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0.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118F0E" w14:textId="77777777" w:rsidR="00200198" w:rsidRDefault="00200198" w:rsidP="008D7F4E"/>
    <w:p w14:paraId="2514A924" w14:textId="612741BB" w:rsidR="008D7F4E" w:rsidRPr="00BC0840" w:rsidRDefault="00A45547" w:rsidP="008D7F4E">
      <w:r w:rsidRPr="00BC0840">
        <w:rPr>
          <w:noProof/>
        </w:rPr>
        <w:drawing>
          <wp:anchor distT="0" distB="0" distL="114300" distR="114300" simplePos="0" relativeHeight="251568128" behindDoc="0" locked="0" layoutInCell="1" allowOverlap="1" wp14:anchorId="3F0A51DA" wp14:editId="13231ADE">
            <wp:simplePos x="0" y="0"/>
            <wp:positionH relativeFrom="margin">
              <wp:align>center</wp:align>
            </wp:positionH>
            <wp:positionV relativeFrom="paragraph">
              <wp:posOffset>227330</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745A99C3" w:rsidR="008D7F4E" w:rsidRPr="00BC0840" w:rsidRDefault="008D7F4E" w:rsidP="008D7F4E"/>
    <w:p w14:paraId="1AC5E2C3" w14:textId="77777777" w:rsidR="008D7F4E" w:rsidRPr="00BC0840" w:rsidRDefault="008D7F4E" w:rsidP="008D7F4E"/>
    <w:p w14:paraId="34990FAF" w14:textId="52B5DA41" w:rsidR="008D7F4E" w:rsidRPr="00BC0840" w:rsidRDefault="008D7F4E" w:rsidP="008D7F4E">
      <w:bookmarkStart w:id="0" w:name="_Hlk86404256"/>
      <w:bookmarkEnd w:id="0"/>
    </w:p>
    <w:p w14:paraId="6EFB72EE" w14:textId="272B2AD6" w:rsidR="008D7F4E" w:rsidRPr="00BC0840" w:rsidRDefault="008D7F4E" w:rsidP="008D7F4E"/>
    <w:p w14:paraId="3F7503CE" w14:textId="172B5CFE" w:rsidR="008D7F4E" w:rsidRPr="00BC0840" w:rsidRDefault="008D7F4E" w:rsidP="008D7F4E"/>
    <w:p w14:paraId="071FCCAE" w14:textId="759B330B" w:rsidR="008D7F4E" w:rsidRPr="00BC0840" w:rsidRDefault="00A63A00" w:rsidP="008D7F4E">
      <w:r w:rsidRPr="00BC0840">
        <w:rPr>
          <w:noProof/>
        </w:rPr>
        <mc:AlternateContent>
          <mc:Choice Requires="wps">
            <w:drawing>
              <wp:anchor distT="0" distB="0" distL="114300" distR="114300" simplePos="0" relativeHeight="251601920" behindDoc="0" locked="0" layoutInCell="1" allowOverlap="1" wp14:anchorId="49B1C421" wp14:editId="4436008F">
                <wp:simplePos x="0" y="0"/>
                <wp:positionH relativeFrom="margin">
                  <wp:align>center</wp:align>
                </wp:positionH>
                <wp:positionV relativeFrom="paragraph">
                  <wp:posOffset>11430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BC0840" w:rsidRDefault="008D7F4E" w:rsidP="008D7F4E">
                            <w:pPr>
                              <w:spacing w:before="20"/>
                              <w:ind w:left="14"/>
                              <w:rPr>
                                <w:b/>
                                <w:bCs/>
                                <w:color w:val="D0B787"/>
                                <w:spacing w:val="9"/>
                                <w:kern w:val="24"/>
                                <w:sz w:val="20"/>
                                <w:szCs w:val="20"/>
                              </w:rPr>
                            </w:pPr>
                            <w:r w:rsidRPr="00BC0840">
                              <w:rPr>
                                <w:b/>
                                <w:bCs/>
                                <w:color w:val="D0B787"/>
                                <w:spacing w:val="9"/>
                                <w:kern w:val="24"/>
                                <w:sz w:val="20"/>
                                <w:szCs w:val="20"/>
                              </w:rPr>
                              <w:t>REPÚBLICA</w:t>
                            </w:r>
                            <w:r w:rsidRPr="00BC0840">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0;margin-top:.9pt;width:148.4pt;height:13.95pt;z-index:251601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" filled="f" stroked="f">
                <v:textbox inset="0,1pt,0,0">
                  <w:txbxContent>
                    <w:p w14:paraId="65FDDD46" w14:textId="77777777" w:rsidR="008D7F4E" w:rsidRPr="00BC0840" w:rsidRDefault="008D7F4E" w:rsidP="008D7F4E">
                      <w:pPr>
                        <w:spacing w:before="20"/>
                        <w:ind w:left="14"/>
                        <w:rPr>
                          <w:b/>
                          <w:bCs/>
                          <w:color w:val="D0B787"/>
                          <w:spacing w:val="9"/>
                          <w:kern w:val="24"/>
                          <w:sz w:val="20"/>
                          <w:szCs w:val="20"/>
                        </w:rPr>
                      </w:pPr>
                      <w:r w:rsidRPr="00BC0840">
                        <w:rPr>
                          <w:b/>
                          <w:bCs/>
                          <w:color w:val="D0B787"/>
                          <w:spacing w:val="9"/>
                          <w:kern w:val="24"/>
                          <w:sz w:val="20"/>
                          <w:szCs w:val="20"/>
                        </w:rPr>
                        <w:t>REPÚBLICA</w:t>
                      </w:r>
                      <w:r w:rsidRPr="00BC0840">
                        <w:rPr>
                          <w:b/>
                          <w:bCs/>
                          <w:color w:val="D0B787"/>
                          <w:spacing w:val="11"/>
                          <w:kern w:val="24"/>
                          <w:sz w:val="20"/>
                          <w:szCs w:val="20"/>
                        </w:rPr>
                        <w:t xml:space="preserve"> DOMINICANA</w:t>
                      </w:r>
                    </w:p>
                  </w:txbxContent>
                </v:textbox>
                <w10:wrap anchorx="margin"/>
              </v:shape>
            </w:pict>
          </mc:Fallback>
        </mc:AlternateContent>
      </w:r>
    </w:p>
    <w:p w14:paraId="69FBF6B1" w14:textId="7ADAC71B" w:rsidR="008D7F4E" w:rsidRPr="00BC0840" w:rsidRDefault="008D7F4E" w:rsidP="008D7F4E"/>
    <w:p w14:paraId="0233C915" w14:textId="77777777" w:rsidR="008D7F4E" w:rsidRPr="00BC0840" w:rsidRDefault="008D7F4E" w:rsidP="008D7F4E"/>
    <w:p w14:paraId="274DCED8" w14:textId="1E5C654D" w:rsidR="004F2DD5" w:rsidRPr="00BC0840" w:rsidRDefault="00B06507" w:rsidP="004F2DD5">
      <w:r w:rsidRPr="00BC0840">
        <w:rPr>
          <w:noProof/>
        </w:rPr>
        <mc:AlternateContent>
          <mc:Choice Requires="wpg">
            <w:drawing>
              <wp:anchor distT="0" distB="0" distL="114300" distR="114300" simplePos="0" relativeHeight="251687936" behindDoc="0" locked="0" layoutInCell="1" allowOverlap="1" wp14:anchorId="1F6BD233" wp14:editId="2A6557E5">
                <wp:simplePos x="0" y="0"/>
                <wp:positionH relativeFrom="margin">
                  <wp:align>center</wp:align>
                </wp:positionH>
                <wp:positionV relativeFrom="paragraph">
                  <wp:posOffset>4467554</wp:posOffset>
                </wp:positionV>
                <wp:extent cx="2059940" cy="749935"/>
                <wp:effectExtent l="0" t="0" r="0" b="0"/>
                <wp:wrapNone/>
                <wp:docPr id="13" name="Group 1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19"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28AE3751" id="Group 13" o:spid="_x0000_s1026" style="position:absolute;margin-left:0;margin-top:351.8pt;width:162.2pt;height:59.05pt;z-index:251687936;mso-position-horizontal:center;mso-position-horizontal-relative:margin;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">
                  <v:imagedata r:id="rId12" o:title=""/>
                </v:shape>
                <w10:wrap anchorx="margin"/>
              </v:group>
            </w:pict>
          </mc:Fallback>
        </mc:AlternateContent>
      </w:r>
      <w:r w:rsidRPr="00BC0840">
        <w:rPr>
          <w:noProof/>
        </w:rPr>
        <mc:AlternateContent>
          <mc:Choice Requires="wps">
            <w:drawing>
              <wp:anchor distT="4294967295" distB="4294967295" distL="114300" distR="114300" simplePos="0" relativeHeight="251642880" behindDoc="0" locked="0" layoutInCell="1" allowOverlap="1" wp14:anchorId="209AF3DE" wp14:editId="06442DDB">
                <wp:simplePos x="0" y="0"/>
                <wp:positionH relativeFrom="margin">
                  <wp:align>center</wp:align>
                </wp:positionH>
                <wp:positionV relativeFrom="paragraph">
                  <wp:posOffset>2505075</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5BBDDAE" id="Straight Connector 9" o:spid="_x0000_s1026" style="position:absolute;z-index:25164288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97.25pt" to="36.5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" strokecolor="#c8b688" strokeweight="2.25pt">
                <v:stroke joinstyle="miter"/>
                <o:lock v:ext="edit" shapetype="f"/>
                <w10:wrap anchorx="margin"/>
              </v:line>
            </w:pict>
          </mc:Fallback>
        </mc:AlternateContent>
      </w:r>
      <w:r w:rsidRPr="00BC0840">
        <w:rPr>
          <w:noProof/>
        </w:rPr>
        <mc:AlternateContent>
          <mc:Choice Requires="wps">
            <w:drawing>
              <wp:anchor distT="0" distB="0" distL="114300" distR="114300" simplePos="0" relativeHeight="251595776" behindDoc="0" locked="0" layoutInCell="1" allowOverlap="1" wp14:anchorId="6B2EB822" wp14:editId="20FE1137">
                <wp:simplePos x="0" y="0"/>
                <wp:positionH relativeFrom="margin">
                  <wp:align>center</wp:align>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77AACAC3" w:rsidR="008D7F4E" w:rsidRPr="00BC0840" w:rsidRDefault="008D7F4E" w:rsidP="008D7F4E">
                            <w:pPr>
                              <w:spacing w:before="20"/>
                              <w:ind w:left="14"/>
                              <w:rPr>
                                <w:b/>
                                <w:bCs/>
                                <w:color w:val="D5B788"/>
                                <w:spacing w:val="74"/>
                                <w:kern w:val="24"/>
                                <w:sz w:val="28"/>
                                <w:szCs w:val="28"/>
                              </w:rPr>
                            </w:pPr>
                            <w:r w:rsidRPr="00BC0840">
                              <w:rPr>
                                <w:b/>
                                <w:bCs/>
                                <w:color w:val="D5B788"/>
                                <w:spacing w:val="74"/>
                                <w:kern w:val="24"/>
                                <w:sz w:val="28"/>
                                <w:szCs w:val="28"/>
                              </w:rPr>
                              <w:t>AÑ</w:t>
                            </w:r>
                            <w:r w:rsidRPr="00BC0840">
                              <w:rPr>
                                <w:b/>
                                <w:bCs/>
                                <w:color w:val="D5B788"/>
                                <w:spacing w:val="37"/>
                                <w:kern w:val="24"/>
                                <w:sz w:val="28"/>
                                <w:szCs w:val="28"/>
                              </w:rPr>
                              <w:t>O</w:t>
                            </w:r>
                            <w:r w:rsidRPr="00BC0840">
                              <w:rPr>
                                <w:b/>
                                <w:bCs/>
                                <w:color w:val="D5B788"/>
                                <w:spacing w:val="74"/>
                                <w:kern w:val="24"/>
                                <w:sz w:val="28"/>
                                <w:szCs w:val="28"/>
                              </w:rPr>
                              <w:t xml:space="preserve"> </w:t>
                            </w:r>
                            <w:r w:rsidRPr="00BC0840">
                              <w:rPr>
                                <w:b/>
                                <w:bCs/>
                                <w:color w:val="D5B788"/>
                                <w:spacing w:val="68"/>
                                <w:kern w:val="24"/>
                                <w:sz w:val="28"/>
                                <w:szCs w:val="28"/>
                              </w:rPr>
                              <w:t>2</w:t>
                            </w:r>
                            <w:r w:rsidRPr="00BC0840">
                              <w:rPr>
                                <w:b/>
                                <w:bCs/>
                                <w:color w:val="D5B788"/>
                                <w:spacing w:val="28"/>
                                <w:kern w:val="24"/>
                                <w:sz w:val="28"/>
                                <w:szCs w:val="28"/>
                              </w:rPr>
                              <w:t>0</w:t>
                            </w:r>
                            <w:r w:rsidRPr="00BC0840">
                              <w:rPr>
                                <w:b/>
                                <w:bCs/>
                                <w:color w:val="D5B788"/>
                                <w:spacing w:val="-23"/>
                                <w:kern w:val="24"/>
                                <w:sz w:val="28"/>
                                <w:szCs w:val="28"/>
                              </w:rPr>
                              <w:t xml:space="preserve"> </w:t>
                            </w:r>
                            <w:r w:rsidRPr="00BC0840">
                              <w:rPr>
                                <w:b/>
                                <w:bCs/>
                                <w:color w:val="D5B788"/>
                                <w:spacing w:val="68"/>
                                <w:kern w:val="24"/>
                                <w:sz w:val="28"/>
                                <w:szCs w:val="28"/>
                              </w:rPr>
                              <w:t>2</w:t>
                            </w:r>
                            <w:r w:rsidR="000025D4" w:rsidRPr="00BC0840">
                              <w:rPr>
                                <w:b/>
                                <w:bCs/>
                                <w:color w:val="D5B788"/>
                                <w:spacing w:val="68"/>
                                <w:kern w:val="24"/>
                                <w:sz w:val="28"/>
                                <w:szCs w:val="28"/>
                              </w:rPr>
                              <w:t>4</w:t>
                            </w:r>
                            <w:r w:rsidRPr="00BC0840">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0;margin-top:220.7pt;width:95.35pt;height:24.3pt;z-index:251595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" filled="f" stroked="f">
                <v:textbox inset="0,1pt,0,0">
                  <w:txbxContent>
                    <w:p w14:paraId="50ABDE0F" w14:textId="77AACAC3" w:rsidR="008D7F4E" w:rsidRPr="00BC0840" w:rsidRDefault="008D7F4E" w:rsidP="008D7F4E">
                      <w:pPr>
                        <w:spacing w:before="20"/>
                        <w:ind w:left="14"/>
                        <w:rPr>
                          <w:b/>
                          <w:bCs/>
                          <w:color w:val="D5B788"/>
                          <w:spacing w:val="74"/>
                          <w:kern w:val="24"/>
                          <w:sz w:val="28"/>
                          <w:szCs w:val="28"/>
                        </w:rPr>
                      </w:pPr>
                      <w:r w:rsidRPr="00BC0840">
                        <w:rPr>
                          <w:b/>
                          <w:bCs/>
                          <w:color w:val="D5B788"/>
                          <w:spacing w:val="74"/>
                          <w:kern w:val="24"/>
                          <w:sz w:val="28"/>
                          <w:szCs w:val="28"/>
                        </w:rPr>
                        <w:t>AÑ</w:t>
                      </w:r>
                      <w:r w:rsidRPr="00BC0840">
                        <w:rPr>
                          <w:b/>
                          <w:bCs/>
                          <w:color w:val="D5B788"/>
                          <w:spacing w:val="37"/>
                          <w:kern w:val="24"/>
                          <w:sz w:val="28"/>
                          <w:szCs w:val="28"/>
                        </w:rPr>
                        <w:t>O</w:t>
                      </w:r>
                      <w:r w:rsidRPr="00BC0840">
                        <w:rPr>
                          <w:b/>
                          <w:bCs/>
                          <w:color w:val="D5B788"/>
                          <w:spacing w:val="74"/>
                          <w:kern w:val="24"/>
                          <w:sz w:val="28"/>
                          <w:szCs w:val="28"/>
                        </w:rPr>
                        <w:t xml:space="preserve"> </w:t>
                      </w:r>
                      <w:r w:rsidRPr="00BC0840">
                        <w:rPr>
                          <w:b/>
                          <w:bCs/>
                          <w:color w:val="D5B788"/>
                          <w:spacing w:val="68"/>
                          <w:kern w:val="24"/>
                          <w:sz w:val="28"/>
                          <w:szCs w:val="28"/>
                        </w:rPr>
                        <w:t>2</w:t>
                      </w:r>
                      <w:r w:rsidRPr="00BC0840">
                        <w:rPr>
                          <w:b/>
                          <w:bCs/>
                          <w:color w:val="D5B788"/>
                          <w:spacing w:val="28"/>
                          <w:kern w:val="24"/>
                          <w:sz w:val="28"/>
                          <w:szCs w:val="28"/>
                        </w:rPr>
                        <w:t>0</w:t>
                      </w:r>
                      <w:r w:rsidRPr="00BC0840">
                        <w:rPr>
                          <w:b/>
                          <w:bCs/>
                          <w:color w:val="D5B788"/>
                          <w:spacing w:val="-23"/>
                          <w:kern w:val="24"/>
                          <w:sz w:val="28"/>
                          <w:szCs w:val="28"/>
                        </w:rPr>
                        <w:t xml:space="preserve"> </w:t>
                      </w:r>
                      <w:r w:rsidRPr="00BC0840">
                        <w:rPr>
                          <w:b/>
                          <w:bCs/>
                          <w:color w:val="D5B788"/>
                          <w:spacing w:val="68"/>
                          <w:kern w:val="24"/>
                          <w:sz w:val="28"/>
                          <w:szCs w:val="28"/>
                        </w:rPr>
                        <w:t>2</w:t>
                      </w:r>
                      <w:r w:rsidR="000025D4" w:rsidRPr="00BC0840">
                        <w:rPr>
                          <w:b/>
                          <w:bCs/>
                          <w:color w:val="D5B788"/>
                          <w:spacing w:val="68"/>
                          <w:kern w:val="24"/>
                          <w:sz w:val="28"/>
                          <w:szCs w:val="28"/>
                        </w:rPr>
                        <w:t>4</w:t>
                      </w:r>
                      <w:r w:rsidRPr="00BC0840">
                        <w:rPr>
                          <w:b/>
                          <w:bCs/>
                          <w:color w:val="D5B788"/>
                          <w:spacing w:val="-21"/>
                          <w:kern w:val="24"/>
                          <w:sz w:val="28"/>
                          <w:szCs w:val="28"/>
                        </w:rPr>
                        <w:t xml:space="preserve"> </w:t>
                      </w:r>
                    </w:p>
                  </w:txbxContent>
                </v:textbox>
                <w10:wrap anchorx="margin"/>
              </v:shape>
            </w:pict>
          </mc:Fallback>
        </mc:AlternateContent>
      </w:r>
      <w:r w:rsidRPr="00BC0840">
        <w:rPr>
          <w:noProof/>
        </w:rPr>
        <mc:AlternateContent>
          <mc:Choice Requires="wps">
            <w:drawing>
              <wp:anchor distT="0" distB="0" distL="114300" distR="114300" simplePos="0" relativeHeight="251582464" behindDoc="0" locked="0" layoutInCell="1" allowOverlap="1" wp14:anchorId="0C109D41" wp14:editId="0405C987">
                <wp:simplePos x="0" y="0"/>
                <wp:positionH relativeFrom="margin">
                  <wp:align>left</wp:align>
                </wp:positionH>
                <wp:positionV relativeFrom="paragraph">
                  <wp:posOffset>1235710</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Pr="00BC0840" w:rsidRDefault="00654164" w:rsidP="00654164">
                            <w:pPr>
                              <w:spacing w:after="0"/>
                              <w:jc w:val="center"/>
                              <w:rPr>
                                <w:b/>
                                <w:bCs/>
                                <w:color w:val="D5B788"/>
                                <w:spacing w:val="60"/>
                                <w:kern w:val="24"/>
                                <w:sz w:val="56"/>
                                <w:szCs w:val="56"/>
                              </w:rPr>
                            </w:pPr>
                            <w:r w:rsidRPr="00BC0840">
                              <w:rPr>
                                <w:b/>
                                <w:bCs/>
                                <w:color w:val="D5B788"/>
                                <w:spacing w:val="60"/>
                                <w:kern w:val="24"/>
                                <w:sz w:val="56"/>
                                <w:szCs w:val="56"/>
                              </w:rPr>
                              <w:t xml:space="preserve">MEMORIA </w:t>
                            </w:r>
                          </w:p>
                          <w:p w14:paraId="79797032" w14:textId="77777777" w:rsidR="00654164" w:rsidRPr="00BC0840" w:rsidRDefault="00654164" w:rsidP="00654164">
                            <w:pPr>
                              <w:spacing w:after="0"/>
                              <w:jc w:val="center"/>
                              <w:rPr>
                                <w:b/>
                                <w:bCs/>
                                <w:color w:val="D5B788"/>
                                <w:spacing w:val="60"/>
                                <w:kern w:val="24"/>
                                <w:sz w:val="56"/>
                                <w:szCs w:val="56"/>
                              </w:rPr>
                            </w:pPr>
                            <w:r w:rsidRPr="00BC0840">
                              <w:rPr>
                                <w:b/>
                                <w:bCs/>
                                <w:color w:val="D5B788"/>
                                <w:spacing w:val="60"/>
                                <w:kern w:val="24"/>
                                <w:sz w:val="56"/>
                                <w:szCs w:val="56"/>
                              </w:rPr>
                              <w:t>INSTITUCIONAL</w:t>
                            </w:r>
                          </w:p>
                          <w:p w14:paraId="0C3AA7DD" w14:textId="4D898DC8" w:rsidR="008D7F4E" w:rsidRPr="00BC0840" w:rsidRDefault="008D7F4E"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0;margin-top:97.3pt;width:453.45pt;height:77.6pt;z-index:251582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" filled="f" stroked="f">
                <v:textbox inset="0,1.35pt,0,0">
                  <w:txbxContent>
                    <w:p w14:paraId="31112306" w14:textId="77777777" w:rsidR="00654164" w:rsidRPr="00BC0840" w:rsidRDefault="00654164" w:rsidP="00654164">
                      <w:pPr>
                        <w:spacing w:after="0"/>
                        <w:jc w:val="center"/>
                        <w:rPr>
                          <w:b/>
                          <w:bCs/>
                          <w:color w:val="D5B788"/>
                          <w:spacing w:val="60"/>
                          <w:kern w:val="24"/>
                          <w:sz w:val="56"/>
                          <w:szCs w:val="56"/>
                        </w:rPr>
                      </w:pPr>
                      <w:r w:rsidRPr="00BC0840">
                        <w:rPr>
                          <w:b/>
                          <w:bCs/>
                          <w:color w:val="D5B788"/>
                          <w:spacing w:val="60"/>
                          <w:kern w:val="24"/>
                          <w:sz w:val="56"/>
                          <w:szCs w:val="56"/>
                        </w:rPr>
                        <w:t xml:space="preserve">MEMORIA </w:t>
                      </w:r>
                    </w:p>
                    <w:p w14:paraId="79797032" w14:textId="77777777" w:rsidR="00654164" w:rsidRPr="00BC0840" w:rsidRDefault="00654164" w:rsidP="00654164">
                      <w:pPr>
                        <w:spacing w:after="0"/>
                        <w:jc w:val="center"/>
                        <w:rPr>
                          <w:b/>
                          <w:bCs/>
                          <w:color w:val="D5B788"/>
                          <w:spacing w:val="60"/>
                          <w:kern w:val="24"/>
                          <w:sz w:val="56"/>
                          <w:szCs w:val="56"/>
                        </w:rPr>
                      </w:pPr>
                      <w:r w:rsidRPr="00BC0840">
                        <w:rPr>
                          <w:b/>
                          <w:bCs/>
                          <w:color w:val="D5B788"/>
                          <w:spacing w:val="60"/>
                          <w:kern w:val="24"/>
                          <w:sz w:val="56"/>
                          <w:szCs w:val="56"/>
                        </w:rPr>
                        <w:t>INSTITUCIONAL</w:t>
                      </w:r>
                    </w:p>
                    <w:p w14:paraId="0C3AA7DD" w14:textId="4D898DC8" w:rsidR="008D7F4E" w:rsidRPr="00BC0840" w:rsidRDefault="008D7F4E" w:rsidP="008D7F4E">
                      <w:pPr>
                        <w:spacing w:after="0"/>
                        <w:jc w:val="center"/>
                        <w:rPr>
                          <w:b/>
                          <w:bCs/>
                          <w:color w:val="D5B788"/>
                          <w:spacing w:val="60"/>
                          <w:kern w:val="24"/>
                          <w:sz w:val="56"/>
                          <w:szCs w:val="56"/>
                        </w:rPr>
                      </w:pPr>
                    </w:p>
                  </w:txbxContent>
                </v:textbox>
                <w10:wrap anchorx="margin"/>
              </v:shape>
            </w:pict>
          </mc:Fallback>
        </mc:AlternateContent>
      </w:r>
      <w:r w:rsidR="006160B6" w:rsidRPr="00BC0840">
        <w:rPr>
          <w:noProof/>
        </w:rPr>
        <mc:AlternateContent>
          <mc:Choice Requires="wps">
            <w:drawing>
              <wp:anchor distT="0" distB="0" distL="114300" distR="114300" simplePos="0" relativeHeight="251630592" behindDoc="0" locked="0" layoutInCell="1" allowOverlap="1" wp14:anchorId="4B9C2ACC" wp14:editId="11C54416">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6EAB51B" id="Freeform: Shape 44" o:spid="_x0000_s1026" style="position:absolute;margin-left:371.65pt;margin-top:699.75pt;width:42.75pt;height:40.1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r w:rsidR="004F2DD5" w:rsidRPr="00BC0840">
        <w:tab/>
      </w:r>
    </w:p>
    <w:p w14:paraId="6F050B88" w14:textId="6F58CFF2" w:rsidR="004F2DD5" w:rsidRPr="00BC0840" w:rsidRDefault="004F2DD5" w:rsidP="004F2DD5"/>
    <w:p w14:paraId="17B5E9DF" w14:textId="486FD91F" w:rsidR="008D7F4E" w:rsidRPr="00BC0840" w:rsidRDefault="000D143C" w:rsidP="008D7F4E">
      <w:r w:rsidRPr="00BC0840">
        <w:rPr>
          <w:noProof/>
        </w:rPr>
        <mc:AlternateContent>
          <mc:Choice Requires="wpg">
            <w:drawing>
              <wp:anchor distT="0" distB="0" distL="114300" distR="114300" simplePos="0" relativeHeight="251694080" behindDoc="0" locked="0" layoutInCell="1" allowOverlap="1" wp14:anchorId="7424DA49" wp14:editId="342C047A">
                <wp:simplePos x="0" y="0"/>
                <wp:positionH relativeFrom="margin">
                  <wp:align>center</wp:align>
                </wp:positionH>
                <wp:positionV relativeFrom="paragraph">
                  <wp:posOffset>281940</wp:posOffset>
                </wp:positionV>
                <wp:extent cx="2714625" cy="381635"/>
                <wp:effectExtent l="0" t="0" r="9525" b="0"/>
                <wp:wrapNone/>
                <wp:docPr id="25" name="Group 25"/>
                <wp:cNvGraphicFramePr/>
                <a:graphic xmlns:a="http://schemas.openxmlformats.org/drawingml/2006/main">
                  <a:graphicData uri="http://schemas.microsoft.com/office/word/2010/wordprocessingGroup">
                    <wpg:wgp>
                      <wpg:cNvGrpSpPr/>
                      <wpg:grpSpPr>
                        <a:xfrm>
                          <a:off x="0" y="0"/>
                          <a:ext cx="2714625" cy="381635"/>
                          <a:chOff x="0" y="0"/>
                          <a:chExt cx="2714625" cy="381635"/>
                        </a:xfrm>
                      </wpg:grpSpPr>
                      <wps:wsp>
                        <wps:cNvPr id="10"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217" name="Text Box 2"/>
                        <wps:cNvSpPr txBox="1">
                          <a:spLocks noChangeArrowheads="1"/>
                        </wps:cNvSpPr>
                        <wps:spPr bwMode="auto">
                          <a:xfrm>
                            <a:off x="0" y="123825"/>
                            <a:ext cx="2714625" cy="257810"/>
                          </a:xfrm>
                          <a:prstGeom prst="rect">
                            <a:avLst/>
                          </a:prstGeom>
                          <a:solidFill>
                            <a:srgbClr val="FFFFFF"/>
                          </a:solidFill>
                          <a:ln w="9525">
                            <a:noFill/>
                            <a:miter lim="800000"/>
                            <a:headEnd/>
                            <a:tailEnd/>
                          </a:ln>
                        </wps:spPr>
                        <wps:txbx>
                          <w:txbxContent>
                            <w:p w14:paraId="217E4C9E" w14:textId="7900170F" w:rsidR="000D143C" w:rsidRPr="00BC0840" w:rsidRDefault="00BF7300" w:rsidP="000D143C">
                              <w:pPr>
                                <w:jc w:val="center"/>
                                <w:rPr>
                                  <w:color w:val="D8B888"/>
                                </w:rPr>
                              </w:pPr>
                              <w:r w:rsidRPr="00BC0840">
                                <w:rPr>
                                  <w:color w:val="D8B888"/>
                                </w:rPr>
                                <w:t>MINISTERIO DE SALUD</w:t>
                              </w:r>
                            </w:p>
                          </w:txbxContent>
                        </wps:txbx>
                        <wps:bodyPr rot="0" vert="horz" wrap="square" lIns="91440" tIns="45720" rIns="91440" bIns="45720" anchor="t" anchorCtr="0">
                          <a:noAutofit/>
                        </wps:bodyPr>
                      </wps:wsp>
                    </wpg:wgp>
                  </a:graphicData>
                </a:graphic>
              </wp:anchor>
            </w:drawing>
          </mc:Choice>
          <mc:Fallback>
            <w:pict>
              <v:group w14:anchorId="7424DA49" id="Group 25" o:spid="_x0000_s1029" style="position:absolute;margin-left:0;margin-top:22.2pt;width:213.75pt;height:30.05pt;z-index:251694080;mso-position-horizontal:center;mso-position-horizontal-relative:margin" coordsize="27146,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">
                <v:shape id="object 10" o:spid="_x0000_s1030"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" path="m472439,l,,,22364r472439,l472439,xe" fillcolor="#d5b788" stroked="f">
                  <v:path arrowok="t"/>
                </v:shape>
                <v:shape id="Text Box 2" o:spid="_x0000_s1031" type="#_x0000_t202" style="position:absolute;top:1238;width:2714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17E4C9E" w14:textId="7900170F" w:rsidR="000D143C" w:rsidRPr="00BC0840" w:rsidRDefault="00BF7300" w:rsidP="000D143C">
                        <w:pPr>
                          <w:jc w:val="center"/>
                          <w:rPr>
                            <w:color w:val="D8B888"/>
                          </w:rPr>
                        </w:pPr>
                        <w:r w:rsidRPr="00BC0840">
                          <w:rPr>
                            <w:color w:val="D8B888"/>
                          </w:rPr>
                          <w:t>MINISTERIO DE SALUD</w:t>
                        </w:r>
                      </w:p>
                    </w:txbxContent>
                  </v:textbox>
                </v:shape>
                <w10:wrap anchorx="margin"/>
              </v:group>
            </w:pict>
          </mc:Fallback>
        </mc:AlternateContent>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r w:rsidR="008D7F4E" w:rsidRPr="00BC0840">
        <w:tab/>
      </w:r>
    </w:p>
    <w:p w14:paraId="38D9CF2E" w14:textId="118B01A5" w:rsidR="008D7F4E" w:rsidRPr="00BC0840" w:rsidRDefault="008D7F4E" w:rsidP="008D7F4E"/>
    <w:p w14:paraId="16EDE6EA" w14:textId="51136D97" w:rsidR="008D7F4E" w:rsidRPr="00BC0840" w:rsidRDefault="008D7F4E" w:rsidP="008D7F4E">
      <w:pPr>
        <w:rPr>
          <w:b/>
          <w:bCs/>
        </w:rPr>
      </w:pPr>
    </w:p>
    <w:p w14:paraId="3FC05242" w14:textId="77777777" w:rsidR="008D7F4E" w:rsidRPr="00BC0840" w:rsidRDefault="008D7F4E" w:rsidP="008D7F4E"/>
    <w:p w14:paraId="52109915" w14:textId="77777777" w:rsidR="008D7F4E" w:rsidRPr="00BC0840" w:rsidRDefault="008D7F4E" w:rsidP="008D7F4E"/>
    <w:p w14:paraId="61CD95E4" w14:textId="75608CA4" w:rsidR="008D7F4E" w:rsidRPr="00BC0840" w:rsidRDefault="008D7F4E" w:rsidP="008D7F4E"/>
    <w:p w14:paraId="26FC2ECF" w14:textId="1304E68D" w:rsidR="008D7F4E" w:rsidRPr="00BC0840" w:rsidRDefault="008D7F4E" w:rsidP="008D7F4E"/>
    <w:p w14:paraId="339C9304" w14:textId="532ECEA5" w:rsidR="008D7F4E" w:rsidRPr="00BC0840" w:rsidRDefault="008D7F4E" w:rsidP="008D7F4E"/>
    <w:p w14:paraId="45BA7FA9" w14:textId="77777777" w:rsidR="0087772C" w:rsidRPr="00BC0840" w:rsidRDefault="0087772C" w:rsidP="008D7F4E"/>
    <w:p w14:paraId="5A37720D" w14:textId="305BC668" w:rsidR="008D7F4E" w:rsidRPr="00BC0840" w:rsidRDefault="008D7F4E" w:rsidP="008D7F4E"/>
    <w:p w14:paraId="1C1F404E" w14:textId="4550D157" w:rsidR="008D7F4E" w:rsidRPr="00BC0840" w:rsidRDefault="008D7F4E" w:rsidP="008D7F4E"/>
    <w:p w14:paraId="75F2B32B" w14:textId="7D84E59C" w:rsidR="008D7F4E" w:rsidRPr="00BC0840" w:rsidRDefault="008D7F4E" w:rsidP="008D7F4E">
      <w:pPr>
        <w:rPr>
          <w:b/>
          <w:bCs/>
        </w:rPr>
      </w:pPr>
    </w:p>
    <w:p w14:paraId="7AD079B8" w14:textId="487BD517" w:rsidR="008D7F4E" w:rsidRPr="00BC0840" w:rsidRDefault="00B06507" w:rsidP="008D7F4E">
      <w:r w:rsidRPr="00BC0840">
        <w:rPr>
          <w:noProof/>
        </w:rPr>
        <mc:AlternateContent>
          <mc:Choice Requires="wps">
            <w:drawing>
              <wp:anchor distT="0" distB="0" distL="114300" distR="114300" simplePos="0" relativeHeight="251561984" behindDoc="0" locked="0" layoutInCell="1" allowOverlap="1" wp14:anchorId="611EEDAC" wp14:editId="51AAAF11">
                <wp:simplePos x="0" y="0"/>
                <wp:positionH relativeFrom="margin">
                  <wp:align>left</wp:align>
                </wp:positionH>
                <wp:positionV relativeFrom="paragraph">
                  <wp:posOffset>43217</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Pr="00BC0840" w:rsidRDefault="00654164" w:rsidP="00654164">
                            <w:pPr>
                              <w:spacing w:after="0"/>
                              <w:jc w:val="center"/>
                              <w:rPr>
                                <w:b/>
                                <w:bCs/>
                                <w:color w:val="D5B788"/>
                                <w:spacing w:val="60"/>
                                <w:kern w:val="24"/>
                                <w:sz w:val="56"/>
                                <w:szCs w:val="56"/>
                              </w:rPr>
                            </w:pPr>
                            <w:r w:rsidRPr="00BC0840">
                              <w:rPr>
                                <w:b/>
                                <w:bCs/>
                                <w:color w:val="D5B788"/>
                                <w:spacing w:val="60"/>
                                <w:kern w:val="24"/>
                                <w:sz w:val="56"/>
                                <w:szCs w:val="56"/>
                              </w:rPr>
                              <w:t xml:space="preserve">MEMORIA </w:t>
                            </w:r>
                          </w:p>
                          <w:p w14:paraId="7A767047" w14:textId="77777777" w:rsidR="00654164" w:rsidRPr="00BC0840" w:rsidRDefault="00654164" w:rsidP="00654164">
                            <w:pPr>
                              <w:spacing w:after="0"/>
                              <w:jc w:val="center"/>
                              <w:rPr>
                                <w:b/>
                                <w:bCs/>
                                <w:color w:val="D5B788"/>
                                <w:spacing w:val="60"/>
                                <w:kern w:val="24"/>
                                <w:sz w:val="56"/>
                                <w:szCs w:val="56"/>
                              </w:rPr>
                            </w:pPr>
                            <w:r w:rsidRPr="00BC0840">
                              <w:rPr>
                                <w:b/>
                                <w:bCs/>
                                <w:color w:val="D5B788"/>
                                <w:spacing w:val="60"/>
                                <w:kern w:val="24"/>
                                <w:sz w:val="56"/>
                                <w:szCs w:val="56"/>
                              </w:rPr>
                              <w:t>INSTITUCIONAL</w:t>
                            </w:r>
                          </w:p>
                          <w:p w14:paraId="2CBE4766" w14:textId="77777777" w:rsidR="00654164" w:rsidRPr="00BC0840" w:rsidRDefault="00654164" w:rsidP="00654164">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2" type="#_x0000_t202" style="position:absolute;margin-left:0;margin-top:3.4pt;width:453.45pt;height:77.6pt;z-index:251561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" filled="f" stroked="f">
                <v:textbox inset="0,1.35pt,0,0">
                  <w:txbxContent>
                    <w:p w14:paraId="0D47117C" w14:textId="77777777" w:rsidR="00654164" w:rsidRPr="00BC0840" w:rsidRDefault="00654164" w:rsidP="00654164">
                      <w:pPr>
                        <w:spacing w:after="0"/>
                        <w:jc w:val="center"/>
                        <w:rPr>
                          <w:b/>
                          <w:bCs/>
                          <w:color w:val="D5B788"/>
                          <w:spacing w:val="60"/>
                          <w:kern w:val="24"/>
                          <w:sz w:val="56"/>
                          <w:szCs w:val="56"/>
                        </w:rPr>
                      </w:pPr>
                      <w:r w:rsidRPr="00BC0840">
                        <w:rPr>
                          <w:b/>
                          <w:bCs/>
                          <w:color w:val="D5B788"/>
                          <w:spacing w:val="60"/>
                          <w:kern w:val="24"/>
                          <w:sz w:val="56"/>
                          <w:szCs w:val="56"/>
                        </w:rPr>
                        <w:t xml:space="preserve">MEMORIA </w:t>
                      </w:r>
                    </w:p>
                    <w:p w14:paraId="7A767047" w14:textId="77777777" w:rsidR="00654164" w:rsidRPr="00BC0840" w:rsidRDefault="00654164" w:rsidP="00654164">
                      <w:pPr>
                        <w:spacing w:after="0"/>
                        <w:jc w:val="center"/>
                        <w:rPr>
                          <w:b/>
                          <w:bCs/>
                          <w:color w:val="D5B788"/>
                          <w:spacing w:val="60"/>
                          <w:kern w:val="24"/>
                          <w:sz w:val="56"/>
                          <w:szCs w:val="56"/>
                        </w:rPr>
                      </w:pPr>
                      <w:r w:rsidRPr="00BC0840">
                        <w:rPr>
                          <w:b/>
                          <w:bCs/>
                          <w:color w:val="D5B788"/>
                          <w:spacing w:val="60"/>
                          <w:kern w:val="24"/>
                          <w:sz w:val="56"/>
                          <w:szCs w:val="56"/>
                        </w:rPr>
                        <w:t>INSTITUCIONAL</w:t>
                      </w:r>
                    </w:p>
                    <w:p w14:paraId="2CBE4766" w14:textId="77777777" w:rsidR="00654164" w:rsidRPr="00BC0840" w:rsidRDefault="00654164" w:rsidP="00654164">
                      <w:pPr>
                        <w:spacing w:after="0"/>
                        <w:jc w:val="center"/>
                        <w:rPr>
                          <w:b/>
                          <w:bCs/>
                          <w:color w:val="D5B788"/>
                          <w:spacing w:val="60"/>
                          <w:kern w:val="24"/>
                          <w:sz w:val="56"/>
                          <w:szCs w:val="56"/>
                        </w:rPr>
                      </w:pPr>
                    </w:p>
                  </w:txbxContent>
                </v:textbox>
                <w10:wrap anchorx="margin"/>
              </v:shape>
            </w:pict>
          </mc:Fallback>
        </mc:AlternateContent>
      </w:r>
    </w:p>
    <w:p w14:paraId="2ADA86D9" w14:textId="610E49D2" w:rsidR="008D7F4E" w:rsidRPr="00BC0840" w:rsidRDefault="008D7F4E" w:rsidP="008D7F4E">
      <w:pPr>
        <w:rPr>
          <w:b/>
          <w:bCs/>
        </w:rPr>
      </w:pPr>
    </w:p>
    <w:p w14:paraId="163CEF29" w14:textId="2E1B701E" w:rsidR="00E739F8" w:rsidRPr="00BC0840" w:rsidRDefault="00E739F8" w:rsidP="008D7F4E">
      <w:pPr>
        <w:rPr>
          <w:b/>
          <w:bCs/>
        </w:rPr>
      </w:pPr>
    </w:p>
    <w:p w14:paraId="3A86A8D9" w14:textId="428FF317" w:rsidR="00E739F8" w:rsidRPr="00BC0840" w:rsidRDefault="00E739F8" w:rsidP="008D7F4E">
      <w:pPr>
        <w:rPr>
          <w:b/>
          <w:bCs/>
        </w:rPr>
      </w:pPr>
    </w:p>
    <w:p w14:paraId="1C74082E" w14:textId="4A95F52A" w:rsidR="008D7F4E" w:rsidRPr="00BC0840" w:rsidRDefault="00B06507" w:rsidP="008D7F4E">
      <w:pPr>
        <w:tabs>
          <w:tab w:val="left" w:pos="5229"/>
        </w:tabs>
      </w:pPr>
      <w:r w:rsidRPr="00BC0840">
        <w:rPr>
          <w:noProof/>
        </w:rPr>
        <mc:AlternateContent>
          <mc:Choice Requires="wps">
            <w:drawing>
              <wp:anchor distT="0" distB="0" distL="114300" distR="114300" simplePos="0" relativeHeight="251670528" behindDoc="0" locked="0" layoutInCell="1" allowOverlap="1" wp14:anchorId="4D0BD95E" wp14:editId="588345DE">
                <wp:simplePos x="0" y="0"/>
                <wp:positionH relativeFrom="margin">
                  <wp:align>left</wp:align>
                </wp:positionH>
                <wp:positionV relativeFrom="paragraph">
                  <wp:posOffset>1905</wp:posOffset>
                </wp:positionV>
                <wp:extent cx="5758815" cy="542925"/>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2925"/>
                        </a:xfrm>
                        <a:prstGeom prst="rect">
                          <a:avLst/>
                        </a:prstGeom>
                      </wps:spPr>
                      <wps:txbx>
                        <w:txbxContent>
                          <w:p w14:paraId="2F488BCC" w14:textId="5DB7AF83" w:rsidR="00C64CEF" w:rsidRPr="00BC0840" w:rsidRDefault="00C64CEF" w:rsidP="00C64CEF">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3" type="#_x0000_t202" style="position:absolute;margin-left:0;margin-top:.15pt;width:453.45pt;height:42.7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" filled="f" stroked="f">
                <v:textbox inset="0,1.35pt,0,0">
                  <w:txbxContent>
                    <w:p w14:paraId="2F488BCC" w14:textId="5DB7AF83" w:rsidR="00C64CEF" w:rsidRPr="00BC0840" w:rsidRDefault="00C64CEF" w:rsidP="00C64CEF">
                      <w:pPr>
                        <w:spacing w:after="0"/>
                        <w:jc w:val="center"/>
                        <w:rPr>
                          <w:b/>
                          <w:bCs/>
                          <w:color w:val="D5B788"/>
                          <w:spacing w:val="60"/>
                          <w:kern w:val="24"/>
                          <w:sz w:val="56"/>
                          <w:szCs w:val="56"/>
                        </w:rPr>
                      </w:pPr>
                    </w:p>
                  </w:txbxContent>
                </v:textbox>
                <w10:wrap anchorx="margin"/>
              </v:shape>
            </w:pict>
          </mc:Fallback>
        </mc:AlternateContent>
      </w:r>
      <w:r w:rsidRPr="00BC0840">
        <w:rPr>
          <w:noProof/>
        </w:rPr>
        <mc:AlternateContent>
          <mc:Choice Requires="wps">
            <w:drawing>
              <wp:anchor distT="4294967295" distB="4294967295" distL="114300" distR="114300" simplePos="0" relativeHeight="251654144" behindDoc="0" locked="0" layoutInCell="1" allowOverlap="1" wp14:anchorId="4E0C23B7" wp14:editId="06798697">
                <wp:simplePos x="0" y="0"/>
                <wp:positionH relativeFrom="margin">
                  <wp:align>center</wp:align>
                </wp:positionH>
                <wp:positionV relativeFrom="paragraph">
                  <wp:posOffset>83259</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AB3386" id="Straight Connector 22" o:spid="_x0000_s1026" style="position:absolute;z-index:25165414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6.55pt" to="36.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" strokecolor="#c8b688" strokeweight="2.25pt">
                <v:stroke joinstyle="miter"/>
                <o:lock v:ext="edit" shapetype="f"/>
                <w10:wrap anchorx="margin"/>
              </v:line>
            </w:pict>
          </mc:Fallback>
        </mc:AlternateContent>
      </w:r>
      <w:r w:rsidR="008D7F4E" w:rsidRPr="00BC0840">
        <w:tab/>
      </w:r>
      <w:r w:rsidR="008D7F4E" w:rsidRPr="00BC0840">
        <w:tab/>
      </w:r>
      <w:r w:rsidR="008D7F4E" w:rsidRPr="00BC0840">
        <w:tab/>
      </w:r>
    </w:p>
    <w:p w14:paraId="2A6A7BEB" w14:textId="08EE2E43" w:rsidR="008D7F4E" w:rsidRPr="00BC0840" w:rsidRDefault="00B06507" w:rsidP="008D7F4E">
      <w:pPr>
        <w:tabs>
          <w:tab w:val="left" w:pos="5229"/>
        </w:tabs>
      </w:pPr>
      <w:r w:rsidRPr="00BC0840">
        <w:rPr>
          <w:noProof/>
        </w:rPr>
        <mc:AlternateContent>
          <mc:Choice Requires="wps">
            <w:drawing>
              <wp:anchor distT="0" distB="0" distL="114300" distR="114300" simplePos="0" relativeHeight="251616256" behindDoc="0" locked="0" layoutInCell="1" allowOverlap="1" wp14:anchorId="65361376" wp14:editId="347175D7">
                <wp:simplePos x="0" y="0"/>
                <wp:positionH relativeFrom="margin">
                  <wp:align>center</wp:align>
                </wp:positionH>
                <wp:positionV relativeFrom="paragraph">
                  <wp:posOffset>70448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7D6F6543" w:rsidR="008D7F4E" w:rsidRPr="00BC0840" w:rsidRDefault="008D7F4E" w:rsidP="008D7F4E">
                            <w:pPr>
                              <w:spacing w:before="20"/>
                              <w:ind w:left="14"/>
                              <w:rPr>
                                <w:b/>
                                <w:bCs/>
                                <w:color w:val="D5B788"/>
                                <w:spacing w:val="74"/>
                                <w:kern w:val="24"/>
                                <w:sz w:val="28"/>
                                <w:szCs w:val="28"/>
                              </w:rPr>
                            </w:pPr>
                            <w:r w:rsidRPr="00BC0840">
                              <w:rPr>
                                <w:b/>
                                <w:bCs/>
                                <w:color w:val="D5B788"/>
                                <w:spacing w:val="74"/>
                                <w:kern w:val="24"/>
                                <w:sz w:val="28"/>
                                <w:szCs w:val="28"/>
                              </w:rPr>
                              <w:t>AÑ</w:t>
                            </w:r>
                            <w:r w:rsidRPr="00BC0840">
                              <w:rPr>
                                <w:b/>
                                <w:bCs/>
                                <w:color w:val="D5B788"/>
                                <w:spacing w:val="37"/>
                                <w:kern w:val="24"/>
                                <w:sz w:val="28"/>
                                <w:szCs w:val="28"/>
                              </w:rPr>
                              <w:t>O</w:t>
                            </w:r>
                            <w:r w:rsidRPr="00BC0840">
                              <w:rPr>
                                <w:b/>
                                <w:bCs/>
                                <w:color w:val="D5B788"/>
                                <w:spacing w:val="74"/>
                                <w:kern w:val="24"/>
                                <w:sz w:val="28"/>
                                <w:szCs w:val="28"/>
                              </w:rPr>
                              <w:t xml:space="preserve"> </w:t>
                            </w:r>
                            <w:r w:rsidRPr="00BC0840">
                              <w:rPr>
                                <w:b/>
                                <w:bCs/>
                                <w:color w:val="D5B788"/>
                                <w:spacing w:val="68"/>
                                <w:kern w:val="24"/>
                                <w:sz w:val="28"/>
                                <w:szCs w:val="28"/>
                              </w:rPr>
                              <w:t>2</w:t>
                            </w:r>
                            <w:r w:rsidRPr="00BC0840">
                              <w:rPr>
                                <w:b/>
                                <w:bCs/>
                                <w:color w:val="D5B788"/>
                                <w:spacing w:val="28"/>
                                <w:kern w:val="24"/>
                                <w:sz w:val="28"/>
                                <w:szCs w:val="28"/>
                              </w:rPr>
                              <w:t>0</w:t>
                            </w:r>
                            <w:r w:rsidRPr="00BC0840">
                              <w:rPr>
                                <w:b/>
                                <w:bCs/>
                                <w:color w:val="D5B788"/>
                                <w:spacing w:val="-23"/>
                                <w:kern w:val="24"/>
                                <w:sz w:val="28"/>
                                <w:szCs w:val="28"/>
                              </w:rPr>
                              <w:t xml:space="preserve"> </w:t>
                            </w:r>
                            <w:r w:rsidRPr="00BC0840">
                              <w:rPr>
                                <w:b/>
                                <w:bCs/>
                                <w:color w:val="D5B788"/>
                                <w:spacing w:val="68"/>
                                <w:kern w:val="24"/>
                                <w:sz w:val="28"/>
                                <w:szCs w:val="28"/>
                              </w:rPr>
                              <w:t>2</w:t>
                            </w:r>
                            <w:r w:rsidR="000025D4" w:rsidRPr="00BC0840">
                              <w:rPr>
                                <w:b/>
                                <w:bCs/>
                                <w:color w:val="D5B788"/>
                                <w:spacing w:val="68"/>
                                <w:kern w:val="24"/>
                                <w:sz w:val="28"/>
                                <w:szCs w:val="28"/>
                              </w:rPr>
                              <w:t>4</w:t>
                            </w:r>
                            <w:r w:rsidRPr="00BC0840">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4" type="#_x0000_t202" style="position:absolute;margin-left:0;margin-top:5.55pt;width:95.65pt;height:24.3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" filled="f" stroked="f">
                <v:textbox inset="0,1pt,0,0">
                  <w:txbxContent>
                    <w:p w14:paraId="6B362718" w14:textId="7D6F6543" w:rsidR="008D7F4E" w:rsidRPr="00BC0840" w:rsidRDefault="008D7F4E" w:rsidP="008D7F4E">
                      <w:pPr>
                        <w:spacing w:before="20"/>
                        <w:ind w:left="14"/>
                        <w:rPr>
                          <w:b/>
                          <w:bCs/>
                          <w:color w:val="D5B788"/>
                          <w:spacing w:val="74"/>
                          <w:kern w:val="24"/>
                          <w:sz w:val="28"/>
                          <w:szCs w:val="28"/>
                        </w:rPr>
                      </w:pPr>
                      <w:r w:rsidRPr="00BC0840">
                        <w:rPr>
                          <w:b/>
                          <w:bCs/>
                          <w:color w:val="D5B788"/>
                          <w:spacing w:val="74"/>
                          <w:kern w:val="24"/>
                          <w:sz w:val="28"/>
                          <w:szCs w:val="28"/>
                        </w:rPr>
                        <w:t>AÑ</w:t>
                      </w:r>
                      <w:r w:rsidRPr="00BC0840">
                        <w:rPr>
                          <w:b/>
                          <w:bCs/>
                          <w:color w:val="D5B788"/>
                          <w:spacing w:val="37"/>
                          <w:kern w:val="24"/>
                          <w:sz w:val="28"/>
                          <w:szCs w:val="28"/>
                        </w:rPr>
                        <w:t>O</w:t>
                      </w:r>
                      <w:r w:rsidRPr="00BC0840">
                        <w:rPr>
                          <w:b/>
                          <w:bCs/>
                          <w:color w:val="D5B788"/>
                          <w:spacing w:val="74"/>
                          <w:kern w:val="24"/>
                          <w:sz w:val="28"/>
                          <w:szCs w:val="28"/>
                        </w:rPr>
                        <w:t xml:space="preserve"> </w:t>
                      </w:r>
                      <w:r w:rsidRPr="00BC0840">
                        <w:rPr>
                          <w:b/>
                          <w:bCs/>
                          <w:color w:val="D5B788"/>
                          <w:spacing w:val="68"/>
                          <w:kern w:val="24"/>
                          <w:sz w:val="28"/>
                          <w:szCs w:val="28"/>
                        </w:rPr>
                        <w:t>2</w:t>
                      </w:r>
                      <w:r w:rsidRPr="00BC0840">
                        <w:rPr>
                          <w:b/>
                          <w:bCs/>
                          <w:color w:val="D5B788"/>
                          <w:spacing w:val="28"/>
                          <w:kern w:val="24"/>
                          <w:sz w:val="28"/>
                          <w:szCs w:val="28"/>
                        </w:rPr>
                        <w:t>0</w:t>
                      </w:r>
                      <w:r w:rsidRPr="00BC0840">
                        <w:rPr>
                          <w:b/>
                          <w:bCs/>
                          <w:color w:val="D5B788"/>
                          <w:spacing w:val="-23"/>
                          <w:kern w:val="24"/>
                          <w:sz w:val="28"/>
                          <w:szCs w:val="28"/>
                        </w:rPr>
                        <w:t xml:space="preserve"> </w:t>
                      </w:r>
                      <w:r w:rsidRPr="00BC0840">
                        <w:rPr>
                          <w:b/>
                          <w:bCs/>
                          <w:color w:val="D5B788"/>
                          <w:spacing w:val="68"/>
                          <w:kern w:val="24"/>
                          <w:sz w:val="28"/>
                          <w:szCs w:val="28"/>
                        </w:rPr>
                        <w:t>2</w:t>
                      </w:r>
                      <w:r w:rsidR="000025D4" w:rsidRPr="00BC0840">
                        <w:rPr>
                          <w:b/>
                          <w:bCs/>
                          <w:color w:val="D5B788"/>
                          <w:spacing w:val="68"/>
                          <w:kern w:val="24"/>
                          <w:sz w:val="28"/>
                          <w:szCs w:val="28"/>
                        </w:rPr>
                        <w:t>4</w:t>
                      </w:r>
                      <w:r w:rsidRPr="00BC0840">
                        <w:rPr>
                          <w:b/>
                          <w:bCs/>
                          <w:color w:val="D5B788"/>
                          <w:spacing w:val="-21"/>
                          <w:kern w:val="24"/>
                          <w:sz w:val="28"/>
                          <w:szCs w:val="28"/>
                        </w:rPr>
                        <w:t xml:space="preserve"> </w:t>
                      </w:r>
                    </w:p>
                  </w:txbxContent>
                </v:textbox>
                <w10:wrap anchorx="margin"/>
              </v:shape>
            </w:pict>
          </mc:Fallback>
        </mc:AlternateContent>
      </w:r>
    </w:p>
    <w:p w14:paraId="5220AA7B" w14:textId="3FD9285C" w:rsidR="008D7F4E" w:rsidRPr="00BC0840" w:rsidRDefault="008D7F4E" w:rsidP="008D7F4E">
      <w:pPr>
        <w:tabs>
          <w:tab w:val="left" w:pos="5229"/>
        </w:tabs>
      </w:pPr>
    </w:p>
    <w:p w14:paraId="04CE79E8" w14:textId="339FA333" w:rsidR="00B45B38" w:rsidRPr="00BC0840" w:rsidRDefault="00B45B38" w:rsidP="008D7F4E">
      <w:pPr>
        <w:tabs>
          <w:tab w:val="left" w:pos="5229"/>
        </w:tabs>
      </w:pPr>
    </w:p>
    <w:p w14:paraId="59F2CBAA" w14:textId="77777777" w:rsidR="00B45B38" w:rsidRPr="00BC0840" w:rsidRDefault="00B45B38" w:rsidP="00B45B38">
      <w:pPr>
        <w:tabs>
          <w:tab w:val="left" w:pos="5229"/>
        </w:tabs>
        <w:jc w:val="center"/>
      </w:pPr>
    </w:p>
    <w:p w14:paraId="6B439D31" w14:textId="1C89EECB" w:rsidR="00B45B38" w:rsidRPr="00BC0840" w:rsidRDefault="00B45B38" w:rsidP="008D7F4E">
      <w:pPr>
        <w:tabs>
          <w:tab w:val="left" w:pos="5229"/>
        </w:tabs>
      </w:pPr>
    </w:p>
    <w:p w14:paraId="4A390ECB" w14:textId="4393912A" w:rsidR="008D7F4E" w:rsidRPr="00BC0840" w:rsidRDefault="008D7F4E" w:rsidP="008D7F4E">
      <w:pPr>
        <w:tabs>
          <w:tab w:val="left" w:pos="5229"/>
        </w:tabs>
      </w:pPr>
    </w:p>
    <w:p w14:paraId="09F960FC" w14:textId="11865E34" w:rsidR="008D7F4E" w:rsidRPr="00BC0840" w:rsidRDefault="008D7F4E" w:rsidP="008D7F4E">
      <w:pPr>
        <w:tabs>
          <w:tab w:val="left" w:pos="5229"/>
        </w:tabs>
      </w:pPr>
    </w:p>
    <w:p w14:paraId="70955679" w14:textId="6A089766" w:rsidR="00E80BF2" w:rsidRPr="00BC0840" w:rsidRDefault="00E80BF2" w:rsidP="0034224F">
      <w:pPr>
        <w:tabs>
          <w:tab w:val="left" w:pos="5913"/>
        </w:tabs>
      </w:pPr>
    </w:p>
    <w:p w14:paraId="64AE30BF" w14:textId="35493FD1" w:rsidR="00E80BF2" w:rsidRPr="00BC0840" w:rsidRDefault="00E80BF2">
      <w:pPr>
        <w:rPr>
          <w:sz w:val="22"/>
          <w:szCs w:val="22"/>
        </w:rPr>
      </w:pPr>
    </w:p>
    <w:p w14:paraId="6873B2FA" w14:textId="3AC97702" w:rsidR="00B06507" w:rsidRDefault="007E78D0">
      <w:pPr>
        <w:rPr>
          <w:b/>
          <w:bCs/>
          <w:color w:val="4C4747"/>
          <w:sz w:val="28"/>
        </w:rPr>
      </w:pPr>
      <w:r w:rsidRPr="00BC0840">
        <w:rPr>
          <w:noProof/>
        </w:rPr>
        <mc:AlternateContent>
          <mc:Choice Requires="wpg">
            <w:drawing>
              <wp:anchor distT="0" distB="0" distL="114300" distR="114300" simplePos="0" relativeHeight="251724800" behindDoc="0" locked="0" layoutInCell="1" allowOverlap="1" wp14:anchorId="304B06EC" wp14:editId="5D8A8A64">
                <wp:simplePos x="0" y="0"/>
                <wp:positionH relativeFrom="margin">
                  <wp:posOffset>1329690</wp:posOffset>
                </wp:positionH>
                <wp:positionV relativeFrom="paragraph">
                  <wp:posOffset>1531620</wp:posOffset>
                </wp:positionV>
                <wp:extent cx="2714625" cy="363855"/>
                <wp:effectExtent l="0" t="0" r="9525" b="0"/>
                <wp:wrapNone/>
                <wp:docPr id="33" name="Group 33"/>
                <wp:cNvGraphicFramePr/>
                <a:graphic xmlns:a="http://schemas.openxmlformats.org/drawingml/2006/main">
                  <a:graphicData uri="http://schemas.microsoft.com/office/word/2010/wordprocessingGroup">
                    <wpg:wgp>
                      <wpg:cNvGrpSpPr/>
                      <wpg:grpSpPr>
                        <a:xfrm>
                          <a:off x="0" y="0"/>
                          <a:ext cx="2714625" cy="363855"/>
                          <a:chOff x="-76200" y="-75928"/>
                          <a:chExt cx="2714625" cy="283845"/>
                        </a:xfrm>
                      </wpg:grpSpPr>
                      <wps:wsp>
                        <wps:cNvPr id="34"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35" name="Text Box 2"/>
                        <wps:cNvSpPr txBox="1">
                          <a:spLocks noChangeArrowheads="1"/>
                        </wps:cNvSpPr>
                        <wps:spPr bwMode="auto">
                          <a:xfrm>
                            <a:off x="-76200" y="-75928"/>
                            <a:ext cx="2714625" cy="283845"/>
                          </a:xfrm>
                          <a:prstGeom prst="rect">
                            <a:avLst/>
                          </a:prstGeom>
                          <a:solidFill>
                            <a:srgbClr val="FFFFFF"/>
                          </a:solidFill>
                          <a:ln w="9525">
                            <a:noFill/>
                            <a:miter lim="800000"/>
                            <a:headEnd/>
                            <a:tailEnd/>
                          </a:ln>
                        </wps:spPr>
                        <wps:txbx>
                          <w:txbxContent>
                            <w:p w14:paraId="2927CC02" w14:textId="7FB20FA8" w:rsidR="000D143C" w:rsidRPr="00BC0840" w:rsidRDefault="00BF7300" w:rsidP="000D143C">
                              <w:pPr>
                                <w:jc w:val="center"/>
                                <w:rPr>
                                  <w:color w:val="D8B888"/>
                                </w:rPr>
                              </w:pPr>
                              <w:r w:rsidRPr="00BC0840">
                                <w:rPr>
                                  <w:color w:val="D8B888"/>
                                </w:rPr>
                                <w:t>MINISTERIO DE SALUD</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04B06EC" id="Group 33" o:spid="_x0000_s1035" style="position:absolute;margin-left:104.7pt;margin-top:120.6pt;width:213.75pt;height:28.65pt;z-index:251724800;mso-position-horizontal-relative:margin;mso-height-relative:margin" coordorigin="-762,-759" coordsize="27146,2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">
                <v:shape id="object 10" o:spid="_x0000_s1036"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" path="m472439,l,,,22364r472439,l472439,xe" fillcolor="#d5b788" stroked="f">
                  <v:path arrowok="t"/>
                </v:shape>
                <v:shape id="Text Box 2" o:spid="_x0000_s1037" type="#_x0000_t202" style="position:absolute;left:-762;top:-759;width:27146;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2927CC02" w14:textId="7FB20FA8" w:rsidR="000D143C" w:rsidRPr="00BC0840" w:rsidRDefault="00BF7300" w:rsidP="000D143C">
                        <w:pPr>
                          <w:jc w:val="center"/>
                          <w:rPr>
                            <w:color w:val="D8B888"/>
                          </w:rPr>
                        </w:pPr>
                        <w:r w:rsidRPr="00BC0840">
                          <w:rPr>
                            <w:color w:val="D8B888"/>
                          </w:rPr>
                          <w:t>MINISTERIO DE SALUD</w:t>
                        </w:r>
                      </w:p>
                    </w:txbxContent>
                  </v:textbox>
                </v:shape>
                <w10:wrap anchorx="margin"/>
              </v:group>
            </w:pict>
          </mc:Fallback>
        </mc:AlternateContent>
      </w:r>
      <w:r w:rsidRPr="00BC0840">
        <w:rPr>
          <w:noProof/>
        </w:rPr>
        <mc:AlternateContent>
          <mc:Choice Requires="wpg">
            <w:drawing>
              <wp:anchor distT="0" distB="0" distL="114300" distR="114300" simplePos="0" relativeHeight="251709440" behindDoc="0" locked="0" layoutInCell="1" allowOverlap="1" wp14:anchorId="453B0AF2" wp14:editId="5DE76888">
                <wp:simplePos x="0" y="0"/>
                <wp:positionH relativeFrom="margin">
                  <wp:align>center</wp:align>
                </wp:positionH>
                <wp:positionV relativeFrom="paragraph">
                  <wp:posOffset>561975</wp:posOffset>
                </wp:positionV>
                <wp:extent cx="2059940" cy="749935"/>
                <wp:effectExtent l="0" t="0" r="0" b="0"/>
                <wp:wrapNone/>
                <wp:docPr id="26" name="Group 26"/>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2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28"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3399B0A7" id="Group 26" o:spid="_x0000_s1026" style="position:absolute;margin-left:0;margin-top:44.25pt;width:162.2pt;height:59.05pt;z-index:251709440;mso-position-horizontal:center;mso-position-horizontal-relative:margin;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">
                  <v:imagedata r:id="rId13"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">
                  <v:imagedata r:id="rId14" o:title=""/>
                </v:shape>
                <w10:wrap anchorx="margin"/>
              </v:group>
            </w:pict>
          </mc:Fallback>
        </mc:AlternateContent>
      </w:r>
      <w:r w:rsidR="00B06507">
        <w:rPr>
          <w:b/>
          <w:bCs/>
          <w:color w:val="4C4747"/>
          <w:sz w:val="28"/>
        </w:rPr>
        <w:br w:type="page"/>
      </w:r>
    </w:p>
    <w:p w14:paraId="31E2FE32" w14:textId="46DB5C60" w:rsidR="00545797" w:rsidRPr="00BC0840" w:rsidRDefault="00545797" w:rsidP="00545797">
      <w:pPr>
        <w:jc w:val="center"/>
        <w:rPr>
          <w:b/>
          <w:bCs/>
          <w:color w:val="4C4747"/>
          <w:sz w:val="28"/>
        </w:rPr>
      </w:pPr>
      <w:r w:rsidRPr="00BC0840">
        <w:rPr>
          <w:b/>
          <w:bCs/>
          <w:color w:val="4C4747"/>
          <w:sz w:val="28"/>
        </w:rPr>
        <w:lastRenderedPageBreak/>
        <w:t>TABLA DE CONTENIDOS</w:t>
      </w:r>
    </w:p>
    <w:p w14:paraId="6C3E8713" w14:textId="043AA35F" w:rsidR="00545797" w:rsidRPr="00BC0840" w:rsidRDefault="00545797" w:rsidP="00545797">
      <w:pPr>
        <w:rPr>
          <w:color w:val="4C4747"/>
        </w:rPr>
      </w:pPr>
      <w:r w:rsidRPr="00BC0840">
        <w:rPr>
          <w:noProof/>
          <w:color w:val="4C4747"/>
        </w:rPr>
        <mc:AlternateContent>
          <mc:Choice Requires="wps">
            <w:drawing>
              <wp:anchor distT="0" distB="0" distL="114300" distR="114300" simplePos="0" relativeHeight="251622400" behindDoc="0" locked="0" layoutInCell="1" allowOverlap="1" wp14:anchorId="1E07F231" wp14:editId="48F94C19">
                <wp:simplePos x="0" y="0"/>
                <wp:positionH relativeFrom="margin">
                  <wp:align>center</wp:align>
                </wp:positionH>
                <wp:positionV relativeFrom="paragraph">
                  <wp:posOffset>86995</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4E80A" id="Straight Connector 18" o:spid="_x0000_s1026" style="position:absolute;z-index:251622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85pt" to="3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" strokecolor="#ee2a24" strokeweight="2.25pt">
                <v:stroke joinstyle="miter"/>
                <w10:wrap anchorx="margin"/>
              </v:line>
            </w:pict>
          </mc:Fallback>
        </mc:AlternateContent>
      </w:r>
    </w:p>
    <w:p w14:paraId="35D0C59C" w14:textId="18D32921" w:rsidR="00545797" w:rsidRPr="00BC0840" w:rsidRDefault="00654164" w:rsidP="00545797">
      <w:pPr>
        <w:jc w:val="center"/>
        <w:rPr>
          <w:color w:val="4C4747"/>
        </w:rPr>
      </w:pPr>
      <w:r w:rsidRPr="00BC0840">
        <w:rPr>
          <w:color w:val="4C4747"/>
        </w:rPr>
        <w:t xml:space="preserve">Memoria </w:t>
      </w:r>
      <w:r w:rsidR="00D837AC" w:rsidRPr="00BC0840">
        <w:rPr>
          <w:color w:val="4C4747"/>
        </w:rPr>
        <w:t>I</w:t>
      </w:r>
      <w:r w:rsidRPr="00BC0840">
        <w:rPr>
          <w:color w:val="4C4747"/>
        </w:rPr>
        <w:t>nstitucional</w:t>
      </w:r>
      <w:r w:rsidR="00545797" w:rsidRPr="00BC0840">
        <w:rPr>
          <w:color w:val="4C4747"/>
        </w:rPr>
        <w:t xml:space="preserve"> </w:t>
      </w:r>
      <w:r w:rsidR="000025D4" w:rsidRPr="00BC0840">
        <w:rPr>
          <w:color w:val="4C4747"/>
        </w:rPr>
        <w:t>2024</w:t>
      </w:r>
    </w:p>
    <w:p w14:paraId="2539C61E" w14:textId="77777777" w:rsidR="00545797" w:rsidRPr="00BC0840" w:rsidRDefault="00545797" w:rsidP="00545797">
      <w:pPr>
        <w:rPr>
          <w:color w:val="4C4747"/>
        </w:rPr>
      </w:pPr>
    </w:p>
    <w:sdt>
      <w:sdtPr>
        <w:rPr>
          <w:rFonts w:ascii="Times New Roman" w:eastAsiaTheme="minorHAnsi" w:hAnsi="Times New Roman" w:cs="Times New Roman"/>
          <w:color w:val="4C4747"/>
          <w:sz w:val="24"/>
          <w:szCs w:val="24"/>
        </w:rPr>
        <w:id w:val="-1111128147"/>
        <w:docPartObj>
          <w:docPartGallery w:val="Table of Contents"/>
          <w:docPartUnique/>
        </w:docPartObj>
      </w:sdtPr>
      <w:sdtEndPr>
        <w:rPr>
          <w:b/>
          <w:bCs/>
        </w:rPr>
      </w:sdtEndPr>
      <w:sdtContent>
        <w:p w14:paraId="13CA098D" w14:textId="2CC93254" w:rsidR="00A630BC" w:rsidRPr="00BC0840" w:rsidRDefault="00A630BC">
          <w:pPr>
            <w:pStyle w:val="TtuloTDC"/>
            <w:rPr>
              <w:color w:val="4C4747"/>
            </w:rPr>
          </w:pPr>
        </w:p>
        <w:p w14:paraId="6AD2784B" w14:textId="2A3EBA65" w:rsidR="00B4233E" w:rsidRDefault="00A630BC">
          <w:pPr>
            <w:pStyle w:val="TDC1"/>
            <w:tabs>
              <w:tab w:val="right" w:leader="dot" w:pos="8494"/>
            </w:tabs>
            <w:rPr>
              <w:rFonts w:asciiTheme="minorHAnsi" w:eastAsiaTheme="minorEastAsia" w:hAnsiTheme="minorHAnsi" w:cstheme="minorBidi"/>
              <w:noProof/>
              <w:color w:val="auto"/>
              <w:spacing w:val="0"/>
              <w:sz w:val="22"/>
              <w:szCs w:val="22"/>
              <w:lang w:eastAsia="es-DO"/>
            </w:rPr>
          </w:pPr>
          <w:r w:rsidRPr="00BC0840">
            <w:rPr>
              <w:color w:val="4C4747"/>
            </w:rPr>
            <w:fldChar w:fldCharType="begin"/>
          </w:r>
          <w:r w:rsidRPr="00BC0840">
            <w:rPr>
              <w:color w:val="4C4747"/>
            </w:rPr>
            <w:instrText xml:space="preserve"> TOC \o "1-3" \h \z \u </w:instrText>
          </w:r>
          <w:r w:rsidRPr="00BC0840">
            <w:rPr>
              <w:color w:val="4C4747"/>
            </w:rPr>
            <w:fldChar w:fldCharType="separate"/>
          </w:r>
          <w:hyperlink w:anchor="_Toc185284154" w:history="1">
            <w:r w:rsidR="00B4233E" w:rsidRPr="00CB2213">
              <w:rPr>
                <w:rStyle w:val="Hipervnculo"/>
                <w:noProof/>
              </w:rPr>
              <w:t>PRESENTACIÓN</w:t>
            </w:r>
            <w:r w:rsidR="00B4233E">
              <w:rPr>
                <w:noProof/>
                <w:webHidden/>
              </w:rPr>
              <w:tab/>
            </w:r>
            <w:r w:rsidR="00B4233E">
              <w:rPr>
                <w:noProof/>
                <w:webHidden/>
              </w:rPr>
              <w:fldChar w:fldCharType="begin"/>
            </w:r>
            <w:r w:rsidR="00B4233E">
              <w:rPr>
                <w:noProof/>
                <w:webHidden/>
              </w:rPr>
              <w:instrText xml:space="preserve"> PAGEREF _Toc185284154 \h </w:instrText>
            </w:r>
            <w:r w:rsidR="00B4233E">
              <w:rPr>
                <w:noProof/>
                <w:webHidden/>
              </w:rPr>
            </w:r>
            <w:r w:rsidR="00B4233E">
              <w:rPr>
                <w:noProof/>
                <w:webHidden/>
              </w:rPr>
              <w:fldChar w:fldCharType="separate"/>
            </w:r>
            <w:r w:rsidR="004B3EC7">
              <w:rPr>
                <w:noProof/>
                <w:webHidden/>
              </w:rPr>
              <w:t>1</w:t>
            </w:r>
            <w:r w:rsidR="00B4233E">
              <w:rPr>
                <w:noProof/>
                <w:webHidden/>
              </w:rPr>
              <w:fldChar w:fldCharType="end"/>
            </w:r>
          </w:hyperlink>
        </w:p>
        <w:p w14:paraId="275DB6BB" w14:textId="4123CC75" w:rsidR="00B4233E" w:rsidRDefault="00B4233E">
          <w:pPr>
            <w:pStyle w:val="TDC1"/>
            <w:tabs>
              <w:tab w:val="right" w:leader="dot" w:pos="8494"/>
            </w:tabs>
            <w:rPr>
              <w:rFonts w:asciiTheme="minorHAnsi" w:eastAsiaTheme="minorEastAsia" w:hAnsiTheme="minorHAnsi" w:cstheme="minorBidi"/>
              <w:noProof/>
              <w:color w:val="auto"/>
              <w:spacing w:val="0"/>
              <w:sz w:val="22"/>
              <w:szCs w:val="22"/>
              <w:lang w:eastAsia="es-DO"/>
            </w:rPr>
          </w:pPr>
          <w:hyperlink w:anchor="_Toc185284155" w:history="1">
            <w:r w:rsidRPr="00CB2213">
              <w:rPr>
                <w:rStyle w:val="Hipervnculo"/>
                <w:noProof/>
              </w:rPr>
              <w:t>I RESUMEN EJECUTIVO</w:t>
            </w:r>
            <w:r>
              <w:rPr>
                <w:noProof/>
                <w:webHidden/>
              </w:rPr>
              <w:tab/>
            </w:r>
            <w:r>
              <w:rPr>
                <w:noProof/>
                <w:webHidden/>
              </w:rPr>
              <w:fldChar w:fldCharType="begin"/>
            </w:r>
            <w:r>
              <w:rPr>
                <w:noProof/>
                <w:webHidden/>
              </w:rPr>
              <w:instrText xml:space="preserve"> PAGEREF _Toc185284155 \h </w:instrText>
            </w:r>
            <w:r>
              <w:rPr>
                <w:noProof/>
                <w:webHidden/>
              </w:rPr>
            </w:r>
            <w:r>
              <w:rPr>
                <w:noProof/>
                <w:webHidden/>
              </w:rPr>
              <w:fldChar w:fldCharType="separate"/>
            </w:r>
            <w:r w:rsidR="004B3EC7">
              <w:rPr>
                <w:noProof/>
                <w:webHidden/>
              </w:rPr>
              <w:t>3</w:t>
            </w:r>
            <w:r>
              <w:rPr>
                <w:noProof/>
                <w:webHidden/>
              </w:rPr>
              <w:fldChar w:fldCharType="end"/>
            </w:r>
          </w:hyperlink>
        </w:p>
        <w:p w14:paraId="5137E38C" w14:textId="40CDEBF7" w:rsidR="00B4233E" w:rsidRDefault="00B4233E">
          <w:pPr>
            <w:pStyle w:val="TDC1"/>
            <w:tabs>
              <w:tab w:val="right" w:leader="dot" w:pos="8494"/>
            </w:tabs>
            <w:rPr>
              <w:rFonts w:asciiTheme="minorHAnsi" w:eastAsiaTheme="minorEastAsia" w:hAnsiTheme="minorHAnsi" w:cstheme="minorBidi"/>
              <w:noProof/>
              <w:color w:val="auto"/>
              <w:spacing w:val="0"/>
              <w:sz w:val="22"/>
              <w:szCs w:val="22"/>
              <w:lang w:eastAsia="es-DO"/>
            </w:rPr>
          </w:pPr>
          <w:hyperlink w:anchor="_Toc185284156" w:history="1">
            <w:r w:rsidRPr="00CB2213">
              <w:rPr>
                <w:rStyle w:val="Hipervnculo"/>
                <w:noProof/>
              </w:rPr>
              <w:t>II. INFORMACIÓN INSTITUCIONAL</w:t>
            </w:r>
            <w:r>
              <w:rPr>
                <w:noProof/>
                <w:webHidden/>
              </w:rPr>
              <w:tab/>
            </w:r>
            <w:r>
              <w:rPr>
                <w:noProof/>
                <w:webHidden/>
              </w:rPr>
              <w:fldChar w:fldCharType="begin"/>
            </w:r>
            <w:r>
              <w:rPr>
                <w:noProof/>
                <w:webHidden/>
              </w:rPr>
              <w:instrText xml:space="preserve"> PAGEREF _Toc185284156 \h </w:instrText>
            </w:r>
            <w:r>
              <w:rPr>
                <w:noProof/>
                <w:webHidden/>
              </w:rPr>
            </w:r>
            <w:r>
              <w:rPr>
                <w:noProof/>
                <w:webHidden/>
              </w:rPr>
              <w:fldChar w:fldCharType="separate"/>
            </w:r>
            <w:r w:rsidR="004B3EC7">
              <w:rPr>
                <w:noProof/>
                <w:webHidden/>
              </w:rPr>
              <w:t>11</w:t>
            </w:r>
            <w:r>
              <w:rPr>
                <w:noProof/>
                <w:webHidden/>
              </w:rPr>
              <w:fldChar w:fldCharType="end"/>
            </w:r>
          </w:hyperlink>
        </w:p>
        <w:p w14:paraId="682153DD" w14:textId="203A7EB7" w:rsidR="00B4233E" w:rsidRDefault="00B4233E">
          <w:pPr>
            <w:pStyle w:val="TDC2"/>
            <w:tabs>
              <w:tab w:val="right" w:leader="dot" w:pos="8494"/>
            </w:tabs>
            <w:rPr>
              <w:rFonts w:asciiTheme="minorHAnsi" w:eastAsiaTheme="minorEastAsia" w:hAnsiTheme="minorHAnsi" w:cstheme="minorBidi"/>
              <w:noProof/>
              <w:color w:val="auto"/>
              <w:spacing w:val="0"/>
              <w:sz w:val="22"/>
              <w:szCs w:val="22"/>
              <w:lang w:eastAsia="es-DO"/>
            </w:rPr>
          </w:pPr>
          <w:hyperlink w:anchor="_Toc185284157" w:history="1">
            <w:r w:rsidRPr="00CB2213">
              <w:rPr>
                <w:rStyle w:val="Hipervnculo"/>
                <w:noProof/>
              </w:rPr>
              <w:t>2.1 Marco filosófico institucional</w:t>
            </w:r>
            <w:r>
              <w:rPr>
                <w:noProof/>
                <w:webHidden/>
              </w:rPr>
              <w:tab/>
            </w:r>
            <w:r>
              <w:rPr>
                <w:noProof/>
                <w:webHidden/>
              </w:rPr>
              <w:fldChar w:fldCharType="begin"/>
            </w:r>
            <w:r>
              <w:rPr>
                <w:noProof/>
                <w:webHidden/>
              </w:rPr>
              <w:instrText xml:space="preserve"> PAGEREF _Toc185284157 \h </w:instrText>
            </w:r>
            <w:r>
              <w:rPr>
                <w:noProof/>
                <w:webHidden/>
              </w:rPr>
            </w:r>
            <w:r>
              <w:rPr>
                <w:noProof/>
                <w:webHidden/>
              </w:rPr>
              <w:fldChar w:fldCharType="separate"/>
            </w:r>
            <w:r w:rsidR="004B3EC7">
              <w:rPr>
                <w:noProof/>
                <w:webHidden/>
              </w:rPr>
              <w:t>11</w:t>
            </w:r>
            <w:r>
              <w:rPr>
                <w:noProof/>
                <w:webHidden/>
              </w:rPr>
              <w:fldChar w:fldCharType="end"/>
            </w:r>
          </w:hyperlink>
        </w:p>
        <w:p w14:paraId="619B359A" w14:textId="6C407A73" w:rsidR="00B4233E" w:rsidRDefault="00B4233E">
          <w:pPr>
            <w:pStyle w:val="TDC2"/>
            <w:tabs>
              <w:tab w:val="left" w:pos="880"/>
              <w:tab w:val="right" w:leader="dot" w:pos="8494"/>
            </w:tabs>
            <w:rPr>
              <w:rFonts w:asciiTheme="minorHAnsi" w:eastAsiaTheme="minorEastAsia" w:hAnsiTheme="minorHAnsi" w:cstheme="minorBidi"/>
              <w:noProof/>
              <w:color w:val="auto"/>
              <w:spacing w:val="0"/>
              <w:sz w:val="22"/>
              <w:szCs w:val="22"/>
              <w:lang w:eastAsia="es-DO"/>
            </w:rPr>
          </w:pPr>
          <w:hyperlink w:anchor="_Toc185284158" w:history="1">
            <w:r w:rsidRPr="00CB2213">
              <w:rPr>
                <w:rStyle w:val="Hipervnculo"/>
                <w:noProof/>
              </w:rPr>
              <w:t>a)</w:t>
            </w:r>
            <w:r>
              <w:rPr>
                <w:rFonts w:asciiTheme="minorHAnsi" w:eastAsiaTheme="minorEastAsia" w:hAnsiTheme="minorHAnsi" w:cstheme="minorBidi"/>
                <w:noProof/>
                <w:color w:val="auto"/>
                <w:spacing w:val="0"/>
                <w:sz w:val="22"/>
                <w:szCs w:val="22"/>
                <w:lang w:eastAsia="es-DO"/>
              </w:rPr>
              <w:tab/>
            </w:r>
            <w:r w:rsidRPr="00CB2213">
              <w:rPr>
                <w:rStyle w:val="Hipervnculo"/>
                <w:noProof/>
              </w:rPr>
              <w:t>Misión</w:t>
            </w:r>
            <w:r>
              <w:rPr>
                <w:noProof/>
                <w:webHidden/>
              </w:rPr>
              <w:tab/>
            </w:r>
            <w:r>
              <w:rPr>
                <w:noProof/>
                <w:webHidden/>
              </w:rPr>
              <w:fldChar w:fldCharType="begin"/>
            </w:r>
            <w:r>
              <w:rPr>
                <w:noProof/>
                <w:webHidden/>
              </w:rPr>
              <w:instrText xml:space="preserve"> PAGEREF _Toc185284158 \h </w:instrText>
            </w:r>
            <w:r>
              <w:rPr>
                <w:noProof/>
                <w:webHidden/>
              </w:rPr>
            </w:r>
            <w:r>
              <w:rPr>
                <w:noProof/>
                <w:webHidden/>
              </w:rPr>
              <w:fldChar w:fldCharType="separate"/>
            </w:r>
            <w:r w:rsidR="004B3EC7">
              <w:rPr>
                <w:noProof/>
                <w:webHidden/>
              </w:rPr>
              <w:t>11</w:t>
            </w:r>
            <w:r>
              <w:rPr>
                <w:noProof/>
                <w:webHidden/>
              </w:rPr>
              <w:fldChar w:fldCharType="end"/>
            </w:r>
          </w:hyperlink>
        </w:p>
        <w:p w14:paraId="1A643980" w14:textId="0E85403F" w:rsidR="00B4233E" w:rsidRDefault="00B4233E">
          <w:pPr>
            <w:pStyle w:val="TDC2"/>
            <w:tabs>
              <w:tab w:val="left" w:pos="880"/>
              <w:tab w:val="right" w:leader="dot" w:pos="8494"/>
            </w:tabs>
            <w:rPr>
              <w:rFonts w:asciiTheme="minorHAnsi" w:eastAsiaTheme="minorEastAsia" w:hAnsiTheme="minorHAnsi" w:cstheme="minorBidi"/>
              <w:noProof/>
              <w:color w:val="auto"/>
              <w:spacing w:val="0"/>
              <w:sz w:val="22"/>
              <w:szCs w:val="22"/>
              <w:lang w:eastAsia="es-DO"/>
            </w:rPr>
          </w:pPr>
          <w:hyperlink w:anchor="_Toc185284159" w:history="1">
            <w:r w:rsidRPr="00CB2213">
              <w:rPr>
                <w:rStyle w:val="Hipervnculo"/>
                <w:noProof/>
              </w:rPr>
              <w:t>b)</w:t>
            </w:r>
            <w:r>
              <w:rPr>
                <w:rFonts w:asciiTheme="minorHAnsi" w:eastAsiaTheme="minorEastAsia" w:hAnsiTheme="minorHAnsi" w:cstheme="minorBidi"/>
                <w:noProof/>
                <w:color w:val="auto"/>
                <w:spacing w:val="0"/>
                <w:sz w:val="22"/>
                <w:szCs w:val="22"/>
                <w:lang w:eastAsia="es-DO"/>
              </w:rPr>
              <w:tab/>
            </w:r>
            <w:r w:rsidRPr="00CB2213">
              <w:rPr>
                <w:rStyle w:val="Hipervnculo"/>
                <w:noProof/>
              </w:rPr>
              <w:t>Visión</w:t>
            </w:r>
            <w:r>
              <w:rPr>
                <w:noProof/>
                <w:webHidden/>
              </w:rPr>
              <w:tab/>
            </w:r>
            <w:r>
              <w:rPr>
                <w:noProof/>
                <w:webHidden/>
              </w:rPr>
              <w:fldChar w:fldCharType="begin"/>
            </w:r>
            <w:r>
              <w:rPr>
                <w:noProof/>
                <w:webHidden/>
              </w:rPr>
              <w:instrText xml:space="preserve"> PAGEREF _Toc185284159 \h </w:instrText>
            </w:r>
            <w:r>
              <w:rPr>
                <w:noProof/>
                <w:webHidden/>
              </w:rPr>
            </w:r>
            <w:r>
              <w:rPr>
                <w:noProof/>
                <w:webHidden/>
              </w:rPr>
              <w:fldChar w:fldCharType="separate"/>
            </w:r>
            <w:r w:rsidR="004B3EC7">
              <w:rPr>
                <w:noProof/>
                <w:webHidden/>
              </w:rPr>
              <w:t>11</w:t>
            </w:r>
            <w:r>
              <w:rPr>
                <w:noProof/>
                <w:webHidden/>
              </w:rPr>
              <w:fldChar w:fldCharType="end"/>
            </w:r>
          </w:hyperlink>
        </w:p>
        <w:p w14:paraId="11FEB433" w14:textId="4476A8C6" w:rsidR="00B4233E" w:rsidRDefault="00B4233E">
          <w:pPr>
            <w:pStyle w:val="TDC2"/>
            <w:tabs>
              <w:tab w:val="left" w:pos="880"/>
              <w:tab w:val="right" w:leader="dot" w:pos="8494"/>
            </w:tabs>
            <w:rPr>
              <w:rFonts w:asciiTheme="minorHAnsi" w:eastAsiaTheme="minorEastAsia" w:hAnsiTheme="minorHAnsi" w:cstheme="minorBidi"/>
              <w:noProof/>
              <w:color w:val="auto"/>
              <w:spacing w:val="0"/>
              <w:sz w:val="22"/>
              <w:szCs w:val="22"/>
              <w:lang w:eastAsia="es-DO"/>
            </w:rPr>
          </w:pPr>
          <w:hyperlink w:anchor="_Toc185284160" w:history="1">
            <w:r w:rsidRPr="00CB2213">
              <w:rPr>
                <w:rStyle w:val="Hipervnculo"/>
                <w:noProof/>
              </w:rPr>
              <w:t>c)</w:t>
            </w:r>
            <w:r>
              <w:rPr>
                <w:rFonts w:asciiTheme="minorHAnsi" w:eastAsiaTheme="minorEastAsia" w:hAnsiTheme="minorHAnsi" w:cstheme="minorBidi"/>
                <w:noProof/>
                <w:color w:val="auto"/>
                <w:spacing w:val="0"/>
                <w:sz w:val="22"/>
                <w:szCs w:val="22"/>
                <w:lang w:eastAsia="es-DO"/>
              </w:rPr>
              <w:tab/>
            </w:r>
            <w:r w:rsidRPr="00CB2213">
              <w:rPr>
                <w:rStyle w:val="Hipervnculo"/>
                <w:noProof/>
              </w:rPr>
              <w:t>Valores</w:t>
            </w:r>
            <w:r>
              <w:rPr>
                <w:noProof/>
                <w:webHidden/>
              </w:rPr>
              <w:tab/>
            </w:r>
            <w:r>
              <w:rPr>
                <w:noProof/>
                <w:webHidden/>
              </w:rPr>
              <w:fldChar w:fldCharType="begin"/>
            </w:r>
            <w:r>
              <w:rPr>
                <w:noProof/>
                <w:webHidden/>
              </w:rPr>
              <w:instrText xml:space="preserve"> PAGEREF _Toc185284160 \h </w:instrText>
            </w:r>
            <w:r>
              <w:rPr>
                <w:noProof/>
                <w:webHidden/>
              </w:rPr>
            </w:r>
            <w:r>
              <w:rPr>
                <w:noProof/>
                <w:webHidden/>
              </w:rPr>
              <w:fldChar w:fldCharType="separate"/>
            </w:r>
            <w:r w:rsidR="004B3EC7">
              <w:rPr>
                <w:noProof/>
                <w:webHidden/>
              </w:rPr>
              <w:t>11</w:t>
            </w:r>
            <w:r>
              <w:rPr>
                <w:noProof/>
                <w:webHidden/>
              </w:rPr>
              <w:fldChar w:fldCharType="end"/>
            </w:r>
          </w:hyperlink>
        </w:p>
        <w:p w14:paraId="7353D40D" w14:textId="7E2BED82" w:rsidR="00B4233E" w:rsidRDefault="00B4233E">
          <w:pPr>
            <w:pStyle w:val="TDC2"/>
            <w:tabs>
              <w:tab w:val="right" w:leader="dot" w:pos="8494"/>
            </w:tabs>
            <w:rPr>
              <w:rFonts w:asciiTheme="minorHAnsi" w:eastAsiaTheme="minorEastAsia" w:hAnsiTheme="minorHAnsi" w:cstheme="minorBidi"/>
              <w:noProof/>
              <w:color w:val="auto"/>
              <w:spacing w:val="0"/>
              <w:sz w:val="22"/>
              <w:szCs w:val="22"/>
              <w:lang w:eastAsia="es-DO"/>
            </w:rPr>
          </w:pPr>
          <w:hyperlink w:anchor="_Toc185284161" w:history="1">
            <w:r w:rsidRPr="00CB2213">
              <w:rPr>
                <w:rStyle w:val="Hipervnculo"/>
                <w:b/>
                <w:bCs/>
                <w:noProof/>
              </w:rPr>
              <w:t>2.2 Base Legal</w:t>
            </w:r>
            <w:r>
              <w:rPr>
                <w:noProof/>
                <w:webHidden/>
              </w:rPr>
              <w:tab/>
            </w:r>
            <w:r>
              <w:rPr>
                <w:noProof/>
                <w:webHidden/>
              </w:rPr>
              <w:fldChar w:fldCharType="begin"/>
            </w:r>
            <w:r>
              <w:rPr>
                <w:noProof/>
                <w:webHidden/>
              </w:rPr>
              <w:instrText xml:space="preserve"> PAGEREF _Toc185284161 \h </w:instrText>
            </w:r>
            <w:r>
              <w:rPr>
                <w:noProof/>
                <w:webHidden/>
              </w:rPr>
            </w:r>
            <w:r>
              <w:rPr>
                <w:noProof/>
                <w:webHidden/>
              </w:rPr>
              <w:fldChar w:fldCharType="separate"/>
            </w:r>
            <w:r w:rsidR="004B3EC7">
              <w:rPr>
                <w:noProof/>
                <w:webHidden/>
              </w:rPr>
              <w:t>12</w:t>
            </w:r>
            <w:r>
              <w:rPr>
                <w:noProof/>
                <w:webHidden/>
              </w:rPr>
              <w:fldChar w:fldCharType="end"/>
            </w:r>
          </w:hyperlink>
        </w:p>
        <w:p w14:paraId="71FAFA85" w14:textId="1BC9F8E1" w:rsidR="00B4233E" w:rsidRDefault="00B4233E">
          <w:pPr>
            <w:pStyle w:val="TDC2"/>
            <w:tabs>
              <w:tab w:val="right" w:leader="dot" w:pos="8494"/>
            </w:tabs>
            <w:rPr>
              <w:rFonts w:asciiTheme="minorHAnsi" w:eastAsiaTheme="minorEastAsia" w:hAnsiTheme="minorHAnsi" w:cstheme="minorBidi"/>
              <w:noProof/>
              <w:color w:val="auto"/>
              <w:spacing w:val="0"/>
              <w:sz w:val="22"/>
              <w:szCs w:val="22"/>
              <w:lang w:eastAsia="es-DO"/>
            </w:rPr>
          </w:pPr>
          <w:hyperlink w:anchor="_Toc185284162" w:history="1">
            <w:r w:rsidRPr="00CB2213">
              <w:rPr>
                <w:rStyle w:val="Hipervnculo"/>
                <w:b/>
                <w:bCs/>
                <w:noProof/>
              </w:rPr>
              <w:t>2.3 Estructura organizativa</w:t>
            </w:r>
            <w:r>
              <w:rPr>
                <w:noProof/>
                <w:webHidden/>
              </w:rPr>
              <w:tab/>
            </w:r>
            <w:r>
              <w:rPr>
                <w:noProof/>
                <w:webHidden/>
              </w:rPr>
              <w:fldChar w:fldCharType="begin"/>
            </w:r>
            <w:r>
              <w:rPr>
                <w:noProof/>
                <w:webHidden/>
              </w:rPr>
              <w:instrText xml:space="preserve"> PAGEREF _Toc185284162 \h </w:instrText>
            </w:r>
            <w:r>
              <w:rPr>
                <w:noProof/>
                <w:webHidden/>
              </w:rPr>
            </w:r>
            <w:r>
              <w:rPr>
                <w:noProof/>
                <w:webHidden/>
              </w:rPr>
              <w:fldChar w:fldCharType="separate"/>
            </w:r>
            <w:r w:rsidR="004B3EC7">
              <w:rPr>
                <w:noProof/>
                <w:webHidden/>
              </w:rPr>
              <w:t>17</w:t>
            </w:r>
            <w:r>
              <w:rPr>
                <w:noProof/>
                <w:webHidden/>
              </w:rPr>
              <w:fldChar w:fldCharType="end"/>
            </w:r>
          </w:hyperlink>
        </w:p>
        <w:p w14:paraId="4469ADA3" w14:textId="57A48271" w:rsidR="00B4233E" w:rsidRDefault="00B4233E">
          <w:pPr>
            <w:pStyle w:val="TDC2"/>
            <w:tabs>
              <w:tab w:val="right" w:leader="dot" w:pos="8494"/>
            </w:tabs>
            <w:rPr>
              <w:rFonts w:asciiTheme="minorHAnsi" w:eastAsiaTheme="minorEastAsia" w:hAnsiTheme="minorHAnsi" w:cstheme="minorBidi"/>
              <w:noProof/>
              <w:color w:val="auto"/>
              <w:spacing w:val="0"/>
              <w:sz w:val="22"/>
              <w:szCs w:val="22"/>
              <w:lang w:eastAsia="es-DO"/>
            </w:rPr>
          </w:pPr>
          <w:hyperlink w:anchor="_Toc185284163" w:history="1">
            <w:r w:rsidRPr="00CB2213">
              <w:rPr>
                <w:rStyle w:val="Hipervnculo"/>
                <w:b/>
                <w:bCs/>
                <w:noProof/>
              </w:rPr>
              <w:t>2.4 Principales funcionarios</w:t>
            </w:r>
            <w:r>
              <w:rPr>
                <w:noProof/>
                <w:webHidden/>
              </w:rPr>
              <w:tab/>
            </w:r>
            <w:r>
              <w:rPr>
                <w:noProof/>
                <w:webHidden/>
              </w:rPr>
              <w:fldChar w:fldCharType="begin"/>
            </w:r>
            <w:r>
              <w:rPr>
                <w:noProof/>
                <w:webHidden/>
              </w:rPr>
              <w:instrText xml:space="preserve"> PAGEREF _Toc185284163 \h </w:instrText>
            </w:r>
            <w:r>
              <w:rPr>
                <w:noProof/>
                <w:webHidden/>
              </w:rPr>
            </w:r>
            <w:r>
              <w:rPr>
                <w:noProof/>
                <w:webHidden/>
              </w:rPr>
              <w:fldChar w:fldCharType="separate"/>
            </w:r>
            <w:r w:rsidR="004B3EC7">
              <w:rPr>
                <w:noProof/>
                <w:webHidden/>
              </w:rPr>
              <w:t>20</w:t>
            </w:r>
            <w:r>
              <w:rPr>
                <w:noProof/>
                <w:webHidden/>
              </w:rPr>
              <w:fldChar w:fldCharType="end"/>
            </w:r>
          </w:hyperlink>
        </w:p>
        <w:p w14:paraId="253720A8" w14:textId="22507C73" w:rsidR="00B4233E" w:rsidRDefault="00B4233E">
          <w:pPr>
            <w:pStyle w:val="TDC2"/>
            <w:tabs>
              <w:tab w:val="right" w:leader="dot" w:pos="8494"/>
            </w:tabs>
            <w:rPr>
              <w:rFonts w:asciiTheme="minorHAnsi" w:eastAsiaTheme="minorEastAsia" w:hAnsiTheme="minorHAnsi" w:cstheme="minorBidi"/>
              <w:noProof/>
              <w:color w:val="auto"/>
              <w:spacing w:val="0"/>
              <w:sz w:val="22"/>
              <w:szCs w:val="22"/>
              <w:lang w:eastAsia="es-DO"/>
            </w:rPr>
          </w:pPr>
          <w:hyperlink w:anchor="_Toc185284164" w:history="1">
            <w:r w:rsidRPr="00CB2213">
              <w:rPr>
                <w:rStyle w:val="Hipervnculo"/>
                <w:b/>
                <w:bCs/>
                <w:noProof/>
              </w:rPr>
              <w:t>2.5 Planificación Estratégica</w:t>
            </w:r>
            <w:r>
              <w:rPr>
                <w:noProof/>
                <w:webHidden/>
              </w:rPr>
              <w:tab/>
            </w:r>
            <w:r>
              <w:rPr>
                <w:noProof/>
                <w:webHidden/>
              </w:rPr>
              <w:fldChar w:fldCharType="begin"/>
            </w:r>
            <w:r>
              <w:rPr>
                <w:noProof/>
                <w:webHidden/>
              </w:rPr>
              <w:instrText xml:space="preserve"> PAGEREF _Toc185284164 \h </w:instrText>
            </w:r>
            <w:r>
              <w:rPr>
                <w:noProof/>
                <w:webHidden/>
              </w:rPr>
            </w:r>
            <w:r>
              <w:rPr>
                <w:noProof/>
                <w:webHidden/>
              </w:rPr>
              <w:fldChar w:fldCharType="separate"/>
            </w:r>
            <w:r w:rsidR="004B3EC7">
              <w:rPr>
                <w:noProof/>
                <w:webHidden/>
              </w:rPr>
              <w:t>22</w:t>
            </w:r>
            <w:r>
              <w:rPr>
                <w:noProof/>
                <w:webHidden/>
              </w:rPr>
              <w:fldChar w:fldCharType="end"/>
            </w:r>
          </w:hyperlink>
        </w:p>
        <w:p w14:paraId="4EEC89B9" w14:textId="4C8600BA" w:rsidR="00B4233E" w:rsidRDefault="00B4233E">
          <w:pPr>
            <w:pStyle w:val="TDC1"/>
            <w:tabs>
              <w:tab w:val="right" w:leader="dot" w:pos="8494"/>
            </w:tabs>
            <w:rPr>
              <w:rFonts w:asciiTheme="minorHAnsi" w:eastAsiaTheme="minorEastAsia" w:hAnsiTheme="minorHAnsi" w:cstheme="minorBidi"/>
              <w:noProof/>
              <w:color w:val="auto"/>
              <w:spacing w:val="0"/>
              <w:sz w:val="22"/>
              <w:szCs w:val="22"/>
              <w:lang w:eastAsia="es-DO"/>
            </w:rPr>
          </w:pPr>
          <w:hyperlink w:anchor="_Toc185284165" w:history="1">
            <w:r w:rsidRPr="00CB2213">
              <w:rPr>
                <w:rStyle w:val="Hipervnculo"/>
                <w:noProof/>
              </w:rPr>
              <w:t>III. RESULTADOS MISIONALES</w:t>
            </w:r>
            <w:r>
              <w:rPr>
                <w:noProof/>
                <w:webHidden/>
              </w:rPr>
              <w:tab/>
            </w:r>
            <w:r>
              <w:rPr>
                <w:noProof/>
                <w:webHidden/>
              </w:rPr>
              <w:fldChar w:fldCharType="begin"/>
            </w:r>
            <w:r>
              <w:rPr>
                <w:noProof/>
                <w:webHidden/>
              </w:rPr>
              <w:instrText xml:space="preserve"> PAGEREF _Toc185284165 \h </w:instrText>
            </w:r>
            <w:r>
              <w:rPr>
                <w:noProof/>
                <w:webHidden/>
              </w:rPr>
            </w:r>
            <w:r>
              <w:rPr>
                <w:noProof/>
                <w:webHidden/>
              </w:rPr>
              <w:fldChar w:fldCharType="separate"/>
            </w:r>
            <w:r w:rsidR="004B3EC7">
              <w:rPr>
                <w:noProof/>
                <w:webHidden/>
              </w:rPr>
              <w:t>24</w:t>
            </w:r>
            <w:r>
              <w:rPr>
                <w:noProof/>
                <w:webHidden/>
              </w:rPr>
              <w:fldChar w:fldCharType="end"/>
            </w:r>
          </w:hyperlink>
        </w:p>
        <w:p w14:paraId="636C5CFD" w14:textId="06BF0C64" w:rsidR="00B4233E" w:rsidRDefault="00B4233E">
          <w:pPr>
            <w:pStyle w:val="TDC2"/>
            <w:tabs>
              <w:tab w:val="right" w:leader="dot" w:pos="8494"/>
            </w:tabs>
            <w:rPr>
              <w:rFonts w:asciiTheme="minorHAnsi" w:eastAsiaTheme="minorEastAsia" w:hAnsiTheme="minorHAnsi" w:cstheme="minorBidi"/>
              <w:noProof/>
              <w:color w:val="auto"/>
              <w:spacing w:val="0"/>
              <w:sz w:val="22"/>
              <w:szCs w:val="22"/>
              <w:lang w:eastAsia="es-DO"/>
            </w:rPr>
          </w:pPr>
          <w:hyperlink w:anchor="_Toc185284166" w:history="1">
            <w:r w:rsidRPr="00CB2213">
              <w:rPr>
                <w:rStyle w:val="Hipervnculo"/>
                <w:b/>
                <w:bCs/>
                <w:noProof/>
              </w:rPr>
              <w:t>3.1 Viceministerio de Salud Colectiva</w:t>
            </w:r>
            <w:r>
              <w:rPr>
                <w:noProof/>
                <w:webHidden/>
              </w:rPr>
              <w:tab/>
            </w:r>
            <w:r>
              <w:rPr>
                <w:noProof/>
                <w:webHidden/>
              </w:rPr>
              <w:fldChar w:fldCharType="begin"/>
            </w:r>
            <w:r>
              <w:rPr>
                <w:noProof/>
                <w:webHidden/>
              </w:rPr>
              <w:instrText xml:space="preserve"> PAGEREF _Toc185284166 \h </w:instrText>
            </w:r>
            <w:r>
              <w:rPr>
                <w:noProof/>
                <w:webHidden/>
              </w:rPr>
            </w:r>
            <w:r>
              <w:rPr>
                <w:noProof/>
                <w:webHidden/>
              </w:rPr>
              <w:fldChar w:fldCharType="separate"/>
            </w:r>
            <w:r w:rsidR="004B3EC7">
              <w:rPr>
                <w:noProof/>
                <w:webHidden/>
              </w:rPr>
              <w:t>24</w:t>
            </w:r>
            <w:r>
              <w:rPr>
                <w:noProof/>
                <w:webHidden/>
              </w:rPr>
              <w:fldChar w:fldCharType="end"/>
            </w:r>
          </w:hyperlink>
        </w:p>
        <w:p w14:paraId="4F384D7F" w14:textId="5BB4B3A5" w:rsidR="00B4233E" w:rsidRDefault="00B4233E">
          <w:pPr>
            <w:pStyle w:val="TDC2"/>
            <w:tabs>
              <w:tab w:val="right" w:leader="dot" w:pos="8494"/>
            </w:tabs>
            <w:rPr>
              <w:rFonts w:asciiTheme="minorHAnsi" w:eastAsiaTheme="minorEastAsia" w:hAnsiTheme="minorHAnsi" w:cstheme="minorBidi"/>
              <w:noProof/>
              <w:color w:val="auto"/>
              <w:spacing w:val="0"/>
              <w:sz w:val="22"/>
              <w:szCs w:val="22"/>
              <w:lang w:eastAsia="es-DO"/>
            </w:rPr>
          </w:pPr>
          <w:hyperlink w:anchor="_Toc185284167" w:history="1">
            <w:r w:rsidRPr="00CB2213">
              <w:rPr>
                <w:rStyle w:val="Hipervnculo"/>
                <w:b/>
                <w:bCs/>
                <w:noProof/>
                <w:highlight w:val="white"/>
              </w:rPr>
              <w:t>3.2 Viceministerio de Garantía de la Calidad de los Servicios de Salud</w:t>
            </w:r>
            <w:r>
              <w:rPr>
                <w:noProof/>
                <w:webHidden/>
              </w:rPr>
              <w:tab/>
            </w:r>
            <w:r>
              <w:rPr>
                <w:noProof/>
                <w:webHidden/>
              </w:rPr>
              <w:fldChar w:fldCharType="begin"/>
            </w:r>
            <w:r>
              <w:rPr>
                <w:noProof/>
                <w:webHidden/>
              </w:rPr>
              <w:instrText xml:space="preserve"> PAGEREF _Toc185284167 \h </w:instrText>
            </w:r>
            <w:r>
              <w:rPr>
                <w:noProof/>
                <w:webHidden/>
              </w:rPr>
            </w:r>
            <w:r>
              <w:rPr>
                <w:noProof/>
                <w:webHidden/>
              </w:rPr>
              <w:fldChar w:fldCharType="separate"/>
            </w:r>
            <w:r w:rsidR="004B3EC7">
              <w:rPr>
                <w:noProof/>
                <w:webHidden/>
              </w:rPr>
              <w:t>62</w:t>
            </w:r>
            <w:r>
              <w:rPr>
                <w:noProof/>
                <w:webHidden/>
              </w:rPr>
              <w:fldChar w:fldCharType="end"/>
            </w:r>
          </w:hyperlink>
        </w:p>
        <w:p w14:paraId="3E01D714" w14:textId="041D6024" w:rsidR="00B4233E" w:rsidRDefault="00B4233E">
          <w:pPr>
            <w:pStyle w:val="TDC2"/>
            <w:tabs>
              <w:tab w:val="right" w:leader="dot" w:pos="8494"/>
            </w:tabs>
            <w:rPr>
              <w:rFonts w:asciiTheme="minorHAnsi" w:eastAsiaTheme="minorEastAsia" w:hAnsiTheme="minorHAnsi" w:cstheme="minorBidi"/>
              <w:noProof/>
              <w:color w:val="auto"/>
              <w:spacing w:val="0"/>
              <w:sz w:val="22"/>
              <w:szCs w:val="22"/>
              <w:lang w:eastAsia="es-DO"/>
            </w:rPr>
          </w:pPr>
          <w:hyperlink w:anchor="_Toc185284168" w:history="1">
            <w:r w:rsidRPr="00CB2213">
              <w:rPr>
                <w:rStyle w:val="Hipervnculo"/>
                <w:b/>
                <w:bCs/>
                <w:noProof/>
              </w:rPr>
              <w:t>3.3 Viceministerio de Fortalecimiento y Desarrollo del Sector Salud</w:t>
            </w:r>
            <w:r>
              <w:rPr>
                <w:noProof/>
                <w:webHidden/>
              </w:rPr>
              <w:tab/>
            </w:r>
            <w:r>
              <w:rPr>
                <w:noProof/>
                <w:webHidden/>
              </w:rPr>
              <w:fldChar w:fldCharType="begin"/>
            </w:r>
            <w:r>
              <w:rPr>
                <w:noProof/>
                <w:webHidden/>
              </w:rPr>
              <w:instrText xml:space="preserve"> PAGEREF _Toc185284168 \h </w:instrText>
            </w:r>
            <w:r>
              <w:rPr>
                <w:noProof/>
                <w:webHidden/>
              </w:rPr>
            </w:r>
            <w:r>
              <w:rPr>
                <w:noProof/>
                <w:webHidden/>
              </w:rPr>
              <w:fldChar w:fldCharType="separate"/>
            </w:r>
            <w:r w:rsidR="004B3EC7">
              <w:rPr>
                <w:noProof/>
                <w:webHidden/>
              </w:rPr>
              <w:t>82</w:t>
            </w:r>
            <w:r>
              <w:rPr>
                <w:noProof/>
                <w:webHidden/>
              </w:rPr>
              <w:fldChar w:fldCharType="end"/>
            </w:r>
          </w:hyperlink>
        </w:p>
        <w:p w14:paraId="67A50137" w14:textId="28BCCDB6" w:rsidR="00B4233E" w:rsidRDefault="00B4233E">
          <w:pPr>
            <w:pStyle w:val="TDC2"/>
            <w:tabs>
              <w:tab w:val="right" w:leader="dot" w:pos="8494"/>
            </w:tabs>
            <w:rPr>
              <w:rFonts w:asciiTheme="minorHAnsi" w:eastAsiaTheme="minorEastAsia" w:hAnsiTheme="minorHAnsi" w:cstheme="minorBidi"/>
              <w:noProof/>
              <w:color w:val="auto"/>
              <w:spacing w:val="0"/>
              <w:sz w:val="22"/>
              <w:szCs w:val="22"/>
              <w:lang w:eastAsia="es-DO"/>
            </w:rPr>
          </w:pPr>
          <w:hyperlink w:anchor="_Toc185284169" w:history="1">
            <w:r w:rsidRPr="00CB2213">
              <w:rPr>
                <w:rStyle w:val="Hipervnculo"/>
                <w:b/>
                <w:bCs/>
                <w:noProof/>
              </w:rPr>
              <w:t>3.4 Intervenciones de coordinación de la gestión desconcentrada de la Rectoría</w:t>
            </w:r>
            <w:r>
              <w:rPr>
                <w:noProof/>
                <w:webHidden/>
              </w:rPr>
              <w:tab/>
            </w:r>
            <w:r>
              <w:rPr>
                <w:noProof/>
                <w:webHidden/>
              </w:rPr>
              <w:fldChar w:fldCharType="begin"/>
            </w:r>
            <w:r>
              <w:rPr>
                <w:noProof/>
                <w:webHidden/>
              </w:rPr>
              <w:instrText xml:space="preserve"> PAGEREF _Toc185284169 \h </w:instrText>
            </w:r>
            <w:r>
              <w:rPr>
                <w:noProof/>
                <w:webHidden/>
              </w:rPr>
            </w:r>
            <w:r>
              <w:rPr>
                <w:noProof/>
                <w:webHidden/>
              </w:rPr>
              <w:fldChar w:fldCharType="separate"/>
            </w:r>
            <w:r w:rsidR="004B3EC7">
              <w:rPr>
                <w:noProof/>
                <w:webHidden/>
              </w:rPr>
              <w:t>100</w:t>
            </w:r>
            <w:r>
              <w:rPr>
                <w:noProof/>
                <w:webHidden/>
              </w:rPr>
              <w:fldChar w:fldCharType="end"/>
            </w:r>
          </w:hyperlink>
        </w:p>
        <w:p w14:paraId="402C8AD9" w14:textId="3DCCD982" w:rsidR="00B4233E" w:rsidRDefault="00B4233E">
          <w:pPr>
            <w:pStyle w:val="TDC2"/>
            <w:tabs>
              <w:tab w:val="right" w:leader="dot" w:pos="8494"/>
            </w:tabs>
            <w:rPr>
              <w:rFonts w:asciiTheme="minorHAnsi" w:eastAsiaTheme="minorEastAsia" w:hAnsiTheme="minorHAnsi" w:cstheme="minorBidi"/>
              <w:noProof/>
              <w:color w:val="auto"/>
              <w:spacing w:val="0"/>
              <w:sz w:val="22"/>
              <w:szCs w:val="22"/>
              <w:lang w:eastAsia="es-DO"/>
            </w:rPr>
          </w:pPr>
          <w:hyperlink w:anchor="_Toc185284170" w:history="1">
            <w:r w:rsidRPr="00CB2213">
              <w:rPr>
                <w:rStyle w:val="Hipervnculo"/>
                <w:b/>
                <w:bCs/>
                <w:noProof/>
              </w:rPr>
              <w:t>3.5 Intervenciones dirigidas a la captación y provisión de Hemocomponentes</w:t>
            </w:r>
            <w:r>
              <w:rPr>
                <w:noProof/>
                <w:webHidden/>
              </w:rPr>
              <w:tab/>
            </w:r>
            <w:r>
              <w:rPr>
                <w:noProof/>
                <w:webHidden/>
              </w:rPr>
              <w:fldChar w:fldCharType="begin"/>
            </w:r>
            <w:r>
              <w:rPr>
                <w:noProof/>
                <w:webHidden/>
              </w:rPr>
              <w:instrText xml:space="preserve"> PAGEREF _Toc185284170 \h </w:instrText>
            </w:r>
            <w:r>
              <w:rPr>
                <w:noProof/>
                <w:webHidden/>
              </w:rPr>
            </w:r>
            <w:r>
              <w:rPr>
                <w:noProof/>
                <w:webHidden/>
              </w:rPr>
              <w:fldChar w:fldCharType="separate"/>
            </w:r>
            <w:r w:rsidR="004B3EC7">
              <w:rPr>
                <w:noProof/>
                <w:webHidden/>
              </w:rPr>
              <w:t>102</w:t>
            </w:r>
            <w:r>
              <w:rPr>
                <w:noProof/>
                <w:webHidden/>
              </w:rPr>
              <w:fldChar w:fldCharType="end"/>
            </w:r>
          </w:hyperlink>
        </w:p>
        <w:p w14:paraId="07D787F1" w14:textId="69443931" w:rsidR="00B4233E" w:rsidRDefault="00B4233E">
          <w:pPr>
            <w:pStyle w:val="TDC1"/>
            <w:tabs>
              <w:tab w:val="right" w:leader="dot" w:pos="8494"/>
            </w:tabs>
            <w:rPr>
              <w:rFonts w:asciiTheme="minorHAnsi" w:eastAsiaTheme="minorEastAsia" w:hAnsiTheme="minorHAnsi" w:cstheme="minorBidi"/>
              <w:noProof/>
              <w:color w:val="auto"/>
              <w:spacing w:val="0"/>
              <w:sz w:val="22"/>
              <w:szCs w:val="22"/>
              <w:lang w:eastAsia="es-DO"/>
            </w:rPr>
          </w:pPr>
          <w:hyperlink w:anchor="_Toc185284171" w:history="1">
            <w:r w:rsidRPr="00CB2213">
              <w:rPr>
                <w:rStyle w:val="Hipervnculo"/>
                <w:noProof/>
              </w:rPr>
              <w:t>IV. RESULTADOS DE LAS ÁREAS TRANSVERSALES Y DE APOYO</w:t>
            </w:r>
            <w:r>
              <w:rPr>
                <w:noProof/>
                <w:webHidden/>
              </w:rPr>
              <w:tab/>
            </w:r>
            <w:r>
              <w:rPr>
                <w:noProof/>
                <w:webHidden/>
              </w:rPr>
              <w:fldChar w:fldCharType="begin"/>
            </w:r>
            <w:r>
              <w:rPr>
                <w:noProof/>
                <w:webHidden/>
              </w:rPr>
              <w:instrText xml:space="preserve"> PAGEREF _Toc185284171 \h </w:instrText>
            </w:r>
            <w:r>
              <w:rPr>
                <w:noProof/>
                <w:webHidden/>
              </w:rPr>
            </w:r>
            <w:r>
              <w:rPr>
                <w:noProof/>
                <w:webHidden/>
              </w:rPr>
              <w:fldChar w:fldCharType="separate"/>
            </w:r>
            <w:r w:rsidR="004B3EC7">
              <w:rPr>
                <w:noProof/>
                <w:webHidden/>
              </w:rPr>
              <w:t>105</w:t>
            </w:r>
            <w:r>
              <w:rPr>
                <w:noProof/>
                <w:webHidden/>
              </w:rPr>
              <w:fldChar w:fldCharType="end"/>
            </w:r>
          </w:hyperlink>
        </w:p>
        <w:p w14:paraId="7286EB9C" w14:textId="026BADEF" w:rsidR="00B4233E" w:rsidRDefault="00B4233E">
          <w:pPr>
            <w:pStyle w:val="TDC2"/>
            <w:tabs>
              <w:tab w:val="right" w:leader="dot" w:pos="8494"/>
            </w:tabs>
            <w:rPr>
              <w:rFonts w:asciiTheme="minorHAnsi" w:eastAsiaTheme="minorEastAsia" w:hAnsiTheme="minorHAnsi" w:cstheme="minorBidi"/>
              <w:noProof/>
              <w:color w:val="auto"/>
              <w:spacing w:val="0"/>
              <w:sz w:val="22"/>
              <w:szCs w:val="22"/>
              <w:lang w:eastAsia="es-DO"/>
            </w:rPr>
          </w:pPr>
          <w:hyperlink w:anchor="_Toc185284172" w:history="1">
            <w:r w:rsidRPr="00CB2213">
              <w:rPr>
                <w:rStyle w:val="Hipervnculo"/>
                <w:b/>
                <w:bCs/>
                <w:noProof/>
                <w:lang w:val="es-419"/>
              </w:rPr>
              <w:t>4.1 Desempeño de la Dirección Administrativa y Financiera</w:t>
            </w:r>
            <w:r>
              <w:rPr>
                <w:noProof/>
                <w:webHidden/>
              </w:rPr>
              <w:tab/>
            </w:r>
            <w:r>
              <w:rPr>
                <w:noProof/>
                <w:webHidden/>
              </w:rPr>
              <w:fldChar w:fldCharType="begin"/>
            </w:r>
            <w:r>
              <w:rPr>
                <w:noProof/>
                <w:webHidden/>
              </w:rPr>
              <w:instrText xml:space="preserve"> PAGEREF _Toc185284172 \h </w:instrText>
            </w:r>
            <w:r>
              <w:rPr>
                <w:noProof/>
                <w:webHidden/>
              </w:rPr>
            </w:r>
            <w:r>
              <w:rPr>
                <w:noProof/>
                <w:webHidden/>
              </w:rPr>
              <w:fldChar w:fldCharType="separate"/>
            </w:r>
            <w:r w:rsidR="004B3EC7">
              <w:rPr>
                <w:noProof/>
                <w:webHidden/>
              </w:rPr>
              <w:t>105</w:t>
            </w:r>
            <w:r>
              <w:rPr>
                <w:noProof/>
                <w:webHidden/>
              </w:rPr>
              <w:fldChar w:fldCharType="end"/>
            </w:r>
          </w:hyperlink>
        </w:p>
        <w:p w14:paraId="3D09AF51" w14:textId="29F5893B" w:rsidR="00B4233E" w:rsidRDefault="00B4233E">
          <w:pPr>
            <w:pStyle w:val="TDC2"/>
            <w:tabs>
              <w:tab w:val="right" w:leader="dot" w:pos="8494"/>
            </w:tabs>
            <w:rPr>
              <w:rFonts w:asciiTheme="minorHAnsi" w:eastAsiaTheme="minorEastAsia" w:hAnsiTheme="minorHAnsi" w:cstheme="minorBidi"/>
              <w:noProof/>
              <w:color w:val="auto"/>
              <w:spacing w:val="0"/>
              <w:sz w:val="22"/>
              <w:szCs w:val="22"/>
              <w:lang w:eastAsia="es-DO"/>
            </w:rPr>
          </w:pPr>
          <w:hyperlink w:anchor="_Toc185284173" w:history="1">
            <w:r w:rsidRPr="00CB2213">
              <w:rPr>
                <w:rStyle w:val="Hipervnculo"/>
                <w:b/>
                <w:bCs/>
                <w:noProof/>
                <w:lang w:val="es-419"/>
              </w:rPr>
              <w:t>4.2 Desempeño de Recursos Humanos</w:t>
            </w:r>
            <w:r>
              <w:rPr>
                <w:noProof/>
                <w:webHidden/>
              </w:rPr>
              <w:tab/>
            </w:r>
            <w:r>
              <w:rPr>
                <w:noProof/>
                <w:webHidden/>
              </w:rPr>
              <w:fldChar w:fldCharType="begin"/>
            </w:r>
            <w:r>
              <w:rPr>
                <w:noProof/>
                <w:webHidden/>
              </w:rPr>
              <w:instrText xml:space="preserve"> PAGEREF _Toc185284173 \h </w:instrText>
            </w:r>
            <w:r>
              <w:rPr>
                <w:noProof/>
                <w:webHidden/>
              </w:rPr>
            </w:r>
            <w:r>
              <w:rPr>
                <w:noProof/>
                <w:webHidden/>
              </w:rPr>
              <w:fldChar w:fldCharType="separate"/>
            </w:r>
            <w:r w:rsidR="004B3EC7">
              <w:rPr>
                <w:noProof/>
                <w:webHidden/>
              </w:rPr>
              <w:t>115</w:t>
            </w:r>
            <w:r>
              <w:rPr>
                <w:noProof/>
                <w:webHidden/>
              </w:rPr>
              <w:fldChar w:fldCharType="end"/>
            </w:r>
          </w:hyperlink>
        </w:p>
        <w:p w14:paraId="379782C7" w14:textId="181DF943" w:rsidR="00B4233E" w:rsidRDefault="00B4233E">
          <w:pPr>
            <w:pStyle w:val="TDC2"/>
            <w:tabs>
              <w:tab w:val="right" w:leader="dot" w:pos="8494"/>
            </w:tabs>
            <w:rPr>
              <w:rFonts w:asciiTheme="minorHAnsi" w:eastAsiaTheme="minorEastAsia" w:hAnsiTheme="minorHAnsi" w:cstheme="minorBidi"/>
              <w:noProof/>
              <w:color w:val="auto"/>
              <w:spacing w:val="0"/>
              <w:sz w:val="22"/>
              <w:szCs w:val="22"/>
              <w:lang w:eastAsia="es-DO"/>
            </w:rPr>
          </w:pPr>
          <w:hyperlink w:anchor="_Toc185284174" w:history="1">
            <w:r w:rsidRPr="00CB2213">
              <w:rPr>
                <w:rStyle w:val="Hipervnculo"/>
                <w:b/>
                <w:bCs/>
                <w:noProof/>
                <w:highlight w:val="white"/>
              </w:rPr>
              <w:t>4.3 Desempeño de la Dirección Jurídica</w:t>
            </w:r>
            <w:r>
              <w:rPr>
                <w:noProof/>
                <w:webHidden/>
              </w:rPr>
              <w:tab/>
            </w:r>
            <w:r>
              <w:rPr>
                <w:noProof/>
                <w:webHidden/>
              </w:rPr>
              <w:fldChar w:fldCharType="begin"/>
            </w:r>
            <w:r>
              <w:rPr>
                <w:noProof/>
                <w:webHidden/>
              </w:rPr>
              <w:instrText xml:space="preserve"> PAGEREF _Toc185284174 \h </w:instrText>
            </w:r>
            <w:r>
              <w:rPr>
                <w:noProof/>
                <w:webHidden/>
              </w:rPr>
            </w:r>
            <w:r>
              <w:rPr>
                <w:noProof/>
                <w:webHidden/>
              </w:rPr>
              <w:fldChar w:fldCharType="separate"/>
            </w:r>
            <w:r w:rsidR="004B3EC7">
              <w:rPr>
                <w:noProof/>
                <w:webHidden/>
              </w:rPr>
              <w:t>125</w:t>
            </w:r>
            <w:r>
              <w:rPr>
                <w:noProof/>
                <w:webHidden/>
              </w:rPr>
              <w:fldChar w:fldCharType="end"/>
            </w:r>
          </w:hyperlink>
        </w:p>
        <w:p w14:paraId="4A80E9A7" w14:textId="2A58C7E9" w:rsidR="00B4233E" w:rsidRDefault="00B4233E">
          <w:pPr>
            <w:pStyle w:val="TDC2"/>
            <w:tabs>
              <w:tab w:val="left" w:pos="880"/>
              <w:tab w:val="right" w:leader="dot" w:pos="8494"/>
            </w:tabs>
            <w:rPr>
              <w:rFonts w:asciiTheme="minorHAnsi" w:eastAsiaTheme="minorEastAsia" w:hAnsiTheme="minorHAnsi" w:cstheme="minorBidi"/>
              <w:noProof/>
              <w:color w:val="auto"/>
              <w:spacing w:val="0"/>
              <w:sz w:val="22"/>
              <w:szCs w:val="22"/>
              <w:lang w:eastAsia="es-DO"/>
            </w:rPr>
          </w:pPr>
          <w:hyperlink w:anchor="_Toc185284175" w:history="1">
            <w:r w:rsidRPr="00CB2213">
              <w:rPr>
                <w:rStyle w:val="Hipervnculo"/>
                <w:b/>
                <w:bCs/>
                <w:noProof/>
              </w:rPr>
              <w:t>4.4</w:t>
            </w:r>
            <w:r>
              <w:rPr>
                <w:rFonts w:asciiTheme="minorHAnsi" w:eastAsiaTheme="minorEastAsia" w:hAnsiTheme="minorHAnsi" w:cstheme="minorBidi"/>
                <w:noProof/>
                <w:color w:val="auto"/>
                <w:spacing w:val="0"/>
                <w:sz w:val="22"/>
                <w:szCs w:val="22"/>
                <w:lang w:eastAsia="es-DO"/>
              </w:rPr>
              <w:tab/>
            </w:r>
            <w:r w:rsidRPr="00CB2213">
              <w:rPr>
                <w:rStyle w:val="Hipervnculo"/>
                <w:b/>
                <w:bCs/>
                <w:noProof/>
              </w:rPr>
              <w:t>Desempeño de la Tecnología</w:t>
            </w:r>
            <w:r>
              <w:rPr>
                <w:noProof/>
                <w:webHidden/>
              </w:rPr>
              <w:tab/>
            </w:r>
            <w:r>
              <w:rPr>
                <w:noProof/>
                <w:webHidden/>
              </w:rPr>
              <w:fldChar w:fldCharType="begin"/>
            </w:r>
            <w:r>
              <w:rPr>
                <w:noProof/>
                <w:webHidden/>
              </w:rPr>
              <w:instrText xml:space="preserve"> PAGEREF _Toc185284175 \h </w:instrText>
            </w:r>
            <w:r>
              <w:rPr>
                <w:noProof/>
                <w:webHidden/>
              </w:rPr>
            </w:r>
            <w:r>
              <w:rPr>
                <w:noProof/>
                <w:webHidden/>
              </w:rPr>
              <w:fldChar w:fldCharType="separate"/>
            </w:r>
            <w:r w:rsidR="004B3EC7">
              <w:rPr>
                <w:noProof/>
                <w:webHidden/>
              </w:rPr>
              <w:t>127</w:t>
            </w:r>
            <w:r>
              <w:rPr>
                <w:noProof/>
                <w:webHidden/>
              </w:rPr>
              <w:fldChar w:fldCharType="end"/>
            </w:r>
          </w:hyperlink>
        </w:p>
        <w:p w14:paraId="4E9091F2" w14:textId="51F24A9A" w:rsidR="00B4233E" w:rsidRDefault="00B4233E">
          <w:pPr>
            <w:pStyle w:val="TDC2"/>
            <w:tabs>
              <w:tab w:val="left" w:pos="880"/>
              <w:tab w:val="right" w:leader="dot" w:pos="8494"/>
            </w:tabs>
            <w:rPr>
              <w:rFonts w:asciiTheme="minorHAnsi" w:eastAsiaTheme="minorEastAsia" w:hAnsiTheme="minorHAnsi" w:cstheme="minorBidi"/>
              <w:noProof/>
              <w:color w:val="auto"/>
              <w:spacing w:val="0"/>
              <w:sz w:val="22"/>
              <w:szCs w:val="22"/>
              <w:lang w:eastAsia="es-DO"/>
            </w:rPr>
          </w:pPr>
          <w:hyperlink w:anchor="_Toc185284176" w:history="1">
            <w:r w:rsidRPr="00CB2213">
              <w:rPr>
                <w:rStyle w:val="Hipervnculo"/>
                <w:rFonts w:eastAsia="Calibri"/>
                <w:b/>
                <w:bCs/>
                <w:noProof/>
              </w:rPr>
              <w:t>4.5</w:t>
            </w:r>
            <w:r>
              <w:rPr>
                <w:rFonts w:asciiTheme="minorHAnsi" w:eastAsiaTheme="minorEastAsia" w:hAnsiTheme="minorHAnsi" w:cstheme="minorBidi"/>
                <w:noProof/>
                <w:color w:val="auto"/>
                <w:spacing w:val="0"/>
                <w:sz w:val="22"/>
                <w:szCs w:val="22"/>
                <w:lang w:eastAsia="es-DO"/>
              </w:rPr>
              <w:tab/>
            </w:r>
            <w:r w:rsidRPr="00CB2213">
              <w:rPr>
                <w:rStyle w:val="Hipervnculo"/>
                <w:rFonts w:eastAsia="Calibri"/>
                <w:b/>
                <w:bCs/>
                <w:noProof/>
              </w:rPr>
              <w:t>Desempeño del Sistema de Planificación y Desarrollo Institucional</w:t>
            </w:r>
            <w:r>
              <w:rPr>
                <w:noProof/>
                <w:webHidden/>
              </w:rPr>
              <w:tab/>
            </w:r>
            <w:r>
              <w:rPr>
                <w:noProof/>
                <w:webHidden/>
              </w:rPr>
              <w:fldChar w:fldCharType="begin"/>
            </w:r>
            <w:r>
              <w:rPr>
                <w:noProof/>
                <w:webHidden/>
              </w:rPr>
              <w:instrText xml:space="preserve"> PAGEREF _Toc185284176 \h </w:instrText>
            </w:r>
            <w:r>
              <w:rPr>
                <w:noProof/>
                <w:webHidden/>
              </w:rPr>
            </w:r>
            <w:r>
              <w:rPr>
                <w:noProof/>
                <w:webHidden/>
              </w:rPr>
              <w:fldChar w:fldCharType="separate"/>
            </w:r>
            <w:r w:rsidR="004B3EC7">
              <w:rPr>
                <w:noProof/>
                <w:webHidden/>
              </w:rPr>
              <w:t>132</w:t>
            </w:r>
            <w:r>
              <w:rPr>
                <w:noProof/>
                <w:webHidden/>
              </w:rPr>
              <w:fldChar w:fldCharType="end"/>
            </w:r>
          </w:hyperlink>
        </w:p>
        <w:p w14:paraId="1B3BC86F" w14:textId="3DADFC60" w:rsidR="00B4233E" w:rsidRDefault="00B4233E">
          <w:pPr>
            <w:pStyle w:val="TDC2"/>
            <w:tabs>
              <w:tab w:val="left" w:pos="880"/>
              <w:tab w:val="right" w:leader="dot" w:pos="8494"/>
            </w:tabs>
            <w:rPr>
              <w:rFonts w:asciiTheme="minorHAnsi" w:eastAsiaTheme="minorEastAsia" w:hAnsiTheme="minorHAnsi" w:cstheme="minorBidi"/>
              <w:noProof/>
              <w:color w:val="auto"/>
              <w:spacing w:val="0"/>
              <w:sz w:val="22"/>
              <w:szCs w:val="22"/>
              <w:lang w:eastAsia="es-DO"/>
            </w:rPr>
          </w:pPr>
          <w:hyperlink w:anchor="_Toc185284177" w:history="1">
            <w:r w:rsidRPr="00CB2213">
              <w:rPr>
                <w:rStyle w:val="Hipervnculo"/>
                <w:b/>
                <w:bCs/>
                <w:noProof/>
              </w:rPr>
              <w:t>4.6</w:t>
            </w:r>
            <w:r>
              <w:rPr>
                <w:rFonts w:asciiTheme="minorHAnsi" w:eastAsiaTheme="minorEastAsia" w:hAnsiTheme="minorHAnsi" w:cstheme="minorBidi"/>
                <w:noProof/>
                <w:color w:val="auto"/>
                <w:spacing w:val="0"/>
                <w:sz w:val="22"/>
                <w:szCs w:val="22"/>
                <w:lang w:eastAsia="es-DO"/>
              </w:rPr>
              <w:tab/>
            </w:r>
            <w:r w:rsidRPr="00CB2213">
              <w:rPr>
                <w:rStyle w:val="Hipervnculo"/>
                <w:b/>
                <w:bCs/>
                <w:noProof/>
              </w:rPr>
              <w:t>Desempeño del Área de Comunicaciones</w:t>
            </w:r>
            <w:r>
              <w:rPr>
                <w:noProof/>
                <w:webHidden/>
              </w:rPr>
              <w:tab/>
            </w:r>
            <w:r>
              <w:rPr>
                <w:noProof/>
                <w:webHidden/>
              </w:rPr>
              <w:fldChar w:fldCharType="begin"/>
            </w:r>
            <w:r>
              <w:rPr>
                <w:noProof/>
                <w:webHidden/>
              </w:rPr>
              <w:instrText xml:space="preserve"> PAGEREF _Toc185284177 \h </w:instrText>
            </w:r>
            <w:r>
              <w:rPr>
                <w:noProof/>
                <w:webHidden/>
              </w:rPr>
            </w:r>
            <w:r>
              <w:rPr>
                <w:noProof/>
                <w:webHidden/>
              </w:rPr>
              <w:fldChar w:fldCharType="separate"/>
            </w:r>
            <w:r w:rsidR="004B3EC7">
              <w:rPr>
                <w:noProof/>
                <w:webHidden/>
              </w:rPr>
              <w:t>154</w:t>
            </w:r>
            <w:r>
              <w:rPr>
                <w:noProof/>
                <w:webHidden/>
              </w:rPr>
              <w:fldChar w:fldCharType="end"/>
            </w:r>
          </w:hyperlink>
        </w:p>
        <w:p w14:paraId="5F8503CB" w14:textId="6584902A" w:rsidR="00B4233E" w:rsidRDefault="00B4233E">
          <w:pPr>
            <w:pStyle w:val="TDC2"/>
            <w:tabs>
              <w:tab w:val="left" w:pos="880"/>
              <w:tab w:val="right" w:leader="dot" w:pos="8494"/>
            </w:tabs>
            <w:rPr>
              <w:rFonts w:asciiTheme="minorHAnsi" w:eastAsiaTheme="minorEastAsia" w:hAnsiTheme="minorHAnsi" w:cstheme="minorBidi"/>
              <w:noProof/>
              <w:color w:val="auto"/>
              <w:spacing w:val="0"/>
              <w:sz w:val="22"/>
              <w:szCs w:val="22"/>
              <w:lang w:eastAsia="es-DO"/>
            </w:rPr>
          </w:pPr>
          <w:hyperlink w:anchor="_Toc185284178" w:history="1">
            <w:r w:rsidRPr="00CB2213">
              <w:rPr>
                <w:rStyle w:val="Hipervnculo"/>
                <w:rFonts w:eastAsia="Calibri"/>
                <w:b/>
                <w:bCs/>
                <w:noProof/>
              </w:rPr>
              <w:t>4.7</w:t>
            </w:r>
            <w:r>
              <w:rPr>
                <w:rFonts w:asciiTheme="minorHAnsi" w:eastAsiaTheme="minorEastAsia" w:hAnsiTheme="minorHAnsi" w:cstheme="minorBidi"/>
                <w:noProof/>
                <w:color w:val="auto"/>
                <w:spacing w:val="0"/>
                <w:sz w:val="22"/>
                <w:szCs w:val="22"/>
                <w:lang w:eastAsia="es-DO"/>
              </w:rPr>
              <w:tab/>
            </w:r>
            <w:r w:rsidRPr="00CB2213">
              <w:rPr>
                <w:rStyle w:val="Hipervnculo"/>
                <w:rFonts w:eastAsia="Calibri"/>
                <w:b/>
                <w:bCs/>
                <w:noProof/>
              </w:rPr>
              <w:t>Desempeño del Área de Fiscalización del Gasto</w:t>
            </w:r>
            <w:r>
              <w:rPr>
                <w:noProof/>
                <w:webHidden/>
              </w:rPr>
              <w:tab/>
            </w:r>
            <w:r>
              <w:rPr>
                <w:noProof/>
                <w:webHidden/>
              </w:rPr>
              <w:fldChar w:fldCharType="begin"/>
            </w:r>
            <w:r>
              <w:rPr>
                <w:noProof/>
                <w:webHidden/>
              </w:rPr>
              <w:instrText xml:space="preserve"> PAGEREF _Toc185284178 \h </w:instrText>
            </w:r>
            <w:r>
              <w:rPr>
                <w:noProof/>
                <w:webHidden/>
              </w:rPr>
            </w:r>
            <w:r>
              <w:rPr>
                <w:noProof/>
                <w:webHidden/>
              </w:rPr>
              <w:fldChar w:fldCharType="separate"/>
            </w:r>
            <w:r w:rsidR="004B3EC7">
              <w:rPr>
                <w:noProof/>
                <w:webHidden/>
              </w:rPr>
              <w:t>160</w:t>
            </w:r>
            <w:r>
              <w:rPr>
                <w:noProof/>
                <w:webHidden/>
              </w:rPr>
              <w:fldChar w:fldCharType="end"/>
            </w:r>
          </w:hyperlink>
        </w:p>
        <w:p w14:paraId="0CEF68CD" w14:textId="501561A5" w:rsidR="00B4233E" w:rsidRDefault="00B4233E">
          <w:pPr>
            <w:pStyle w:val="TDC1"/>
            <w:tabs>
              <w:tab w:val="right" w:leader="dot" w:pos="8494"/>
            </w:tabs>
            <w:rPr>
              <w:rFonts w:asciiTheme="minorHAnsi" w:eastAsiaTheme="minorEastAsia" w:hAnsiTheme="minorHAnsi" w:cstheme="minorBidi"/>
              <w:noProof/>
              <w:color w:val="auto"/>
              <w:spacing w:val="0"/>
              <w:sz w:val="22"/>
              <w:szCs w:val="22"/>
              <w:lang w:eastAsia="es-DO"/>
            </w:rPr>
          </w:pPr>
          <w:hyperlink w:anchor="_Toc185284179" w:history="1">
            <w:r w:rsidRPr="00CB2213">
              <w:rPr>
                <w:rStyle w:val="Hipervnculo"/>
                <w:noProof/>
              </w:rPr>
              <w:t>SERVICIO AL CIUDADANO Y TRANSPARENCIA INSTITUCIONAL</w:t>
            </w:r>
            <w:r>
              <w:rPr>
                <w:noProof/>
                <w:webHidden/>
              </w:rPr>
              <w:tab/>
            </w:r>
            <w:r>
              <w:rPr>
                <w:noProof/>
                <w:webHidden/>
              </w:rPr>
              <w:fldChar w:fldCharType="begin"/>
            </w:r>
            <w:r>
              <w:rPr>
                <w:noProof/>
                <w:webHidden/>
              </w:rPr>
              <w:instrText xml:space="preserve"> PAGEREF _Toc185284179 \h </w:instrText>
            </w:r>
            <w:r>
              <w:rPr>
                <w:noProof/>
                <w:webHidden/>
              </w:rPr>
            </w:r>
            <w:r>
              <w:rPr>
                <w:noProof/>
                <w:webHidden/>
              </w:rPr>
              <w:fldChar w:fldCharType="separate"/>
            </w:r>
            <w:r w:rsidR="004B3EC7">
              <w:rPr>
                <w:noProof/>
                <w:webHidden/>
              </w:rPr>
              <w:t>164</w:t>
            </w:r>
            <w:r>
              <w:rPr>
                <w:noProof/>
                <w:webHidden/>
              </w:rPr>
              <w:fldChar w:fldCharType="end"/>
            </w:r>
          </w:hyperlink>
        </w:p>
        <w:p w14:paraId="57944315" w14:textId="14319885" w:rsidR="00B4233E" w:rsidRDefault="00B4233E">
          <w:pPr>
            <w:pStyle w:val="TDC2"/>
            <w:tabs>
              <w:tab w:val="right" w:leader="dot" w:pos="8494"/>
            </w:tabs>
            <w:rPr>
              <w:rFonts w:asciiTheme="minorHAnsi" w:eastAsiaTheme="minorEastAsia" w:hAnsiTheme="minorHAnsi" w:cstheme="minorBidi"/>
              <w:noProof/>
              <w:color w:val="auto"/>
              <w:spacing w:val="0"/>
              <w:sz w:val="22"/>
              <w:szCs w:val="22"/>
              <w:lang w:eastAsia="es-DO"/>
            </w:rPr>
          </w:pPr>
          <w:hyperlink w:anchor="_Toc185284180" w:history="1">
            <w:r w:rsidRPr="00CB2213">
              <w:rPr>
                <w:rStyle w:val="Hipervnculo"/>
                <w:b/>
                <w:bCs/>
                <w:noProof/>
              </w:rPr>
              <w:t>5.1 Nivel de la Satisfacción con el Servicio</w:t>
            </w:r>
            <w:r>
              <w:rPr>
                <w:noProof/>
                <w:webHidden/>
              </w:rPr>
              <w:tab/>
            </w:r>
            <w:r>
              <w:rPr>
                <w:noProof/>
                <w:webHidden/>
              </w:rPr>
              <w:fldChar w:fldCharType="begin"/>
            </w:r>
            <w:r>
              <w:rPr>
                <w:noProof/>
                <w:webHidden/>
              </w:rPr>
              <w:instrText xml:space="preserve"> PAGEREF _Toc185284180 \h </w:instrText>
            </w:r>
            <w:r>
              <w:rPr>
                <w:noProof/>
                <w:webHidden/>
              </w:rPr>
            </w:r>
            <w:r>
              <w:rPr>
                <w:noProof/>
                <w:webHidden/>
              </w:rPr>
              <w:fldChar w:fldCharType="separate"/>
            </w:r>
            <w:r w:rsidR="004B3EC7">
              <w:rPr>
                <w:noProof/>
                <w:webHidden/>
              </w:rPr>
              <w:t>164</w:t>
            </w:r>
            <w:r>
              <w:rPr>
                <w:noProof/>
                <w:webHidden/>
              </w:rPr>
              <w:fldChar w:fldCharType="end"/>
            </w:r>
          </w:hyperlink>
        </w:p>
        <w:p w14:paraId="6DDE68D3" w14:textId="30DCF259" w:rsidR="00B4233E" w:rsidRDefault="00B4233E">
          <w:pPr>
            <w:pStyle w:val="TDC2"/>
            <w:tabs>
              <w:tab w:val="right" w:leader="dot" w:pos="8494"/>
            </w:tabs>
            <w:rPr>
              <w:rFonts w:asciiTheme="minorHAnsi" w:eastAsiaTheme="minorEastAsia" w:hAnsiTheme="minorHAnsi" w:cstheme="minorBidi"/>
              <w:noProof/>
              <w:color w:val="auto"/>
              <w:spacing w:val="0"/>
              <w:sz w:val="22"/>
              <w:szCs w:val="22"/>
              <w:lang w:eastAsia="es-DO"/>
            </w:rPr>
          </w:pPr>
          <w:hyperlink w:anchor="_Toc185284181" w:history="1">
            <w:r w:rsidRPr="00CB2213">
              <w:rPr>
                <w:rStyle w:val="Hipervnculo"/>
                <w:b/>
                <w:bCs/>
                <w:noProof/>
                <w:highlight w:val="white"/>
                <w:lang w:eastAsia="es-DO"/>
              </w:rPr>
              <w:t>5.2 Nivel de Cumplimiento de Acceso a la Información</w:t>
            </w:r>
            <w:r>
              <w:rPr>
                <w:noProof/>
                <w:webHidden/>
              </w:rPr>
              <w:tab/>
            </w:r>
            <w:r>
              <w:rPr>
                <w:noProof/>
                <w:webHidden/>
              </w:rPr>
              <w:fldChar w:fldCharType="begin"/>
            </w:r>
            <w:r>
              <w:rPr>
                <w:noProof/>
                <w:webHidden/>
              </w:rPr>
              <w:instrText xml:space="preserve"> PAGEREF _Toc185284181 \h </w:instrText>
            </w:r>
            <w:r>
              <w:rPr>
                <w:noProof/>
                <w:webHidden/>
              </w:rPr>
            </w:r>
            <w:r>
              <w:rPr>
                <w:noProof/>
                <w:webHidden/>
              </w:rPr>
              <w:fldChar w:fldCharType="separate"/>
            </w:r>
            <w:r w:rsidR="004B3EC7">
              <w:rPr>
                <w:noProof/>
                <w:webHidden/>
              </w:rPr>
              <w:t>167</w:t>
            </w:r>
            <w:r>
              <w:rPr>
                <w:noProof/>
                <w:webHidden/>
              </w:rPr>
              <w:fldChar w:fldCharType="end"/>
            </w:r>
          </w:hyperlink>
        </w:p>
        <w:p w14:paraId="08684B96" w14:textId="5D1AC6D9" w:rsidR="00B4233E" w:rsidRDefault="00B4233E">
          <w:pPr>
            <w:pStyle w:val="TDC2"/>
            <w:tabs>
              <w:tab w:val="right" w:leader="dot" w:pos="8494"/>
            </w:tabs>
            <w:rPr>
              <w:rFonts w:asciiTheme="minorHAnsi" w:eastAsiaTheme="minorEastAsia" w:hAnsiTheme="minorHAnsi" w:cstheme="minorBidi"/>
              <w:noProof/>
              <w:color w:val="auto"/>
              <w:spacing w:val="0"/>
              <w:sz w:val="22"/>
              <w:szCs w:val="22"/>
              <w:lang w:eastAsia="es-DO"/>
            </w:rPr>
          </w:pPr>
          <w:hyperlink w:anchor="_Toc185284182" w:history="1">
            <w:r w:rsidRPr="00CB2213">
              <w:rPr>
                <w:rStyle w:val="Hipervnculo"/>
                <w:rFonts w:eastAsia="Times New Roman"/>
                <w:b/>
                <w:bCs/>
                <w:noProof/>
                <w:highlight w:val="white"/>
                <w:lang w:eastAsia="es-DO"/>
              </w:rPr>
              <w:t>5</w:t>
            </w:r>
            <w:r w:rsidRPr="00CB2213">
              <w:rPr>
                <w:rStyle w:val="Hipervnculo"/>
                <w:b/>
                <w:bCs/>
                <w:noProof/>
                <w:highlight w:val="white"/>
                <w:lang w:eastAsia="es-DO"/>
              </w:rPr>
              <w:t>.3 Resultados Sistema de Quejas, Reclamos y Sugerencias</w:t>
            </w:r>
            <w:r>
              <w:rPr>
                <w:noProof/>
                <w:webHidden/>
              </w:rPr>
              <w:tab/>
            </w:r>
            <w:r>
              <w:rPr>
                <w:noProof/>
                <w:webHidden/>
              </w:rPr>
              <w:fldChar w:fldCharType="begin"/>
            </w:r>
            <w:r>
              <w:rPr>
                <w:noProof/>
                <w:webHidden/>
              </w:rPr>
              <w:instrText xml:space="preserve"> PAGEREF _Toc185284182 \h </w:instrText>
            </w:r>
            <w:r>
              <w:rPr>
                <w:noProof/>
                <w:webHidden/>
              </w:rPr>
            </w:r>
            <w:r>
              <w:rPr>
                <w:noProof/>
                <w:webHidden/>
              </w:rPr>
              <w:fldChar w:fldCharType="separate"/>
            </w:r>
            <w:r w:rsidR="004B3EC7">
              <w:rPr>
                <w:noProof/>
                <w:webHidden/>
              </w:rPr>
              <w:t>167</w:t>
            </w:r>
            <w:r>
              <w:rPr>
                <w:noProof/>
                <w:webHidden/>
              </w:rPr>
              <w:fldChar w:fldCharType="end"/>
            </w:r>
          </w:hyperlink>
        </w:p>
        <w:p w14:paraId="24286062" w14:textId="53C57ABC" w:rsidR="00B4233E" w:rsidRDefault="00B4233E">
          <w:pPr>
            <w:pStyle w:val="TDC2"/>
            <w:tabs>
              <w:tab w:val="right" w:leader="dot" w:pos="8494"/>
            </w:tabs>
            <w:rPr>
              <w:rFonts w:asciiTheme="minorHAnsi" w:eastAsiaTheme="minorEastAsia" w:hAnsiTheme="minorHAnsi" w:cstheme="minorBidi"/>
              <w:noProof/>
              <w:color w:val="auto"/>
              <w:spacing w:val="0"/>
              <w:sz w:val="22"/>
              <w:szCs w:val="22"/>
              <w:lang w:eastAsia="es-DO"/>
            </w:rPr>
          </w:pPr>
          <w:hyperlink w:anchor="_Toc185284183" w:history="1">
            <w:r w:rsidRPr="00CB2213">
              <w:rPr>
                <w:rStyle w:val="Hipervnculo"/>
                <w:b/>
                <w:bCs/>
                <w:noProof/>
                <w:highlight w:val="white"/>
                <w:lang w:eastAsia="es-DO"/>
              </w:rPr>
              <w:t>5.4 Resultados de la Mediciones del Portal de Transparencia</w:t>
            </w:r>
            <w:r>
              <w:rPr>
                <w:noProof/>
                <w:webHidden/>
              </w:rPr>
              <w:tab/>
            </w:r>
            <w:r>
              <w:rPr>
                <w:noProof/>
                <w:webHidden/>
              </w:rPr>
              <w:fldChar w:fldCharType="begin"/>
            </w:r>
            <w:r>
              <w:rPr>
                <w:noProof/>
                <w:webHidden/>
              </w:rPr>
              <w:instrText xml:space="preserve"> PAGEREF _Toc185284183 \h </w:instrText>
            </w:r>
            <w:r>
              <w:rPr>
                <w:noProof/>
                <w:webHidden/>
              </w:rPr>
            </w:r>
            <w:r>
              <w:rPr>
                <w:noProof/>
                <w:webHidden/>
              </w:rPr>
              <w:fldChar w:fldCharType="separate"/>
            </w:r>
            <w:r w:rsidR="004B3EC7">
              <w:rPr>
                <w:noProof/>
                <w:webHidden/>
              </w:rPr>
              <w:t>168</w:t>
            </w:r>
            <w:r>
              <w:rPr>
                <w:noProof/>
                <w:webHidden/>
              </w:rPr>
              <w:fldChar w:fldCharType="end"/>
            </w:r>
          </w:hyperlink>
        </w:p>
        <w:p w14:paraId="3C064D7E" w14:textId="28AB34FD" w:rsidR="00B4233E" w:rsidRDefault="00B4233E">
          <w:pPr>
            <w:pStyle w:val="TDC1"/>
            <w:tabs>
              <w:tab w:val="right" w:leader="dot" w:pos="8494"/>
            </w:tabs>
            <w:rPr>
              <w:rFonts w:asciiTheme="minorHAnsi" w:eastAsiaTheme="minorEastAsia" w:hAnsiTheme="minorHAnsi" w:cstheme="minorBidi"/>
              <w:noProof/>
              <w:color w:val="auto"/>
              <w:spacing w:val="0"/>
              <w:sz w:val="22"/>
              <w:szCs w:val="22"/>
              <w:lang w:eastAsia="es-DO"/>
            </w:rPr>
          </w:pPr>
          <w:hyperlink w:anchor="_Toc185284184" w:history="1">
            <w:r w:rsidRPr="00CB2213">
              <w:rPr>
                <w:rStyle w:val="Hipervnculo"/>
                <w:noProof/>
              </w:rPr>
              <w:t>VI. PROYECCIONES AL PRÓXIMO AÑO</w:t>
            </w:r>
            <w:r>
              <w:rPr>
                <w:noProof/>
                <w:webHidden/>
              </w:rPr>
              <w:tab/>
            </w:r>
            <w:r>
              <w:rPr>
                <w:noProof/>
                <w:webHidden/>
              </w:rPr>
              <w:fldChar w:fldCharType="begin"/>
            </w:r>
            <w:r>
              <w:rPr>
                <w:noProof/>
                <w:webHidden/>
              </w:rPr>
              <w:instrText xml:space="preserve"> PAGEREF _Toc185284184 \h </w:instrText>
            </w:r>
            <w:r>
              <w:rPr>
                <w:noProof/>
                <w:webHidden/>
              </w:rPr>
            </w:r>
            <w:r>
              <w:rPr>
                <w:noProof/>
                <w:webHidden/>
              </w:rPr>
              <w:fldChar w:fldCharType="separate"/>
            </w:r>
            <w:r w:rsidR="004B3EC7">
              <w:rPr>
                <w:noProof/>
                <w:webHidden/>
              </w:rPr>
              <w:t>169</w:t>
            </w:r>
            <w:r>
              <w:rPr>
                <w:noProof/>
                <w:webHidden/>
              </w:rPr>
              <w:fldChar w:fldCharType="end"/>
            </w:r>
          </w:hyperlink>
        </w:p>
        <w:p w14:paraId="58D7B5F6" w14:textId="24A44AB3" w:rsidR="00B4233E" w:rsidRDefault="00B4233E">
          <w:pPr>
            <w:pStyle w:val="TDC1"/>
            <w:tabs>
              <w:tab w:val="right" w:leader="dot" w:pos="8494"/>
            </w:tabs>
            <w:rPr>
              <w:rFonts w:asciiTheme="minorHAnsi" w:eastAsiaTheme="minorEastAsia" w:hAnsiTheme="minorHAnsi" w:cstheme="minorBidi"/>
              <w:noProof/>
              <w:color w:val="auto"/>
              <w:spacing w:val="0"/>
              <w:sz w:val="22"/>
              <w:szCs w:val="22"/>
              <w:lang w:eastAsia="es-DO"/>
            </w:rPr>
          </w:pPr>
          <w:hyperlink w:anchor="_Toc185284185" w:history="1">
            <w:r w:rsidRPr="00CB2213">
              <w:rPr>
                <w:rStyle w:val="Hipervnculo"/>
                <w:noProof/>
              </w:rPr>
              <w:t>VII. ANEXOS</w:t>
            </w:r>
            <w:r>
              <w:rPr>
                <w:noProof/>
                <w:webHidden/>
              </w:rPr>
              <w:tab/>
            </w:r>
            <w:r>
              <w:rPr>
                <w:noProof/>
                <w:webHidden/>
              </w:rPr>
              <w:fldChar w:fldCharType="begin"/>
            </w:r>
            <w:r>
              <w:rPr>
                <w:noProof/>
                <w:webHidden/>
              </w:rPr>
              <w:instrText xml:space="preserve"> PAGEREF _Toc185284185 \h </w:instrText>
            </w:r>
            <w:r>
              <w:rPr>
                <w:noProof/>
                <w:webHidden/>
              </w:rPr>
            </w:r>
            <w:r>
              <w:rPr>
                <w:noProof/>
                <w:webHidden/>
              </w:rPr>
              <w:fldChar w:fldCharType="separate"/>
            </w:r>
            <w:r w:rsidR="004B3EC7">
              <w:rPr>
                <w:noProof/>
                <w:webHidden/>
              </w:rPr>
              <w:t>174</w:t>
            </w:r>
            <w:r>
              <w:rPr>
                <w:noProof/>
                <w:webHidden/>
              </w:rPr>
              <w:fldChar w:fldCharType="end"/>
            </w:r>
          </w:hyperlink>
        </w:p>
        <w:p w14:paraId="666C7A61" w14:textId="20F67560" w:rsidR="00B4233E" w:rsidRDefault="00B4233E">
          <w:pPr>
            <w:pStyle w:val="TDC2"/>
            <w:tabs>
              <w:tab w:val="right" w:leader="dot" w:pos="8494"/>
            </w:tabs>
            <w:rPr>
              <w:rFonts w:asciiTheme="minorHAnsi" w:eastAsiaTheme="minorEastAsia" w:hAnsiTheme="minorHAnsi" w:cstheme="minorBidi"/>
              <w:noProof/>
              <w:color w:val="auto"/>
              <w:spacing w:val="0"/>
              <w:sz w:val="22"/>
              <w:szCs w:val="22"/>
              <w:lang w:eastAsia="es-DO"/>
            </w:rPr>
          </w:pPr>
          <w:hyperlink w:anchor="_Toc185284186" w:history="1">
            <w:r w:rsidRPr="00CB2213">
              <w:rPr>
                <w:rStyle w:val="Hipervnculo"/>
                <w:noProof/>
              </w:rPr>
              <w:t>a. Matriz de Logros Relevantes.</w:t>
            </w:r>
            <w:r>
              <w:rPr>
                <w:noProof/>
                <w:webHidden/>
              </w:rPr>
              <w:tab/>
            </w:r>
            <w:r>
              <w:rPr>
                <w:noProof/>
                <w:webHidden/>
              </w:rPr>
              <w:fldChar w:fldCharType="begin"/>
            </w:r>
            <w:r>
              <w:rPr>
                <w:noProof/>
                <w:webHidden/>
              </w:rPr>
              <w:instrText xml:space="preserve"> PAGEREF _Toc185284186 \h </w:instrText>
            </w:r>
            <w:r>
              <w:rPr>
                <w:noProof/>
                <w:webHidden/>
              </w:rPr>
            </w:r>
            <w:r>
              <w:rPr>
                <w:noProof/>
                <w:webHidden/>
              </w:rPr>
              <w:fldChar w:fldCharType="separate"/>
            </w:r>
            <w:r w:rsidR="004B3EC7">
              <w:rPr>
                <w:noProof/>
                <w:webHidden/>
              </w:rPr>
              <w:t>175</w:t>
            </w:r>
            <w:r>
              <w:rPr>
                <w:noProof/>
                <w:webHidden/>
              </w:rPr>
              <w:fldChar w:fldCharType="end"/>
            </w:r>
          </w:hyperlink>
        </w:p>
        <w:p w14:paraId="6A9FB72C" w14:textId="1D0387BF" w:rsidR="00B4233E" w:rsidRDefault="00B4233E">
          <w:pPr>
            <w:pStyle w:val="TDC2"/>
            <w:tabs>
              <w:tab w:val="right" w:leader="dot" w:pos="8494"/>
            </w:tabs>
            <w:rPr>
              <w:rFonts w:asciiTheme="minorHAnsi" w:eastAsiaTheme="minorEastAsia" w:hAnsiTheme="minorHAnsi" w:cstheme="minorBidi"/>
              <w:noProof/>
              <w:color w:val="auto"/>
              <w:spacing w:val="0"/>
              <w:sz w:val="22"/>
              <w:szCs w:val="22"/>
              <w:lang w:eastAsia="es-DO"/>
            </w:rPr>
          </w:pPr>
          <w:hyperlink w:anchor="_Toc185284187" w:history="1">
            <w:r w:rsidRPr="00CB2213">
              <w:rPr>
                <w:rStyle w:val="Hipervnculo"/>
                <w:noProof/>
              </w:rPr>
              <w:t>b. Matriz de Gestión Presupuestaria Anual.</w:t>
            </w:r>
            <w:r>
              <w:rPr>
                <w:noProof/>
                <w:webHidden/>
              </w:rPr>
              <w:tab/>
            </w:r>
            <w:r>
              <w:rPr>
                <w:noProof/>
                <w:webHidden/>
              </w:rPr>
              <w:fldChar w:fldCharType="begin"/>
            </w:r>
            <w:r>
              <w:rPr>
                <w:noProof/>
                <w:webHidden/>
              </w:rPr>
              <w:instrText xml:space="preserve"> PAGEREF _Toc185284187 \h </w:instrText>
            </w:r>
            <w:r>
              <w:rPr>
                <w:noProof/>
                <w:webHidden/>
              </w:rPr>
            </w:r>
            <w:r>
              <w:rPr>
                <w:noProof/>
                <w:webHidden/>
              </w:rPr>
              <w:fldChar w:fldCharType="separate"/>
            </w:r>
            <w:r w:rsidR="004B3EC7">
              <w:rPr>
                <w:noProof/>
                <w:webHidden/>
              </w:rPr>
              <w:t>178</w:t>
            </w:r>
            <w:r>
              <w:rPr>
                <w:noProof/>
                <w:webHidden/>
              </w:rPr>
              <w:fldChar w:fldCharType="end"/>
            </w:r>
          </w:hyperlink>
        </w:p>
        <w:p w14:paraId="0C430E52" w14:textId="3722F514" w:rsidR="00B4233E" w:rsidRDefault="00B4233E">
          <w:pPr>
            <w:pStyle w:val="TDC2"/>
            <w:tabs>
              <w:tab w:val="right" w:leader="dot" w:pos="8494"/>
            </w:tabs>
            <w:rPr>
              <w:rFonts w:asciiTheme="minorHAnsi" w:eastAsiaTheme="minorEastAsia" w:hAnsiTheme="minorHAnsi" w:cstheme="minorBidi"/>
              <w:noProof/>
              <w:color w:val="auto"/>
              <w:spacing w:val="0"/>
              <w:sz w:val="22"/>
              <w:szCs w:val="22"/>
              <w:lang w:eastAsia="es-DO"/>
            </w:rPr>
          </w:pPr>
          <w:hyperlink w:anchor="_Toc185284188" w:history="1">
            <w:r w:rsidRPr="00CB2213">
              <w:rPr>
                <w:rStyle w:val="Hipervnculo"/>
                <w:noProof/>
              </w:rPr>
              <w:t>c. Matriz de Principales Indicadores del POA.</w:t>
            </w:r>
            <w:r>
              <w:rPr>
                <w:noProof/>
                <w:webHidden/>
              </w:rPr>
              <w:tab/>
            </w:r>
            <w:r>
              <w:rPr>
                <w:noProof/>
                <w:webHidden/>
              </w:rPr>
              <w:fldChar w:fldCharType="begin"/>
            </w:r>
            <w:r>
              <w:rPr>
                <w:noProof/>
                <w:webHidden/>
              </w:rPr>
              <w:instrText xml:space="preserve"> PAGEREF _Toc185284188 \h </w:instrText>
            </w:r>
            <w:r>
              <w:rPr>
                <w:noProof/>
                <w:webHidden/>
              </w:rPr>
            </w:r>
            <w:r>
              <w:rPr>
                <w:noProof/>
                <w:webHidden/>
              </w:rPr>
              <w:fldChar w:fldCharType="separate"/>
            </w:r>
            <w:r w:rsidR="004B3EC7">
              <w:rPr>
                <w:noProof/>
                <w:webHidden/>
              </w:rPr>
              <w:t>181</w:t>
            </w:r>
            <w:r>
              <w:rPr>
                <w:noProof/>
                <w:webHidden/>
              </w:rPr>
              <w:fldChar w:fldCharType="end"/>
            </w:r>
          </w:hyperlink>
        </w:p>
        <w:p w14:paraId="03891285" w14:textId="2D031F00" w:rsidR="00B4233E" w:rsidRDefault="00B4233E">
          <w:pPr>
            <w:pStyle w:val="TDC2"/>
            <w:tabs>
              <w:tab w:val="right" w:leader="dot" w:pos="8494"/>
            </w:tabs>
            <w:rPr>
              <w:rFonts w:asciiTheme="minorHAnsi" w:eastAsiaTheme="minorEastAsia" w:hAnsiTheme="minorHAnsi" w:cstheme="minorBidi"/>
              <w:noProof/>
              <w:color w:val="auto"/>
              <w:spacing w:val="0"/>
              <w:sz w:val="22"/>
              <w:szCs w:val="22"/>
              <w:lang w:eastAsia="es-DO"/>
            </w:rPr>
          </w:pPr>
          <w:hyperlink w:anchor="_Toc185284189" w:history="1">
            <w:r w:rsidRPr="00CB2213">
              <w:rPr>
                <w:rStyle w:val="Hipervnculo"/>
                <w:noProof/>
              </w:rPr>
              <w:t>d. Resumen de Plan de Compras.</w:t>
            </w:r>
            <w:r>
              <w:rPr>
                <w:noProof/>
                <w:webHidden/>
              </w:rPr>
              <w:tab/>
            </w:r>
            <w:r>
              <w:rPr>
                <w:noProof/>
                <w:webHidden/>
              </w:rPr>
              <w:fldChar w:fldCharType="begin"/>
            </w:r>
            <w:r>
              <w:rPr>
                <w:noProof/>
                <w:webHidden/>
              </w:rPr>
              <w:instrText xml:space="preserve"> PAGEREF _Toc185284189 \h </w:instrText>
            </w:r>
            <w:r>
              <w:rPr>
                <w:noProof/>
                <w:webHidden/>
              </w:rPr>
            </w:r>
            <w:r>
              <w:rPr>
                <w:noProof/>
                <w:webHidden/>
              </w:rPr>
              <w:fldChar w:fldCharType="separate"/>
            </w:r>
            <w:r w:rsidR="004B3EC7">
              <w:rPr>
                <w:noProof/>
                <w:webHidden/>
              </w:rPr>
              <w:t>185</w:t>
            </w:r>
            <w:r>
              <w:rPr>
                <w:noProof/>
                <w:webHidden/>
              </w:rPr>
              <w:fldChar w:fldCharType="end"/>
            </w:r>
          </w:hyperlink>
        </w:p>
        <w:p w14:paraId="48DD30ED" w14:textId="3C982AAB" w:rsidR="00A630BC" w:rsidRPr="00BC0840" w:rsidRDefault="00A630BC">
          <w:pPr>
            <w:rPr>
              <w:color w:val="4C4747"/>
            </w:rPr>
          </w:pPr>
          <w:r w:rsidRPr="00BC0840">
            <w:rPr>
              <w:b/>
              <w:bCs/>
              <w:color w:val="4C4747"/>
            </w:rPr>
            <w:fldChar w:fldCharType="end"/>
          </w:r>
        </w:p>
      </w:sdtContent>
    </w:sdt>
    <w:p w14:paraId="4394B0A8" w14:textId="77777777" w:rsidR="001240D0" w:rsidRPr="00BC0840" w:rsidRDefault="001240D0" w:rsidP="00B45B38">
      <w:pPr>
        <w:ind w:left="567"/>
        <w:rPr>
          <w:b/>
          <w:bCs/>
          <w:color w:val="4C4747"/>
        </w:rPr>
      </w:pPr>
    </w:p>
    <w:p w14:paraId="4242FE2D" w14:textId="77777777" w:rsidR="001240D0" w:rsidRPr="00BC0840" w:rsidRDefault="001240D0" w:rsidP="00B45B38">
      <w:pPr>
        <w:ind w:left="567"/>
        <w:rPr>
          <w:b/>
          <w:bCs/>
          <w:color w:val="4C4747"/>
        </w:rPr>
      </w:pPr>
    </w:p>
    <w:p w14:paraId="573DD07B" w14:textId="77777777" w:rsidR="001240D0" w:rsidRPr="00BC0840" w:rsidRDefault="001240D0" w:rsidP="00B45B38">
      <w:pPr>
        <w:ind w:left="567"/>
        <w:rPr>
          <w:b/>
          <w:bCs/>
          <w:color w:val="4C4747"/>
        </w:rPr>
      </w:pPr>
    </w:p>
    <w:p w14:paraId="6CEA36FA" w14:textId="77777777" w:rsidR="001240D0" w:rsidRPr="00BC0840" w:rsidRDefault="001240D0" w:rsidP="00B45B38">
      <w:pPr>
        <w:ind w:left="567"/>
        <w:rPr>
          <w:b/>
          <w:bCs/>
          <w:color w:val="4C4747"/>
        </w:rPr>
      </w:pPr>
    </w:p>
    <w:p w14:paraId="0DA71DB9" w14:textId="77777777" w:rsidR="000632E9" w:rsidRDefault="00553B95" w:rsidP="00553B95">
      <w:pPr>
        <w:rPr>
          <w:b/>
          <w:bCs/>
          <w:color w:val="4C4747"/>
        </w:rPr>
        <w:sectPr w:rsidR="000632E9" w:rsidSect="000632E9">
          <w:headerReference w:type="first" r:id="rId15"/>
          <w:footerReference w:type="first" r:id="rId16"/>
          <w:pgSz w:w="11906" w:h="16838"/>
          <w:pgMar w:top="1418" w:right="1701" w:bottom="1418" w:left="1701" w:header="851" w:footer="272" w:gutter="0"/>
          <w:pgNumType w:start="1"/>
          <w:cols w:space="708"/>
          <w:titlePg/>
          <w:docGrid w:linePitch="360"/>
        </w:sectPr>
      </w:pPr>
      <w:r>
        <w:rPr>
          <w:b/>
          <w:bCs/>
          <w:color w:val="4C4747"/>
        </w:rPr>
        <w:br w:type="page"/>
      </w:r>
    </w:p>
    <w:p w14:paraId="649D29AD" w14:textId="6376A6DC" w:rsidR="001240D0" w:rsidRPr="00BC0840" w:rsidRDefault="00BF7300" w:rsidP="00ED1DC0">
      <w:pPr>
        <w:pStyle w:val="Ttulo1"/>
        <w:rPr>
          <w:color w:val="4C4747"/>
        </w:rPr>
      </w:pPr>
      <w:bookmarkStart w:id="1" w:name="_Toc185284154"/>
      <w:bookmarkStart w:id="2" w:name="_Hlk86403204"/>
      <w:r w:rsidRPr="00BC0840">
        <w:rPr>
          <w:color w:val="4C4747"/>
        </w:rPr>
        <w:lastRenderedPageBreak/>
        <w:t>PRESENTACIÓN</w:t>
      </w:r>
      <w:bookmarkEnd w:id="1"/>
    </w:p>
    <w:p w14:paraId="7C54AF21" w14:textId="26B7214D" w:rsidR="001240D0" w:rsidRPr="00BC0840" w:rsidRDefault="00125D46" w:rsidP="001240D0">
      <w:pPr>
        <w:jc w:val="both"/>
        <w:rPr>
          <w:rFonts w:eastAsia="Calibri"/>
          <w:color w:val="4C4747"/>
          <w:sz w:val="18"/>
        </w:rPr>
      </w:pPr>
      <w:r w:rsidRPr="00BC0840">
        <w:rPr>
          <w:rFonts w:eastAsia="Calibri"/>
          <w:noProof/>
          <w:color w:val="4C4747"/>
          <w:sz w:val="18"/>
        </w:rPr>
        <mc:AlternateContent>
          <mc:Choice Requires="wps">
            <w:drawing>
              <wp:anchor distT="0" distB="0" distL="114300" distR="114300" simplePos="0" relativeHeight="251554816" behindDoc="0" locked="0" layoutInCell="1" allowOverlap="1" wp14:anchorId="5383067F" wp14:editId="797E3164">
                <wp:simplePos x="0" y="0"/>
                <wp:positionH relativeFrom="margin">
                  <wp:posOffset>2375694</wp:posOffset>
                </wp:positionH>
                <wp:positionV relativeFrom="paragraph">
                  <wp:posOffset>57467</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FA533" id="Straight Connector 21" o:spid="_x0000_s1026" style="position:absolute;z-index:25155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7.05pt,4.5pt" to="223.5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" strokecolor="#ee2a24" strokeweight="2.25pt">
                <v:stroke joinstyle="miter"/>
                <w10:wrap anchorx="margin"/>
              </v:line>
            </w:pict>
          </mc:Fallback>
        </mc:AlternateContent>
      </w:r>
    </w:p>
    <w:p w14:paraId="2B00E0FB" w14:textId="3B4F049C" w:rsidR="00BF7300" w:rsidRPr="00BC0840" w:rsidRDefault="00654164" w:rsidP="00B44689">
      <w:pPr>
        <w:jc w:val="center"/>
        <w:rPr>
          <w:rFonts w:eastAsia="Calibri"/>
          <w:color w:val="4C4747"/>
          <w:szCs w:val="36"/>
        </w:rPr>
      </w:pPr>
      <w:r w:rsidRPr="00BC0840">
        <w:rPr>
          <w:rFonts w:eastAsia="Calibri"/>
          <w:color w:val="4C4747"/>
          <w:szCs w:val="36"/>
        </w:rPr>
        <w:t xml:space="preserve">Memoria </w:t>
      </w:r>
      <w:r w:rsidR="00055949" w:rsidRPr="00BC0840">
        <w:rPr>
          <w:rFonts w:eastAsia="Calibri"/>
          <w:color w:val="4C4747"/>
          <w:szCs w:val="36"/>
        </w:rPr>
        <w:t>Institucional</w:t>
      </w:r>
      <w:r w:rsidR="001240D0" w:rsidRPr="00BC0840">
        <w:rPr>
          <w:rFonts w:eastAsia="Calibri"/>
          <w:color w:val="4C4747"/>
          <w:szCs w:val="36"/>
        </w:rPr>
        <w:t xml:space="preserve"> </w:t>
      </w:r>
      <w:r w:rsidR="000025D4" w:rsidRPr="00BC0840">
        <w:rPr>
          <w:rFonts w:eastAsia="Calibri"/>
          <w:color w:val="4C4747"/>
          <w:szCs w:val="36"/>
        </w:rPr>
        <w:t>2024</w:t>
      </w:r>
    </w:p>
    <w:p w14:paraId="78CD5F78" w14:textId="77777777" w:rsidR="00B44689" w:rsidRPr="00BC0840" w:rsidRDefault="00B44689" w:rsidP="00B44689">
      <w:pPr>
        <w:jc w:val="center"/>
        <w:rPr>
          <w:rFonts w:eastAsia="Calibri"/>
          <w:color w:val="4C4747"/>
          <w:szCs w:val="36"/>
        </w:rPr>
      </w:pPr>
    </w:p>
    <w:p w14:paraId="593F8689" w14:textId="432C03A6" w:rsidR="00BF7300" w:rsidRPr="00BC0840" w:rsidRDefault="00BF7300" w:rsidP="00BF7300">
      <w:pPr>
        <w:spacing w:before="240" w:after="240" w:line="360" w:lineRule="auto"/>
        <w:jc w:val="both"/>
      </w:pPr>
      <w:r w:rsidRPr="00BC0840">
        <w:t xml:space="preserve">La Memoria institucional se constituye en el instrumento más importantes de rendición de cuentas hacia la ciudadanía </w:t>
      </w:r>
      <w:r w:rsidR="0082788C" w:rsidRPr="00BC0840">
        <w:t>y actores interesados</w:t>
      </w:r>
      <w:r w:rsidRPr="00BC0840">
        <w:t xml:space="preserve">, en </w:t>
      </w:r>
      <w:r w:rsidR="0082788C" w:rsidRPr="00BC0840">
        <w:t xml:space="preserve">la </w:t>
      </w:r>
      <w:r w:rsidRPr="00BC0840">
        <w:t>cual se plasma el accionar institucional, el manejo y rendimiento de fondos, bienes y recursos públicos, así como</w:t>
      </w:r>
      <w:r w:rsidR="0082788C" w:rsidRPr="00BC0840">
        <w:t xml:space="preserve"> el reflejo de</w:t>
      </w:r>
      <w:r w:rsidRPr="00BC0840">
        <w:t xml:space="preserve"> los logros y desafíos </w:t>
      </w:r>
      <w:r w:rsidR="0082788C" w:rsidRPr="00BC0840">
        <w:t>más relevantes.</w:t>
      </w:r>
    </w:p>
    <w:p w14:paraId="61EAF221" w14:textId="1D56A463" w:rsidR="00BF7300" w:rsidRPr="00BC0840" w:rsidRDefault="00BF7300" w:rsidP="00C23BA8">
      <w:pPr>
        <w:spacing w:before="240" w:after="240" w:line="360" w:lineRule="auto"/>
        <w:jc w:val="both"/>
      </w:pPr>
      <w:r w:rsidRPr="00BC0840">
        <w:t>La Constitución de la República Dominicana en su Artículo 128, Numeral F, Literal 2, estipula que, al iniciarse la primera legislatura ordinaria, el 27 de febrero de cada año, el presidente constitucional debe entregar las memorias de los ministerios y rendir cuenta de su administración del año anterior.</w:t>
      </w:r>
      <w:r w:rsidR="00C23BA8" w:rsidRPr="00BC0840">
        <w:t xml:space="preserve"> Por su parte,</w:t>
      </w:r>
      <w:r w:rsidRPr="00BC0840">
        <w:t xml:space="preserve"> </w:t>
      </w:r>
      <w:r w:rsidR="00C23BA8" w:rsidRPr="00BC0840">
        <w:t xml:space="preserve">la </w:t>
      </w:r>
      <w:r w:rsidRPr="00BC0840">
        <w:t>Ley No. 1-12 sobre la Estrategia Nacional de Desarrollo (END),</w:t>
      </w:r>
      <w:r w:rsidR="00C23BA8" w:rsidRPr="00BC0840">
        <w:t xml:space="preserve"> </w:t>
      </w:r>
      <w:r w:rsidRPr="00BC0840">
        <w:t>enfatiza la necesidad de “Promover la participación social en la formulación, ejecución, auditoría y evaluación de las políticas públicas, mediante la creación de espacios y mecanismos institucionales que faciliten la corresponsabilidad ciudadana, la equidad de género, el acceso a la información, la transparencia, la rendición de cuentas, la veeduría social y la fluidez en las relaciones del Estado y la sociedad.”</w:t>
      </w:r>
    </w:p>
    <w:p w14:paraId="663E0EE8" w14:textId="2B69F8C4" w:rsidR="00B44689" w:rsidRPr="00BC0840" w:rsidRDefault="00BF7300" w:rsidP="00C23BA8">
      <w:pPr>
        <w:spacing w:before="240" w:after="240" w:line="360" w:lineRule="auto"/>
        <w:jc w:val="both"/>
      </w:pPr>
      <w:r w:rsidRPr="00BC0840">
        <w:t xml:space="preserve">Con la plena convicción de la importancia de la rendición de cuentas, el </w:t>
      </w:r>
      <w:r w:rsidR="0082788C" w:rsidRPr="00BC0840">
        <w:t>cumplimiento de</w:t>
      </w:r>
      <w:r w:rsidRPr="00BC0840">
        <w:t xml:space="preserve"> los citados instrumentos legales, el compromiso con el bienestar de población dominicana, y en correspondencia con las directrices del presidente de la República Dominicana, Luis </w:t>
      </w:r>
      <w:proofErr w:type="spellStart"/>
      <w:r w:rsidRPr="00BC0840">
        <w:t>Abinader</w:t>
      </w:r>
      <w:proofErr w:type="spellEnd"/>
      <w:r w:rsidRPr="00BC0840">
        <w:t xml:space="preserve"> Corona, ponemos a disposición la Memoria Institucional del Ministerio de Salud, correspondiente al año 2024.</w:t>
      </w:r>
    </w:p>
    <w:p w14:paraId="7B8239AE" w14:textId="012487F0" w:rsidR="00BF7300" w:rsidRDefault="00BF7300" w:rsidP="00BF7300">
      <w:pPr>
        <w:spacing w:before="240" w:after="240" w:line="360" w:lineRule="auto"/>
        <w:jc w:val="both"/>
      </w:pPr>
      <w:r w:rsidRPr="00BC0840">
        <w:t>En este documento se sintetizan las principales acciones llevadas a cabo por la institución en materia de rectoría sectorial, promoción y prevención en la salud colectiva, y la garantía de la calidad de los servicios de salud.</w:t>
      </w:r>
    </w:p>
    <w:p w14:paraId="717FA7B9" w14:textId="77777777" w:rsidR="000632E9" w:rsidRPr="00BC0840" w:rsidRDefault="000632E9" w:rsidP="00BF7300">
      <w:pPr>
        <w:spacing w:before="240" w:after="240" w:line="360" w:lineRule="auto"/>
        <w:jc w:val="both"/>
      </w:pPr>
    </w:p>
    <w:p w14:paraId="4DEBCAF6" w14:textId="0ABCDFD6" w:rsidR="00BF7300" w:rsidRPr="00BC0840" w:rsidRDefault="00BF7300" w:rsidP="00BF7300">
      <w:pPr>
        <w:spacing w:before="240" w:after="240" w:line="360" w:lineRule="auto"/>
        <w:jc w:val="both"/>
      </w:pPr>
      <w:r w:rsidRPr="00BC0840">
        <w:lastRenderedPageBreak/>
        <w:t xml:space="preserve">De igual manera, se resaltan los esfuerzos dirigidos a fortalecer la gobernanza y la rectoría del MISPAS </w:t>
      </w:r>
      <w:r w:rsidR="0082788C" w:rsidRPr="00BC0840">
        <w:t>sector</w:t>
      </w:r>
      <w:r w:rsidRPr="00BC0840">
        <w:t>, demostrando la capacidad de liderazgo y estableciendo los arreglos institucionales necesarios para coordinar con las instancias que conforman el Sistema Nacional de Salud</w:t>
      </w:r>
      <w:r w:rsidR="0082788C" w:rsidRPr="00BC0840">
        <w:t xml:space="preserve"> la excelencia en la</w:t>
      </w:r>
      <w:r w:rsidRPr="00BC0840">
        <w:t xml:space="preserve"> cobertura y acceso a los servicios de salud. </w:t>
      </w:r>
    </w:p>
    <w:p w14:paraId="69D617DB" w14:textId="7C3C7E80" w:rsidR="00BF7300" w:rsidRPr="00BC0840" w:rsidRDefault="00BF7300" w:rsidP="00BF7300">
      <w:pPr>
        <w:spacing w:before="240" w:after="240" w:line="360" w:lineRule="auto"/>
        <w:jc w:val="both"/>
      </w:pPr>
      <w:r w:rsidRPr="00BC0840">
        <w:t xml:space="preserve">En la presente gestión del MISPAS hemos realizado grandes esfuerzos en la definición de mecanismos de coordinación interinstitucional para implementar diversas estrategias </w:t>
      </w:r>
      <w:r w:rsidR="00B44689" w:rsidRPr="00BC0840">
        <w:t>que garanticen</w:t>
      </w:r>
      <w:r w:rsidRPr="00BC0840">
        <w:t xml:space="preserve"> el acceso </w:t>
      </w:r>
      <w:r w:rsidR="00B44689" w:rsidRPr="00BC0840">
        <w:t>y</w:t>
      </w:r>
      <w:r w:rsidRPr="00BC0840">
        <w:t xml:space="preserve"> la atención de los pacientes, fortale</w:t>
      </w:r>
      <w:r w:rsidR="00B44689" w:rsidRPr="00BC0840">
        <w:t>zcan</w:t>
      </w:r>
      <w:r w:rsidRPr="00BC0840">
        <w:t xml:space="preserve"> la prevención de enfermedades y prom</w:t>
      </w:r>
      <w:r w:rsidR="00B44689" w:rsidRPr="00BC0840">
        <w:t>ue</w:t>
      </w:r>
      <w:r w:rsidRPr="00BC0840">
        <w:t>v</w:t>
      </w:r>
      <w:r w:rsidR="00B44689" w:rsidRPr="00BC0840">
        <w:t>an</w:t>
      </w:r>
      <w:r w:rsidRPr="00BC0840">
        <w:t xml:space="preserve"> estilos de vida saludables</w:t>
      </w:r>
      <w:r w:rsidR="00B44689" w:rsidRPr="00BC0840">
        <w:t>.</w:t>
      </w:r>
      <w:r w:rsidRPr="00BC0840">
        <w:t xml:space="preserve"> </w:t>
      </w:r>
      <w:r w:rsidR="00B44689" w:rsidRPr="00BC0840">
        <w:t>C</w:t>
      </w:r>
      <w:r w:rsidRPr="00BC0840">
        <w:t>ada acción ha sido diseñada con el objetivo de atender las necesidades</w:t>
      </w:r>
      <w:r w:rsidR="00B44689" w:rsidRPr="00BC0840">
        <w:t xml:space="preserve"> y avanzar hacia la consolidación de </w:t>
      </w:r>
      <w:r w:rsidRPr="00BC0840">
        <w:t>servicios de salud de calidad.</w:t>
      </w:r>
    </w:p>
    <w:p w14:paraId="555E1A41" w14:textId="3D34FA31" w:rsidR="00BF7300" w:rsidRPr="00BC0840" w:rsidRDefault="00BF7300" w:rsidP="00BF7300">
      <w:pPr>
        <w:spacing w:before="240" w:after="240" w:line="360" w:lineRule="auto"/>
        <w:jc w:val="both"/>
      </w:pPr>
      <w:r w:rsidRPr="00BC0840">
        <w:t xml:space="preserve">Asimismo, a través del reconocimiento a la República Dominicana como el primer país del mundo en firmar el acuerdo de la alianza para la atención primaria en salud, por la eficiencia de nuestra gestión contra las Enfermedades No Transmisibles (ENT), NCD </w:t>
      </w:r>
      <w:proofErr w:type="spellStart"/>
      <w:r w:rsidRPr="00BC0840">
        <w:t>Task</w:t>
      </w:r>
      <w:proofErr w:type="spellEnd"/>
      <w:r w:rsidRPr="00BC0840">
        <w:t xml:space="preserve"> </w:t>
      </w:r>
      <w:proofErr w:type="spellStart"/>
      <w:r w:rsidRPr="00BC0840">
        <w:t>Force</w:t>
      </w:r>
      <w:proofErr w:type="spellEnd"/>
      <w:r w:rsidRPr="00BC0840">
        <w:t xml:space="preserve"> </w:t>
      </w:r>
      <w:proofErr w:type="spellStart"/>
      <w:r w:rsidRPr="00BC0840">
        <w:t>Award</w:t>
      </w:r>
      <w:proofErr w:type="spellEnd"/>
      <w:r w:rsidRPr="00BC0840">
        <w:t xml:space="preserve"> 2024, en Nuevo York, así como</w:t>
      </w:r>
      <w:r w:rsidR="00B44689" w:rsidRPr="00BC0840">
        <w:t xml:space="preserve"> el líder Regional en el manejo del Dengue,</w:t>
      </w:r>
      <w:r w:rsidRPr="00BC0840">
        <w:t xml:space="preserve"> como resultado de los esfuerzos articulados con otras instituciones y, sobre todo, la integración de la comunidad en la prevención y educación en salud.</w:t>
      </w:r>
    </w:p>
    <w:p w14:paraId="16220675" w14:textId="25E46C30" w:rsidR="00BF7300" w:rsidRPr="00BC0840" w:rsidRDefault="00BF7300" w:rsidP="00BF7300">
      <w:pPr>
        <w:spacing w:before="240" w:after="240" w:line="360" w:lineRule="auto"/>
        <w:jc w:val="both"/>
      </w:pPr>
      <w:r w:rsidRPr="00BC0840">
        <w:t xml:space="preserve">Agradezco a todos los colaboradores, socios y ciudadanos que han sido parte de este proceso. Su apoyo y participación son fundamentales para seguir avanzando en el logro de nuestra misión. Los invitamos a seguir acompañándonos en este camino y reafirmamos nuestro compromiso con la implementación de la Estrategia de Atención Primaria, la prevención, promoción, y educación en salud, la reducción de las Enfermedades No Transmisibles, el despliegue de la Estrategia de Salud Digital, consolidar la calidad de los servicios de salud, y a su vez, llevar Más Salud y </w:t>
      </w:r>
      <w:r w:rsidR="00B44689" w:rsidRPr="00BC0840">
        <w:t>B</w:t>
      </w:r>
      <w:r w:rsidRPr="00BC0840">
        <w:t xml:space="preserve">ienestar a todos los ciudadanos dominicanos y dominicanas, en especial </w:t>
      </w:r>
      <w:r w:rsidR="00B44689" w:rsidRPr="00BC0840">
        <w:t xml:space="preserve">a </w:t>
      </w:r>
      <w:r w:rsidRPr="00BC0840">
        <w:t>los que viven con mayores niveles de vulnerabilidad.</w:t>
      </w:r>
    </w:p>
    <w:p w14:paraId="376D67E0" w14:textId="77777777" w:rsidR="001D7AAA" w:rsidRDefault="001D7AAA" w:rsidP="009B5517">
      <w:pPr>
        <w:spacing w:before="240" w:after="240" w:line="360" w:lineRule="auto"/>
        <w:jc w:val="both"/>
      </w:pPr>
    </w:p>
    <w:p w14:paraId="5AA9EE91" w14:textId="371FF799" w:rsidR="00674E26" w:rsidRDefault="00674E26" w:rsidP="00674E26">
      <w:pPr>
        <w:tabs>
          <w:tab w:val="center" w:pos="4252"/>
        </w:tabs>
      </w:pPr>
      <w:r>
        <w:tab/>
      </w:r>
    </w:p>
    <w:p w14:paraId="4183C2DC" w14:textId="6B90EB32" w:rsidR="007F082D" w:rsidRPr="00BC0840" w:rsidRDefault="007F082D" w:rsidP="007F082D">
      <w:pPr>
        <w:pStyle w:val="Ttulo1"/>
        <w:rPr>
          <w:color w:val="4C4747"/>
        </w:rPr>
      </w:pPr>
      <w:bookmarkStart w:id="3" w:name="_Toc185284155"/>
      <w:r w:rsidRPr="00BC0840">
        <w:rPr>
          <w:color w:val="4C4747"/>
        </w:rPr>
        <w:lastRenderedPageBreak/>
        <w:t>I RESUMEN EJECUTIVO</w:t>
      </w:r>
      <w:bookmarkEnd w:id="3"/>
    </w:p>
    <w:p w14:paraId="76D75606" w14:textId="77777777" w:rsidR="007F082D" w:rsidRPr="00BC0840" w:rsidRDefault="007F082D" w:rsidP="007F082D">
      <w:pPr>
        <w:jc w:val="both"/>
        <w:rPr>
          <w:rFonts w:eastAsia="Calibri"/>
          <w:color w:val="4C4747"/>
          <w:sz w:val="18"/>
        </w:rPr>
      </w:pPr>
      <w:r w:rsidRPr="00BC0840">
        <w:rPr>
          <w:rFonts w:eastAsia="Calibri"/>
          <w:noProof/>
          <w:color w:val="4C4747"/>
          <w:sz w:val="18"/>
        </w:rPr>
        <mc:AlternateContent>
          <mc:Choice Requires="wps">
            <w:drawing>
              <wp:anchor distT="0" distB="0" distL="114300" distR="114300" simplePos="0" relativeHeight="251739136" behindDoc="0" locked="0" layoutInCell="1" allowOverlap="1" wp14:anchorId="70F9AB13" wp14:editId="0F98A671">
                <wp:simplePos x="0" y="0"/>
                <wp:positionH relativeFrom="margin">
                  <wp:posOffset>2332831</wp:posOffset>
                </wp:positionH>
                <wp:positionV relativeFrom="paragraph">
                  <wp:posOffset>54293</wp:posOffset>
                </wp:positionV>
                <wp:extent cx="463550" cy="0"/>
                <wp:effectExtent l="22860" t="15875" r="18415" b="22225"/>
                <wp:wrapNone/>
                <wp:docPr id="119884597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663BD" id="Straight Connector 8" o:spid="_x0000_s1026" style="position:absolute;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3.7pt,4.3pt" to="220.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" strokecolor="#ee2a24" strokeweight="2.25pt">
                <v:stroke joinstyle="miter"/>
                <w10:wrap anchorx="margin"/>
              </v:line>
            </w:pict>
          </mc:Fallback>
        </mc:AlternateContent>
      </w:r>
    </w:p>
    <w:p w14:paraId="3E0C17CB" w14:textId="77777777" w:rsidR="007F082D" w:rsidRPr="00BC0840" w:rsidRDefault="007F082D" w:rsidP="007F082D">
      <w:pPr>
        <w:jc w:val="center"/>
      </w:pPr>
      <w:r w:rsidRPr="00BC0840">
        <w:t>Memoria Institucional 2024</w:t>
      </w:r>
    </w:p>
    <w:p w14:paraId="0A8709D1" w14:textId="77777777" w:rsidR="0054369B" w:rsidRPr="00BC0840" w:rsidRDefault="0054369B" w:rsidP="009B5517">
      <w:pPr>
        <w:spacing w:after="0" w:line="240" w:lineRule="auto"/>
        <w:jc w:val="center"/>
      </w:pPr>
    </w:p>
    <w:p w14:paraId="63784453" w14:textId="2CE1B046" w:rsidR="007F082D" w:rsidRPr="00BC0840" w:rsidRDefault="007F082D" w:rsidP="007F082D">
      <w:pPr>
        <w:spacing w:line="360" w:lineRule="auto"/>
        <w:jc w:val="both"/>
      </w:pPr>
      <w:r w:rsidRPr="00BC0840">
        <w:t xml:space="preserve">El presente documento tiene por objetivo presentar ante los ciudadanos de la República Dominicana un recuento de los principales avances del </w:t>
      </w:r>
      <w:r w:rsidR="00055949" w:rsidRPr="00BC0840">
        <w:t>Ministerio</w:t>
      </w:r>
      <w:r w:rsidRPr="00BC0840">
        <w:t xml:space="preserve"> de Salud Pública y Asistencia Social (MISPAS), respecto a los objetivos estratégicos definidos en los instrumentos de la Planificación Institucional, como son el Plan Nacional de Desarrollo del Sector Salud (2030), el Plan Estratégico Institucional 2021-2024, así como el Plan Operativo correspondiente al año 2024.</w:t>
      </w:r>
    </w:p>
    <w:p w14:paraId="17E20467" w14:textId="0B35E6A4" w:rsidR="007F082D" w:rsidRPr="00BC0840" w:rsidRDefault="007F082D" w:rsidP="007F082D">
      <w:pPr>
        <w:spacing w:line="360" w:lineRule="auto"/>
        <w:jc w:val="both"/>
      </w:pPr>
      <w:r w:rsidRPr="00BC0840">
        <w:t xml:space="preserve">En el desarrollo de su función rectora, y conforme con la misión definida, el MISPAS ha continuado desarrollando intervenciones que contribuyan a garantizar el derecho a la salud y el acceso equitativo a servicios de salud, focalizando los grupos prioritarios y acercando las intervenciones </w:t>
      </w:r>
      <w:r w:rsidR="00055949" w:rsidRPr="00BC0840">
        <w:t>a través</w:t>
      </w:r>
      <w:r w:rsidRPr="00BC0840">
        <w:t xml:space="preserve"> de los distintos territorios.</w:t>
      </w:r>
    </w:p>
    <w:p w14:paraId="54CF8FED" w14:textId="34CFCE67" w:rsidR="007F082D" w:rsidRPr="00BC0840" w:rsidRDefault="007F082D" w:rsidP="007F082D">
      <w:pPr>
        <w:spacing w:line="360" w:lineRule="auto"/>
        <w:jc w:val="both"/>
      </w:pPr>
      <w:r w:rsidRPr="00BC0840">
        <w:t xml:space="preserve">Para tales fines, </w:t>
      </w:r>
      <w:r w:rsidR="00055949" w:rsidRPr="00BC0840">
        <w:t>nuestros resultados</w:t>
      </w:r>
      <w:r w:rsidRPr="00BC0840">
        <w:t xml:space="preserve"> responden a los cuatro ejes definidos en la Planificación Estratégica 2021-2024, a saber: Conducción del Sector Salud, Gestión de la Salud Colectiva, Regulación Sanitaria, y Provisión de Servicios Colectivos.</w:t>
      </w:r>
    </w:p>
    <w:p w14:paraId="39D14CE4" w14:textId="30C4BAD4" w:rsidR="007F082D" w:rsidRPr="00BC0840" w:rsidRDefault="007F082D" w:rsidP="007F082D">
      <w:pPr>
        <w:spacing w:line="360" w:lineRule="auto"/>
        <w:jc w:val="both"/>
      </w:pPr>
      <w:r w:rsidRPr="00BC0840">
        <w:t xml:space="preserve">Como parte del contenido del presente documento ponemos a disposición de la ciudadanía y actores interesados los principales resultados de gestión del MISPAS, en consonancia con el compromiso asumido con la </w:t>
      </w:r>
      <w:r w:rsidR="00055949" w:rsidRPr="00BC0840">
        <w:t>transparencia y</w:t>
      </w:r>
      <w:r w:rsidRPr="00BC0840">
        <w:t xml:space="preserve"> la oportuna rendición </w:t>
      </w:r>
      <w:r w:rsidR="00055949" w:rsidRPr="00BC0840">
        <w:t>de cuentas</w:t>
      </w:r>
      <w:r w:rsidRPr="00BC0840">
        <w:t xml:space="preserve"> por parte del Estado dominicano. </w:t>
      </w:r>
    </w:p>
    <w:p w14:paraId="2D7F9FD8" w14:textId="77777777" w:rsidR="007F082D" w:rsidRPr="00BC0840" w:rsidRDefault="007F082D" w:rsidP="007F082D">
      <w:pPr>
        <w:spacing w:line="360" w:lineRule="auto"/>
        <w:jc w:val="both"/>
      </w:pPr>
      <w:r w:rsidRPr="00BC0840">
        <w:t xml:space="preserve">A continuación, detallamos los principales resultados correspondientes a las áreas Misionales: </w:t>
      </w:r>
    </w:p>
    <w:p w14:paraId="42366557" w14:textId="6E293B4E" w:rsidR="007F082D" w:rsidRPr="00BC0840" w:rsidRDefault="007F082D" w:rsidP="007F082D">
      <w:pPr>
        <w:spacing w:line="360" w:lineRule="auto"/>
        <w:jc w:val="both"/>
      </w:pPr>
      <w:r w:rsidRPr="00BC0840">
        <w:t xml:space="preserve">Puesta en marcha la Campaña #Ganémosle al Dengue bajo el lema “¡Elimina, limpia y tapa!”. Esta iniciativa de alcance nacional logró impactar un total de 1,010,584 viviendas, con una población total de 1,487,659 personas. Con estas acciones, se eliminaron 304,144 recipientes propulsores de criaderos de mosquitos, se trataron 453,888 recipientes, y </w:t>
      </w:r>
      <w:r w:rsidRPr="00BC0840">
        <w:lastRenderedPageBreak/>
        <w:t xml:space="preserve">se detectaron 904,578 criaderos. Además, se entregaron 12,116 mosquiteros a familias en áreas de alto riesgo. Para fortalecer la campaña, se realizaron 25,608 fumigaciones, logrando reducir en un 13.41 la incidencia del Dengue por cada 100,000 habitantes, notificándose un total 1,211 de confirmados de casos, frente a los confirmados correspondiente al año 2023 en la misma fecha que fue de 3,041 casos, </w:t>
      </w:r>
      <w:r w:rsidR="001C4B52">
        <w:t>con un presupuesto de RD$</w:t>
      </w:r>
      <w:r w:rsidR="001C4B52" w:rsidRPr="001C4B52">
        <w:t xml:space="preserve"> 63,097,392</w:t>
      </w:r>
      <w:r w:rsidR="001C4B52">
        <w:t>.00.</w:t>
      </w:r>
    </w:p>
    <w:p w14:paraId="3BDA84B6" w14:textId="4A8F66F2" w:rsidR="007F082D" w:rsidRPr="00BC0840" w:rsidRDefault="007F082D" w:rsidP="007F082D">
      <w:pPr>
        <w:spacing w:before="100" w:beforeAutospacing="1" w:after="100" w:afterAutospacing="1" w:line="360" w:lineRule="auto"/>
        <w:jc w:val="both"/>
      </w:pPr>
      <w:r w:rsidRPr="00BC0840">
        <w:t xml:space="preserve">703 Centro del Primer Nivel de Atención han puesta en marcha del Programa Más Salud y Esperanza de Vida, bajo la Estrategia HEARTS, con el objetivo de fortalecer la atención primaria para la prevención y control de las enfermedades cardiovasculares y diabetes en pacientes de las diferentes Unidades de Atención Primaria de Salud (UNAP) de la Red Pública, </w:t>
      </w:r>
      <w:r w:rsidR="00055949" w:rsidRPr="00BC0840">
        <w:t>impactando</w:t>
      </w:r>
      <w:r w:rsidRPr="00BC0840">
        <w:t xml:space="preserve"> a 1,400,000 habitantes, aproximadamente, que están dentro se las condiciones de más de 45, 4000 niños menores de 18 años insulinodependientes, y una cobertura del 100% del territorio nacional, </w:t>
      </w:r>
      <w:r w:rsidRPr="000E2FCC">
        <w:t xml:space="preserve">con una inversión de </w:t>
      </w:r>
      <w:r w:rsidR="00C23414">
        <w:t>RD</w:t>
      </w:r>
      <w:r w:rsidRPr="000E2FCC">
        <w:t>$</w:t>
      </w:r>
      <w:r w:rsidR="000E2FCC" w:rsidRPr="000E2FCC">
        <w:t>6,069,036.00</w:t>
      </w:r>
      <w:r w:rsidR="00C23414">
        <w:t>.</w:t>
      </w:r>
    </w:p>
    <w:p w14:paraId="4922063E" w14:textId="24185AB6" w:rsidR="007F082D" w:rsidRPr="00BC0840" w:rsidRDefault="007F082D" w:rsidP="007F082D">
      <w:pPr>
        <w:spacing w:before="100" w:beforeAutospacing="1" w:after="100" w:afterAutospacing="1" w:line="360" w:lineRule="auto"/>
        <w:jc w:val="both"/>
      </w:pPr>
      <w:r w:rsidRPr="00BC0840">
        <w:t>Se han administrado 4,313,807 dosis, ofertadas de manera gratuita en los 1,430 puestos de vacunación, distribuidos en las 40 Direcciones Provinciales y de Áreas de Salud, impactando de manera directa a más de un millón de ciudadanos en todo el territorio nacional, con una inversión de RD$</w:t>
      </w:r>
      <w:r w:rsidR="000E2FCC">
        <w:t>2,356,306,579.07.</w:t>
      </w:r>
    </w:p>
    <w:p w14:paraId="39566758" w14:textId="6DFAF99B" w:rsidR="007F082D" w:rsidRDefault="007F082D" w:rsidP="007F082D">
      <w:pPr>
        <w:spacing w:before="100" w:beforeAutospacing="1" w:after="100" w:afterAutospacing="1" w:line="360" w:lineRule="auto"/>
        <w:jc w:val="both"/>
      </w:pPr>
      <w:r w:rsidRPr="00BC0840">
        <w:t>La República Dominicana se convirtió en el primer país en firmar la Alianza para la Atención Primaria en Salud, en colaboración con el Banco Interamericano de Desarrollo (BID) y el Banco Mundial. Este acuerdo estratégico busca fortalecer la atención primaria en salud mediante la expansión del acceso al sistema de salud, con un enfoque en la mejora de la salud materna, el avance en la salud digital y el control efectivo de Enfermedades No Transmisibles (ENT)</w:t>
      </w:r>
      <w:r w:rsidR="000E2FCC">
        <w:t>, con un presupuesto de RD$ 765,361.00.</w:t>
      </w:r>
    </w:p>
    <w:p w14:paraId="0EB2B73A" w14:textId="77777777" w:rsidR="002968F8" w:rsidRPr="00BC0840" w:rsidRDefault="002968F8" w:rsidP="007F082D">
      <w:pPr>
        <w:spacing w:before="100" w:beforeAutospacing="1" w:after="100" w:afterAutospacing="1" w:line="360" w:lineRule="auto"/>
        <w:jc w:val="both"/>
      </w:pPr>
    </w:p>
    <w:p w14:paraId="42C7673F" w14:textId="4387D2DE" w:rsidR="007F082D" w:rsidRPr="00BC0840" w:rsidRDefault="007F082D" w:rsidP="007F082D">
      <w:pPr>
        <w:spacing w:line="360" w:lineRule="auto"/>
        <w:jc w:val="both"/>
      </w:pPr>
      <w:r w:rsidRPr="00BC0840">
        <w:lastRenderedPageBreak/>
        <w:t xml:space="preserve">Se completó la remodelación y ampliación del Instituto Nacional de Patología Forense, ubicado en la ciudad de Santo Domingo, duplicando su capacidad operativa y mejorando cada área de trabajo. Las nuevas instalaciones cuentan con un área para la conservación y otra para la congelación con capacidad de hasta 200 cuerpos, superando el volumen anterior, que rondaba entre 20 y 30 espacios, lo que garantiza un espacio adecuado para los procesos forenses y un entorno óptimo para la formación de médicos forenses. </w:t>
      </w:r>
      <w:r w:rsidR="00055949" w:rsidRPr="00BC0840">
        <w:t>Así</w:t>
      </w:r>
      <w:r w:rsidRPr="00BC0840">
        <w:t xml:space="preserve"> mismo, el Instituto ahora podrá realizar más de 3,200 autopsias </w:t>
      </w:r>
      <w:r w:rsidR="002968F8" w:rsidRPr="00BC0840">
        <w:t>anuales, superando</w:t>
      </w:r>
      <w:r w:rsidRPr="00BC0840">
        <w:t xml:space="preserve"> el promedio 1,552 de años anteriores, además de contribuir a mejorar la infraestructura y los servicios de medicina forense en el país, con una inversión de RD$</w:t>
      </w:r>
      <w:r w:rsidR="002968F8">
        <w:t>66,000,000.00.</w:t>
      </w:r>
    </w:p>
    <w:p w14:paraId="76D0B247" w14:textId="4CB17599" w:rsidR="007F082D" w:rsidRPr="00BC0840" w:rsidRDefault="007F082D" w:rsidP="007F082D">
      <w:pPr>
        <w:spacing w:line="360" w:lineRule="auto"/>
        <w:jc w:val="both"/>
      </w:pPr>
      <w:r w:rsidRPr="00BC0840">
        <w:t>Puesta en funcionamiento del centro de asesoría telefónica como parte del Instituto Dominicano de Toxicología (INTOXDOM), en la Ciudad de Santo Domingo, con el objetivo de ofrecer asesoría y manejo especializado a los casos de intoxicación, así como también desarrollar acciones para prevenir las mismas, con una inversión de RD$</w:t>
      </w:r>
      <w:r w:rsidR="002968F8">
        <w:t>100,000.00.</w:t>
      </w:r>
    </w:p>
    <w:p w14:paraId="3F543831" w14:textId="79E5AD39" w:rsidR="007F082D" w:rsidRPr="00BC0840" w:rsidRDefault="007F082D" w:rsidP="007F082D">
      <w:pPr>
        <w:shd w:val="clear" w:color="auto" w:fill="FFFFFF" w:themeFill="background1"/>
        <w:spacing w:line="360" w:lineRule="auto"/>
        <w:jc w:val="lowKashida"/>
      </w:pPr>
      <w:r w:rsidRPr="00BC0840">
        <w:t xml:space="preserve">En una acción integrada con el Instituto de Bienestar Estudiantil (INABIE) del MINERD, se </w:t>
      </w:r>
      <w:r w:rsidR="00055949" w:rsidRPr="00BC0840">
        <w:t>realizó</w:t>
      </w:r>
      <w:r w:rsidRPr="00BC0840">
        <w:t xml:space="preserve"> las Jornadas de Desparasitación Escolar, con el apoyo del Organización Panamericana de la Salud, logrando </w:t>
      </w:r>
      <w:r w:rsidR="00055949" w:rsidRPr="00BC0840">
        <w:t>suministrar</w:t>
      </w:r>
      <w:r w:rsidRPr="00BC0840">
        <w:t xml:space="preserve"> un total de 3,820,127 dosis de Mebendazol 500 mg a nivel nacional, con las cuales fueron desparasitados 1,724,739 (89.3%) escolares y 191,638 (10.7%) docentes, administrativos y personal de apoyo. El objetivo es desparasitar al 75% de la población escolar de 5 a 14 años. La población alcanzada en la primera ronda es un 68.4% en escolares y un 40.85% en preescolares. Con una inversión aproximada de RD$</w:t>
      </w:r>
      <w:r w:rsidR="002968F8">
        <w:t>63,769,353.00.</w:t>
      </w:r>
    </w:p>
    <w:p w14:paraId="1CFC86F2" w14:textId="3B477F4C" w:rsidR="007F082D" w:rsidRPr="00BC0840" w:rsidRDefault="007F082D" w:rsidP="007F082D">
      <w:pPr>
        <w:shd w:val="clear" w:color="auto" w:fill="FFFFFF" w:themeFill="background1"/>
        <w:spacing w:line="360" w:lineRule="auto"/>
        <w:jc w:val="lowKashida"/>
      </w:pPr>
      <w:r w:rsidRPr="00BC0840">
        <w:t xml:space="preserve">Implementación de Mejoras en el acceso a la Salud Mental, a través de la ampliación de los horarios de servicios del Centro de contacto Cuida Tu Salud Mental. Los psicólogos estarán disponibles de lunes a domingo desde las 8:00 am hasta las 12:00 am. Este servicio es totalmente gratis para toda la población a nivel nacional. De igual manera, el Ministerio de Salud ha </w:t>
      </w:r>
      <w:r w:rsidR="00055949" w:rsidRPr="00BC0840">
        <w:t>implementado</w:t>
      </w:r>
      <w:r w:rsidRPr="00BC0840">
        <w:t xml:space="preserve"> acciones complementarias que incluyen la actualización y elaboración de protocolos específicos para el manejo </w:t>
      </w:r>
      <w:r w:rsidRPr="00BC0840">
        <w:lastRenderedPageBreak/>
        <w:t>de trastornos depresivos en adultos, el consumo de sustancias psicoactivas en niños, niñas y adolescentes, y el tratamiento de trastornos del espectro autista (TEA) en menores, con una inversión de RD$</w:t>
      </w:r>
      <w:r w:rsidR="002968F8">
        <w:t>3,466,000.00</w:t>
      </w:r>
    </w:p>
    <w:p w14:paraId="1ED1AEE8" w14:textId="5A1EB616" w:rsidR="007F082D" w:rsidRPr="00BC0840" w:rsidRDefault="007F082D" w:rsidP="007F082D">
      <w:pPr>
        <w:spacing w:line="360" w:lineRule="auto"/>
        <w:jc w:val="both"/>
      </w:pPr>
      <w:r w:rsidRPr="00BC0840">
        <w:t xml:space="preserve">Se </w:t>
      </w:r>
      <w:r w:rsidR="00055949" w:rsidRPr="00BC0840">
        <w:t>Incrementó del</w:t>
      </w:r>
      <w:r w:rsidRPr="00BC0840">
        <w:t xml:space="preserve"> Presupuesto para el acceso a Medicamentos de Alto Costo</w:t>
      </w:r>
      <w:r w:rsidR="002968F8">
        <w:t xml:space="preserve">, </w:t>
      </w:r>
      <w:r w:rsidRPr="00BC0840">
        <w:t xml:space="preserve">logrando una cobertura de un 89% de la población beneficiada. Con el aumento presupuestario se ha </w:t>
      </w:r>
      <w:r w:rsidR="00055949" w:rsidRPr="00BC0840">
        <w:t>aumentado</w:t>
      </w:r>
      <w:r w:rsidRPr="00BC0840">
        <w:t xml:space="preserve"> la cobertura a enfermedades oncológicas, cuyo presupuesto aumentó de 6 a 10 millones de pesos por paciente al año; también enfermedades autoinmunes, degenerativas, trasplantes y enfermedades raras, con la artritis, la hepatitis C y el cáncer de mama las patologías con mayor cobertura. Se han implementado servicios de apoyo a los pacientes a través de “Conectando con D</w:t>
      </w:r>
      <w:r w:rsidR="00055949">
        <w:t>AMAC</w:t>
      </w:r>
      <w:r w:rsidRPr="00BC0840">
        <w:t>”, el cual ofrece actividades educativas y seguimiento cercano mediante llamadas y visitas, con un presupuesto de RD$</w:t>
      </w:r>
      <w:r w:rsidR="002968F8" w:rsidRPr="002968F8">
        <w:rPr>
          <w:highlight w:val="white"/>
        </w:rPr>
        <w:t xml:space="preserve"> </w:t>
      </w:r>
      <w:r w:rsidR="002968F8" w:rsidRPr="007A7728">
        <w:rPr>
          <w:highlight w:val="white"/>
        </w:rPr>
        <w:t>RD$7,401,660,152.00</w:t>
      </w:r>
      <w:r w:rsidR="002968F8">
        <w:t>.</w:t>
      </w:r>
    </w:p>
    <w:p w14:paraId="6D2FCE93" w14:textId="77777777" w:rsidR="007F082D" w:rsidRPr="00BC0840" w:rsidRDefault="007F082D" w:rsidP="007F082D">
      <w:pPr>
        <w:pBdr>
          <w:top w:val="nil"/>
          <w:left w:val="nil"/>
          <w:bottom w:val="nil"/>
          <w:right w:val="nil"/>
          <w:between w:val="nil"/>
        </w:pBdr>
        <w:spacing w:after="0" w:line="360" w:lineRule="auto"/>
        <w:jc w:val="both"/>
      </w:pPr>
      <w:r w:rsidRPr="00BC0840">
        <w:t>76,257 personas con VIH beneficiados con las compras de tratamientos e insumos que incluye tratamiento de la hepatitis B, la atención del VIH, prueba de genotipo para aquellos pacientes que presentan fallos terapéuticos en su tratamiento con antirretrovirales, reactivos carga viral y prueba VIH, a nivel nacional, reduciendo según el último informe de ONUSIDA, con nuestras acciones en un -7% las nuevas infecciones por VIH y en un -55% las muertes, con un costo total de US$11,493,557.15.</w:t>
      </w:r>
    </w:p>
    <w:p w14:paraId="5E14C481" w14:textId="77777777" w:rsidR="007F082D" w:rsidRPr="00BC0840" w:rsidRDefault="007F082D" w:rsidP="007F082D">
      <w:pPr>
        <w:pBdr>
          <w:top w:val="nil"/>
          <w:left w:val="nil"/>
          <w:bottom w:val="nil"/>
          <w:right w:val="nil"/>
          <w:between w:val="nil"/>
        </w:pBdr>
        <w:spacing w:after="0" w:line="360" w:lineRule="auto"/>
        <w:jc w:val="both"/>
      </w:pPr>
    </w:p>
    <w:p w14:paraId="5DC3604E" w14:textId="77777777" w:rsidR="007F082D" w:rsidRPr="00BC0840" w:rsidRDefault="007F082D" w:rsidP="007F082D">
      <w:pPr>
        <w:pBdr>
          <w:top w:val="nil"/>
          <w:left w:val="nil"/>
          <w:bottom w:val="nil"/>
          <w:right w:val="nil"/>
          <w:between w:val="nil"/>
        </w:pBdr>
        <w:spacing w:after="0" w:line="360" w:lineRule="auto"/>
        <w:jc w:val="both"/>
      </w:pPr>
      <w:r w:rsidRPr="00BC0840">
        <w:t>Realizada la adquisición de 49,830 unidades de fórmula infantil utilizadas para lactar niños/as expuestos al VIH, a nivel nacional, con un costo total de RD$44,647,680.00. También se garantizó la compra de medicamentos para la profilaxis preexposición (PrEP) del VIH, beneficiando a 4,060 usuarios. Asimismo, se adquirieron Pruebas CD4 para laboratorios, con un costo total de RD$116,591.20.</w:t>
      </w:r>
    </w:p>
    <w:p w14:paraId="2B526934" w14:textId="77777777" w:rsidR="007F082D" w:rsidRPr="00BC0840" w:rsidRDefault="007F082D" w:rsidP="007F082D">
      <w:pPr>
        <w:spacing w:after="0" w:line="360" w:lineRule="auto"/>
        <w:jc w:val="both"/>
      </w:pPr>
    </w:p>
    <w:p w14:paraId="139AB3B4" w14:textId="0E1FD2C3" w:rsidR="007F082D" w:rsidRPr="00BC0840" w:rsidRDefault="007F082D" w:rsidP="007F082D">
      <w:pPr>
        <w:spacing w:after="0" w:line="360" w:lineRule="auto"/>
        <w:jc w:val="both"/>
      </w:pPr>
      <w:r w:rsidRPr="00BC0840">
        <w:t xml:space="preserve">Puesta en vigencia del nuevo Reglamento Técnico para la Habilitación de los Servicios Clínicos, Quirúrgicos y Diagnóstico, que regulará a los Prestadores de Servicios de Salud (PSS), o quienes buscan ofertar a los usuarios servicios sanitarios, preventivos, diagnósticos, terapéuticos, estético, o cualquier otros que puedan contribuir un riesgo a la salud </w:t>
      </w:r>
      <w:r w:rsidRPr="00BC0840">
        <w:lastRenderedPageBreak/>
        <w:t>colectiva o individual en todo el territorio nacional y los niveles de atención</w:t>
      </w:r>
      <w:r w:rsidR="002968F8">
        <w:t>.</w:t>
      </w:r>
    </w:p>
    <w:p w14:paraId="30ECC2A1" w14:textId="77777777" w:rsidR="007F082D" w:rsidRPr="00BC0840" w:rsidRDefault="007F082D" w:rsidP="007F082D">
      <w:pPr>
        <w:spacing w:after="0" w:line="360" w:lineRule="auto"/>
        <w:jc w:val="both"/>
      </w:pPr>
    </w:p>
    <w:p w14:paraId="05F363D9" w14:textId="066D6052" w:rsidR="007F082D" w:rsidRPr="00BC0840" w:rsidRDefault="007F082D" w:rsidP="007F082D">
      <w:pPr>
        <w:spacing w:after="0" w:line="360" w:lineRule="auto"/>
        <w:jc w:val="both"/>
      </w:pPr>
      <w:r w:rsidRPr="00BC0840">
        <w:t xml:space="preserve">3,006 </w:t>
      </w:r>
      <w:r w:rsidR="00DB480B" w:rsidRPr="00BC0840">
        <w:t>centros</w:t>
      </w:r>
      <w:r w:rsidRPr="00BC0840">
        <w:t xml:space="preserve"> cuentan con Licencia de habilitación</w:t>
      </w:r>
      <w:r w:rsidR="00DB480B">
        <w:t xml:space="preserve">, de los cuales </w:t>
      </w:r>
      <w:r w:rsidR="00DB480B" w:rsidRPr="00DB480B">
        <w:t>1292</w:t>
      </w:r>
      <w:r w:rsidR="00DB480B">
        <w:t xml:space="preserve"> fueron otorgadas en el presente periodo</w:t>
      </w:r>
      <w:r w:rsidRPr="00BC0840">
        <w:t>, mientras que un total de 1698 se encuentra</w:t>
      </w:r>
      <w:r w:rsidR="00DB480B">
        <w:t>n</w:t>
      </w:r>
      <w:r w:rsidRPr="00BC0840">
        <w:t xml:space="preserve"> en </w:t>
      </w:r>
      <w:r w:rsidR="00DB480B" w:rsidRPr="00BC0840">
        <w:t>proceso</w:t>
      </w:r>
      <w:r w:rsidR="00DB480B">
        <w:t xml:space="preserve"> de habilitación</w:t>
      </w:r>
      <w:r w:rsidRPr="00BC0840">
        <w:t>, representando 57% del total de centros Públicos y Privados, en todo el territorio nacional, con un presupuesto invertido de RD$</w:t>
      </w:r>
      <w:r w:rsidR="002968F8">
        <w:t>2,666,244.</w:t>
      </w:r>
      <w:r w:rsidR="00DB480B">
        <w:t>22.</w:t>
      </w:r>
    </w:p>
    <w:p w14:paraId="654A28A3" w14:textId="77777777" w:rsidR="007F082D" w:rsidRPr="00BC0840" w:rsidRDefault="007F082D" w:rsidP="007F082D">
      <w:pPr>
        <w:spacing w:after="0" w:line="360" w:lineRule="auto"/>
        <w:jc w:val="both"/>
      </w:pPr>
    </w:p>
    <w:p w14:paraId="0205B233" w14:textId="77777777" w:rsidR="00196429" w:rsidRPr="00BC0840" w:rsidRDefault="00196429" w:rsidP="00196429">
      <w:pPr>
        <w:spacing w:after="0" w:line="360" w:lineRule="auto"/>
        <w:jc w:val="both"/>
      </w:pPr>
      <w:r w:rsidRPr="00BC0840">
        <w:t>Un total de 3,8</w:t>
      </w:r>
      <w:r>
        <w:t>50</w:t>
      </w:r>
      <w:r w:rsidRPr="00BC0840">
        <w:t xml:space="preserve"> Instituciones del sistema nacional de salud (Centros del Primer Nivel, Hospitales), monitoreadas según lineamientos, por la Dirección de Monitoreo y Evaluación de la Calidad de los Servicios, </w:t>
      </w:r>
      <w:r>
        <w:t>en las regiones Norte, Sur y Este</w:t>
      </w:r>
      <w:r w:rsidRPr="00BC0840">
        <w:t xml:space="preserve">, aplicando los instrumentos de monitoreo de eventos adversos, cirugía, calidad, embarazo y el programa de control de infecciones CPN-IAAS, utilizando para la digitación y procesamiento de los datos, la plataforma </w:t>
      </w:r>
      <w:proofErr w:type="spellStart"/>
      <w:r w:rsidRPr="00BC0840">
        <w:t>REDCap</w:t>
      </w:r>
      <w:proofErr w:type="spellEnd"/>
      <w:r w:rsidRPr="00BC0840">
        <w:t>, plataforma que facilita la colaboración entre equipos, agilizando la recopilación y análisis de datos a nivel nacional. 7,650 mujeres impactadas, (3,217 menores de 30 años, 2,471 del grupo de 30 a 49 años y 1962, mayores de 49 años), mediante los monitoreos realizados a los servicios de calidad de detección, diagnóstico, y tratamiento del cáncer según nivel de atención, con un presupuesto de RD$</w:t>
      </w:r>
      <w:r>
        <w:t>720,000.00</w:t>
      </w:r>
    </w:p>
    <w:p w14:paraId="4A735048" w14:textId="77777777" w:rsidR="007F082D" w:rsidRPr="00BC0840" w:rsidRDefault="007F082D" w:rsidP="007F082D">
      <w:pPr>
        <w:spacing w:after="0" w:line="360" w:lineRule="auto"/>
        <w:jc w:val="both"/>
      </w:pPr>
    </w:p>
    <w:p w14:paraId="3875A3F7" w14:textId="2F91F02C" w:rsidR="007F082D" w:rsidRDefault="007F082D" w:rsidP="007F082D">
      <w:pPr>
        <w:spacing w:after="0" w:line="360" w:lineRule="auto"/>
        <w:jc w:val="both"/>
      </w:pPr>
      <w:r w:rsidRPr="00BC0840">
        <w:t xml:space="preserve">Desarrollada la </w:t>
      </w:r>
      <w:proofErr w:type="spellStart"/>
      <w:r w:rsidRPr="00BC0840">
        <w:t>pre-verificación</w:t>
      </w:r>
      <w:proofErr w:type="spellEnd"/>
      <w:r w:rsidRPr="00BC0840">
        <w:t xml:space="preserve"> de su primer Equipo Médico de Emergencia (EMT) Tipo 1, como parte del proceso de Clasificación Mundial EMT avalado por la Organización Mundial de la Salud (OMS) y la Organización Panamericana de la Salud (OPS). Esta inspección, tiene como objetivo asegurar que el equipo cumpla con los estándares técnicos y de calidad internacionales para una respuesta rápida y eficaz en situaciones de emergencia a nivel nacional e internacional, con un presupuesto ejecutado de RD$</w:t>
      </w:r>
      <w:r w:rsidR="002968F8">
        <w:t>6,220,000.00</w:t>
      </w:r>
      <w:r w:rsidR="00B06507">
        <w:t>.</w:t>
      </w:r>
    </w:p>
    <w:p w14:paraId="0CB790D2" w14:textId="77777777" w:rsidR="00196429" w:rsidRPr="00BC0840" w:rsidRDefault="00196429" w:rsidP="007F082D">
      <w:pPr>
        <w:spacing w:after="0" w:line="360" w:lineRule="auto"/>
        <w:jc w:val="both"/>
      </w:pPr>
    </w:p>
    <w:p w14:paraId="14560937" w14:textId="0F30CF08" w:rsidR="007F082D" w:rsidRDefault="007F082D" w:rsidP="007F082D">
      <w:pPr>
        <w:spacing w:after="0" w:line="360" w:lineRule="auto"/>
        <w:jc w:val="both"/>
      </w:pPr>
      <w:r w:rsidRPr="00BC0840">
        <w:t xml:space="preserve">El 90% de la población dominicana cuenta con acceso a las acciones de prevención y control de la tuberculosis, a través de una red de 1,670 </w:t>
      </w:r>
      <w:r w:rsidRPr="00BC0840">
        <w:lastRenderedPageBreak/>
        <w:t xml:space="preserve">establecimientos, a nivel nacional que garantizan el acceso al diagnóstico </w:t>
      </w:r>
      <w:r w:rsidR="00055949" w:rsidRPr="00BC0840">
        <w:t>antituberculosos</w:t>
      </w:r>
      <w:r w:rsidRPr="00BC0840">
        <w:t xml:space="preserve">, sin costo a todos los casos sospechosos de TB, así como el tratamiento gratuito para todos los casos, con una inversión de </w:t>
      </w:r>
      <w:r w:rsidR="002968F8">
        <w:t>US</w:t>
      </w:r>
      <w:r w:rsidRPr="00BC0840">
        <w:t>$</w:t>
      </w:r>
      <w:r w:rsidR="002968F8">
        <w:t>704,116.06, equivalente a RD$42,246,963.60.</w:t>
      </w:r>
    </w:p>
    <w:p w14:paraId="19B97D8B" w14:textId="77777777" w:rsidR="002968F8" w:rsidRPr="00BC0840" w:rsidRDefault="002968F8" w:rsidP="007F082D">
      <w:pPr>
        <w:spacing w:after="0" w:line="360" w:lineRule="auto"/>
        <w:jc w:val="both"/>
      </w:pPr>
    </w:p>
    <w:p w14:paraId="43AC51BB" w14:textId="02046DA7" w:rsidR="007F082D" w:rsidRPr="00BC0840" w:rsidRDefault="007F082D" w:rsidP="007F082D">
      <w:pPr>
        <w:spacing w:line="360" w:lineRule="auto"/>
        <w:jc w:val="both"/>
      </w:pPr>
      <w:r w:rsidRPr="00BC0840">
        <w:t xml:space="preserve">Concluida la reestructuración y actualización del sistema de información y aplicativos informáticos del Sistema Nacional de Vigilancia Epidemiológica (SINAVE), uso amigable y focalizado de acuerdo al evento de interés, estándares rigurosos de calidad de datos, disponibilidad de acceso único a los módulos de información, mejoras de accesos y seguridad tecnológica incorporando procesos de autenticación, así como interoperabilidad e interconectividad con otros sistemas de información, con un presupuesto de </w:t>
      </w:r>
      <w:r w:rsidR="002968F8">
        <w:t>US</w:t>
      </w:r>
      <w:r w:rsidR="002968F8" w:rsidRPr="00BC0840">
        <w:t>$</w:t>
      </w:r>
      <w:r w:rsidR="002968F8">
        <w:t>110,000.00, equivalente a RD$6,600,000.00.</w:t>
      </w:r>
    </w:p>
    <w:p w14:paraId="52A93FF0" w14:textId="57D17648" w:rsidR="007F082D" w:rsidRPr="00BC0840" w:rsidRDefault="007F082D" w:rsidP="007F082D">
      <w:pPr>
        <w:spacing w:line="360" w:lineRule="auto"/>
        <w:jc w:val="both"/>
      </w:pPr>
      <w:r w:rsidRPr="00BC0840">
        <w:t xml:space="preserve">Establecidas 44 Comisiones de Veeduría Ciudadana en Salud establecidas en 37 Direcciones </w:t>
      </w:r>
      <w:r w:rsidR="00055949" w:rsidRPr="00BC0840">
        <w:t>Provinciales</w:t>
      </w:r>
      <w:r w:rsidRPr="00BC0840">
        <w:t xml:space="preserve"> de Salud (DPS), a nivel nacional, como un mecanismo de participación ciudadana en el nivel territorial, con el propósito de realizar un ejercicio de control y vigilancia sobre la gestión pública en salud para mejorar la calidad de la prestación de bienes y servicios de salud en el nivel local, con una inversión de RD$</w:t>
      </w:r>
      <w:r w:rsidR="008F14DA">
        <w:t>1,125,425.99.</w:t>
      </w:r>
    </w:p>
    <w:p w14:paraId="4206BDB1" w14:textId="25FBBA99" w:rsidR="007F082D" w:rsidRPr="00BC0840" w:rsidRDefault="007F082D" w:rsidP="007F082D">
      <w:pPr>
        <w:spacing w:line="360" w:lineRule="auto"/>
        <w:jc w:val="both"/>
      </w:pPr>
      <w:r w:rsidRPr="00BC0840">
        <w:t>Se logró la puesta en marcha del Primer Censo Nacional de Recursos Humanos en Salud, con el objetivo de levantar información del personal de salud en todo el territorio nacional, y así analizar la distribución y determinar las brechas existentes, en la provincia de San Cristóbal. Para la ejecución de este proyecto, además de los recursos propios del MISPAS, se contó con el apoyo del Programa de las Naciones Unidas para el Desarrollo (PNUD), y otras instituciones del Estado, tales como la Oficina Nacional de Estadísticas (ONE)</w:t>
      </w:r>
      <w:r w:rsidR="008F14DA">
        <w:t>, con un presupuesto de RD$6,834,173.09.</w:t>
      </w:r>
    </w:p>
    <w:p w14:paraId="17A81189" w14:textId="180588E7" w:rsidR="007F082D" w:rsidRPr="00BC0840" w:rsidRDefault="007F082D" w:rsidP="007F082D">
      <w:pPr>
        <w:spacing w:line="360" w:lineRule="auto"/>
        <w:jc w:val="both"/>
      </w:pPr>
      <w:r w:rsidRPr="00BC0840">
        <w:t xml:space="preserve">Lanzamiento de la Estrategia Nacional de Salud Digital 2024-2028. Este instrumento tiene alcance nacional, todo el sector salud y la población en general. La Estrategia sirve como mecanismo para impulsar la eficiencia e innovación en el ámbito de la salud, permitiendo el despliegue de </w:t>
      </w:r>
      <w:r w:rsidRPr="00BC0840">
        <w:lastRenderedPageBreak/>
        <w:t>proyectos y acciones basados en el uso de las tecnologías de la información y herramientas digitales que faciliten la prestación de servicios de salud con un enfoque en la modernización, simplificación y accesibilidad</w:t>
      </w:r>
      <w:r w:rsidR="008F14DA">
        <w:t>, US</w:t>
      </w:r>
      <w:r w:rsidR="008F14DA" w:rsidRPr="00BC0840">
        <w:t>$</w:t>
      </w:r>
      <w:r w:rsidR="008F14DA">
        <w:t>704,116.06.</w:t>
      </w:r>
    </w:p>
    <w:p w14:paraId="25B56D44" w14:textId="6CFF5EB6" w:rsidR="007F082D" w:rsidRPr="00BC0840" w:rsidRDefault="007F082D" w:rsidP="007F082D">
      <w:pPr>
        <w:spacing w:line="360" w:lineRule="auto"/>
        <w:jc w:val="both"/>
      </w:pPr>
      <w:r w:rsidRPr="00BC0840">
        <w:t xml:space="preserve">Firma Acuerdo Marco que establece las bases para la </w:t>
      </w:r>
      <w:r w:rsidR="00055949" w:rsidRPr="00BC0840">
        <w:t>gestión</w:t>
      </w:r>
      <w:r w:rsidRPr="00BC0840">
        <w:t xml:space="preserve"> entre el Ministerio de Salud Pública y Asistencia Social (MISPAS) y el Servicio Nacional de Salud (SNS), con el propósito de establecer mecanismos de gestión que aseguren el cumplimiento de sus respectivas responsabilidades. Este convenio, contemplado en la Ley No. 123-15 que crea el Servicio Nacional de Salud (SNS), busca optimizar la coordinación entre ambas entidades, alineando los roles del MISPAS, como órgano rector del Sistema Nacional de Salud, y del SNS, como proveedor de servicios públicos de salud. La firma del Acuerdo </w:t>
      </w:r>
      <w:r w:rsidR="00055949" w:rsidRPr="00BC0840">
        <w:t>Marco se</w:t>
      </w:r>
      <w:r w:rsidRPr="00BC0840">
        <w:t xml:space="preserve"> constituye en un hito, </w:t>
      </w:r>
      <w:r w:rsidR="00055949" w:rsidRPr="00BC0840">
        <w:t>pendiente</w:t>
      </w:r>
      <w:r w:rsidRPr="00BC0840">
        <w:t xml:space="preserve"> desde el año 2015, y contribuirá </w:t>
      </w:r>
      <w:r w:rsidR="002968F8" w:rsidRPr="00BC0840">
        <w:t>a garantizar</w:t>
      </w:r>
      <w:r w:rsidRPr="00BC0840">
        <w:t xml:space="preserve"> una gestión institucional eficiente y transparente, promoviendo la rendición de cuentas y el cumplimiento de metas definidas en términos de resultados en salud y producción de servicios.</w:t>
      </w:r>
    </w:p>
    <w:p w14:paraId="3C2DA1E5" w14:textId="77777777" w:rsidR="007F082D" w:rsidRPr="00BC0840" w:rsidRDefault="007F082D" w:rsidP="007F082D">
      <w:pPr>
        <w:pStyle w:val="NormalWeb"/>
        <w:shd w:val="clear" w:color="auto" w:fill="FFFFFF"/>
        <w:spacing w:before="0" w:beforeAutospacing="0" w:line="360" w:lineRule="auto"/>
        <w:jc w:val="both"/>
        <w:rPr>
          <w:rFonts w:eastAsiaTheme="minorHAnsi"/>
          <w:color w:val="767171"/>
          <w:spacing w:val="20"/>
          <w:lang w:val="es-DO" w:eastAsia="en-US"/>
        </w:rPr>
      </w:pPr>
      <w:r w:rsidRPr="00BC0840">
        <w:rPr>
          <w:rFonts w:eastAsiaTheme="minorHAnsi"/>
          <w:color w:val="767171"/>
          <w:spacing w:val="20"/>
          <w:lang w:val="es-DO" w:eastAsia="en-US"/>
        </w:rPr>
        <w:t>Desarrollo de la Encuesta Nacional de Micronutrientes (ENM-24), con el objetivo de evaluar el estado nutricional de la población dominicana y para fortalecer las políticas públicas nacionales enfocadas en alimentación y nutrición. La encuesta se enfocó en escolares de 6 a 18 años y mujeres en edad fértil (MEF) de 15 a 49 años. El muestreo de esta encuesta se basó en la población escolar y su distribución en los centros educativos públicos y privados de las 18 Regionales Educativas en el año escolar 2023/2024. La muestra total incluyó 3,760 participantes: 2,193 escolares, 881 MEF (27 embarazadas) y 686 niños menores de 6 años. Se alcanzó más del 100% de la muestra mínima esperada para el componente de laboratorio y el 78% de la muestra adicional propuesta para las medidas antropométricas en la población escolar, con una inversión de RD$29,347,206.70 y la firma de tres memorandos de entendimiento.</w:t>
      </w:r>
    </w:p>
    <w:p w14:paraId="3DA8A003" w14:textId="77777777" w:rsidR="007F082D" w:rsidRPr="00BC0840" w:rsidRDefault="007F082D" w:rsidP="007F082D">
      <w:pPr>
        <w:pStyle w:val="NormalWeb"/>
        <w:shd w:val="clear" w:color="auto" w:fill="FFFFFF"/>
        <w:spacing w:before="0" w:beforeAutospacing="0" w:line="360" w:lineRule="auto"/>
        <w:jc w:val="both"/>
        <w:rPr>
          <w:rFonts w:eastAsiaTheme="minorHAnsi"/>
          <w:color w:val="767171"/>
          <w:spacing w:val="20"/>
          <w:lang w:val="es-DO" w:eastAsia="en-US"/>
        </w:rPr>
      </w:pPr>
      <w:r w:rsidRPr="00BC0840">
        <w:rPr>
          <w:rFonts w:eastAsiaTheme="minorHAnsi"/>
          <w:color w:val="767171"/>
          <w:spacing w:val="20"/>
          <w:lang w:val="es-DO" w:eastAsia="en-US"/>
        </w:rPr>
        <w:t xml:space="preserve">Adquisición de Nuevos métodos diagnósticos basados en tecnología molecular recomendadas por la Organización Mundial de Salud (OMS), </w:t>
      </w:r>
      <w:r w:rsidRPr="00BC0840">
        <w:rPr>
          <w:rFonts w:eastAsiaTheme="minorHAnsi"/>
          <w:color w:val="767171"/>
          <w:spacing w:val="20"/>
          <w:lang w:val="es-DO" w:eastAsia="en-US"/>
        </w:rPr>
        <w:lastRenderedPageBreak/>
        <w:t>con el objetivo de fortalecer la red de laboratorios para el diagnóstico oportuno de la tuberculosis y de esta manera erradicar la enfermedad en la República Dominicana, con una inversión de RDS53,159,454.00.</w:t>
      </w:r>
    </w:p>
    <w:p w14:paraId="090F7A6B" w14:textId="37B91EBA" w:rsidR="007F082D" w:rsidRPr="00BC0840" w:rsidRDefault="007F082D" w:rsidP="007F082D">
      <w:pPr>
        <w:spacing w:line="360" w:lineRule="auto"/>
        <w:jc w:val="both"/>
      </w:pPr>
      <w:r w:rsidRPr="00BC0840">
        <w:t xml:space="preserve">Un total de 40 Direcciones Provinciales Salud y Direcciones de Área, a nivel nacional, han desarrollado un total de 108 acuerdos con organizaciones comunitarias  que participan en  espacios  de educación y promoción en salud, logrando la coordinación con 103 instituciones, que colaboran en la realización de actividades de salud a toda la población, destacando la implementación de estrategia municipios saludables, intervenciones de salud colectiva, actividades de promoción y prevención de la salud, Jornada Nacional Contra el Dengue, y la Jornada de vacunación las Américas, con una </w:t>
      </w:r>
      <w:r w:rsidR="00055949" w:rsidRPr="00BC0840">
        <w:t>inversión de</w:t>
      </w:r>
      <w:r w:rsidRPr="00BC0840">
        <w:t xml:space="preserve"> RD$</w:t>
      </w:r>
      <w:r w:rsidR="008F14DA">
        <w:t>13,653,580.55.</w:t>
      </w:r>
    </w:p>
    <w:p w14:paraId="25445607" w14:textId="7F4738AD" w:rsidR="007F082D" w:rsidRPr="00BC0840" w:rsidRDefault="007F082D" w:rsidP="007F082D">
      <w:pPr>
        <w:pBdr>
          <w:top w:val="nil"/>
          <w:left w:val="nil"/>
          <w:bottom w:val="nil"/>
          <w:right w:val="nil"/>
          <w:between w:val="nil"/>
        </w:pBdr>
        <w:spacing w:after="0" w:line="360" w:lineRule="auto"/>
        <w:jc w:val="both"/>
      </w:pPr>
      <w:r w:rsidRPr="00BC0840">
        <w:t xml:space="preserve">Aprobación por parte de la Comisión Nacional del Cuadro Básico de Medicamentos Esenciales (CBME), a unanimidad el catálogo de medicamentos, atendiendo a la prioridad de garantizar que todos los dominicanos tengan acceso equitativo y oportuno a tratamientos médicos que brinden bienestar y tranquilidad. En el Cuadro Básico de Medicamentos se agregaron 506 nuevos principios activos que corresponden a psicofármacos, tratamientos de tuberculosis y VIH, cardiovasculares, analgésicos, antibióticos, antiepilépticos, anestésicos anticonceptivos e hipertensión arterial, con moléculas más eficaces y efectivas. </w:t>
      </w:r>
      <w:r w:rsidR="00055949" w:rsidRPr="00BC0840">
        <w:t>Además,</w:t>
      </w:r>
      <w:r w:rsidRPr="00BC0840">
        <w:t xml:space="preserve"> se ampliaron las opciones terapéuticas para la diabetes y manejo de la obesidad, </w:t>
      </w:r>
      <w:r w:rsidR="008F14DA">
        <w:t>con apoyo de la USAID.</w:t>
      </w:r>
    </w:p>
    <w:p w14:paraId="5C32DAA6" w14:textId="77777777" w:rsidR="007F082D" w:rsidRPr="00BC0840" w:rsidRDefault="007F082D" w:rsidP="007F082D">
      <w:pPr>
        <w:pBdr>
          <w:top w:val="nil"/>
          <w:left w:val="nil"/>
          <w:bottom w:val="nil"/>
          <w:right w:val="nil"/>
          <w:between w:val="nil"/>
        </w:pBdr>
        <w:spacing w:after="0" w:line="360" w:lineRule="auto"/>
        <w:jc w:val="both"/>
      </w:pPr>
    </w:p>
    <w:p w14:paraId="7C5874F8" w14:textId="5D881AC9" w:rsidR="008F14DA" w:rsidRPr="00BC0840" w:rsidRDefault="007F082D" w:rsidP="008F14DA">
      <w:pPr>
        <w:pBdr>
          <w:top w:val="nil"/>
          <w:left w:val="nil"/>
          <w:bottom w:val="nil"/>
          <w:right w:val="nil"/>
          <w:between w:val="nil"/>
        </w:pBdr>
        <w:spacing w:after="0" w:line="360" w:lineRule="auto"/>
        <w:jc w:val="both"/>
      </w:pPr>
      <w:r w:rsidRPr="00BC0840">
        <w:t>872,173 dosis de vacunas suministradas en la jornada nacional de vacunación contra la rabia, de las cuales 710,322 han sido colocadas a perros y 161,851 a gatos, a nivel nacional, como medida preventiva, e inmunización de la población canina y felina para evitar la transmisión de la enfermedad a humanos, con un presupuesto de RD$</w:t>
      </w:r>
      <w:r w:rsidR="008F14DA">
        <w:t>42,758,803.40.</w:t>
      </w:r>
    </w:p>
    <w:p w14:paraId="2C4BA8AA" w14:textId="25FAED6B" w:rsidR="00BF7300" w:rsidRPr="00BC0840" w:rsidRDefault="007F082D" w:rsidP="007F082D">
      <w:pPr>
        <w:spacing w:line="360" w:lineRule="auto"/>
        <w:rPr>
          <w:color w:val="4C4747"/>
        </w:rPr>
      </w:pPr>
      <w:r w:rsidRPr="00BC0840">
        <w:rPr>
          <w:color w:val="4C4747"/>
        </w:rPr>
        <w:br w:type="page"/>
      </w:r>
    </w:p>
    <w:p w14:paraId="6384D0D4" w14:textId="170F2A49" w:rsidR="00654164" w:rsidRPr="00BC0840" w:rsidRDefault="007F082D" w:rsidP="00654164">
      <w:pPr>
        <w:pStyle w:val="Ttulo1"/>
        <w:rPr>
          <w:color w:val="4C4747"/>
        </w:rPr>
      </w:pPr>
      <w:bookmarkStart w:id="4" w:name="_Toc185284156"/>
      <w:bookmarkEnd w:id="2"/>
      <w:r w:rsidRPr="00BC0840">
        <w:rPr>
          <w:color w:val="4C4747"/>
        </w:rPr>
        <w:lastRenderedPageBreak/>
        <w:t xml:space="preserve">II. </w:t>
      </w:r>
      <w:r w:rsidR="00654164" w:rsidRPr="00BC0840">
        <w:rPr>
          <w:color w:val="4C4747"/>
        </w:rPr>
        <w:t xml:space="preserve">INFORMACIÓN </w:t>
      </w:r>
      <w:r w:rsidR="0054369B" w:rsidRPr="00BC0840">
        <w:rPr>
          <w:color w:val="4C4747"/>
        </w:rPr>
        <w:t>I</w:t>
      </w:r>
      <w:r w:rsidR="00654164" w:rsidRPr="00BC0840">
        <w:rPr>
          <w:color w:val="4C4747"/>
        </w:rPr>
        <w:t>NSTITUCIONAL</w:t>
      </w:r>
      <w:bookmarkEnd w:id="4"/>
    </w:p>
    <w:p w14:paraId="794C2FD3" w14:textId="73C7B9AC" w:rsidR="00654164" w:rsidRPr="00BC0840" w:rsidRDefault="00654164" w:rsidP="00654164">
      <w:pPr>
        <w:jc w:val="both"/>
        <w:rPr>
          <w:rFonts w:eastAsia="Calibri"/>
          <w:color w:val="4C4747"/>
          <w:sz w:val="18"/>
        </w:rPr>
      </w:pPr>
      <w:r w:rsidRPr="00BC0840">
        <w:rPr>
          <w:rFonts w:eastAsia="Calibri"/>
          <w:noProof/>
          <w:color w:val="4C4747"/>
          <w:sz w:val="18"/>
        </w:rPr>
        <mc:AlternateContent>
          <mc:Choice Requires="wps">
            <w:drawing>
              <wp:anchor distT="0" distB="0" distL="114300" distR="114300" simplePos="0" relativeHeight="251583488" behindDoc="0" locked="0" layoutInCell="1" allowOverlap="1" wp14:anchorId="2735667A" wp14:editId="6DADF239">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A9D2F" id="Straight Connector 8" o:spid="_x0000_s1026" style="position:absolute;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" strokecolor="#ee2a24" strokeweight="2.25pt">
                <v:stroke joinstyle="miter"/>
                <w10:wrap anchorx="margin"/>
              </v:line>
            </w:pict>
          </mc:Fallback>
        </mc:AlternateContent>
      </w:r>
    </w:p>
    <w:p w14:paraId="7AD3B78C" w14:textId="5FB9431C" w:rsidR="00654164" w:rsidRPr="00BC0840" w:rsidRDefault="00654164" w:rsidP="00654164">
      <w:pPr>
        <w:jc w:val="center"/>
      </w:pPr>
      <w:r w:rsidRPr="00BC0840">
        <w:t xml:space="preserve">Memoria </w:t>
      </w:r>
      <w:r w:rsidR="00D837AC" w:rsidRPr="00BC0840">
        <w:t>I</w:t>
      </w:r>
      <w:r w:rsidRPr="00BC0840">
        <w:t xml:space="preserve">nstitucional </w:t>
      </w:r>
      <w:r w:rsidR="000025D4" w:rsidRPr="00BC0840">
        <w:t>2024</w:t>
      </w:r>
    </w:p>
    <w:p w14:paraId="367ED8A1" w14:textId="77777777" w:rsidR="00BA2267" w:rsidRPr="00BC0840" w:rsidRDefault="00BA2267" w:rsidP="00BA2267"/>
    <w:p w14:paraId="0ED290E5" w14:textId="65B6493B" w:rsidR="005A529F" w:rsidRPr="00BC0840" w:rsidRDefault="00142054" w:rsidP="00142054">
      <w:pPr>
        <w:pStyle w:val="Ttulo2"/>
        <w:rPr>
          <w:rFonts w:eastAsiaTheme="minorHAnsi" w:cs="Times New Roman"/>
          <w:color w:val="767171"/>
          <w:szCs w:val="24"/>
        </w:rPr>
      </w:pPr>
      <w:bookmarkStart w:id="5" w:name="_Toc184973622"/>
      <w:bookmarkStart w:id="6" w:name="_Toc185284157"/>
      <w:r w:rsidRPr="00BC0840">
        <w:rPr>
          <w:rFonts w:eastAsiaTheme="minorHAnsi" w:cs="Times New Roman"/>
          <w:color w:val="767171"/>
          <w:szCs w:val="24"/>
        </w:rPr>
        <w:t xml:space="preserve">2.1 </w:t>
      </w:r>
      <w:r w:rsidR="005A529F" w:rsidRPr="00BC0840">
        <w:rPr>
          <w:rFonts w:eastAsiaTheme="minorHAnsi" w:cs="Times New Roman"/>
          <w:color w:val="767171"/>
          <w:szCs w:val="24"/>
        </w:rPr>
        <w:t>Marco filosófico institucional</w:t>
      </w:r>
      <w:bookmarkEnd w:id="5"/>
      <w:bookmarkEnd w:id="6"/>
    </w:p>
    <w:p w14:paraId="05CAEF71" w14:textId="6D7B94D6" w:rsidR="00142054" w:rsidRPr="00BC0840" w:rsidRDefault="00142054" w:rsidP="00142054"/>
    <w:p w14:paraId="3F0D61C8" w14:textId="455C8D4A" w:rsidR="005A529F" w:rsidRDefault="005A529F" w:rsidP="00553B95">
      <w:pPr>
        <w:pStyle w:val="Ttulo2"/>
        <w:numPr>
          <w:ilvl w:val="0"/>
          <w:numId w:val="31"/>
        </w:numPr>
      </w:pPr>
      <w:bookmarkStart w:id="7" w:name="_Toc184973623"/>
      <w:bookmarkStart w:id="8" w:name="_Toc185284158"/>
      <w:r w:rsidRPr="00BC0840">
        <w:t>Misión</w:t>
      </w:r>
      <w:bookmarkEnd w:id="7"/>
      <w:bookmarkEnd w:id="8"/>
    </w:p>
    <w:p w14:paraId="0AA53869" w14:textId="77777777" w:rsidR="00553B95" w:rsidRPr="00553B95" w:rsidRDefault="00553B95" w:rsidP="00553B95"/>
    <w:p w14:paraId="1385A901" w14:textId="0F35DFD8" w:rsidR="005A529F" w:rsidRPr="005A529F" w:rsidRDefault="005A529F" w:rsidP="005A529F">
      <w:pPr>
        <w:spacing w:line="360" w:lineRule="auto"/>
        <w:jc w:val="lowKashida"/>
      </w:pPr>
      <w:r w:rsidRPr="005A529F">
        <w:t>Garantizar el acceso equitativo a servicios integrales de salud con calidad, promoviendo la producción social de Salud, a través del ejercicio de la rectoría y funciones esenciales de la salud pública, para satisfacer las necesidades de la población, con énfasis en los grupos prioritarios.</w:t>
      </w:r>
    </w:p>
    <w:p w14:paraId="09B14E6E" w14:textId="4488900F" w:rsidR="005A529F" w:rsidRPr="00553B95" w:rsidRDefault="005A529F" w:rsidP="00553B95">
      <w:pPr>
        <w:pStyle w:val="Ttulo2"/>
        <w:numPr>
          <w:ilvl w:val="0"/>
          <w:numId w:val="31"/>
        </w:numPr>
      </w:pPr>
      <w:bookmarkStart w:id="9" w:name="_Toc184973624"/>
      <w:bookmarkStart w:id="10" w:name="_Toc185284159"/>
      <w:r w:rsidRPr="00553B95">
        <w:t>Visión</w:t>
      </w:r>
      <w:bookmarkEnd w:id="9"/>
      <w:bookmarkEnd w:id="10"/>
    </w:p>
    <w:p w14:paraId="7C02A7F0" w14:textId="20D92834" w:rsidR="005A529F" w:rsidRPr="00BC0840" w:rsidRDefault="005A529F" w:rsidP="005A529F">
      <w:pPr>
        <w:spacing w:line="360" w:lineRule="auto"/>
        <w:jc w:val="lowKashida"/>
      </w:pPr>
      <w:r w:rsidRPr="005A529F">
        <w:t>Ser reconocida como la máxima autoridad sanitaria nacional por nuestro desempeño efectivo en las funciones de rectoría y el cumplimiento de las funciones esenciales de la salud pública, con recursos humanos competentes y comprometidos con los principios de la ética y la solidaridad humana.</w:t>
      </w:r>
    </w:p>
    <w:p w14:paraId="3882975C" w14:textId="1F69B810" w:rsidR="00FB154C" w:rsidRDefault="00FB154C" w:rsidP="00553B95">
      <w:pPr>
        <w:pStyle w:val="Ttulo2"/>
        <w:numPr>
          <w:ilvl w:val="0"/>
          <w:numId w:val="31"/>
        </w:numPr>
      </w:pPr>
      <w:bookmarkStart w:id="11" w:name="_Toc185284160"/>
      <w:r w:rsidRPr="00553B95">
        <w:t>Valores</w:t>
      </w:r>
      <w:bookmarkEnd w:id="11"/>
      <w:r w:rsidRPr="00553B95">
        <w:t xml:space="preserve"> </w:t>
      </w:r>
    </w:p>
    <w:p w14:paraId="35C70FA3" w14:textId="77777777" w:rsidR="00553B95" w:rsidRPr="00553B95" w:rsidRDefault="00553B95" w:rsidP="00553B95"/>
    <w:p w14:paraId="4C8594D3" w14:textId="77777777" w:rsidR="0082788C" w:rsidRPr="00BC0840" w:rsidRDefault="0054369B" w:rsidP="0082788C">
      <w:pPr>
        <w:spacing w:line="360" w:lineRule="auto"/>
        <w:ind w:left="360" w:hanging="360"/>
        <w:jc w:val="mediumKashida"/>
      </w:pPr>
      <w:r w:rsidRPr="00BC0840">
        <w:t xml:space="preserve">- </w:t>
      </w:r>
      <w:r w:rsidR="00EC31A5" w:rsidRPr="00BC0840">
        <w:t>Calidad: actuamos acorde con su responsabilidad y en el marco de los objetivos de desarrollo nacional y los planes del gobierno.</w:t>
      </w:r>
    </w:p>
    <w:p w14:paraId="5268A43A" w14:textId="77777777" w:rsidR="0082788C" w:rsidRPr="00BC0840" w:rsidRDefault="0082788C" w:rsidP="0082788C">
      <w:pPr>
        <w:tabs>
          <w:tab w:val="left" w:pos="540"/>
        </w:tabs>
        <w:spacing w:line="360" w:lineRule="auto"/>
        <w:ind w:left="360" w:hanging="360"/>
        <w:jc w:val="mediumKashida"/>
      </w:pPr>
      <w:r w:rsidRPr="00BC0840">
        <w:t xml:space="preserve">- </w:t>
      </w:r>
      <w:r w:rsidR="00EC31A5" w:rsidRPr="00BC0840">
        <w:t>Humanización: entregar servicios públicos orientados al ser humano.</w:t>
      </w:r>
    </w:p>
    <w:p w14:paraId="121CF233" w14:textId="77777777" w:rsidR="0082788C" w:rsidRPr="00BC0840" w:rsidRDefault="0082788C" w:rsidP="0082788C">
      <w:pPr>
        <w:tabs>
          <w:tab w:val="left" w:pos="540"/>
        </w:tabs>
        <w:spacing w:line="360" w:lineRule="auto"/>
        <w:ind w:left="360" w:hanging="360"/>
        <w:jc w:val="mediumKashida"/>
      </w:pPr>
      <w:r w:rsidRPr="00BC0840">
        <w:t xml:space="preserve">- </w:t>
      </w:r>
      <w:r w:rsidR="00EC31A5" w:rsidRPr="00BC0840">
        <w:t>Probidad: desarrollamos nuestras funciones con honestidad y rectitud.</w:t>
      </w:r>
    </w:p>
    <w:p w14:paraId="47C7C654" w14:textId="77777777" w:rsidR="0082788C" w:rsidRPr="00BC0840" w:rsidRDefault="0082788C" w:rsidP="0082788C">
      <w:pPr>
        <w:tabs>
          <w:tab w:val="left" w:pos="540"/>
        </w:tabs>
        <w:spacing w:line="360" w:lineRule="auto"/>
        <w:ind w:left="360" w:hanging="360"/>
        <w:jc w:val="mediumKashida"/>
      </w:pPr>
      <w:r w:rsidRPr="00BC0840">
        <w:t xml:space="preserve">- </w:t>
      </w:r>
      <w:r w:rsidR="00EC31A5" w:rsidRPr="00BC0840">
        <w:t>Respeto: tenemos capacidad de no invadir el espacio y los derechos de las personas.</w:t>
      </w:r>
    </w:p>
    <w:p w14:paraId="1D5DC045" w14:textId="77777777" w:rsidR="00C23414" w:rsidRDefault="00C23414">
      <w:r>
        <w:br w:type="page"/>
      </w:r>
    </w:p>
    <w:p w14:paraId="58FAE097" w14:textId="130E0EE2" w:rsidR="00142054" w:rsidRPr="00C23414" w:rsidRDefault="00142054" w:rsidP="00142054">
      <w:pPr>
        <w:pStyle w:val="Ttulo2"/>
        <w:rPr>
          <w:rFonts w:eastAsiaTheme="minorHAnsi" w:cs="Times New Roman"/>
          <w:b/>
          <w:bCs/>
          <w:color w:val="767171"/>
          <w:szCs w:val="24"/>
        </w:rPr>
      </w:pPr>
      <w:bookmarkStart w:id="12" w:name="_Toc185284161"/>
      <w:r w:rsidRPr="00C23414">
        <w:rPr>
          <w:rFonts w:eastAsiaTheme="minorHAnsi" w:cs="Times New Roman"/>
          <w:b/>
          <w:bCs/>
          <w:color w:val="767171"/>
          <w:szCs w:val="24"/>
        </w:rPr>
        <w:lastRenderedPageBreak/>
        <w:t>2.2 Base Legal</w:t>
      </w:r>
      <w:bookmarkEnd w:id="12"/>
    </w:p>
    <w:p w14:paraId="55F57A2E" w14:textId="77777777" w:rsidR="00142054" w:rsidRPr="00BC0840" w:rsidRDefault="00142054" w:rsidP="00142054"/>
    <w:p w14:paraId="77A3900A" w14:textId="4D260C24" w:rsidR="00142054" w:rsidRPr="00BC0840" w:rsidRDefault="00142054" w:rsidP="00142054">
      <w:pPr>
        <w:spacing w:after="0" w:line="360" w:lineRule="auto"/>
        <w:ind w:right="20"/>
        <w:jc w:val="both"/>
      </w:pPr>
      <w:r w:rsidRPr="00BC0840">
        <w:t>El Ministerio de Salud Pública tiene las atribuciones y funciones de rectoría y conducción de Sistema Nacional de Salud</w:t>
      </w:r>
      <w:r w:rsidR="0054369B" w:rsidRPr="00BC0840">
        <w:t xml:space="preserve">, </w:t>
      </w:r>
      <w:r w:rsidRPr="00BC0840">
        <w:t xml:space="preserve">basada en un marco legal extenso, dispuesto por diversos organismos de gobierno que trazan las pautas y el accionar sustantivo </w:t>
      </w:r>
      <w:r w:rsidR="0054369B" w:rsidRPr="00BC0840">
        <w:t>para garantizar</w:t>
      </w:r>
      <w:r w:rsidRPr="00BC0840">
        <w:t xml:space="preserve"> el derecho a la salud de la población dominicana. Las principales leyes, decretos, resoluciones y disposiciones se </w:t>
      </w:r>
      <w:r w:rsidR="0054369B" w:rsidRPr="00BC0840">
        <w:t>detallan</w:t>
      </w:r>
      <w:r w:rsidRPr="00BC0840">
        <w:t xml:space="preserve"> a continuación: </w:t>
      </w:r>
    </w:p>
    <w:p w14:paraId="187DE4C8" w14:textId="77777777" w:rsidR="00142054" w:rsidRPr="00BC0840" w:rsidRDefault="00142054" w:rsidP="00142054">
      <w:pPr>
        <w:spacing w:after="0"/>
        <w:ind w:right="20"/>
        <w:jc w:val="both"/>
        <w:rPr>
          <w:highlight w:val="white"/>
        </w:rPr>
      </w:pPr>
    </w:p>
    <w:tbl>
      <w:tblPr>
        <w:tblStyle w:val="81"/>
        <w:tblW w:w="4927" w:type="pct"/>
        <w:tblInd w:w="85" w:type="dxa"/>
        <w:tblBorders>
          <w:top w:val="nil"/>
          <w:left w:val="nil"/>
          <w:bottom w:val="nil"/>
          <w:right w:val="nil"/>
          <w:insideH w:val="nil"/>
          <w:insideV w:val="nil"/>
        </w:tblBorders>
        <w:tblLook w:val="0600" w:firstRow="0" w:lastRow="0" w:firstColumn="0" w:lastColumn="0" w:noHBand="1" w:noVBand="1"/>
      </w:tblPr>
      <w:tblGrid>
        <w:gridCol w:w="8370"/>
      </w:tblGrid>
      <w:tr w:rsidR="004610E0" w:rsidRPr="00BC0840" w14:paraId="331EC37F" w14:textId="77777777" w:rsidTr="00B06507">
        <w:trPr>
          <w:trHeight w:val="283"/>
          <w:tblHeader/>
        </w:trPr>
        <w:tc>
          <w:tcPr>
            <w:tcW w:w="5000" w:type="pct"/>
            <w:tcBorders>
              <w:top w:val="single" w:sz="4" w:space="0" w:color="auto"/>
              <w:left w:val="single" w:sz="4" w:space="0" w:color="auto"/>
              <w:bottom w:val="single" w:sz="4" w:space="0" w:color="auto"/>
              <w:right w:val="single" w:sz="4" w:space="0" w:color="auto"/>
            </w:tcBorders>
            <w:shd w:val="clear" w:color="auto" w:fill="142F62"/>
            <w:tcMar>
              <w:top w:w="20" w:type="dxa"/>
              <w:left w:w="0" w:type="dxa"/>
              <w:bottom w:w="0" w:type="dxa"/>
              <w:right w:w="20" w:type="dxa"/>
            </w:tcMar>
          </w:tcPr>
          <w:p w14:paraId="58D9B5C2" w14:textId="46AD6FB7" w:rsidR="0054369B" w:rsidRPr="00BC0840" w:rsidRDefault="0054369B" w:rsidP="0054369B">
            <w:pPr>
              <w:spacing w:line="360" w:lineRule="auto"/>
              <w:jc w:val="center"/>
              <w:rPr>
                <w:b/>
                <w:bCs/>
                <w:highlight w:val="white"/>
              </w:rPr>
            </w:pPr>
            <w:r w:rsidRPr="00BC0840">
              <w:rPr>
                <w:color w:val="FFFFFF" w:themeColor="background1"/>
              </w:rPr>
              <w:t>Leyes</w:t>
            </w:r>
          </w:p>
        </w:tc>
      </w:tr>
      <w:tr w:rsidR="004610E0" w:rsidRPr="00BC0840" w14:paraId="67137C98" w14:textId="77777777" w:rsidTr="00B06507">
        <w:trPr>
          <w:trHeight w:val="450"/>
        </w:trPr>
        <w:tc>
          <w:tcPr>
            <w:tcW w:w="5000" w:type="pct"/>
            <w:tcBorders>
              <w:top w:val="single" w:sz="4" w:space="0" w:color="auto"/>
              <w:left w:val="single" w:sz="4" w:space="0" w:color="auto"/>
              <w:bottom w:val="single" w:sz="4" w:space="0" w:color="auto"/>
              <w:right w:val="single" w:sz="4" w:space="0" w:color="auto"/>
            </w:tcBorders>
            <w:shd w:val="clear" w:color="auto" w:fill="auto"/>
            <w:tcMar>
              <w:top w:w="20" w:type="dxa"/>
              <w:left w:w="0" w:type="dxa"/>
              <w:bottom w:w="0" w:type="dxa"/>
              <w:right w:w="20" w:type="dxa"/>
            </w:tcMar>
          </w:tcPr>
          <w:p w14:paraId="3E3EA7D1" w14:textId="77777777" w:rsidR="00142054" w:rsidRPr="00BC0840" w:rsidRDefault="00142054" w:rsidP="0054369B">
            <w:pPr>
              <w:pStyle w:val="Prrafodelista"/>
              <w:numPr>
                <w:ilvl w:val="0"/>
                <w:numId w:val="6"/>
              </w:numPr>
              <w:spacing w:after="0"/>
              <w:ind w:right="2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Constitución de la República Dominicana promulgada el 14 de junio de 2015.</w:t>
            </w:r>
          </w:p>
          <w:p w14:paraId="04B8DE1D" w14:textId="77777777" w:rsidR="00142054" w:rsidRPr="00BC0840" w:rsidRDefault="00142054" w:rsidP="0054369B">
            <w:pPr>
              <w:pStyle w:val="Prrafodelista"/>
              <w:numPr>
                <w:ilvl w:val="0"/>
                <w:numId w:val="6"/>
              </w:numPr>
              <w:spacing w:after="0"/>
              <w:ind w:right="2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Ley Núm. 42-01 General de Salud.</w:t>
            </w:r>
          </w:p>
          <w:p w14:paraId="432DA233" w14:textId="77777777" w:rsidR="00142054" w:rsidRPr="00BC0840" w:rsidRDefault="00142054" w:rsidP="0054369B">
            <w:pPr>
              <w:pStyle w:val="Prrafodelista"/>
              <w:numPr>
                <w:ilvl w:val="0"/>
                <w:numId w:val="6"/>
              </w:numPr>
              <w:spacing w:after="0"/>
              <w:ind w:right="2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 xml:space="preserve">Ley Núm. 87-01 que crea el Sistema Dominicano de Seguridad Social. </w:t>
            </w:r>
          </w:p>
          <w:p w14:paraId="48B46A0D" w14:textId="77777777" w:rsidR="00142054" w:rsidRPr="00BC0840" w:rsidRDefault="00142054" w:rsidP="0054369B">
            <w:pPr>
              <w:pStyle w:val="Prrafodelista"/>
              <w:numPr>
                <w:ilvl w:val="0"/>
                <w:numId w:val="6"/>
              </w:numPr>
              <w:spacing w:after="0"/>
              <w:ind w:right="2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 xml:space="preserve">Ley Núm. 395-14 de Carrera Sanitaria. </w:t>
            </w:r>
          </w:p>
          <w:p w14:paraId="4C55414D" w14:textId="77777777" w:rsidR="00142054" w:rsidRPr="00BC0840" w:rsidRDefault="00142054" w:rsidP="0054369B">
            <w:pPr>
              <w:pStyle w:val="Prrafodelista"/>
              <w:numPr>
                <w:ilvl w:val="0"/>
                <w:numId w:val="6"/>
              </w:numPr>
              <w:spacing w:after="0"/>
              <w:ind w:right="2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 xml:space="preserve">Ley Núm. 123-15 que crea el Servicio Nacional de Salud. </w:t>
            </w:r>
          </w:p>
          <w:p w14:paraId="6E905549" w14:textId="4E91AFD8" w:rsidR="00142054" w:rsidRPr="00BC0840" w:rsidRDefault="00142054" w:rsidP="0054369B">
            <w:pPr>
              <w:pStyle w:val="Prrafodelista"/>
              <w:numPr>
                <w:ilvl w:val="0"/>
                <w:numId w:val="6"/>
              </w:numPr>
              <w:spacing w:after="0"/>
              <w:ind w:right="2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 xml:space="preserve">Ley Núm. 8-95 que declara prioridad nacional la Promoción y Fomento de la </w:t>
            </w:r>
            <w:r w:rsidRPr="00BC0840">
              <w:rPr>
                <w:rFonts w:eastAsiaTheme="minorHAnsi"/>
                <w:highlight w:val="white"/>
                <w:lang w:eastAsia="en-US"/>
              </w:rPr>
              <w:t xml:space="preserve">Lactancia Materna. </w:t>
            </w:r>
          </w:p>
          <w:p w14:paraId="3224D086" w14:textId="77777777" w:rsidR="00142054" w:rsidRPr="00BC0840" w:rsidRDefault="00142054" w:rsidP="0054369B">
            <w:pPr>
              <w:pStyle w:val="Prrafodelista"/>
              <w:numPr>
                <w:ilvl w:val="0"/>
                <w:numId w:val="6"/>
              </w:numPr>
              <w:spacing w:after="0"/>
              <w:ind w:right="2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 xml:space="preserve">Ley Núm. 1-12 que establece la Estrategia Nacional de Desarrollo 2030. </w:t>
            </w:r>
          </w:p>
          <w:p w14:paraId="49607A06" w14:textId="77777777" w:rsidR="00142054" w:rsidRPr="00BC0840" w:rsidRDefault="00142054" w:rsidP="0054369B">
            <w:pPr>
              <w:pStyle w:val="Prrafodelista"/>
              <w:numPr>
                <w:ilvl w:val="0"/>
                <w:numId w:val="6"/>
              </w:numPr>
              <w:spacing w:after="0"/>
              <w:ind w:right="2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 xml:space="preserve">Ley Núm. 247-12 Orgánica de la Administración Pública. </w:t>
            </w:r>
          </w:p>
          <w:p w14:paraId="15360DC0" w14:textId="77777777" w:rsidR="00142054" w:rsidRPr="00BC0840" w:rsidRDefault="00142054" w:rsidP="0054369B">
            <w:pPr>
              <w:pStyle w:val="Prrafodelista"/>
              <w:numPr>
                <w:ilvl w:val="0"/>
                <w:numId w:val="6"/>
              </w:numPr>
              <w:spacing w:after="0"/>
              <w:ind w:right="2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 xml:space="preserve">Ley Núm. 41-08 de Función Pública y sus reglamentos de aplicación. </w:t>
            </w:r>
          </w:p>
          <w:p w14:paraId="55BA42DC" w14:textId="77777777" w:rsidR="00142054" w:rsidRPr="00BC0840" w:rsidRDefault="00142054" w:rsidP="0054369B">
            <w:pPr>
              <w:pStyle w:val="Prrafodelista"/>
              <w:numPr>
                <w:ilvl w:val="0"/>
                <w:numId w:val="6"/>
              </w:numPr>
              <w:spacing w:after="0"/>
              <w:ind w:right="2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 xml:space="preserve">Ley Núm. 146-67 sobre pasantía de médicos recién graduados. </w:t>
            </w:r>
          </w:p>
          <w:p w14:paraId="65A3D008" w14:textId="77777777" w:rsidR="00142054" w:rsidRPr="00BC0840" w:rsidRDefault="00142054" w:rsidP="0054369B">
            <w:pPr>
              <w:pStyle w:val="Prrafodelista"/>
              <w:numPr>
                <w:ilvl w:val="0"/>
                <w:numId w:val="6"/>
              </w:numPr>
              <w:spacing w:after="0"/>
              <w:ind w:right="2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 xml:space="preserve">Ley Núm. 111-42 sobre exequátur de profesionales y sus modificaciones. </w:t>
            </w:r>
          </w:p>
          <w:p w14:paraId="5870A224" w14:textId="77777777" w:rsidR="00142054" w:rsidRPr="00BC0840" w:rsidRDefault="00142054" w:rsidP="0054369B">
            <w:pPr>
              <w:pStyle w:val="Prrafodelista"/>
              <w:numPr>
                <w:ilvl w:val="0"/>
                <w:numId w:val="6"/>
              </w:numPr>
              <w:spacing w:after="0"/>
              <w:ind w:right="2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Ley Núm. 567-05 de Tesorería Nacional.</w:t>
            </w:r>
          </w:p>
          <w:p w14:paraId="740913BF" w14:textId="77777777" w:rsidR="00142054" w:rsidRPr="00BC0840" w:rsidRDefault="00142054" w:rsidP="0054369B">
            <w:pPr>
              <w:pStyle w:val="Prrafodelista"/>
              <w:numPr>
                <w:ilvl w:val="0"/>
                <w:numId w:val="6"/>
              </w:numPr>
              <w:spacing w:after="0"/>
              <w:ind w:right="2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 xml:space="preserve">Ley Núm. 498-06 de Planificación e Inversión Pública. </w:t>
            </w:r>
          </w:p>
          <w:p w14:paraId="1B4769F8" w14:textId="77777777" w:rsidR="00142054" w:rsidRPr="00BC0840" w:rsidRDefault="00142054" w:rsidP="0054369B">
            <w:pPr>
              <w:pStyle w:val="Prrafodelista"/>
              <w:numPr>
                <w:ilvl w:val="0"/>
                <w:numId w:val="6"/>
              </w:numPr>
              <w:spacing w:after="0"/>
              <w:ind w:right="2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Ley Núm. 423-06 Orgánica de Presupuesto para el Sector Público.</w:t>
            </w:r>
          </w:p>
          <w:p w14:paraId="1DB91202" w14:textId="77777777" w:rsidR="00142054" w:rsidRPr="00BC0840" w:rsidRDefault="00142054" w:rsidP="0054369B">
            <w:pPr>
              <w:pStyle w:val="Prrafodelista"/>
              <w:numPr>
                <w:ilvl w:val="0"/>
                <w:numId w:val="6"/>
              </w:numPr>
              <w:spacing w:after="0"/>
              <w:ind w:right="2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Ley Núm. 340-06 sobre Compras y Contrataciones de Bienes y Servicios, Obras y Concesiones y sus modificaciones.</w:t>
            </w:r>
          </w:p>
          <w:p w14:paraId="5FF49211" w14:textId="77777777" w:rsidR="00142054" w:rsidRPr="00BC0840" w:rsidRDefault="00142054" w:rsidP="0054369B">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 xml:space="preserve">Ley Núm. 5-07 que crea el Sistema Integrado de Administración Financiera del Estado. </w:t>
            </w:r>
          </w:p>
          <w:p w14:paraId="449490FC" w14:textId="77777777" w:rsidR="00142054" w:rsidRPr="00BC0840" w:rsidRDefault="00142054" w:rsidP="0054369B">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 xml:space="preserve">Ley Núm. 10-07 que instituye el Sistema Nacional de Control Interno. </w:t>
            </w:r>
          </w:p>
          <w:p w14:paraId="128AE23A" w14:textId="77777777" w:rsidR="00142054" w:rsidRPr="00BC0840" w:rsidRDefault="00142054" w:rsidP="0054369B">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lastRenderedPageBreak/>
              <w:t>Ley Núm. 481-08 General de Archivos de la República Dominicana.</w:t>
            </w:r>
          </w:p>
          <w:p w14:paraId="751573E7" w14:textId="77777777" w:rsidR="00142054" w:rsidRPr="00BC0840" w:rsidRDefault="00142054" w:rsidP="0054369B">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 xml:space="preserve">Ley Núm. 200-04 General de Libre Acceso a la Información Pública. </w:t>
            </w:r>
          </w:p>
          <w:p w14:paraId="530C64E5" w14:textId="77777777" w:rsidR="00142054" w:rsidRPr="00BC0840" w:rsidRDefault="00142054" w:rsidP="0054369B">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 xml:space="preserve">Ley Núm. 126-01 que crea la Dirección General de Contabilidad Gubernamental. </w:t>
            </w:r>
          </w:p>
          <w:p w14:paraId="1D878853" w14:textId="77777777" w:rsidR="00142054" w:rsidRPr="00BC0840" w:rsidRDefault="00142054" w:rsidP="0054369B">
            <w:pPr>
              <w:pStyle w:val="Prrafodelista"/>
              <w:numPr>
                <w:ilvl w:val="0"/>
                <w:numId w:val="6"/>
              </w:numPr>
              <w:spacing w:after="0"/>
              <w:ind w:right="2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Ley Núm. 311-14 que instituye el Sistema Nacional Autorizado y Uniforme de Declaraciones Juradas de Patrimonio de los funcionarios y Servidores Públicos.</w:t>
            </w:r>
          </w:p>
          <w:p w14:paraId="7385978A" w14:textId="77777777" w:rsidR="00142054" w:rsidRPr="00BC0840" w:rsidRDefault="00142054" w:rsidP="0054369B">
            <w:pPr>
              <w:spacing w:line="256" w:lineRule="auto"/>
              <w:ind w:left="-140"/>
              <w:jc w:val="lowKashida"/>
              <w:rPr>
                <w:rFonts w:eastAsiaTheme="minorHAnsi"/>
                <w:spacing w:val="20"/>
                <w:highlight w:val="white"/>
                <w:lang w:eastAsia="en-US"/>
              </w:rPr>
            </w:pPr>
          </w:p>
        </w:tc>
      </w:tr>
    </w:tbl>
    <w:p w14:paraId="414F934F" w14:textId="77777777" w:rsidR="00E85304" w:rsidRPr="00BC0840" w:rsidRDefault="00E85304"/>
    <w:tbl>
      <w:tblPr>
        <w:tblStyle w:val="81"/>
        <w:tblW w:w="4927" w:type="pct"/>
        <w:tblInd w:w="85" w:type="dxa"/>
        <w:tblBorders>
          <w:top w:val="nil"/>
          <w:left w:val="nil"/>
          <w:bottom w:val="nil"/>
          <w:right w:val="nil"/>
          <w:insideH w:val="nil"/>
          <w:insideV w:val="nil"/>
        </w:tblBorders>
        <w:tblLook w:val="0600" w:firstRow="0" w:lastRow="0" w:firstColumn="0" w:lastColumn="0" w:noHBand="1" w:noVBand="1"/>
      </w:tblPr>
      <w:tblGrid>
        <w:gridCol w:w="8370"/>
      </w:tblGrid>
      <w:tr w:rsidR="0054369B" w:rsidRPr="00BC0840" w14:paraId="7F08D79F" w14:textId="77777777" w:rsidTr="00C23414">
        <w:trPr>
          <w:trHeight w:val="450"/>
          <w:tblHeader/>
        </w:trPr>
        <w:tc>
          <w:tcPr>
            <w:tcW w:w="5000" w:type="pct"/>
            <w:tcBorders>
              <w:top w:val="single" w:sz="4" w:space="0" w:color="auto"/>
              <w:left w:val="single" w:sz="4" w:space="0" w:color="auto"/>
              <w:bottom w:val="single" w:sz="4" w:space="0" w:color="auto"/>
              <w:right w:val="single" w:sz="4" w:space="0" w:color="auto"/>
            </w:tcBorders>
            <w:shd w:val="clear" w:color="auto" w:fill="142F62"/>
            <w:tcMar>
              <w:top w:w="20" w:type="dxa"/>
              <w:left w:w="0" w:type="dxa"/>
              <w:bottom w:w="0" w:type="dxa"/>
              <w:right w:w="20" w:type="dxa"/>
            </w:tcMar>
          </w:tcPr>
          <w:p w14:paraId="34CEDD34" w14:textId="60785465" w:rsidR="0054369B" w:rsidRPr="00BC0840" w:rsidRDefault="00E85304" w:rsidP="00E85304">
            <w:pPr>
              <w:spacing w:after="0" w:line="256" w:lineRule="auto"/>
              <w:ind w:left="-80"/>
              <w:jc w:val="center"/>
              <w:rPr>
                <w:color w:val="FFFFFF" w:themeColor="background1"/>
              </w:rPr>
            </w:pPr>
            <w:r w:rsidRPr="00BC0840">
              <w:rPr>
                <w:color w:val="FFFFFF" w:themeColor="background1"/>
              </w:rPr>
              <w:t>Decretos</w:t>
            </w:r>
          </w:p>
        </w:tc>
      </w:tr>
      <w:tr w:rsidR="00E85304" w:rsidRPr="00BC0840" w14:paraId="53B39A17" w14:textId="77777777" w:rsidTr="00C23414">
        <w:trPr>
          <w:trHeight w:val="450"/>
        </w:trPr>
        <w:tc>
          <w:tcPr>
            <w:tcW w:w="5000" w:type="pct"/>
            <w:tcBorders>
              <w:top w:val="single" w:sz="4" w:space="0" w:color="auto"/>
              <w:left w:val="single" w:sz="4" w:space="0" w:color="auto"/>
              <w:bottom w:val="single" w:sz="4" w:space="0" w:color="auto"/>
              <w:right w:val="single" w:sz="4" w:space="0" w:color="auto"/>
            </w:tcBorders>
            <w:shd w:val="clear" w:color="auto" w:fill="auto"/>
            <w:tcMar>
              <w:top w:w="20" w:type="dxa"/>
              <w:left w:w="0" w:type="dxa"/>
              <w:bottom w:w="0" w:type="dxa"/>
              <w:right w:w="20" w:type="dxa"/>
            </w:tcMar>
          </w:tcPr>
          <w:p w14:paraId="3E4FE20A" w14:textId="37A7030B" w:rsidR="00E85304" w:rsidRPr="00BC0840" w:rsidRDefault="00E85304" w:rsidP="00E85304">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Decreto Núm. 353-24 que aprueba el Reglamento de Aplicación de la Ley núm. 247-12, Orgánica Pública. del 29 de junio de 2024.</w:t>
            </w:r>
          </w:p>
          <w:p w14:paraId="136E8E08" w14:textId="362EACC6" w:rsidR="00E85304" w:rsidRPr="00BC0840" w:rsidRDefault="00E85304" w:rsidP="000B38A3">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Decreto Núm. 231-23 que otorga a la Dirección de Alimentos, Medicamentos Sanitarios</w:t>
            </w:r>
            <w:r w:rsidR="000B38A3" w:rsidRPr="00BC0840">
              <w:rPr>
                <w:rFonts w:eastAsiaTheme="minorHAnsi" w:cs="Times New Roman"/>
                <w:spacing w:val="20"/>
                <w:szCs w:val="24"/>
                <w:highlight w:val="white"/>
                <w:lang w:eastAsia="en-US"/>
              </w:rPr>
              <w:t xml:space="preserve"> </w:t>
            </w:r>
            <w:r w:rsidRPr="00BC0840">
              <w:rPr>
                <w:rFonts w:eastAsiaTheme="minorHAnsi" w:cs="Times New Roman"/>
                <w:spacing w:val="20"/>
                <w:szCs w:val="24"/>
                <w:highlight w:val="white"/>
                <w:lang w:eastAsia="en-US"/>
              </w:rPr>
              <w:t>(DIGEMAPS) la condición de órgano "desconcentrado funcionalmente" del Ministerio de Salud Pública y Asistencia Social (MISPAS).</w:t>
            </w:r>
          </w:p>
          <w:p w14:paraId="134B8048" w14:textId="6D444B4E" w:rsidR="00E85304" w:rsidRPr="00BC0840" w:rsidRDefault="00E85304" w:rsidP="00E85304">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Decreto Núm. 113-21 que transfiere las compras de los medicamentos de alto costo del Programa de Medicamentos de Alto Costo al Programa de Medicamentos Esenciales/Centro de Apoyo Logístico (PROMESE/CAL).</w:t>
            </w:r>
          </w:p>
          <w:p w14:paraId="5285068C" w14:textId="69392A06" w:rsidR="00E85304" w:rsidRPr="00BC0840" w:rsidRDefault="00E85304" w:rsidP="00E85304">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 xml:space="preserve">Decreto Núm. 216-20 que crea la Red Nacional de Servicios de Sangre. </w:t>
            </w:r>
          </w:p>
          <w:p w14:paraId="54591222" w14:textId="113FEF62" w:rsidR="00E85304" w:rsidRPr="00BC0840" w:rsidRDefault="00E85304" w:rsidP="00E85304">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Decreto 252-15 que establece el Reglamento General De La Administración Pública En Aplicación De La Ley Orgánica De La Administración Pública, Núm. 247-12.</w:t>
            </w:r>
          </w:p>
          <w:p w14:paraId="7819840E" w14:textId="45BA1240" w:rsidR="00E85304" w:rsidRPr="00BC0840" w:rsidRDefault="00E85304" w:rsidP="00E85304">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 xml:space="preserve">Decreto Núm. 608-12 que transfiere el Programa de Medicamentos Esenciales PROMESE/CAL al Ministerio de Salud Pública y Asistencia Social. </w:t>
            </w:r>
          </w:p>
          <w:p w14:paraId="05EC07E6" w14:textId="55C81F93" w:rsidR="00E85304" w:rsidRPr="00BC0840" w:rsidRDefault="00E85304" w:rsidP="00E85304">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Decreto Núm. 74-2010 Que Cambia la Denominación de Secretaría de        Estado de Salud Pública y Asistencia Social a Ministerio de Salud Pública y Asistencia Social.</w:t>
            </w:r>
          </w:p>
          <w:p w14:paraId="4AF7AAF1" w14:textId="674B6854" w:rsidR="00E85304" w:rsidRPr="00BC0840" w:rsidRDefault="00E85304" w:rsidP="00E85304">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lastRenderedPageBreak/>
              <w:t xml:space="preserve">Decreto Núm.   309-07    que    establece el Reglamento    del    Sistema    Nacional de Vigilancia Epidemiológica. </w:t>
            </w:r>
          </w:p>
          <w:p w14:paraId="1A65B5B9" w14:textId="113FBA7E" w:rsidR="00E85304" w:rsidRPr="00BC0840" w:rsidRDefault="00E85304" w:rsidP="00E85304">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 xml:space="preserve">Decreto   Núm.   249-06    que    aprueba el Reglamento del Sistema de Información General de Salud. </w:t>
            </w:r>
          </w:p>
          <w:p w14:paraId="4AF92956" w14:textId="3512EA53" w:rsidR="00E85304" w:rsidRPr="00BC0840" w:rsidRDefault="00E85304" w:rsidP="00E85304">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 xml:space="preserve">Decreto Núm. 349-04, que aprueba el Reglamento para la Habilitación y       </w:t>
            </w:r>
          </w:p>
          <w:p w14:paraId="53B3ABBF" w14:textId="15E9BFAC" w:rsidR="00E85304" w:rsidRPr="00BC0840" w:rsidRDefault="00E85304" w:rsidP="00E85304">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Funcionamiento de Bancos de Sangre y Servicios de Transfusión, y sus modificaciones.</w:t>
            </w:r>
          </w:p>
          <w:p w14:paraId="14AEAC43" w14:textId="5D22A7E8" w:rsidR="00E85304" w:rsidRPr="00BC0840" w:rsidRDefault="00E85304" w:rsidP="00E85304">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 xml:space="preserve">Decreto   Núm.   350-04    que    aprueba el Reglamento para la Habilitación y Funcionamiento de los Laboratorios Clínicos y de Salud Pública, y sus modificaciones. </w:t>
            </w:r>
          </w:p>
          <w:p w14:paraId="0C13382C" w14:textId="2C184D24" w:rsidR="00E85304" w:rsidRPr="00BC0840" w:rsidRDefault="00E85304" w:rsidP="00E85304">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Decreto Núm. 351-04 que establece el Reglamento para el Registro de Reactivos para Diagnóstico Clínico.</w:t>
            </w:r>
          </w:p>
          <w:p w14:paraId="585E9B71" w14:textId="234D0A0F" w:rsidR="00E85304" w:rsidRPr="00BC0840" w:rsidRDefault="00E85304" w:rsidP="00E85304">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 xml:space="preserve">Decreto </w:t>
            </w:r>
            <w:r w:rsidRPr="00BC0840">
              <w:rPr>
                <w:rFonts w:eastAsiaTheme="minorHAnsi" w:cs="Times New Roman"/>
                <w:spacing w:val="20"/>
                <w:szCs w:val="24"/>
                <w:highlight w:val="white"/>
                <w:lang w:eastAsia="en-US"/>
              </w:rPr>
              <w:tab/>
              <w:t xml:space="preserve">Núm. 143-2017 </w:t>
            </w:r>
            <w:r w:rsidRPr="00BC0840">
              <w:rPr>
                <w:rFonts w:eastAsiaTheme="minorHAnsi" w:cs="Times New Roman"/>
                <w:spacing w:val="20"/>
                <w:szCs w:val="24"/>
                <w:highlight w:val="white"/>
                <w:lang w:eastAsia="en-US"/>
              </w:rPr>
              <w:tab/>
              <w:t>que Fomenta el correcto proceder de los servidores públicos de la institución a la que pertenezcan.</w:t>
            </w:r>
          </w:p>
          <w:p w14:paraId="407E2561" w14:textId="3ADF9C52" w:rsidR="00E85304" w:rsidRPr="00BC0840" w:rsidRDefault="00E85304" w:rsidP="00E85304">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Decreto Núm. 15-2017 que establece los procedimientos y controles para dar cumplimiento a las normativas vigentes en gasto público.</w:t>
            </w:r>
          </w:p>
          <w:p w14:paraId="76E95538" w14:textId="13A39CEE" w:rsidR="00E85304" w:rsidRPr="00BC0840" w:rsidRDefault="00E85304" w:rsidP="00E85304">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 xml:space="preserve">Decreto </w:t>
            </w:r>
            <w:r w:rsidRPr="00BC0840">
              <w:rPr>
                <w:rFonts w:eastAsiaTheme="minorHAnsi" w:cs="Times New Roman"/>
                <w:spacing w:val="20"/>
                <w:szCs w:val="24"/>
                <w:highlight w:val="white"/>
                <w:lang w:eastAsia="en-US"/>
              </w:rPr>
              <w:tab/>
              <w:t xml:space="preserve">Núm.    82-2015 </w:t>
            </w:r>
            <w:r w:rsidRPr="00BC0840">
              <w:rPr>
                <w:rFonts w:eastAsiaTheme="minorHAnsi" w:cs="Times New Roman"/>
                <w:spacing w:val="20"/>
                <w:szCs w:val="24"/>
                <w:highlight w:val="white"/>
                <w:lang w:eastAsia="en-US"/>
              </w:rPr>
              <w:tab/>
              <w:t>sobre    la Creación de la Dirección General de Medicamentos, Alimentos y Productos Sanitarios.</w:t>
            </w:r>
          </w:p>
          <w:p w14:paraId="70774E76" w14:textId="1C6A3F1B" w:rsidR="00E85304" w:rsidRPr="00BC0840" w:rsidRDefault="00E85304" w:rsidP="00E85304">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Decreto Núm. 416-2014 Sobre la Incorporación de COOPSEMISAP y otras cooperativas.</w:t>
            </w:r>
          </w:p>
          <w:p w14:paraId="2C09EE4B" w14:textId="7F8A13ED" w:rsidR="00E85304" w:rsidRPr="00BC0840" w:rsidRDefault="00E85304" w:rsidP="00E85304">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Decreto Núm. 379-2014 Sobre la separación de funciones y/o desconcentración del Servicio Nacional de Salud (SNS).</w:t>
            </w:r>
          </w:p>
          <w:p w14:paraId="14077C9B" w14:textId="746C0BF6" w:rsidR="00E85304" w:rsidRPr="00BC0840" w:rsidRDefault="00E85304" w:rsidP="00E85304">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Decreto Núm. 543-2012 Que Modifica el Reglamento de Compras y Contrataciones de Bienes, Servicios, Obras y Concesiones.</w:t>
            </w:r>
          </w:p>
          <w:p w14:paraId="490243A1" w14:textId="0796DAAB" w:rsidR="00E85304" w:rsidRPr="00BC0840" w:rsidRDefault="00E85304" w:rsidP="00E85304">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Decreto Núm. 486-2012 Que Crea la Dirección General de Ética e Integridad Gubernamental (DIGEIG).</w:t>
            </w:r>
          </w:p>
          <w:p w14:paraId="22B6A3B8" w14:textId="77777777" w:rsidR="00E85304" w:rsidRPr="00BC0840" w:rsidRDefault="00E85304" w:rsidP="00E85304">
            <w:pPr>
              <w:spacing w:after="0" w:line="256" w:lineRule="auto"/>
              <w:ind w:left="-80"/>
              <w:jc w:val="center"/>
              <w:rPr>
                <w:b/>
                <w:bCs/>
                <w:color w:val="FFFFFF" w:themeColor="background1"/>
              </w:rPr>
            </w:pPr>
          </w:p>
        </w:tc>
      </w:tr>
    </w:tbl>
    <w:tbl>
      <w:tblPr>
        <w:tblStyle w:val="81"/>
        <w:tblpPr w:leftFromText="180" w:rightFromText="180" w:vertAnchor="text" w:horzAnchor="margin" w:tblpY="318"/>
        <w:tblW w:w="5257" w:type="pct"/>
        <w:tblInd w:w="0" w:type="dxa"/>
        <w:tblBorders>
          <w:top w:val="nil"/>
          <w:left w:val="nil"/>
          <w:bottom w:val="nil"/>
          <w:right w:val="nil"/>
          <w:insideH w:val="nil"/>
          <w:insideV w:val="nil"/>
        </w:tblBorders>
        <w:tblLook w:val="0600" w:firstRow="0" w:lastRow="0" w:firstColumn="0" w:lastColumn="0" w:noHBand="1" w:noVBand="1"/>
      </w:tblPr>
      <w:tblGrid>
        <w:gridCol w:w="8931"/>
      </w:tblGrid>
      <w:tr w:rsidR="00B06507" w:rsidRPr="00BC0840" w14:paraId="78BB6662" w14:textId="77777777" w:rsidTr="00B06507">
        <w:trPr>
          <w:trHeight w:val="450"/>
          <w:tblHeader/>
        </w:trPr>
        <w:tc>
          <w:tcPr>
            <w:tcW w:w="5000" w:type="pct"/>
            <w:tcBorders>
              <w:top w:val="single" w:sz="4" w:space="0" w:color="auto"/>
              <w:left w:val="single" w:sz="4" w:space="0" w:color="auto"/>
              <w:bottom w:val="single" w:sz="4" w:space="0" w:color="auto"/>
              <w:right w:val="single" w:sz="4" w:space="0" w:color="auto"/>
            </w:tcBorders>
            <w:shd w:val="clear" w:color="auto" w:fill="142F62"/>
            <w:tcMar>
              <w:top w:w="20" w:type="dxa"/>
              <w:left w:w="0" w:type="dxa"/>
              <w:bottom w:w="0" w:type="dxa"/>
              <w:right w:w="20" w:type="dxa"/>
            </w:tcMar>
          </w:tcPr>
          <w:p w14:paraId="426D5DFC" w14:textId="77777777" w:rsidR="00B06507" w:rsidRPr="00BC0840" w:rsidRDefault="00B06507" w:rsidP="00B06507">
            <w:pPr>
              <w:spacing w:after="0" w:line="256" w:lineRule="auto"/>
              <w:ind w:left="-80"/>
              <w:jc w:val="center"/>
              <w:rPr>
                <w:color w:val="FFFFFF" w:themeColor="background1"/>
              </w:rPr>
            </w:pPr>
            <w:r w:rsidRPr="00BC0840">
              <w:rPr>
                <w:color w:val="FFFFFF" w:themeColor="background1"/>
              </w:rPr>
              <w:lastRenderedPageBreak/>
              <w:t>Resoluciones</w:t>
            </w:r>
          </w:p>
        </w:tc>
      </w:tr>
      <w:tr w:rsidR="00B06507" w:rsidRPr="00BC0840" w14:paraId="39CD9470" w14:textId="77777777" w:rsidTr="00B06507">
        <w:trPr>
          <w:trHeight w:val="450"/>
        </w:trPr>
        <w:tc>
          <w:tcPr>
            <w:tcW w:w="5000" w:type="pct"/>
            <w:tcBorders>
              <w:top w:val="single" w:sz="4" w:space="0" w:color="auto"/>
              <w:left w:val="single" w:sz="4" w:space="0" w:color="auto"/>
              <w:bottom w:val="single" w:sz="4" w:space="0" w:color="auto"/>
              <w:right w:val="single" w:sz="4" w:space="0" w:color="auto"/>
            </w:tcBorders>
            <w:shd w:val="clear" w:color="auto" w:fill="auto"/>
            <w:tcMar>
              <w:top w:w="20" w:type="dxa"/>
              <w:left w:w="0" w:type="dxa"/>
              <w:bottom w:w="0" w:type="dxa"/>
              <w:right w:w="20" w:type="dxa"/>
            </w:tcMar>
          </w:tcPr>
          <w:p w14:paraId="4853B5A3" w14:textId="77777777" w:rsidR="00B06507" w:rsidRPr="00BC0840" w:rsidRDefault="00B06507" w:rsidP="00B06507">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Resolución Núm. 342-2024, que actualiza los Modelos de Estructura Organizativa de las Unidades de Transformación Digital y Ciberseguridad.</w:t>
            </w:r>
          </w:p>
          <w:p w14:paraId="4E6C07C1" w14:textId="77777777" w:rsidR="00B06507" w:rsidRPr="00BC0840" w:rsidRDefault="00B06507" w:rsidP="00B06507">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lastRenderedPageBreak/>
              <w:t xml:space="preserve">Resolución núm. 341-2024, que sustituye y deroga la Resolución núm. 089-2024 del 27 de marzo de 2024. Que establece criterios para la determinación de los niveles salariales, compensaciones y condiciones de trabajo del personal que ocupe cargos definidos en áreas de las </w:t>
            </w:r>
            <w:proofErr w:type="spellStart"/>
            <w:r w:rsidRPr="00BC0840">
              <w:rPr>
                <w:rFonts w:eastAsiaTheme="minorHAnsi" w:cs="Times New Roman"/>
                <w:spacing w:val="20"/>
                <w:szCs w:val="24"/>
                <w:highlight w:val="white"/>
                <w:lang w:eastAsia="en-US"/>
              </w:rPr>
              <w:t>TICs</w:t>
            </w:r>
            <w:proofErr w:type="spellEnd"/>
            <w:r w:rsidRPr="00BC0840">
              <w:rPr>
                <w:rFonts w:eastAsiaTheme="minorHAnsi" w:cs="Times New Roman"/>
                <w:spacing w:val="20"/>
                <w:szCs w:val="24"/>
                <w:highlight w:val="white"/>
                <w:lang w:eastAsia="en-US"/>
              </w:rPr>
              <w:t>, seguridad de la información y áreas similares, para el sector público, bajo la dependencia del Poder Ejecutivo, con base tecnológica relevante y necesarios para la transformación digital de la Administración Pública.</w:t>
            </w:r>
          </w:p>
          <w:p w14:paraId="21725347" w14:textId="77777777" w:rsidR="00B06507" w:rsidRPr="00BC0840" w:rsidRDefault="00B06507" w:rsidP="00B06507">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Resolución Núm. 0037-2022. Adenda a la Resolución Núm. 00068, que modifica la estructura organizativa del Ministerio de Salud Pública y Asistencia Social, de fecha 17 de diciembre del año 2021.</w:t>
            </w:r>
          </w:p>
          <w:p w14:paraId="39F18E4E" w14:textId="77777777" w:rsidR="00B06507" w:rsidRPr="00BC0840" w:rsidRDefault="00B06507" w:rsidP="00B06507">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Resolución Núm. 0026-2022, que aprueba el Manual de Organización y Funciones (MOF) del Ministerio de Salud Pública.</w:t>
            </w:r>
          </w:p>
          <w:p w14:paraId="02ED1311" w14:textId="77777777" w:rsidR="00B06507" w:rsidRPr="00BC0840" w:rsidRDefault="00B06507" w:rsidP="00B06507">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Resolución Núm. 0021-2022, que aprueba la creación del Comité Administrador de la Dirección de Acceso a Medicamentos de Alto Costo (DAMAC) del Ministerio de Salud Pública y Asistencia Social (MISPAS).</w:t>
            </w:r>
          </w:p>
          <w:p w14:paraId="5C0126A6" w14:textId="77777777" w:rsidR="00B06507" w:rsidRPr="00BC0840" w:rsidRDefault="00B06507" w:rsidP="00B06507">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Resolución Núm. 000068-2021 Que modifica la estructura organizativa del Ministerio de Salud Pública y Asistencia Social.</w:t>
            </w:r>
          </w:p>
          <w:p w14:paraId="3334A658" w14:textId="77777777" w:rsidR="00B06507" w:rsidRPr="00BC0840" w:rsidRDefault="00B06507" w:rsidP="00B06507">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Resolución Núm. 68-2017 que pone bajo la responsabilidad de las Unidades Institucionales de Planificación y Desarrollo (UIPYD), el proceso de habilitación, evaluación y seguimiento a las Asociaciones Sin Fines de Lucro (</w:t>
            </w:r>
            <w:proofErr w:type="spellStart"/>
            <w:r w:rsidRPr="00BC0840">
              <w:rPr>
                <w:rFonts w:eastAsiaTheme="minorHAnsi" w:cs="Times New Roman"/>
                <w:spacing w:val="20"/>
                <w:szCs w:val="24"/>
                <w:highlight w:val="white"/>
                <w:lang w:eastAsia="en-US"/>
              </w:rPr>
              <w:t>ASFLs</w:t>
            </w:r>
            <w:proofErr w:type="spellEnd"/>
            <w:r w:rsidRPr="00BC0840">
              <w:rPr>
                <w:rFonts w:eastAsiaTheme="minorHAnsi" w:cs="Times New Roman"/>
                <w:spacing w:val="20"/>
                <w:szCs w:val="24"/>
                <w:highlight w:val="white"/>
                <w:lang w:eastAsia="en-US"/>
              </w:rPr>
              <w:t>).</w:t>
            </w:r>
          </w:p>
          <w:p w14:paraId="05DE4800" w14:textId="77777777" w:rsidR="00B06507" w:rsidRPr="00BC0840" w:rsidRDefault="00B06507" w:rsidP="00B06507">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Resolución Núm. 068-2015, del MAP, que aprueba los Modelos de Estructura Organizativa para las Unidades de Recursos Humanos.</w:t>
            </w:r>
          </w:p>
          <w:p w14:paraId="3B7CED29" w14:textId="77777777" w:rsidR="00B06507" w:rsidRPr="00BC0840" w:rsidRDefault="00B06507" w:rsidP="00B06507">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Resolución Núm. 000025-2015, del MISPAS, que aprueba la estructura organizativa de transición del Ministerio de Salud Pública.</w:t>
            </w:r>
          </w:p>
          <w:p w14:paraId="42A30A79" w14:textId="77777777" w:rsidR="00B06507" w:rsidRPr="00BC0840" w:rsidRDefault="00B06507" w:rsidP="00B06507">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Resolución Núm. 30-14, del MAP y la Consultoría Jurídica del Poder Ejecutivo (CJPE), que aprueba los Modelos de Estructura Organizativa para las Unidades Jurídicas.</w:t>
            </w:r>
          </w:p>
          <w:p w14:paraId="03D58FDD" w14:textId="77777777" w:rsidR="00B06507" w:rsidRPr="00BC0840" w:rsidRDefault="00B06507" w:rsidP="00B06507">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Resolución Núm. 51-2013, del MAP y la Oficina Gubernamental de Tecnologías de la Información (OGTIC), que aprueba Modelos de Estructura Organizativa para las Unidades de Tecnologías de la Información y Comunicación.</w:t>
            </w:r>
          </w:p>
          <w:p w14:paraId="32FCC4D6" w14:textId="77777777" w:rsidR="00B06507" w:rsidRPr="00BC0840" w:rsidRDefault="00B06507" w:rsidP="00B06507">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lastRenderedPageBreak/>
              <w:t>Resolución Núm. 14-2013, del MAP y MEPyD, que aprueba los Modelos de Estructura Organizativa para las Unidades Institucionales de Planificación y Desarrollo (</w:t>
            </w:r>
            <w:proofErr w:type="spellStart"/>
            <w:r w:rsidRPr="00BC0840">
              <w:rPr>
                <w:rFonts w:eastAsiaTheme="minorHAnsi" w:cs="Times New Roman"/>
                <w:spacing w:val="20"/>
                <w:szCs w:val="24"/>
                <w:highlight w:val="white"/>
                <w:lang w:eastAsia="en-US"/>
              </w:rPr>
              <w:t>UIPyD</w:t>
            </w:r>
            <w:proofErr w:type="spellEnd"/>
            <w:r w:rsidRPr="00BC0840">
              <w:rPr>
                <w:rFonts w:eastAsiaTheme="minorHAnsi" w:cs="Times New Roman"/>
                <w:spacing w:val="20"/>
                <w:szCs w:val="24"/>
                <w:highlight w:val="white"/>
                <w:lang w:eastAsia="en-US"/>
              </w:rPr>
              <w:t>).</w:t>
            </w:r>
          </w:p>
          <w:p w14:paraId="26181E62" w14:textId="77777777" w:rsidR="00B06507" w:rsidRPr="00BC0840" w:rsidRDefault="00B06507" w:rsidP="00B06507">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Resolución Núm. 194-2012, del MAP y CONARE, que aprueba los Modelos de Estructura Organizativa para las Oficinas de Acceso a la Información</w:t>
            </w:r>
          </w:p>
          <w:p w14:paraId="06526AE0" w14:textId="77777777" w:rsidR="00B06507" w:rsidRPr="00BC0840" w:rsidRDefault="00B06507" w:rsidP="00B06507">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Resolución Conjunta del MAP y el Ministerio de la Mujer, que dispone la creación de las Unidades de Igualdad de Género, del 11 de septiembre de 2019.</w:t>
            </w:r>
          </w:p>
          <w:p w14:paraId="22DABB9D" w14:textId="77777777" w:rsidR="00B06507" w:rsidRPr="00BC0840" w:rsidRDefault="00B06507" w:rsidP="00B06507">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Resolución Núm. 05-09, del MAP, que modifica el Instructivo para el Análisis y Diseño de Estructuras Organizativas del Sector Público aprobado por la Resolución Núm. 78-06.</w:t>
            </w:r>
          </w:p>
          <w:p w14:paraId="3C5C3E44" w14:textId="77777777" w:rsidR="00B06507" w:rsidRPr="00BC0840" w:rsidRDefault="00B06507" w:rsidP="00B06507">
            <w:pPr>
              <w:pStyle w:val="Prrafodelista"/>
              <w:numPr>
                <w:ilvl w:val="0"/>
                <w:numId w:val="6"/>
              </w:numPr>
              <w:spacing w:after="0"/>
              <w:jc w:val="lowKashida"/>
              <w:rPr>
                <w:rFonts w:eastAsiaTheme="minorHAnsi" w:cs="Times New Roman"/>
                <w:spacing w:val="20"/>
                <w:szCs w:val="24"/>
                <w:highlight w:val="white"/>
                <w:lang w:eastAsia="en-US"/>
              </w:rPr>
            </w:pPr>
            <w:r w:rsidRPr="00BC0840">
              <w:rPr>
                <w:rFonts w:eastAsiaTheme="minorHAnsi" w:cs="Times New Roman"/>
                <w:spacing w:val="20"/>
                <w:szCs w:val="24"/>
                <w:highlight w:val="white"/>
                <w:lang w:eastAsia="en-US"/>
              </w:rPr>
              <w:t>Resolución No. 0014-2024, que aprueba la estructura organizativa de la Dirección General de Medicamentos, Alimentos y Productos Sanitarios - DIGEMAPS.</w:t>
            </w:r>
          </w:p>
        </w:tc>
      </w:tr>
    </w:tbl>
    <w:p w14:paraId="5F800E73" w14:textId="77777777" w:rsidR="00980A76" w:rsidRPr="00BC0840" w:rsidRDefault="00980A76"/>
    <w:p w14:paraId="3909B991" w14:textId="77777777" w:rsidR="00980A76" w:rsidRPr="00BC0840" w:rsidRDefault="00980A76"/>
    <w:p w14:paraId="17668D0A" w14:textId="77777777" w:rsidR="00980A76" w:rsidRPr="00BC0840" w:rsidRDefault="00980A76"/>
    <w:p w14:paraId="5596E6C1" w14:textId="77777777" w:rsidR="00980A76" w:rsidRPr="00BC0840" w:rsidRDefault="00980A76"/>
    <w:p w14:paraId="62BEFF7B" w14:textId="77777777" w:rsidR="00980A76" w:rsidRPr="00BC0840" w:rsidRDefault="00980A76"/>
    <w:p w14:paraId="6A244EC6" w14:textId="77777777" w:rsidR="00980A76" w:rsidRPr="00BC0840" w:rsidRDefault="00980A76"/>
    <w:p w14:paraId="719FCFF9" w14:textId="77777777" w:rsidR="00142054" w:rsidRPr="00BC0840" w:rsidRDefault="00142054" w:rsidP="00142054">
      <w:pPr>
        <w:spacing w:after="0"/>
        <w:ind w:right="20"/>
        <w:jc w:val="both"/>
        <w:rPr>
          <w:highlight w:val="white"/>
        </w:rPr>
        <w:sectPr w:rsidR="00142054" w:rsidRPr="00BC0840" w:rsidSect="00674E26">
          <w:footerReference w:type="default" r:id="rId17"/>
          <w:footerReference w:type="first" r:id="rId18"/>
          <w:pgSz w:w="11906" w:h="16838"/>
          <w:pgMar w:top="1418" w:right="1701" w:bottom="1418" w:left="1701" w:header="851" w:footer="272" w:gutter="0"/>
          <w:pgNumType w:start="1"/>
          <w:cols w:space="708"/>
          <w:titlePg/>
          <w:docGrid w:linePitch="360"/>
        </w:sectPr>
      </w:pPr>
    </w:p>
    <w:bookmarkStart w:id="13" w:name="_Toc184973625"/>
    <w:bookmarkStart w:id="14" w:name="_Toc185284162"/>
    <w:p w14:paraId="781A67F0" w14:textId="22EE705E" w:rsidR="00980A76" w:rsidRPr="00C23414" w:rsidRDefault="00B06507" w:rsidP="00980A76">
      <w:pPr>
        <w:pStyle w:val="Ttulo2"/>
        <w:rPr>
          <w:b/>
          <w:bCs/>
        </w:rPr>
      </w:pPr>
      <w:r w:rsidRPr="00C23414">
        <w:rPr>
          <w:b/>
          <w:bCs/>
          <w:noProof/>
        </w:rPr>
        <w:lastRenderedPageBreak/>
        <mc:AlternateContent>
          <mc:Choice Requires="wps">
            <w:drawing>
              <wp:anchor distT="0" distB="0" distL="114300" distR="114300" simplePos="0" relativeHeight="251759616" behindDoc="0" locked="0" layoutInCell="1" allowOverlap="1" wp14:anchorId="151070D3" wp14:editId="7CAC1337">
                <wp:simplePos x="0" y="0"/>
                <wp:positionH relativeFrom="column">
                  <wp:posOffset>2925971</wp:posOffset>
                </wp:positionH>
                <wp:positionV relativeFrom="paragraph">
                  <wp:posOffset>33962</wp:posOffset>
                </wp:positionV>
                <wp:extent cx="3405351" cy="168165"/>
                <wp:effectExtent l="0" t="0" r="24130" b="22860"/>
                <wp:wrapNone/>
                <wp:docPr id="11" name="Rectángulo 11"/>
                <wp:cNvGraphicFramePr/>
                <a:graphic xmlns:a="http://schemas.openxmlformats.org/drawingml/2006/main">
                  <a:graphicData uri="http://schemas.microsoft.com/office/word/2010/wordprocessingShape">
                    <wps:wsp>
                      <wps:cNvSpPr/>
                      <wps:spPr>
                        <a:xfrm>
                          <a:off x="0" y="0"/>
                          <a:ext cx="3405351" cy="1681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09F24" id="Rectángulo 11" o:spid="_x0000_s1026" style="position:absolute;margin-left:230.4pt;margin-top:2.65pt;width:268.15pt;height:13.2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" fillcolor="white [3201]" strokecolor="white [3212]" strokeweight="1pt"/>
            </w:pict>
          </mc:Fallback>
        </mc:AlternateContent>
      </w:r>
      <w:r w:rsidR="00980A76" w:rsidRPr="00C23414">
        <w:rPr>
          <w:b/>
          <w:bCs/>
        </w:rPr>
        <w:t>2.3 Estructura organizativa</w:t>
      </w:r>
      <w:bookmarkEnd w:id="13"/>
      <w:bookmarkEnd w:id="14"/>
    </w:p>
    <w:p w14:paraId="28124B50" w14:textId="305996D9" w:rsidR="00980A76" w:rsidRPr="00BC0840" w:rsidRDefault="00B06507" w:rsidP="00980A76">
      <w:pPr>
        <w:rPr>
          <w:highlight w:val="white"/>
        </w:rPr>
        <w:sectPr w:rsidR="00980A76" w:rsidRPr="00BC0840" w:rsidSect="00980A76">
          <w:pgSz w:w="16838" w:h="11906" w:orient="landscape"/>
          <w:pgMar w:top="1701" w:right="1417" w:bottom="1701" w:left="1417" w:header="708" w:footer="708" w:gutter="0"/>
          <w:cols w:space="708"/>
          <w:docGrid w:linePitch="360"/>
        </w:sectPr>
      </w:pPr>
      <w:r w:rsidRPr="00BC0840">
        <w:rPr>
          <w:noProof/>
          <w:highlight w:val="white"/>
        </w:rPr>
        <w:drawing>
          <wp:anchor distT="0" distB="0" distL="114300" distR="114300" simplePos="0" relativeHeight="251731968" behindDoc="0" locked="0" layoutInCell="1" hidden="0" allowOverlap="1" wp14:anchorId="60E00FE8" wp14:editId="4ADED898">
            <wp:simplePos x="0" y="0"/>
            <wp:positionH relativeFrom="margin">
              <wp:posOffset>131445</wp:posOffset>
            </wp:positionH>
            <wp:positionV relativeFrom="margin">
              <wp:align>bottom</wp:align>
            </wp:positionV>
            <wp:extent cx="8667750" cy="4953000"/>
            <wp:effectExtent l="0" t="0" r="0" b="0"/>
            <wp:wrapSquare wrapText="bothSides" distT="0" distB="0" distL="114300" distR="114300"/>
            <wp:docPr id="1731877621" name="image12.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731877621" name="image12.png" descr="Diagrama&#10;&#10;Descripción generada automáticamente"/>
                    <pic:cNvPicPr preferRelativeResize="0"/>
                  </pic:nvPicPr>
                  <pic:blipFill>
                    <a:blip r:embed="rId19">
                      <a:extLst>
                        <a:ext uri="{BEBA8EAE-BF5A-486C-A8C5-ECC9F3942E4B}">
                          <a14:imgProps xmlns:a14="http://schemas.microsoft.com/office/drawing/2010/main">
                            <a14:imgLayer r:embed="rId20">
                              <a14:imgEffect>
                                <a14:brightnessContrast contrast="-40000"/>
                              </a14:imgEffect>
                            </a14:imgLayer>
                          </a14:imgProps>
                        </a:ext>
                      </a:extLst>
                    </a:blip>
                    <a:srcRect/>
                    <a:stretch>
                      <a:fillRect/>
                    </a:stretch>
                  </pic:blipFill>
                  <pic:spPr>
                    <a:xfrm>
                      <a:off x="0" y="0"/>
                      <a:ext cx="8667750" cy="4953000"/>
                    </a:xfrm>
                    <a:prstGeom prst="rect">
                      <a:avLst/>
                    </a:prstGeom>
                    <a:ln/>
                  </pic:spPr>
                </pic:pic>
              </a:graphicData>
            </a:graphic>
            <wp14:sizeRelH relativeFrom="margin">
              <wp14:pctWidth>0</wp14:pctWidth>
            </wp14:sizeRelH>
            <wp14:sizeRelV relativeFrom="margin">
              <wp14:pctHeight>0</wp14:pctHeight>
            </wp14:sizeRelV>
          </wp:anchor>
        </w:drawing>
      </w:r>
      <w:r w:rsidR="00980A76" w:rsidRPr="00BC0840">
        <w:rPr>
          <w:noProof/>
        </w:rPr>
        <mc:AlternateContent>
          <mc:Choice Requires="wps">
            <w:drawing>
              <wp:anchor distT="0" distB="0" distL="114300" distR="114300" simplePos="0" relativeHeight="251732992" behindDoc="0" locked="0" layoutInCell="1" allowOverlap="1" wp14:anchorId="416BDAA6" wp14:editId="1CCDC1F8">
                <wp:simplePos x="0" y="0"/>
                <wp:positionH relativeFrom="column">
                  <wp:posOffset>2677594</wp:posOffset>
                </wp:positionH>
                <wp:positionV relativeFrom="paragraph">
                  <wp:posOffset>381635</wp:posOffset>
                </wp:positionV>
                <wp:extent cx="3521176" cy="176463"/>
                <wp:effectExtent l="0" t="0" r="22225" b="14605"/>
                <wp:wrapNone/>
                <wp:docPr id="180060488" name="Rectángulo 23"/>
                <wp:cNvGraphicFramePr/>
                <a:graphic xmlns:a="http://schemas.openxmlformats.org/drawingml/2006/main">
                  <a:graphicData uri="http://schemas.microsoft.com/office/word/2010/wordprocessingShape">
                    <wps:wsp>
                      <wps:cNvSpPr/>
                      <wps:spPr>
                        <a:xfrm>
                          <a:off x="0" y="0"/>
                          <a:ext cx="3521176" cy="176463"/>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AF36B5" id="Rectángulo 23" o:spid="_x0000_s1026" style="position:absolute;margin-left:210.85pt;margin-top:30.05pt;width:277.25pt;height:13.9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" fillcolor="white [3212]" strokecolor="white [3212]" strokeweight="1pt"/>
            </w:pict>
          </mc:Fallback>
        </mc:AlternateContent>
      </w:r>
    </w:p>
    <w:p w14:paraId="05239BF1" w14:textId="7F3F86DD" w:rsidR="00980A76" w:rsidRPr="00B06507" w:rsidRDefault="00980A76" w:rsidP="00980A76">
      <w:pPr>
        <w:rPr>
          <w:b/>
          <w:bCs/>
          <w:color w:val="808080"/>
        </w:rPr>
      </w:pPr>
      <w:bookmarkStart w:id="15" w:name="_Toc184973626"/>
      <w:r w:rsidRPr="00B06507">
        <w:rPr>
          <w:b/>
          <w:bCs/>
          <w:color w:val="808080"/>
        </w:rPr>
        <w:lastRenderedPageBreak/>
        <w:t>Unidades Organizacionales</w:t>
      </w:r>
      <w:bookmarkEnd w:id="15"/>
    </w:p>
    <w:p w14:paraId="4222153D" w14:textId="77777777" w:rsidR="00980A76" w:rsidRPr="00980A76" w:rsidRDefault="00980A76" w:rsidP="00980A76">
      <w:pPr>
        <w:rPr>
          <w:color w:val="808080"/>
        </w:rPr>
      </w:pPr>
      <w:r w:rsidRPr="00980A76">
        <w:rPr>
          <w:color w:val="808080"/>
        </w:rPr>
        <w:t>Despacho del ministro de Salud Pública</w:t>
      </w:r>
    </w:p>
    <w:p w14:paraId="309590D7" w14:textId="2A08F8FA" w:rsidR="00980A76" w:rsidRPr="00BC0840" w:rsidRDefault="00980A76" w:rsidP="000B38A3">
      <w:pPr>
        <w:pStyle w:val="Prrafodelista"/>
        <w:numPr>
          <w:ilvl w:val="0"/>
          <w:numId w:val="10"/>
        </w:numPr>
        <w:rPr>
          <w:rFonts w:cs="Times New Roman"/>
          <w:color w:val="808080"/>
          <w:spacing w:val="20"/>
          <w:szCs w:val="24"/>
        </w:rPr>
      </w:pPr>
      <w:r w:rsidRPr="00BC0840">
        <w:rPr>
          <w:rFonts w:cs="Times New Roman"/>
          <w:color w:val="808080"/>
          <w:spacing w:val="20"/>
          <w:szCs w:val="24"/>
        </w:rPr>
        <w:t>Dirección de Planificación y Desarrollo.</w:t>
      </w:r>
    </w:p>
    <w:p w14:paraId="74E24D1D" w14:textId="3192D78E" w:rsidR="00980A76" w:rsidRPr="00BC0840" w:rsidRDefault="00980A76" w:rsidP="000B38A3">
      <w:pPr>
        <w:pStyle w:val="Prrafodelista"/>
        <w:numPr>
          <w:ilvl w:val="0"/>
          <w:numId w:val="10"/>
        </w:numPr>
        <w:rPr>
          <w:rFonts w:cs="Times New Roman"/>
          <w:color w:val="808080"/>
          <w:spacing w:val="20"/>
          <w:szCs w:val="24"/>
        </w:rPr>
      </w:pPr>
      <w:r w:rsidRPr="00BC0840">
        <w:rPr>
          <w:rFonts w:cs="Times New Roman"/>
          <w:color w:val="808080"/>
          <w:spacing w:val="20"/>
          <w:szCs w:val="24"/>
        </w:rPr>
        <w:t>Dirección de Comunicación.</w:t>
      </w:r>
    </w:p>
    <w:p w14:paraId="28B5368A" w14:textId="5E3B3528" w:rsidR="00980A76" w:rsidRPr="00BC0840" w:rsidRDefault="00980A76" w:rsidP="000B38A3">
      <w:pPr>
        <w:pStyle w:val="Prrafodelista"/>
        <w:numPr>
          <w:ilvl w:val="0"/>
          <w:numId w:val="10"/>
        </w:numPr>
        <w:rPr>
          <w:rFonts w:cs="Times New Roman"/>
          <w:color w:val="808080"/>
          <w:spacing w:val="20"/>
          <w:szCs w:val="24"/>
        </w:rPr>
      </w:pPr>
      <w:r w:rsidRPr="00BC0840">
        <w:rPr>
          <w:rFonts w:cs="Times New Roman"/>
          <w:color w:val="808080"/>
          <w:spacing w:val="20"/>
          <w:szCs w:val="24"/>
        </w:rPr>
        <w:t>Dirección Jurídica.</w:t>
      </w:r>
    </w:p>
    <w:p w14:paraId="4AFA2047" w14:textId="11C14083" w:rsidR="00980A76" w:rsidRPr="00BC0840" w:rsidRDefault="00980A76" w:rsidP="000B38A3">
      <w:pPr>
        <w:pStyle w:val="Prrafodelista"/>
        <w:numPr>
          <w:ilvl w:val="0"/>
          <w:numId w:val="10"/>
        </w:numPr>
        <w:rPr>
          <w:rFonts w:cs="Times New Roman"/>
          <w:color w:val="808080"/>
          <w:spacing w:val="20"/>
          <w:szCs w:val="24"/>
        </w:rPr>
      </w:pPr>
      <w:r w:rsidRPr="00BC0840">
        <w:rPr>
          <w:rFonts w:cs="Times New Roman"/>
          <w:color w:val="808080"/>
          <w:spacing w:val="20"/>
          <w:szCs w:val="24"/>
        </w:rPr>
        <w:t>Dirección de Recursos Humanos.</w:t>
      </w:r>
    </w:p>
    <w:p w14:paraId="78B51CF4" w14:textId="31D6D4AE" w:rsidR="00980A76" w:rsidRPr="00BC0840" w:rsidRDefault="00980A76" w:rsidP="000B38A3">
      <w:pPr>
        <w:pStyle w:val="Prrafodelista"/>
        <w:numPr>
          <w:ilvl w:val="0"/>
          <w:numId w:val="10"/>
        </w:numPr>
        <w:rPr>
          <w:rFonts w:cs="Times New Roman"/>
          <w:color w:val="808080"/>
          <w:spacing w:val="20"/>
          <w:szCs w:val="24"/>
        </w:rPr>
      </w:pPr>
      <w:r w:rsidRPr="00BC0840">
        <w:rPr>
          <w:rFonts w:cs="Times New Roman"/>
          <w:color w:val="808080"/>
          <w:spacing w:val="20"/>
          <w:szCs w:val="24"/>
        </w:rPr>
        <w:t>Dirección Administrativa.</w:t>
      </w:r>
    </w:p>
    <w:p w14:paraId="5724C2B0" w14:textId="4E01F6CC" w:rsidR="00980A76" w:rsidRPr="00BC0840" w:rsidRDefault="00980A76" w:rsidP="000B38A3">
      <w:pPr>
        <w:pStyle w:val="Prrafodelista"/>
        <w:numPr>
          <w:ilvl w:val="0"/>
          <w:numId w:val="10"/>
        </w:numPr>
        <w:rPr>
          <w:rFonts w:cs="Times New Roman"/>
          <w:color w:val="808080"/>
          <w:spacing w:val="20"/>
          <w:szCs w:val="24"/>
        </w:rPr>
      </w:pPr>
      <w:r w:rsidRPr="00BC0840">
        <w:rPr>
          <w:rFonts w:cs="Times New Roman"/>
          <w:color w:val="808080"/>
          <w:spacing w:val="20"/>
          <w:szCs w:val="24"/>
        </w:rPr>
        <w:t>Dirección Financiera.</w:t>
      </w:r>
    </w:p>
    <w:p w14:paraId="384DB221" w14:textId="2A019E8B" w:rsidR="00980A76" w:rsidRPr="00BC0840" w:rsidRDefault="00980A76" w:rsidP="000B38A3">
      <w:pPr>
        <w:pStyle w:val="Prrafodelista"/>
        <w:numPr>
          <w:ilvl w:val="0"/>
          <w:numId w:val="10"/>
        </w:numPr>
        <w:rPr>
          <w:rFonts w:cs="Times New Roman"/>
          <w:color w:val="808080"/>
          <w:spacing w:val="20"/>
          <w:szCs w:val="24"/>
        </w:rPr>
      </w:pPr>
      <w:r w:rsidRPr="00BC0840">
        <w:rPr>
          <w:rFonts w:cs="Times New Roman"/>
          <w:color w:val="808080"/>
          <w:spacing w:val="20"/>
          <w:szCs w:val="24"/>
        </w:rPr>
        <w:t>Dirección de Tecnología de la Información y Comunicación.</w:t>
      </w:r>
    </w:p>
    <w:p w14:paraId="17B76DD0" w14:textId="4866B672" w:rsidR="00980A76" w:rsidRPr="00BC0840" w:rsidRDefault="00980A76" w:rsidP="000B38A3">
      <w:pPr>
        <w:pStyle w:val="Prrafodelista"/>
        <w:numPr>
          <w:ilvl w:val="0"/>
          <w:numId w:val="10"/>
        </w:numPr>
        <w:rPr>
          <w:rFonts w:cs="Times New Roman"/>
          <w:color w:val="808080"/>
          <w:spacing w:val="20"/>
          <w:szCs w:val="24"/>
        </w:rPr>
      </w:pPr>
      <w:r w:rsidRPr="00BC0840">
        <w:rPr>
          <w:rFonts w:cs="Times New Roman"/>
          <w:color w:val="808080"/>
          <w:spacing w:val="20"/>
          <w:szCs w:val="24"/>
        </w:rPr>
        <w:t>Dirección de Gestión de Servicios a Usuarios</w:t>
      </w:r>
    </w:p>
    <w:p w14:paraId="72FC8586" w14:textId="64874A3D" w:rsidR="00980A76" w:rsidRPr="00BC0840" w:rsidRDefault="00980A76" w:rsidP="000B38A3">
      <w:pPr>
        <w:pStyle w:val="Prrafodelista"/>
        <w:numPr>
          <w:ilvl w:val="0"/>
          <w:numId w:val="10"/>
        </w:numPr>
        <w:rPr>
          <w:rFonts w:cs="Times New Roman"/>
          <w:color w:val="808080"/>
          <w:spacing w:val="20"/>
          <w:szCs w:val="24"/>
        </w:rPr>
      </w:pPr>
      <w:r w:rsidRPr="00BC0840">
        <w:rPr>
          <w:rFonts w:cs="Times New Roman"/>
          <w:color w:val="808080"/>
          <w:spacing w:val="20"/>
          <w:szCs w:val="24"/>
        </w:rPr>
        <w:t>Oficina de Control y Fiscalización del Gasto.</w:t>
      </w:r>
    </w:p>
    <w:p w14:paraId="5C9B5206" w14:textId="3A0293CD" w:rsidR="00980A76" w:rsidRPr="00BC0840" w:rsidRDefault="00980A76" w:rsidP="000B38A3">
      <w:pPr>
        <w:pStyle w:val="Prrafodelista"/>
        <w:numPr>
          <w:ilvl w:val="0"/>
          <w:numId w:val="10"/>
        </w:numPr>
        <w:rPr>
          <w:rFonts w:cs="Times New Roman"/>
          <w:color w:val="808080"/>
          <w:spacing w:val="20"/>
          <w:szCs w:val="24"/>
        </w:rPr>
      </w:pPr>
      <w:r w:rsidRPr="00BC0840">
        <w:rPr>
          <w:rFonts w:cs="Times New Roman"/>
          <w:color w:val="808080"/>
          <w:spacing w:val="20"/>
          <w:szCs w:val="24"/>
        </w:rPr>
        <w:t>Oficina de Acceso a la Información.</w:t>
      </w:r>
    </w:p>
    <w:p w14:paraId="1AA7C9DA" w14:textId="77777777" w:rsidR="000B38A3" w:rsidRPr="00BC0840" w:rsidRDefault="000B38A3" w:rsidP="000B38A3">
      <w:pPr>
        <w:pStyle w:val="Prrafodelista"/>
        <w:numPr>
          <w:ilvl w:val="0"/>
          <w:numId w:val="10"/>
        </w:numPr>
        <w:rPr>
          <w:rFonts w:cs="Times New Roman"/>
          <w:color w:val="808080"/>
          <w:spacing w:val="20"/>
          <w:szCs w:val="24"/>
        </w:rPr>
      </w:pPr>
      <w:r w:rsidRPr="00BC0840">
        <w:rPr>
          <w:rFonts w:cs="Times New Roman"/>
          <w:color w:val="808080"/>
          <w:spacing w:val="20"/>
          <w:szCs w:val="24"/>
        </w:rPr>
        <w:t>Oficina de Coordinación de la Gestión Desconcentrada de la Rectoría.</w:t>
      </w:r>
    </w:p>
    <w:p w14:paraId="4DA6A332" w14:textId="00EF5553" w:rsidR="00980A76" w:rsidRPr="00BC0840" w:rsidRDefault="00980A76" w:rsidP="000B38A3">
      <w:pPr>
        <w:pStyle w:val="Prrafodelista"/>
        <w:numPr>
          <w:ilvl w:val="0"/>
          <w:numId w:val="10"/>
        </w:numPr>
        <w:rPr>
          <w:rFonts w:cs="Times New Roman"/>
          <w:color w:val="808080"/>
          <w:spacing w:val="20"/>
          <w:szCs w:val="24"/>
        </w:rPr>
      </w:pPr>
      <w:proofErr w:type="spellStart"/>
      <w:r w:rsidRPr="00BC0840">
        <w:rPr>
          <w:rFonts w:cs="Times New Roman"/>
          <w:color w:val="808080"/>
          <w:spacing w:val="20"/>
          <w:szCs w:val="24"/>
        </w:rPr>
        <w:t>Hemocentro</w:t>
      </w:r>
      <w:proofErr w:type="spellEnd"/>
      <w:r w:rsidRPr="00BC0840">
        <w:rPr>
          <w:rFonts w:cs="Times New Roman"/>
          <w:color w:val="808080"/>
          <w:spacing w:val="20"/>
          <w:szCs w:val="24"/>
        </w:rPr>
        <w:t xml:space="preserve"> Nacional.</w:t>
      </w:r>
    </w:p>
    <w:p w14:paraId="10A29711" w14:textId="77777777" w:rsidR="00980A76" w:rsidRPr="00980A76" w:rsidRDefault="00980A76" w:rsidP="00980A76">
      <w:pPr>
        <w:rPr>
          <w:color w:val="808080"/>
        </w:rPr>
      </w:pPr>
      <w:r w:rsidRPr="00980A76">
        <w:rPr>
          <w:color w:val="808080"/>
        </w:rPr>
        <w:t>Viceministerio de Salud Colectiva</w:t>
      </w:r>
    </w:p>
    <w:p w14:paraId="488A19D4" w14:textId="441DA7FE" w:rsidR="00980A76" w:rsidRPr="00980A76" w:rsidRDefault="00980A76" w:rsidP="000B38A3">
      <w:pPr>
        <w:pStyle w:val="Prrafodelista"/>
        <w:numPr>
          <w:ilvl w:val="0"/>
          <w:numId w:val="10"/>
        </w:numPr>
        <w:rPr>
          <w:rFonts w:cs="Times New Roman"/>
          <w:color w:val="808080"/>
          <w:spacing w:val="20"/>
          <w:szCs w:val="24"/>
        </w:rPr>
      </w:pPr>
      <w:r w:rsidRPr="00980A76">
        <w:rPr>
          <w:rFonts w:cs="Times New Roman"/>
          <w:color w:val="808080"/>
          <w:spacing w:val="20"/>
          <w:szCs w:val="24"/>
        </w:rPr>
        <w:t>Dirección de Salud de la Población.</w:t>
      </w:r>
    </w:p>
    <w:p w14:paraId="750DABC2" w14:textId="03E7EAD3" w:rsidR="00980A76" w:rsidRPr="00980A76" w:rsidRDefault="00980A76" w:rsidP="000B38A3">
      <w:pPr>
        <w:pStyle w:val="Prrafodelista"/>
        <w:numPr>
          <w:ilvl w:val="0"/>
          <w:numId w:val="10"/>
        </w:numPr>
        <w:rPr>
          <w:rFonts w:cs="Times New Roman"/>
          <w:color w:val="808080"/>
          <w:spacing w:val="20"/>
          <w:szCs w:val="24"/>
        </w:rPr>
      </w:pPr>
      <w:r w:rsidRPr="00980A76">
        <w:rPr>
          <w:rFonts w:cs="Times New Roman"/>
          <w:color w:val="808080"/>
          <w:spacing w:val="20"/>
          <w:szCs w:val="24"/>
        </w:rPr>
        <w:t>Dirección de enfermedades inmunoprevenibles por vacunas.</w:t>
      </w:r>
    </w:p>
    <w:p w14:paraId="28833833" w14:textId="46ECF584" w:rsidR="00980A76" w:rsidRPr="00980A76" w:rsidRDefault="00980A76" w:rsidP="000B38A3">
      <w:pPr>
        <w:pStyle w:val="Prrafodelista"/>
        <w:numPr>
          <w:ilvl w:val="0"/>
          <w:numId w:val="10"/>
        </w:numPr>
        <w:rPr>
          <w:rFonts w:cs="Times New Roman"/>
          <w:color w:val="808080"/>
          <w:spacing w:val="20"/>
          <w:szCs w:val="24"/>
        </w:rPr>
      </w:pPr>
      <w:r w:rsidRPr="00980A76">
        <w:rPr>
          <w:rFonts w:cs="Times New Roman"/>
          <w:color w:val="808080"/>
          <w:spacing w:val="20"/>
          <w:szCs w:val="24"/>
        </w:rPr>
        <w:t>Dirección de Análisis de Situación de Salud, Monitoreo y</w:t>
      </w:r>
      <w:r w:rsidR="000B38A3" w:rsidRPr="00BC0840">
        <w:rPr>
          <w:rFonts w:cs="Times New Roman"/>
          <w:color w:val="808080"/>
          <w:spacing w:val="20"/>
          <w:szCs w:val="24"/>
        </w:rPr>
        <w:t xml:space="preserve"> </w:t>
      </w:r>
      <w:r w:rsidRPr="00980A76">
        <w:rPr>
          <w:rFonts w:cs="Times New Roman"/>
          <w:color w:val="808080"/>
          <w:spacing w:val="20"/>
          <w:szCs w:val="24"/>
        </w:rPr>
        <w:t>Evaluación de Resultados.</w:t>
      </w:r>
    </w:p>
    <w:p w14:paraId="4D0FC6C8" w14:textId="3C2C1CA6" w:rsidR="00980A76" w:rsidRPr="00980A76" w:rsidRDefault="00980A76" w:rsidP="000B38A3">
      <w:pPr>
        <w:pStyle w:val="Prrafodelista"/>
        <w:numPr>
          <w:ilvl w:val="0"/>
          <w:numId w:val="10"/>
        </w:numPr>
        <w:rPr>
          <w:rFonts w:cs="Times New Roman"/>
          <w:color w:val="808080"/>
          <w:spacing w:val="20"/>
          <w:szCs w:val="24"/>
        </w:rPr>
      </w:pPr>
      <w:r w:rsidRPr="00980A76">
        <w:rPr>
          <w:rFonts w:cs="Times New Roman"/>
          <w:color w:val="808080"/>
          <w:spacing w:val="20"/>
          <w:szCs w:val="24"/>
        </w:rPr>
        <w:t>Dirección de Epidemiología.</w:t>
      </w:r>
    </w:p>
    <w:p w14:paraId="7149C0B8" w14:textId="4343DB8A" w:rsidR="00980A76" w:rsidRPr="00980A76" w:rsidRDefault="00980A76" w:rsidP="000B38A3">
      <w:pPr>
        <w:pStyle w:val="Prrafodelista"/>
        <w:numPr>
          <w:ilvl w:val="0"/>
          <w:numId w:val="10"/>
        </w:numPr>
        <w:rPr>
          <w:rFonts w:cs="Times New Roman"/>
          <w:color w:val="808080"/>
          <w:spacing w:val="20"/>
          <w:szCs w:val="24"/>
        </w:rPr>
      </w:pPr>
      <w:r w:rsidRPr="00980A76">
        <w:rPr>
          <w:rFonts w:cs="Times New Roman"/>
          <w:color w:val="808080"/>
          <w:spacing w:val="20"/>
          <w:szCs w:val="24"/>
        </w:rPr>
        <w:t>Dirección de Gestión de Riesgos.</w:t>
      </w:r>
    </w:p>
    <w:p w14:paraId="3573396C" w14:textId="3C40EF93" w:rsidR="00980A76" w:rsidRPr="00980A76" w:rsidRDefault="00980A76" w:rsidP="000B38A3">
      <w:pPr>
        <w:pStyle w:val="Prrafodelista"/>
        <w:numPr>
          <w:ilvl w:val="0"/>
          <w:numId w:val="10"/>
        </w:numPr>
        <w:rPr>
          <w:rFonts w:cs="Times New Roman"/>
          <w:color w:val="808080"/>
          <w:spacing w:val="20"/>
          <w:szCs w:val="24"/>
        </w:rPr>
      </w:pPr>
      <w:r w:rsidRPr="00980A76">
        <w:rPr>
          <w:rFonts w:cs="Times New Roman"/>
          <w:color w:val="808080"/>
          <w:spacing w:val="20"/>
          <w:szCs w:val="24"/>
        </w:rPr>
        <w:t>Dirección de Apoyo a la Promoción y Educación en Salud.</w:t>
      </w:r>
    </w:p>
    <w:p w14:paraId="206EB156" w14:textId="34E6FC93" w:rsidR="00980A76" w:rsidRPr="00980A76" w:rsidRDefault="00980A76" w:rsidP="000B38A3">
      <w:pPr>
        <w:pStyle w:val="Prrafodelista"/>
        <w:numPr>
          <w:ilvl w:val="0"/>
          <w:numId w:val="10"/>
        </w:numPr>
        <w:rPr>
          <w:rFonts w:cs="Times New Roman"/>
          <w:color w:val="808080"/>
          <w:spacing w:val="20"/>
          <w:szCs w:val="24"/>
        </w:rPr>
      </w:pPr>
      <w:r w:rsidRPr="00980A76">
        <w:rPr>
          <w:rFonts w:cs="Times New Roman"/>
          <w:color w:val="808080"/>
          <w:spacing w:val="20"/>
          <w:szCs w:val="24"/>
        </w:rPr>
        <w:t>Dirección de Acceso a Medicamentos de Alto Costo.</w:t>
      </w:r>
    </w:p>
    <w:p w14:paraId="5196068F" w14:textId="3972F67D" w:rsidR="00980A76" w:rsidRPr="00BC0840" w:rsidRDefault="00980A76" w:rsidP="000B38A3">
      <w:pPr>
        <w:pStyle w:val="Prrafodelista"/>
        <w:numPr>
          <w:ilvl w:val="0"/>
          <w:numId w:val="10"/>
        </w:numPr>
        <w:rPr>
          <w:rFonts w:cs="Times New Roman"/>
          <w:color w:val="808080"/>
          <w:spacing w:val="20"/>
          <w:szCs w:val="24"/>
        </w:rPr>
      </w:pPr>
      <w:r w:rsidRPr="00980A76">
        <w:rPr>
          <w:rFonts w:cs="Times New Roman"/>
          <w:color w:val="808080"/>
          <w:spacing w:val="20"/>
          <w:szCs w:val="24"/>
        </w:rPr>
        <w:t xml:space="preserve">Laboratorio Nacional de Referencia en Salud Pública Dr. </w:t>
      </w:r>
      <w:proofErr w:type="spellStart"/>
      <w:r w:rsidRPr="00980A76">
        <w:rPr>
          <w:rFonts w:cs="Times New Roman"/>
          <w:color w:val="808080"/>
          <w:spacing w:val="20"/>
          <w:szCs w:val="24"/>
        </w:rPr>
        <w:t>Defilló</w:t>
      </w:r>
      <w:proofErr w:type="spellEnd"/>
      <w:r w:rsidRPr="00980A76">
        <w:rPr>
          <w:rFonts w:cs="Times New Roman"/>
          <w:color w:val="808080"/>
          <w:spacing w:val="20"/>
          <w:szCs w:val="24"/>
        </w:rPr>
        <w:t>.</w:t>
      </w:r>
    </w:p>
    <w:p w14:paraId="6039FAD8" w14:textId="77777777" w:rsidR="00B46D05" w:rsidRPr="00BC0840" w:rsidRDefault="00B46D05" w:rsidP="00B46D05">
      <w:pPr>
        <w:pStyle w:val="Prrafodelista"/>
        <w:ind w:left="540"/>
        <w:rPr>
          <w:rFonts w:cs="Times New Roman"/>
          <w:color w:val="4C4747"/>
          <w:spacing w:val="20"/>
          <w:szCs w:val="24"/>
        </w:rPr>
      </w:pPr>
    </w:p>
    <w:p w14:paraId="16E6B115" w14:textId="77777777" w:rsidR="00B46D05" w:rsidRPr="00BC0840" w:rsidRDefault="00B46D05" w:rsidP="00B46D05">
      <w:pPr>
        <w:pStyle w:val="Prrafodelista"/>
        <w:ind w:left="540"/>
        <w:rPr>
          <w:rFonts w:cs="Times New Roman"/>
          <w:color w:val="4C4747"/>
          <w:spacing w:val="20"/>
          <w:szCs w:val="24"/>
        </w:rPr>
      </w:pPr>
    </w:p>
    <w:p w14:paraId="2723F0F8" w14:textId="0B1EAD4A" w:rsidR="00B46D05" w:rsidRDefault="00B46D05" w:rsidP="00B46D05">
      <w:pPr>
        <w:pStyle w:val="Prrafodelista"/>
        <w:ind w:left="540"/>
        <w:rPr>
          <w:rFonts w:cs="Times New Roman"/>
          <w:color w:val="4C4747"/>
          <w:spacing w:val="20"/>
          <w:szCs w:val="24"/>
        </w:rPr>
      </w:pPr>
    </w:p>
    <w:p w14:paraId="32EA93A0" w14:textId="649C81E4" w:rsidR="001D7AAA" w:rsidRDefault="001D7AAA" w:rsidP="00B46D05">
      <w:pPr>
        <w:pStyle w:val="Prrafodelista"/>
        <w:ind w:left="540"/>
        <w:rPr>
          <w:rFonts w:cs="Times New Roman"/>
          <w:color w:val="4C4747"/>
          <w:spacing w:val="20"/>
          <w:szCs w:val="24"/>
        </w:rPr>
      </w:pPr>
    </w:p>
    <w:p w14:paraId="632FE530" w14:textId="77777777" w:rsidR="001D7AAA" w:rsidRPr="00BC0840" w:rsidRDefault="001D7AAA" w:rsidP="00B46D05">
      <w:pPr>
        <w:pStyle w:val="Prrafodelista"/>
        <w:ind w:left="540"/>
        <w:rPr>
          <w:rFonts w:cs="Times New Roman"/>
          <w:color w:val="4C4747"/>
          <w:spacing w:val="20"/>
          <w:szCs w:val="24"/>
        </w:rPr>
      </w:pPr>
    </w:p>
    <w:p w14:paraId="0EC5258D" w14:textId="77777777" w:rsidR="000B38A3" w:rsidRPr="00980A76" w:rsidRDefault="000B38A3" w:rsidP="000B38A3">
      <w:pPr>
        <w:pStyle w:val="Prrafodelista"/>
        <w:ind w:left="540"/>
        <w:rPr>
          <w:rFonts w:cs="Times New Roman"/>
          <w:color w:val="808080"/>
          <w:spacing w:val="20"/>
          <w:szCs w:val="24"/>
        </w:rPr>
      </w:pPr>
    </w:p>
    <w:p w14:paraId="03867F62" w14:textId="0A66F5A7" w:rsidR="00980A76" w:rsidRPr="00980A76" w:rsidRDefault="00980A76" w:rsidP="000B38A3">
      <w:pPr>
        <w:rPr>
          <w:color w:val="808080"/>
        </w:rPr>
      </w:pPr>
      <w:r w:rsidRPr="00980A76">
        <w:rPr>
          <w:color w:val="808080"/>
        </w:rPr>
        <w:lastRenderedPageBreak/>
        <w:t>Viceministerio de Garantía de la Calidad de los Servicios de Salud</w:t>
      </w:r>
    </w:p>
    <w:p w14:paraId="59D18780" w14:textId="07CD06A1" w:rsidR="00980A76" w:rsidRPr="00980A76" w:rsidRDefault="00980A76" w:rsidP="000B38A3">
      <w:pPr>
        <w:pStyle w:val="Prrafodelista"/>
        <w:numPr>
          <w:ilvl w:val="0"/>
          <w:numId w:val="10"/>
        </w:numPr>
        <w:rPr>
          <w:rFonts w:cs="Times New Roman"/>
          <w:color w:val="808080"/>
          <w:spacing w:val="20"/>
          <w:szCs w:val="24"/>
        </w:rPr>
      </w:pPr>
      <w:r w:rsidRPr="00980A76">
        <w:rPr>
          <w:rFonts w:cs="Times New Roman"/>
          <w:color w:val="808080"/>
          <w:spacing w:val="20"/>
          <w:szCs w:val="24"/>
        </w:rPr>
        <w:t xml:space="preserve">Dirección de Habilitación de Servicios y Establecimientos de Salud. </w:t>
      </w:r>
    </w:p>
    <w:p w14:paraId="56481C7B" w14:textId="1E9920D2" w:rsidR="00980A76" w:rsidRPr="00980A76" w:rsidRDefault="001E488C" w:rsidP="000B38A3">
      <w:pPr>
        <w:pStyle w:val="Prrafodelista"/>
        <w:numPr>
          <w:ilvl w:val="0"/>
          <w:numId w:val="10"/>
        </w:numPr>
        <w:rPr>
          <w:rFonts w:cs="Times New Roman"/>
          <w:color w:val="808080"/>
          <w:spacing w:val="20"/>
          <w:szCs w:val="24"/>
        </w:rPr>
      </w:pPr>
      <w:r w:rsidRPr="00BC0840">
        <w:rPr>
          <w:rFonts w:cs="Times New Roman"/>
          <w:color w:val="808080"/>
          <w:spacing w:val="20"/>
          <w:szCs w:val="24"/>
        </w:rPr>
        <w:t>D</w:t>
      </w:r>
      <w:r w:rsidR="00980A76" w:rsidRPr="00980A76">
        <w:rPr>
          <w:rFonts w:cs="Times New Roman"/>
          <w:color w:val="808080"/>
          <w:spacing w:val="20"/>
          <w:szCs w:val="24"/>
        </w:rPr>
        <w:t xml:space="preserve">irección de Normas, Guías y Protocolos. </w:t>
      </w:r>
    </w:p>
    <w:p w14:paraId="27797280" w14:textId="185CCE71" w:rsidR="00980A76" w:rsidRPr="00980A76" w:rsidRDefault="00980A76" w:rsidP="000B38A3">
      <w:pPr>
        <w:pStyle w:val="Prrafodelista"/>
        <w:numPr>
          <w:ilvl w:val="0"/>
          <w:numId w:val="10"/>
        </w:numPr>
        <w:rPr>
          <w:rFonts w:cs="Times New Roman"/>
          <w:color w:val="808080"/>
          <w:spacing w:val="20"/>
          <w:szCs w:val="24"/>
        </w:rPr>
      </w:pPr>
      <w:r w:rsidRPr="00980A76">
        <w:rPr>
          <w:rFonts w:cs="Times New Roman"/>
          <w:color w:val="808080"/>
          <w:spacing w:val="20"/>
          <w:szCs w:val="24"/>
        </w:rPr>
        <w:t xml:space="preserve">Dirección de Monitoreo y Evaluación de la Calidad de los Servicios y Establecimientos de Salud. </w:t>
      </w:r>
    </w:p>
    <w:p w14:paraId="792A6DD7" w14:textId="020AAA25" w:rsidR="00980A76" w:rsidRPr="00980A76" w:rsidRDefault="00980A76" w:rsidP="000B38A3">
      <w:pPr>
        <w:pStyle w:val="Prrafodelista"/>
        <w:numPr>
          <w:ilvl w:val="0"/>
          <w:numId w:val="10"/>
        </w:numPr>
        <w:rPr>
          <w:rFonts w:cs="Times New Roman"/>
          <w:color w:val="808080"/>
          <w:spacing w:val="20"/>
          <w:szCs w:val="24"/>
        </w:rPr>
      </w:pPr>
      <w:r w:rsidRPr="00980A76">
        <w:rPr>
          <w:rFonts w:cs="Times New Roman"/>
          <w:color w:val="808080"/>
          <w:spacing w:val="20"/>
          <w:szCs w:val="24"/>
        </w:rPr>
        <w:t>Dirección de Regulación de Servicios de Enfermería.</w:t>
      </w:r>
    </w:p>
    <w:p w14:paraId="6BC4CD09" w14:textId="7367E5C1" w:rsidR="00980A76" w:rsidRPr="00980A76" w:rsidRDefault="00980A76" w:rsidP="000B38A3">
      <w:pPr>
        <w:pStyle w:val="Prrafodelista"/>
        <w:numPr>
          <w:ilvl w:val="0"/>
          <w:numId w:val="10"/>
        </w:numPr>
        <w:rPr>
          <w:rFonts w:cs="Times New Roman"/>
          <w:color w:val="808080"/>
          <w:spacing w:val="20"/>
          <w:szCs w:val="24"/>
        </w:rPr>
      </w:pPr>
      <w:r w:rsidRPr="00980A76">
        <w:rPr>
          <w:rFonts w:cs="Times New Roman"/>
          <w:color w:val="808080"/>
          <w:spacing w:val="20"/>
          <w:szCs w:val="24"/>
        </w:rPr>
        <w:t>Dirección de Regulación de Servicios de Sangre y Hemoderivados.</w:t>
      </w:r>
    </w:p>
    <w:p w14:paraId="77FABCE4" w14:textId="5AC3A36B" w:rsidR="00980A76" w:rsidRPr="00980A76" w:rsidRDefault="00980A76" w:rsidP="000B38A3">
      <w:pPr>
        <w:pStyle w:val="Prrafodelista"/>
        <w:numPr>
          <w:ilvl w:val="0"/>
          <w:numId w:val="10"/>
        </w:numPr>
        <w:rPr>
          <w:rFonts w:cs="Times New Roman"/>
          <w:color w:val="808080"/>
          <w:spacing w:val="20"/>
          <w:szCs w:val="24"/>
        </w:rPr>
      </w:pPr>
      <w:r w:rsidRPr="00980A76">
        <w:rPr>
          <w:rFonts w:cs="Times New Roman"/>
          <w:color w:val="808080"/>
          <w:spacing w:val="20"/>
          <w:szCs w:val="24"/>
        </w:rPr>
        <w:t>Instituto de Patología Forense Dr. Sergio Sarita Valdez.</w:t>
      </w:r>
    </w:p>
    <w:p w14:paraId="692D62F3" w14:textId="77777777" w:rsidR="00980A76" w:rsidRPr="00980A76" w:rsidRDefault="00980A76" w:rsidP="00980A76">
      <w:pPr>
        <w:rPr>
          <w:color w:val="808080"/>
        </w:rPr>
      </w:pPr>
      <w:r w:rsidRPr="00980A76">
        <w:rPr>
          <w:color w:val="808080"/>
        </w:rPr>
        <w:t xml:space="preserve">Viceministerio de Fortalecimiento y Desarrollo del Sector Salud </w:t>
      </w:r>
    </w:p>
    <w:p w14:paraId="0D39E251" w14:textId="2EED5713" w:rsidR="00980A76" w:rsidRPr="00BC0840" w:rsidRDefault="00980A76" w:rsidP="000B38A3">
      <w:pPr>
        <w:pStyle w:val="Prrafodelista"/>
        <w:numPr>
          <w:ilvl w:val="0"/>
          <w:numId w:val="10"/>
        </w:numPr>
        <w:rPr>
          <w:rFonts w:cs="Times New Roman"/>
          <w:color w:val="808080"/>
          <w:spacing w:val="20"/>
          <w:szCs w:val="24"/>
        </w:rPr>
      </w:pPr>
      <w:r w:rsidRPr="00BC0840">
        <w:rPr>
          <w:rFonts w:cs="Times New Roman"/>
          <w:color w:val="808080"/>
          <w:spacing w:val="20"/>
          <w:szCs w:val="24"/>
        </w:rPr>
        <w:t>Dirección de Desarrollo de Recursos Humanos en Salud.</w:t>
      </w:r>
    </w:p>
    <w:p w14:paraId="00ABEF55" w14:textId="28C1E132" w:rsidR="00980A76" w:rsidRPr="00BC0840" w:rsidRDefault="00980A76" w:rsidP="000B38A3">
      <w:pPr>
        <w:pStyle w:val="Prrafodelista"/>
        <w:numPr>
          <w:ilvl w:val="0"/>
          <w:numId w:val="10"/>
        </w:numPr>
        <w:rPr>
          <w:rFonts w:cs="Times New Roman"/>
          <w:color w:val="808080"/>
          <w:spacing w:val="20"/>
          <w:szCs w:val="24"/>
        </w:rPr>
      </w:pPr>
      <w:r w:rsidRPr="00BC0840">
        <w:rPr>
          <w:rFonts w:cs="Times New Roman"/>
          <w:color w:val="808080"/>
          <w:spacing w:val="20"/>
          <w:szCs w:val="24"/>
        </w:rPr>
        <w:t xml:space="preserve">Dirección de Conducción Sectorial. </w:t>
      </w:r>
    </w:p>
    <w:p w14:paraId="5F09424E" w14:textId="293B1883" w:rsidR="00980A76" w:rsidRPr="00BC0840" w:rsidRDefault="00980A76" w:rsidP="000B38A3">
      <w:pPr>
        <w:pStyle w:val="Prrafodelista"/>
        <w:numPr>
          <w:ilvl w:val="0"/>
          <w:numId w:val="10"/>
        </w:numPr>
        <w:rPr>
          <w:rFonts w:cs="Times New Roman"/>
          <w:color w:val="808080"/>
          <w:spacing w:val="20"/>
          <w:szCs w:val="24"/>
        </w:rPr>
      </w:pPr>
      <w:r w:rsidRPr="00BC0840">
        <w:rPr>
          <w:rFonts w:cs="Times New Roman"/>
          <w:color w:val="808080"/>
          <w:spacing w:val="20"/>
          <w:szCs w:val="24"/>
        </w:rPr>
        <w:t>Dirección de Gestión de la Información y Estadísticas en Salud</w:t>
      </w:r>
    </w:p>
    <w:p w14:paraId="01418D8C" w14:textId="3C2A7752" w:rsidR="00980A76" w:rsidRPr="00BC0840" w:rsidRDefault="00980A76" w:rsidP="000B38A3">
      <w:pPr>
        <w:pStyle w:val="Prrafodelista"/>
        <w:numPr>
          <w:ilvl w:val="0"/>
          <w:numId w:val="10"/>
        </w:numPr>
        <w:rPr>
          <w:rFonts w:cs="Times New Roman"/>
          <w:color w:val="808080"/>
          <w:spacing w:val="20"/>
          <w:szCs w:val="24"/>
        </w:rPr>
      </w:pPr>
      <w:r w:rsidRPr="00BC0840">
        <w:rPr>
          <w:rFonts w:cs="Times New Roman"/>
          <w:color w:val="808080"/>
          <w:spacing w:val="20"/>
          <w:szCs w:val="24"/>
        </w:rPr>
        <w:t>Dirección de Investigación en Salud.</w:t>
      </w:r>
    </w:p>
    <w:p w14:paraId="4ADFDF51" w14:textId="77777777" w:rsidR="00980A76" w:rsidRPr="00980A76" w:rsidRDefault="00980A76" w:rsidP="00980A76">
      <w:pPr>
        <w:rPr>
          <w:color w:val="808080"/>
        </w:rPr>
      </w:pPr>
      <w:r w:rsidRPr="00980A76">
        <w:rPr>
          <w:color w:val="808080"/>
        </w:rPr>
        <w:t xml:space="preserve">Viceministerio de Economía de la Salud </w:t>
      </w:r>
    </w:p>
    <w:p w14:paraId="09870DC2" w14:textId="17BE3B78" w:rsidR="00980A76" w:rsidRPr="00BC0840" w:rsidRDefault="00980A76" w:rsidP="000B38A3">
      <w:pPr>
        <w:pStyle w:val="Prrafodelista"/>
        <w:numPr>
          <w:ilvl w:val="0"/>
          <w:numId w:val="10"/>
        </w:numPr>
        <w:rPr>
          <w:rFonts w:cs="Times New Roman"/>
          <w:color w:val="808080"/>
          <w:spacing w:val="20"/>
          <w:szCs w:val="24"/>
        </w:rPr>
      </w:pPr>
      <w:r w:rsidRPr="00BC0840">
        <w:rPr>
          <w:rFonts w:cs="Times New Roman"/>
          <w:color w:val="808080"/>
          <w:spacing w:val="20"/>
          <w:szCs w:val="24"/>
        </w:rPr>
        <w:t>Departamento de Financiamiento y Aseguramiento en Salud.</w:t>
      </w:r>
    </w:p>
    <w:p w14:paraId="1D277690" w14:textId="6BE7ACE1" w:rsidR="00980A76" w:rsidRPr="00BC0840" w:rsidRDefault="00980A76" w:rsidP="000B38A3">
      <w:pPr>
        <w:pStyle w:val="Prrafodelista"/>
        <w:numPr>
          <w:ilvl w:val="0"/>
          <w:numId w:val="10"/>
        </w:numPr>
        <w:rPr>
          <w:rFonts w:cs="Times New Roman"/>
          <w:color w:val="808080"/>
          <w:spacing w:val="20"/>
          <w:szCs w:val="24"/>
        </w:rPr>
      </w:pPr>
      <w:r w:rsidRPr="00BC0840">
        <w:rPr>
          <w:rFonts w:cs="Times New Roman"/>
          <w:color w:val="808080"/>
          <w:spacing w:val="20"/>
          <w:szCs w:val="24"/>
        </w:rPr>
        <w:t xml:space="preserve">Departamento de Monitoreo de Cuentas Nacionales en Salud </w:t>
      </w:r>
    </w:p>
    <w:p w14:paraId="0DFC36CD" w14:textId="1D572A8B" w:rsidR="00980A76" w:rsidRPr="00BC0840" w:rsidRDefault="00980A76" w:rsidP="000B38A3">
      <w:pPr>
        <w:pStyle w:val="Prrafodelista"/>
        <w:numPr>
          <w:ilvl w:val="0"/>
          <w:numId w:val="10"/>
        </w:numPr>
        <w:rPr>
          <w:rFonts w:cs="Times New Roman"/>
          <w:color w:val="4C4747"/>
          <w:spacing w:val="20"/>
          <w:szCs w:val="24"/>
        </w:rPr>
      </w:pPr>
      <w:r w:rsidRPr="00BC0840">
        <w:rPr>
          <w:rFonts w:cs="Times New Roman"/>
          <w:color w:val="808080"/>
          <w:spacing w:val="20"/>
          <w:szCs w:val="24"/>
        </w:rPr>
        <w:t>Departamento de Monitoreo de la Gestión Financiera de las Entidades adscritas y Territoriales.</w:t>
      </w:r>
    </w:p>
    <w:p w14:paraId="31B7F4E3" w14:textId="77777777" w:rsidR="00B46D05" w:rsidRPr="00BC0840" w:rsidRDefault="00B46D05" w:rsidP="00B46D05">
      <w:pPr>
        <w:rPr>
          <w:color w:val="4C4747"/>
        </w:rPr>
      </w:pPr>
    </w:p>
    <w:p w14:paraId="79B4C53A" w14:textId="77777777" w:rsidR="00B46D05" w:rsidRPr="00BC0840" w:rsidRDefault="00B46D05" w:rsidP="00B46D05">
      <w:pPr>
        <w:rPr>
          <w:color w:val="4C4747"/>
        </w:rPr>
      </w:pPr>
    </w:p>
    <w:p w14:paraId="2AA99D13" w14:textId="77777777" w:rsidR="00B46D05" w:rsidRPr="00BC0840" w:rsidRDefault="00B46D05" w:rsidP="00B46D05">
      <w:pPr>
        <w:rPr>
          <w:color w:val="4C4747"/>
        </w:rPr>
      </w:pPr>
    </w:p>
    <w:p w14:paraId="4B29A592" w14:textId="43D98754" w:rsidR="00C23414" w:rsidRPr="00C23414" w:rsidRDefault="00B46D05" w:rsidP="00C23414">
      <w:pPr>
        <w:pStyle w:val="Ttulo2"/>
        <w:rPr>
          <w:b/>
          <w:bCs/>
        </w:rPr>
      </w:pPr>
      <w:r w:rsidRPr="00BC0840">
        <w:rPr>
          <w:color w:val="4C4747"/>
        </w:rPr>
        <w:br w:type="page"/>
      </w:r>
      <w:bookmarkStart w:id="16" w:name="_Toc185284163"/>
      <w:r w:rsidR="00C23414" w:rsidRPr="00C23414">
        <w:rPr>
          <w:b/>
          <w:bCs/>
          <w:noProof/>
        </w:rPr>
        <w:lastRenderedPageBreak/>
        <mc:AlternateContent>
          <mc:Choice Requires="wps">
            <w:drawing>
              <wp:anchor distT="0" distB="0" distL="114300" distR="114300" simplePos="0" relativeHeight="251760640" behindDoc="0" locked="0" layoutInCell="1" allowOverlap="1" wp14:anchorId="12FE8881" wp14:editId="49C771C3">
                <wp:simplePos x="0" y="0"/>
                <wp:positionH relativeFrom="column">
                  <wp:posOffset>2925971</wp:posOffset>
                </wp:positionH>
                <wp:positionV relativeFrom="paragraph">
                  <wp:posOffset>33962</wp:posOffset>
                </wp:positionV>
                <wp:extent cx="3405351" cy="168165"/>
                <wp:effectExtent l="0" t="0" r="24130" b="22860"/>
                <wp:wrapNone/>
                <wp:docPr id="12" name="Rectángulo 12"/>
                <wp:cNvGraphicFramePr/>
                <a:graphic xmlns:a="http://schemas.openxmlformats.org/drawingml/2006/main">
                  <a:graphicData uri="http://schemas.microsoft.com/office/word/2010/wordprocessingShape">
                    <wps:wsp>
                      <wps:cNvSpPr/>
                      <wps:spPr>
                        <a:xfrm>
                          <a:off x="0" y="0"/>
                          <a:ext cx="3405351" cy="16816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6791C" id="Rectángulo 12" o:spid="_x0000_s1026" style="position:absolute;margin-left:230.4pt;margin-top:2.65pt;width:268.15pt;height:13.2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" fillcolor="white [3201]" strokecolor="white [3212]" strokeweight="1pt"/>
            </w:pict>
          </mc:Fallback>
        </mc:AlternateContent>
      </w:r>
      <w:r w:rsidR="00C23414" w:rsidRPr="00C23414">
        <w:rPr>
          <w:b/>
          <w:bCs/>
        </w:rPr>
        <w:t>2.</w:t>
      </w:r>
      <w:r w:rsidR="00C23414">
        <w:rPr>
          <w:b/>
          <w:bCs/>
        </w:rPr>
        <w:t xml:space="preserve">4 Principales </w:t>
      </w:r>
      <w:r w:rsidR="00351BE7">
        <w:rPr>
          <w:b/>
          <w:bCs/>
        </w:rPr>
        <w:t>funcionarios</w:t>
      </w:r>
      <w:bookmarkEnd w:id="16"/>
    </w:p>
    <w:tbl>
      <w:tblPr>
        <w:tblStyle w:val="78"/>
        <w:tblW w:w="5231" w:type="pct"/>
        <w:tblInd w:w="0" w:type="dxa"/>
        <w:tblBorders>
          <w:top w:val="nil"/>
          <w:left w:val="nil"/>
          <w:bottom w:val="nil"/>
          <w:right w:val="nil"/>
          <w:insideH w:val="nil"/>
          <w:insideV w:val="nil"/>
        </w:tblBorders>
        <w:tblLook w:val="0600" w:firstRow="0" w:lastRow="0" w:firstColumn="0" w:lastColumn="0" w:noHBand="1" w:noVBand="1"/>
      </w:tblPr>
      <w:tblGrid>
        <w:gridCol w:w="1851"/>
        <w:gridCol w:w="2027"/>
        <w:gridCol w:w="2037"/>
        <w:gridCol w:w="2266"/>
      </w:tblGrid>
      <w:tr w:rsidR="00B46D05" w:rsidRPr="001D7AAA" w14:paraId="7C373183" w14:textId="77777777" w:rsidTr="001D7AAA">
        <w:trPr>
          <w:trHeight w:val="1236"/>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142F62"/>
            <w:tcMar>
              <w:top w:w="20" w:type="dxa"/>
              <w:left w:w="80" w:type="dxa"/>
              <w:bottom w:w="0" w:type="dxa"/>
              <w:right w:w="20" w:type="dxa"/>
            </w:tcMar>
          </w:tcPr>
          <w:p w14:paraId="782480E8" w14:textId="77777777" w:rsidR="00B06507" w:rsidRPr="001D7AAA" w:rsidRDefault="00B06507" w:rsidP="00C23414">
            <w:pPr>
              <w:pStyle w:val="Sinespaciado"/>
              <w:jc w:val="center"/>
              <w:rPr>
                <w:color w:val="FFFFFF" w:themeColor="background1"/>
                <w:sz w:val="20"/>
                <w:szCs w:val="20"/>
              </w:rPr>
            </w:pPr>
          </w:p>
          <w:p w14:paraId="59F957F2" w14:textId="6269A338" w:rsidR="00B06507" w:rsidRPr="001D7AAA" w:rsidRDefault="00B06507" w:rsidP="00C23414">
            <w:pPr>
              <w:pStyle w:val="Sinespaciado"/>
              <w:jc w:val="center"/>
              <w:rPr>
                <w:color w:val="FFFFFF" w:themeColor="background1"/>
                <w:sz w:val="20"/>
                <w:szCs w:val="20"/>
              </w:rPr>
            </w:pPr>
            <w:r w:rsidRPr="001D7AAA">
              <w:rPr>
                <w:color w:val="FFFFFF" w:themeColor="background1"/>
                <w:sz w:val="20"/>
                <w:szCs w:val="20"/>
              </w:rPr>
              <w:t>Principales funcionarios</w:t>
            </w:r>
          </w:p>
          <w:p w14:paraId="09A7866B" w14:textId="77777777" w:rsidR="00B06507" w:rsidRPr="001D7AAA" w:rsidRDefault="00B06507" w:rsidP="00C23414">
            <w:pPr>
              <w:pStyle w:val="Sinespaciado"/>
              <w:jc w:val="center"/>
              <w:rPr>
                <w:color w:val="FFFFFF" w:themeColor="background1"/>
                <w:sz w:val="20"/>
                <w:szCs w:val="20"/>
              </w:rPr>
            </w:pPr>
          </w:p>
          <w:p w14:paraId="4F47D8E7" w14:textId="2B724622" w:rsidR="00B46D05" w:rsidRPr="001D7AAA" w:rsidRDefault="00B46D05" w:rsidP="00C23414">
            <w:pPr>
              <w:pStyle w:val="Sinespaciado"/>
              <w:jc w:val="center"/>
              <w:rPr>
                <w:color w:val="FFFFFF" w:themeColor="background1"/>
                <w:sz w:val="20"/>
                <w:szCs w:val="20"/>
              </w:rPr>
            </w:pPr>
            <w:r w:rsidRPr="001D7AAA">
              <w:rPr>
                <w:color w:val="FFFFFF" w:themeColor="background1"/>
                <w:sz w:val="20"/>
                <w:szCs w:val="20"/>
              </w:rPr>
              <w:t xml:space="preserve">Dr. Víctor </w:t>
            </w:r>
            <w:proofErr w:type="spellStart"/>
            <w:r w:rsidRPr="001D7AAA">
              <w:rPr>
                <w:color w:val="FFFFFF" w:themeColor="background1"/>
                <w:sz w:val="20"/>
                <w:szCs w:val="20"/>
              </w:rPr>
              <w:t>Atallah</w:t>
            </w:r>
            <w:proofErr w:type="spellEnd"/>
          </w:p>
          <w:p w14:paraId="782764A0" w14:textId="77777777" w:rsidR="00B46D05" w:rsidRPr="001D7AAA" w:rsidRDefault="00B46D05" w:rsidP="00C23414">
            <w:pPr>
              <w:pStyle w:val="Sinespaciado"/>
              <w:jc w:val="center"/>
              <w:rPr>
                <w:color w:val="FFFFFF" w:themeColor="background1"/>
                <w:sz w:val="20"/>
                <w:szCs w:val="20"/>
              </w:rPr>
            </w:pPr>
            <w:r w:rsidRPr="001D7AAA">
              <w:rPr>
                <w:color w:val="FFFFFF" w:themeColor="background1"/>
                <w:sz w:val="20"/>
                <w:szCs w:val="20"/>
              </w:rPr>
              <w:t>Ministro de Salud Pública y Asistencia Social</w:t>
            </w:r>
          </w:p>
          <w:p w14:paraId="12590590" w14:textId="7ADC7FFF" w:rsidR="00B06507" w:rsidRPr="001D7AAA" w:rsidRDefault="00B06507" w:rsidP="00C23414">
            <w:pPr>
              <w:pStyle w:val="Sinespaciado"/>
              <w:jc w:val="center"/>
              <w:rPr>
                <w:color w:val="FFFFFF" w:themeColor="background1"/>
                <w:sz w:val="20"/>
                <w:szCs w:val="20"/>
                <w:highlight w:val="white"/>
              </w:rPr>
            </w:pPr>
          </w:p>
        </w:tc>
      </w:tr>
      <w:tr w:rsidR="004610E0" w:rsidRPr="001D7AAA" w14:paraId="37F6E92E" w14:textId="77777777" w:rsidTr="00337B7A">
        <w:trPr>
          <w:trHeight w:val="615"/>
        </w:trPr>
        <w:tc>
          <w:tcPr>
            <w:tcW w:w="1131" w:type="pct"/>
            <w:tcBorders>
              <w:top w:val="single" w:sz="4" w:space="0" w:color="auto"/>
              <w:left w:val="single" w:sz="8" w:space="0" w:color="808080"/>
              <w:bottom w:val="single" w:sz="8" w:space="0" w:color="808080"/>
              <w:right w:val="single" w:sz="8" w:space="0" w:color="808080"/>
            </w:tcBorders>
            <w:shd w:val="clear" w:color="auto" w:fill="auto"/>
            <w:tcMar>
              <w:top w:w="20" w:type="dxa"/>
              <w:left w:w="80" w:type="dxa"/>
              <w:bottom w:w="0" w:type="dxa"/>
              <w:right w:w="20" w:type="dxa"/>
            </w:tcMar>
          </w:tcPr>
          <w:p w14:paraId="6C736460" w14:textId="72407AF5"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Dr. Eladio Pérez</w:t>
            </w:r>
          </w:p>
        </w:tc>
        <w:tc>
          <w:tcPr>
            <w:tcW w:w="1239" w:type="pct"/>
            <w:tcBorders>
              <w:top w:val="single" w:sz="4" w:space="0" w:color="auto"/>
              <w:left w:val="nil"/>
              <w:bottom w:val="single" w:sz="8" w:space="0" w:color="808080"/>
              <w:right w:val="single" w:sz="8" w:space="0" w:color="808080"/>
            </w:tcBorders>
            <w:shd w:val="clear" w:color="auto" w:fill="auto"/>
            <w:tcMar>
              <w:top w:w="20" w:type="dxa"/>
              <w:left w:w="80" w:type="dxa"/>
              <w:bottom w:w="0" w:type="dxa"/>
              <w:right w:w="20" w:type="dxa"/>
            </w:tcMar>
          </w:tcPr>
          <w:p w14:paraId="21DEA565" w14:textId="77777777"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Dr. José Antonio Matos</w:t>
            </w:r>
          </w:p>
        </w:tc>
        <w:tc>
          <w:tcPr>
            <w:tcW w:w="1245" w:type="pct"/>
            <w:tcBorders>
              <w:top w:val="single" w:sz="4" w:space="0" w:color="auto"/>
              <w:left w:val="nil"/>
              <w:bottom w:val="single" w:sz="8" w:space="0" w:color="808080"/>
              <w:right w:val="single" w:sz="8" w:space="0" w:color="808080"/>
            </w:tcBorders>
            <w:shd w:val="clear" w:color="auto" w:fill="auto"/>
            <w:tcMar>
              <w:top w:w="20" w:type="dxa"/>
              <w:left w:w="80" w:type="dxa"/>
              <w:bottom w:w="0" w:type="dxa"/>
              <w:right w:w="20" w:type="dxa"/>
            </w:tcMar>
          </w:tcPr>
          <w:p w14:paraId="757BEA88" w14:textId="42CB1085"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Lic. Miguel A. Rodríguez Viñas</w:t>
            </w:r>
          </w:p>
        </w:tc>
        <w:tc>
          <w:tcPr>
            <w:tcW w:w="1385" w:type="pct"/>
            <w:tcBorders>
              <w:top w:val="single" w:sz="4" w:space="0" w:color="auto"/>
              <w:left w:val="nil"/>
              <w:bottom w:val="single" w:sz="8" w:space="0" w:color="808080"/>
              <w:right w:val="single" w:sz="8" w:space="0" w:color="808080"/>
            </w:tcBorders>
            <w:shd w:val="clear" w:color="auto" w:fill="auto"/>
            <w:tcMar>
              <w:top w:w="20" w:type="dxa"/>
              <w:left w:w="80" w:type="dxa"/>
              <w:bottom w:w="0" w:type="dxa"/>
              <w:right w:w="20" w:type="dxa"/>
            </w:tcMar>
          </w:tcPr>
          <w:p w14:paraId="2DE15141" w14:textId="77777777"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 xml:space="preserve">Lic. </w:t>
            </w:r>
            <w:proofErr w:type="spellStart"/>
            <w:r w:rsidRPr="001D7AAA">
              <w:rPr>
                <w:rFonts w:eastAsiaTheme="minorHAnsi"/>
                <w:spacing w:val="20"/>
                <w:sz w:val="20"/>
                <w:szCs w:val="20"/>
                <w:lang w:eastAsia="en-US"/>
              </w:rPr>
              <w:t>Raysa</w:t>
            </w:r>
            <w:proofErr w:type="spellEnd"/>
            <w:r w:rsidRPr="001D7AAA">
              <w:rPr>
                <w:rFonts w:eastAsiaTheme="minorHAnsi"/>
                <w:spacing w:val="20"/>
                <w:sz w:val="20"/>
                <w:szCs w:val="20"/>
                <w:lang w:eastAsia="en-US"/>
              </w:rPr>
              <w:t xml:space="preserve"> Bello</w:t>
            </w:r>
          </w:p>
        </w:tc>
      </w:tr>
      <w:tr w:rsidR="004610E0" w:rsidRPr="001D7AAA" w14:paraId="3F4F36A7" w14:textId="77777777" w:rsidTr="00C23414">
        <w:trPr>
          <w:trHeight w:val="1339"/>
        </w:trPr>
        <w:tc>
          <w:tcPr>
            <w:tcW w:w="1131" w:type="pct"/>
            <w:tcBorders>
              <w:top w:val="nil"/>
              <w:left w:val="single" w:sz="8" w:space="0" w:color="808080"/>
              <w:bottom w:val="single" w:sz="8" w:space="0" w:color="808080"/>
              <w:right w:val="single" w:sz="8" w:space="0" w:color="808080"/>
            </w:tcBorders>
            <w:shd w:val="clear" w:color="auto" w:fill="auto"/>
            <w:tcMar>
              <w:top w:w="20" w:type="dxa"/>
              <w:left w:w="80" w:type="dxa"/>
              <w:bottom w:w="0" w:type="dxa"/>
              <w:right w:w="20" w:type="dxa"/>
            </w:tcMar>
          </w:tcPr>
          <w:p w14:paraId="5494E80F" w14:textId="2EB9F188"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 xml:space="preserve">Viceministro de Salud Colectiva </w:t>
            </w:r>
          </w:p>
        </w:tc>
        <w:tc>
          <w:tcPr>
            <w:tcW w:w="1239"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6F976315" w14:textId="320829C1"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Viceministro de Garantía de la Calidad de los Servicios de Salud</w:t>
            </w:r>
          </w:p>
        </w:tc>
        <w:tc>
          <w:tcPr>
            <w:tcW w:w="124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03459636" w14:textId="77777777"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Viceministro de</w:t>
            </w:r>
          </w:p>
          <w:p w14:paraId="1DC12274" w14:textId="3B3350C7"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Fortalecimiento y</w:t>
            </w:r>
            <w:r w:rsidR="005E4C3B" w:rsidRPr="001D7AAA">
              <w:rPr>
                <w:rFonts w:eastAsiaTheme="minorHAnsi"/>
                <w:spacing w:val="20"/>
                <w:sz w:val="20"/>
                <w:szCs w:val="20"/>
                <w:lang w:eastAsia="en-US"/>
              </w:rPr>
              <w:t xml:space="preserve"> </w:t>
            </w:r>
            <w:r w:rsidRPr="001D7AAA">
              <w:rPr>
                <w:rFonts w:eastAsiaTheme="minorHAnsi"/>
                <w:spacing w:val="20"/>
                <w:sz w:val="20"/>
                <w:szCs w:val="20"/>
                <w:lang w:eastAsia="en-US"/>
              </w:rPr>
              <w:t>Desarrollo del Sector Salud</w:t>
            </w:r>
          </w:p>
        </w:tc>
        <w:tc>
          <w:tcPr>
            <w:tcW w:w="138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15537F81" w14:textId="77777777"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Viceministra de Asistencia Social</w:t>
            </w:r>
          </w:p>
        </w:tc>
      </w:tr>
      <w:tr w:rsidR="004610E0" w:rsidRPr="00556028" w14:paraId="5DEE6F6B" w14:textId="77777777" w:rsidTr="00C23414">
        <w:trPr>
          <w:trHeight w:val="808"/>
        </w:trPr>
        <w:tc>
          <w:tcPr>
            <w:tcW w:w="1131" w:type="pct"/>
            <w:tcBorders>
              <w:top w:val="nil"/>
              <w:left w:val="single" w:sz="8" w:space="0" w:color="808080"/>
              <w:bottom w:val="single" w:sz="8" w:space="0" w:color="808080"/>
              <w:right w:val="single" w:sz="8" w:space="0" w:color="808080"/>
            </w:tcBorders>
            <w:shd w:val="clear" w:color="auto" w:fill="auto"/>
            <w:tcMar>
              <w:top w:w="20" w:type="dxa"/>
              <w:left w:w="80" w:type="dxa"/>
              <w:bottom w:w="0" w:type="dxa"/>
              <w:right w:w="20" w:type="dxa"/>
            </w:tcMar>
          </w:tcPr>
          <w:p w14:paraId="5CF086BF" w14:textId="12C47CE8"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Ing. Alan Estévez Medina</w:t>
            </w:r>
          </w:p>
        </w:tc>
        <w:tc>
          <w:tcPr>
            <w:tcW w:w="1239"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126E44AD" w14:textId="1547DA5F"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 xml:space="preserve">Lic. </w:t>
            </w:r>
            <w:proofErr w:type="spellStart"/>
            <w:r w:rsidRPr="001D7AAA">
              <w:rPr>
                <w:rFonts w:eastAsiaTheme="minorHAnsi"/>
                <w:spacing w:val="20"/>
                <w:sz w:val="20"/>
                <w:szCs w:val="20"/>
                <w:lang w:eastAsia="en-US"/>
              </w:rPr>
              <w:t>Yocastia</w:t>
            </w:r>
            <w:proofErr w:type="spellEnd"/>
            <w:r w:rsidRPr="001D7AAA">
              <w:rPr>
                <w:rFonts w:eastAsiaTheme="minorHAnsi"/>
                <w:spacing w:val="20"/>
                <w:sz w:val="20"/>
                <w:szCs w:val="20"/>
                <w:lang w:eastAsia="en-US"/>
              </w:rPr>
              <w:t xml:space="preserve"> De Jesús Aramboles</w:t>
            </w:r>
          </w:p>
        </w:tc>
        <w:tc>
          <w:tcPr>
            <w:tcW w:w="124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2B4D5AEB" w14:textId="77777777"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Dr. Luis Rosario</w:t>
            </w:r>
          </w:p>
        </w:tc>
        <w:tc>
          <w:tcPr>
            <w:tcW w:w="138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51A5BA71" w14:textId="04A45B34" w:rsidR="00AF1861" w:rsidRPr="001D7AAA" w:rsidRDefault="00AF1861" w:rsidP="00C23414">
            <w:pPr>
              <w:spacing w:line="240" w:lineRule="auto"/>
              <w:rPr>
                <w:rFonts w:eastAsiaTheme="minorHAnsi"/>
                <w:spacing w:val="20"/>
                <w:sz w:val="20"/>
                <w:szCs w:val="20"/>
                <w:lang w:val="en-US" w:eastAsia="en-US"/>
              </w:rPr>
            </w:pPr>
            <w:r w:rsidRPr="001D7AAA">
              <w:rPr>
                <w:rFonts w:eastAsiaTheme="minorHAnsi"/>
                <w:spacing w:val="20"/>
                <w:sz w:val="20"/>
                <w:szCs w:val="20"/>
                <w:lang w:val="en-US" w:eastAsia="en-US"/>
              </w:rPr>
              <w:t>Dr. Pedro José Sing Ureña</w:t>
            </w:r>
          </w:p>
        </w:tc>
      </w:tr>
      <w:tr w:rsidR="004610E0" w:rsidRPr="001D7AAA" w14:paraId="6654426B" w14:textId="77777777" w:rsidTr="00C23414">
        <w:trPr>
          <w:trHeight w:val="1042"/>
        </w:trPr>
        <w:tc>
          <w:tcPr>
            <w:tcW w:w="1131" w:type="pct"/>
            <w:tcBorders>
              <w:top w:val="nil"/>
              <w:left w:val="single" w:sz="8" w:space="0" w:color="808080"/>
              <w:bottom w:val="single" w:sz="8" w:space="0" w:color="808080"/>
              <w:right w:val="single" w:sz="8" w:space="0" w:color="808080"/>
            </w:tcBorders>
            <w:shd w:val="clear" w:color="auto" w:fill="auto"/>
            <w:tcMar>
              <w:top w:w="20" w:type="dxa"/>
              <w:left w:w="80" w:type="dxa"/>
              <w:bottom w:w="0" w:type="dxa"/>
              <w:right w:w="20" w:type="dxa"/>
            </w:tcMar>
          </w:tcPr>
          <w:p w14:paraId="5A8D93EE" w14:textId="58E8E3DE"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 de Gabinete</w:t>
            </w:r>
          </w:p>
        </w:tc>
        <w:tc>
          <w:tcPr>
            <w:tcW w:w="1239"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0470F99D" w14:textId="501B3294"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Directora de Acceso a</w:t>
            </w:r>
            <w:r w:rsidR="005E4C3B" w:rsidRPr="001D7AAA">
              <w:rPr>
                <w:rFonts w:eastAsiaTheme="minorHAnsi"/>
                <w:spacing w:val="20"/>
                <w:sz w:val="20"/>
                <w:szCs w:val="20"/>
                <w:lang w:eastAsia="en-US"/>
              </w:rPr>
              <w:t xml:space="preserve"> </w:t>
            </w:r>
            <w:r w:rsidRPr="001D7AAA">
              <w:rPr>
                <w:rFonts w:eastAsiaTheme="minorHAnsi"/>
                <w:spacing w:val="20"/>
                <w:sz w:val="20"/>
                <w:szCs w:val="20"/>
                <w:lang w:eastAsia="en-US"/>
              </w:rPr>
              <w:t xml:space="preserve">Medicamentos de Alto Costo. </w:t>
            </w:r>
          </w:p>
        </w:tc>
        <w:tc>
          <w:tcPr>
            <w:tcW w:w="124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7D24C1F1" w14:textId="77777777"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 OCGDR [1]</w:t>
            </w:r>
          </w:p>
        </w:tc>
        <w:tc>
          <w:tcPr>
            <w:tcW w:w="138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69511309" w14:textId="2547EC54"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 xml:space="preserve">Director del Banco de Sangre Nacional y </w:t>
            </w:r>
            <w:proofErr w:type="spellStart"/>
            <w:r w:rsidRPr="001D7AAA">
              <w:rPr>
                <w:rFonts w:eastAsiaTheme="minorHAnsi"/>
                <w:spacing w:val="20"/>
                <w:sz w:val="20"/>
                <w:szCs w:val="20"/>
                <w:lang w:eastAsia="en-US"/>
              </w:rPr>
              <w:t>Hemocentro</w:t>
            </w:r>
            <w:proofErr w:type="spellEnd"/>
          </w:p>
        </w:tc>
      </w:tr>
      <w:tr w:rsidR="004610E0" w:rsidRPr="001D7AAA" w14:paraId="5E554C97" w14:textId="77777777" w:rsidTr="00337B7A">
        <w:trPr>
          <w:trHeight w:val="480"/>
        </w:trPr>
        <w:tc>
          <w:tcPr>
            <w:tcW w:w="1131" w:type="pct"/>
            <w:tcBorders>
              <w:top w:val="nil"/>
              <w:left w:val="single" w:sz="8" w:space="0" w:color="808080"/>
              <w:bottom w:val="single" w:sz="8" w:space="0" w:color="808080"/>
              <w:right w:val="single" w:sz="8" w:space="0" w:color="808080"/>
            </w:tcBorders>
            <w:shd w:val="clear" w:color="auto" w:fill="auto"/>
            <w:tcMar>
              <w:top w:w="20" w:type="dxa"/>
              <w:left w:w="80" w:type="dxa"/>
              <w:bottom w:w="0" w:type="dxa"/>
              <w:right w:w="20" w:type="dxa"/>
            </w:tcMar>
          </w:tcPr>
          <w:p w14:paraId="4984F044" w14:textId="57FB85D1"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Lic. Luis Manuel Tolentino</w:t>
            </w:r>
          </w:p>
        </w:tc>
        <w:tc>
          <w:tcPr>
            <w:tcW w:w="1239"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0C02420A" w14:textId="252FC5EF"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Lic. Ney Deschamps</w:t>
            </w:r>
          </w:p>
        </w:tc>
        <w:tc>
          <w:tcPr>
            <w:tcW w:w="124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4DAC2B3C" w14:textId="201EA9B1"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 xml:space="preserve">Lic. </w:t>
            </w:r>
            <w:proofErr w:type="spellStart"/>
            <w:r w:rsidRPr="001D7AAA">
              <w:rPr>
                <w:rFonts w:eastAsiaTheme="minorHAnsi"/>
                <w:spacing w:val="20"/>
                <w:sz w:val="20"/>
                <w:szCs w:val="20"/>
                <w:lang w:eastAsia="en-US"/>
              </w:rPr>
              <w:t>Virma</w:t>
            </w:r>
            <w:proofErr w:type="spellEnd"/>
            <w:r w:rsidRPr="001D7AAA">
              <w:rPr>
                <w:rFonts w:eastAsiaTheme="minorHAnsi"/>
                <w:spacing w:val="20"/>
                <w:sz w:val="20"/>
                <w:szCs w:val="20"/>
                <w:lang w:eastAsia="en-US"/>
              </w:rPr>
              <w:t xml:space="preserve"> </w:t>
            </w:r>
            <w:r w:rsidR="007F082D" w:rsidRPr="001D7AAA">
              <w:rPr>
                <w:rFonts w:eastAsiaTheme="minorHAnsi"/>
                <w:spacing w:val="20"/>
                <w:sz w:val="20"/>
                <w:szCs w:val="20"/>
                <w:lang w:eastAsia="en-US"/>
              </w:rPr>
              <w:t>Vásquez</w:t>
            </w:r>
            <w:r w:rsidRPr="001D7AAA">
              <w:rPr>
                <w:rFonts w:eastAsiaTheme="minorHAnsi"/>
                <w:spacing w:val="20"/>
                <w:sz w:val="20"/>
                <w:szCs w:val="20"/>
                <w:lang w:eastAsia="en-US"/>
              </w:rPr>
              <w:t xml:space="preserve"> Araujo</w:t>
            </w:r>
          </w:p>
        </w:tc>
        <w:tc>
          <w:tcPr>
            <w:tcW w:w="138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61038013" w14:textId="40235AF6"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Lic. Samuel Castellanos</w:t>
            </w:r>
          </w:p>
        </w:tc>
      </w:tr>
      <w:tr w:rsidR="004610E0" w:rsidRPr="001D7AAA" w14:paraId="5A0253AA" w14:textId="77777777" w:rsidTr="00C23414">
        <w:trPr>
          <w:trHeight w:val="925"/>
        </w:trPr>
        <w:tc>
          <w:tcPr>
            <w:tcW w:w="1131" w:type="pct"/>
            <w:tcBorders>
              <w:top w:val="nil"/>
              <w:left w:val="single" w:sz="8" w:space="0" w:color="808080"/>
              <w:bottom w:val="single" w:sz="8" w:space="0" w:color="808080"/>
              <w:right w:val="single" w:sz="8" w:space="0" w:color="808080"/>
            </w:tcBorders>
            <w:shd w:val="clear" w:color="auto" w:fill="auto"/>
            <w:tcMar>
              <w:top w:w="20" w:type="dxa"/>
              <w:left w:w="80" w:type="dxa"/>
              <w:bottom w:w="0" w:type="dxa"/>
              <w:right w:w="20" w:type="dxa"/>
            </w:tcMar>
          </w:tcPr>
          <w:p w14:paraId="69EDBF43" w14:textId="0D8B6B9B"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 Jurídico</w:t>
            </w:r>
          </w:p>
        </w:tc>
        <w:tc>
          <w:tcPr>
            <w:tcW w:w="1239"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60CF6C31" w14:textId="60E20AF7"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 General</w:t>
            </w:r>
            <w:r w:rsidR="005E4C3B" w:rsidRPr="001D7AAA">
              <w:rPr>
                <w:rFonts w:eastAsiaTheme="minorHAnsi"/>
                <w:spacing w:val="20"/>
                <w:sz w:val="20"/>
                <w:szCs w:val="20"/>
                <w:lang w:eastAsia="en-US"/>
              </w:rPr>
              <w:t xml:space="preserve"> </w:t>
            </w:r>
            <w:r w:rsidRPr="001D7AAA">
              <w:rPr>
                <w:rFonts w:eastAsiaTheme="minorHAnsi"/>
                <w:spacing w:val="20"/>
                <w:sz w:val="20"/>
                <w:szCs w:val="20"/>
                <w:lang w:eastAsia="en-US"/>
              </w:rPr>
              <w:t>Administrativo y</w:t>
            </w:r>
            <w:r w:rsidR="005E4C3B" w:rsidRPr="001D7AAA">
              <w:rPr>
                <w:rFonts w:eastAsiaTheme="minorHAnsi"/>
                <w:spacing w:val="20"/>
                <w:sz w:val="20"/>
                <w:szCs w:val="20"/>
                <w:lang w:eastAsia="en-US"/>
              </w:rPr>
              <w:t xml:space="preserve"> </w:t>
            </w:r>
            <w:r w:rsidRPr="001D7AAA">
              <w:rPr>
                <w:rFonts w:eastAsiaTheme="minorHAnsi"/>
                <w:spacing w:val="20"/>
                <w:sz w:val="20"/>
                <w:szCs w:val="20"/>
                <w:lang w:eastAsia="en-US"/>
              </w:rPr>
              <w:t>Financiero</w:t>
            </w:r>
          </w:p>
        </w:tc>
        <w:tc>
          <w:tcPr>
            <w:tcW w:w="124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10768180" w14:textId="1F16A523"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Directora Financiera</w:t>
            </w:r>
          </w:p>
        </w:tc>
        <w:tc>
          <w:tcPr>
            <w:tcW w:w="138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2D52BBFB" w14:textId="4CE9AA33"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w:t>
            </w:r>
            <w:r w:rsidR="005E4C3B" w:rsidRPr="001D7AAA">
              <w:rPr>
                <w:rFonts w:eastAsiaTheme="minorHAnsi"/>
                <w:spacing w:val="20"/>
                <w:sz w:val="20"/>
                <w:szCs w:val="20"/>
                <w:lang w:eastAsia="en-US"/>
              </w:rPr>
              <w:t xml:space="preserve"> </w:t>
            </w:r>
            <w:r w:rsidRPr="001D7AAA">
              <w:rPr>
                <w:rFonts w:eastAsiaTheme="minorHAnsi"/>
                <w:spacing w:val="20"/>
                <w:sz w:val="20"/>
                <w:szCs w:val="20"/>
                <w:lang w:eastAsia="en-US"/>
              </w:rPr>
              <w:t>Administrativo</w:t>
            </w:r>
          </w:p>
        </w:tc>
      </w:tr>
      <w:tr w:rsidR="004610E0" w:rsidRPr="001D7AAA" w14:paraId="08B9A85B" w14:textId="77777777" w:rsidTr="00337B7A">
        <w:trPr>
          <w:trHeight w:val="615"/>
        </w:trPr>
        <w:tc>
          <w:tcPr>
            <w:tcW w:w="1131" w:type="pct"/>
            <w:tcBorders>
              <w:top w:val="nil"/>
              <w:left w:val="single" w:sz="8" w:space="0" w:color="808080"/>
              <w:bottom w:val="single" w:sz="8" w:space="0" w:color="808080"/>
              <w:right w:val="single" w:sz="8" w:space="0" w:color="808080"/>
            </w:tcBorders>
            <w:shd w:val="clear" w:color="auto" w:fill="auto"/>
            <w:tcMar>
              <w:top w:w="20" w:type="dxa"/>
              <w:left w:w="80" w:type="dxa"/>
              <w:bottom w:w="0" w:type="dxa"/>
              <w:right w:w="20" w:type="dxa"/>
            </w:tcMar>
          </w:tcPr>
          <w:p w14:paraId="2650858A" w14:textId="21BD3C98"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 xml:space="preserve">Lic. Rosanna Arias Tejeda  </w:t>
            </w:r>
          </w:p>
        </w:tc>
        <w:tc>
          <w:tcPr>
            <w:tcW w:w="1239"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7A1FBE5E" w14:textId="19E91634"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 xml:space="preserve">Lic. Joan </w:t>
            </w:r>
            <w:proofErr w:type="spellStart"/>
            <w:r w:rsidRPr="001D7AAA">
              <w:rPr>
                <w:rFonts w:eastAsiaTheme="minorHAnsi"/>
                <w:spacing w:val="20"/>
                <w:sz w:val="20"/>
                <w:szCs w:val="20"/>
                <w:lang w:eastAsia="en-US"/>
              </w:rPr>
              <w:t>Leyba</w:t>
            </w:r>
            <w:proofErr w:type="spellEnd"/>
          </w:p>
        </w:tc>
        <w:tc>
          <w:tcPr>
            <w:tcW w:w="124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2ED7280A" w14:textId="410735BF"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Lic. Luis Neil Fernández</w:t>
            </w:r>
          </w:p>
        </w:tc>
        <w:tc>
          <w:tcPr>
            <w:tcW w:w="138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0F27E645" w14:textId="12B327B3"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 xml:space="preserve">Lic. Luz </w:t>
            </w:r>
            <w:r w:rsidR="00F172AF" w:rsidRPr="001D7AAA">
              <w:rPr>
                <w:rFonts w:eastAsiaTheme="minorHAnsi"/>
                <w:spacing w:val="20"/>
                <w:sz w:val="20"/>
                <w:szCs w:val="20"/>
                <w:lang w:eastAsia="en-US"/>
              </w:rPr>
              <w:t>María</w:t>
            </w:r>
            <w:r w:rsidRPr="001D7AAA">
              <w:rPr>
                <w:rFonts w:eastAsiaTheme="minorHAnsi"/>
                <w:spacing w:val="20"/>
                <w:sz w:val="20"/>
                <w:szCs w:val="20"/>
                <w:lang w:eastAsia="en-US"/>
              </w:rPr>
              <w:t xml:space="preserve"> Quiñones</w:t>
            </w:r>
          </w:p>
        </w:tc>
      </w:tr>
      <w:tr w:rsidR="004610E0" w:rsidRPr="001D7AAA" w14:paraId="6288A690" w14:textId="77777777" w:rsidTr="00C23414">
        <w:trPr>
          <w:trHeight w:val="934"/>
        </w:trPr>
        <w:tc>
          <w:tcPr>
            <w:tcW w:w="1131" w:type="pct"/>
            <w:tcBorders>
              <w:top w:val="nil"/>
              <w:left w:val="single" w:sz="8" w:space="0" w:color="808080"/>
              <w:bottom w:val="single" w:sz="8" w:space="0" w:color="808080"/>
              <w:right w:val="single" w:sz="8" w:space="0" w:color="808080"/>
            </w:tcBorders>
            <w:shd w:val="clear" w:color="auto" w:fill="auto"/>
            <w:tcMar>
              <w:top w:w="20" w:type="dxa"/>
              <w:left w:w="80" w:type="dxa"/>
              <w:bottom w:w="0" w:type="dxa"/>
              <w:right w:w="20" w:type="dxa"/>
            </w:tcMar>
          </w:tcPr>
          <w:p w14:paraId="1FEA37F1" w14:textId="3BB71340"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Directora de</w:t>
            </w:r>
            <w:r w:rsidR="005E4C3B" w:rsidRPr="001D7AAA">
              <w:rPr>
                <w:rFonts w:eastAsiaTheme="minorHAnsi"/>
                <w:spacing w:val="20"/>
                <w:sz w:val="20"/>
                <w:szCs w:val="20"/>
                <w:lang w:eastAsia="en-US"/>
              </w:rPr>
              <w:t xml:space="preserve"> </w:t>
            </w:r>
            <w:r w:rsidRPr="001D7AAA">
              <w:rPr>
                <w:rFonts w:eastAsiaTheme="minorHAnsi"/>
                <w:spacing w:val="20"/>
                <w:sz w:val="20"/>
                <w:szCs w:val="20"/>
                <w:lang w:eastAsia="en-US"/>
              </w:rPr>
              <w:t>Planificación y</w:t>
            </w:r>
            <w:r w:rsidR="005E4C3B" w:rsidRPr="001D7AAA">
              <w:rPr>
                <w:rFonts w:eastAsiaTheme="minorHAnsi"/>
                <w:spacing w:val="20"/>
                <w:sz w:val="20"/>
                <w:szCs w:val="20"/>
                <w:lang w:eastAsia="en-US"/>
              </w:rPr>
              <w:t xml:space="preserve"> </w:t>
            </w:r>
            <w:r w:rsidRPr="001D7AAA">
              <w:rPr>
                <w:rFonts w:eastAsiaTheme="minorHAnsi"/>
                <w:spacing w:val="20"/>
                <w:sz w:val="20"/>
                <w:szCs w:val="20"/>
                <w:lang w:eastAsia="en-US"/>
              </w:rPr>
              <w:t>Desarrollo</w:t>
            </w:r>
          </w:p>
        </w:tc>
        <w:tc>
          <w:tcPr>
            <w:tcW w:w="1239"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7770E918" w14:textId="3D84CF7B"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 de</w:t>
            </w:r>
            <w:r w:rsidR="005E4C3B" w:rsidRPr="001D7AAA">
              <w:rPr>
                <w:rFonts w:eastAsiaTheme="minorHAnsi"/>
                <w:spacing w:val="20"/>
                <w:sz w:val="20"/>
                <w:szCs w:val="20"/>
                <w:lang w:eastAsia="en-US"/>
              </w:rPr>
              <w:t xml:space="preserve"> </w:t>
            </w:r>
            <w:r w:rsidRPr="001D7AAA">
              <w:rPr>
                <w:rFonts w:eastAsiaTheme="minorHAnsi"/>
                <w:spacing w:val="20"/>
                <w:sz w:val="20"/>
                <w:szCs w:val="20"/>
                <w:lang w:eastAsia="en-US"/>
              </w:rPr>
              <w:t>Comunicaciones</w:t>
            </w:r>
          </w:p>
        </w:tc>
        <w:tc>
          <w:tcPr>
            <w:tcW w:w="124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62F76718" w14:textId="4CA5C41E"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 de Control y Fiscalización del Gasto</w:t>
            </w:r>
          </w:p>
        </w:tc>
        <w:tc>
          <w:tcPr>
            <w:tcW w:w="138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6C35AF08" w14:textId="292753CF"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Directora de Recursos Humanos</w:t>
            </w:r>
          </w:p>
        </w:tc>
      </w:tr>
      <w:tr w:rsidR="004610E0" w:rsidRPr="001D7AAA" w14:paraId="4795940E" w14:textId="77777777" w:rsidTr="00337B7A">
        <w:trPr>
          <w:trHeight w:val="555"/>
        </w:trPr>
        <w:tc>
          <w:tcPr>
            <w:tcW w:w="1131" w:type="pct"/>
            <w:tcBorders>
              <w:top w:val="nil"/>
              <w:left w:val="single" w:sz="8" w:space="0" w:color="808080"/>
              <w:bottom w:val="single" w:sz="8" w:space="0" w:color="808080"/>
              <w:right w:val="single" w:sz="8" w:space="0" w:color="808080"/>
            </w:tcBorders>
            <w:shd w:val="clear" w:color="auto" w:fill="auto"/>
            <w:tcMar>
              <w:top w:w="20" w:type="dxa"/>
              <w:left w:w="80" w:type="dxa"/>
              <w:bottom w:w="0" w:type="dxa"/>
              <w:right w:w="20" w:type="dxa"/>
            </w:tcMar>
          </w:tcPr>
          <w:p w14:paraId="2F6AC871" w14:textId="06561611"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Lic. Rafael Mejía</w:t>
            </w:r>
          </w:p>
        </w:tc>
        <w:tc>
          <w:tcPr>
            <w:tcW w:w="1239"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2E9860A2" w14:textId="23E86053"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Lic. Santiago Burgos</w:t>
            </w:r>
          </w:p>
        </w:tc>
        <w:tc>
          <w:tcPr>
            <w:tcW w:w="124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26BFE891" w14:textId="284AC166"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 xml:space="preserve">Dr. </w:t>
            </w:r>
            <w:r w:rsidR="005E4C3B" w:rsidRPr="001D7AAA">
              <w:rPr>
                <w:rFonts w:eastAsiaTheme="minorHAnsi"/>
                <w:spacing w:val="20"/>
                <w:sz w:val="20"/>
                <w:szCs w:val="20"/>
                <w:lang w:eastAsia="en-US"/>
              </w:rPr>
              <w:t xml:space="preserve">Ronald </w:t>
            </w:r>
            <w:proofErr w:type="spellStart"/>
            <w:r w:rsidR="005E4C3B" w:rsidRPr="001D7AAA">
              <w:rPr>
                <w:rFonts w:eastAsiaTheme="minorHAnsi"/>
                <w:spacing w:val="20"/>
                <w:sz w:val="20"/>
                <w:szCs w:val="20"/>
                <w:lang w:eastAsia="en-US"/>
              </w:rPr>
              <w:t>Skewes</w:t>
            </w:r>
            <w:proofErr w:type="spellEnd"/>
            <w:r w:rsidRPr="001D7AAA">
              <w:rPr>
                <w:rFonts w:eastAsiaTheme="minorHAnsi"/>
                <w:spacing w:val="20"/>
                <w:sz w:val="20"/>
                <w:szCs w:val="20"/>
                <w:lang w:eastAsia="en-US"/>
              </w:rPr>
              <w:t xml:space="preserve">  </w:t>
            </w:r>
          </w:p>
        </w:tc>
        <w:tc>
          <w:tcPr>
            <w:tcW w:w="138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2B49C19E" w14:textId="7F479B73"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Dra. Aida Lucia Vargas</w:t>
            </w:r>
          </w:p>
        </w:tc>
      </w:tr>
      <w:tr w:rsidR="004610E0" w:rsidRPr="001D7AAA" w14:paraId="551080D7" w14:textId="77777777" w:rsidTr="00C23414">
        <w:trPr>
          <w:trHeight w:val="1123"/>
        </w:trPr>
        <w:tc>
          <w:tcPr>
            <w:tcW w:w="1131" w:type="pct"/>
            <w:tcBorders>
              <w:top w:val="nil"/>
              <w:left w:val="single" w:sz="8" w:space="0" w:color="808080"/>
              <w:bottom w:val="single" w:sz="8" w:space="0" w:color="808080"/>
              <w:right w:val="single" w:sz="8" w:space="0" w:color="808080"/>
            </w:tcBorders>
            <w:shd w:val="clear" w:color="auto" w:fill="auto"/>
            <w:tcMar>
              <w:top w:w="20" w:type="dxa"/>
              <w:left w:w="80" w:type="dxa"/>
              <w:bottom w:w="0" w:type="dxa"/>
              <w:right w:w="20" w:type="dxa"/>
            </w:tcMar>
          </w:tcPr>
          <w:p w14:paraId="33AD3163" w14:textId="263EEF5E"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 de la Oficina de Acceso a la Información</w:t>
            </w:r>
          </w:p>
        </w:tc>
        <w:tc>
          <w:tcPr>
            <w:tcW w:w="1239"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164C6CFF" w14:textId="4B27BBF3"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 xml:space="preserve">Director de Tecnología de la Información </w:t>
            </w:r>
          </w:p>
        </w:tc>
        <w:tc>
          <w:tcPr>
            <w:tcW w:w="124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0CFE37CD" w14:textId="6C8A776A"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 de Epidemiología</w:t>
            </w:r>
          </w:p>
        </w:tc>
        <w:tc>
          <w:tcPr>
            <w:tcW w:w="138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0FAF59B0" w14:textId="1BBADBD5"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Directora Inmunoprevenibles</w:t>
            </w:r>
            <w:r w:rsidR="00337B7A" w:rsidRPr="001D7AAA">
              <w:rPr>
                <w:rFonts w:eastAsiaTheme="minorHAnsi"/>
                <w:spacing w:val="20"/>
                <w:sz w:val="20"/>
                <w:szCs w:val="20"/>
                <w:lang w:eastAsia="en-US"/>
              </w:rPr>
              <w:t xml:space="preserve"> </w:t>
            </w:r>
            <w:r w:rsidRPr="001D7AAA">
              <w:rPr>
                <w:rFonts w:eastAsiaTheme="minorHAnsi"/>
                <w:spacing w:val="20"/>
                <w:sz w:val="20"/>
                <w:szCs w:val="20"/>
                <w:lang w:eastAsia="en-US"/>
              </w:rPr>
              <w:t xml:space="preserve">Por vacunas </w:t>
            </w:r>
          </w:p>
        </w:tc>
      </w:tr>
      <w:tr w:rsidR="004610E0" w:rsidRPr="001D7AAA" w14:paraId="2CC61487" w14:textId="77777777" w:rsidTr="00337B7A">
        <w:trPr>
          <w:trHeight w:val="630"/>
        </w:trPr>
        <w:tc>
          <w:tcPr>
            <w:tcW w:w="1131" w:type="pct"/>
            <w:tcBorders>
              <w:top w:val="nil"/>
              <w:left w:val="single" w:sz="8" w:space="0" w:color="808080"/>
              <w:bottom w:val="single" w:sz="8" w:space="0" w:color="808080"/>
              <w:right w:val="single" w:sz="8" w:space="0" w:color="808080"/>
            </w:tcBorders>
            <w:shd w:val="clear" w:color="auto" w:fill="auto"/>
            <w:tcMar>
              <w:top w:w="20" w:type="dxa"/>
              <w:left w:w="80" w:type="dxa"/>
              <w:bottom w:w="0" w:type="dxa"/>
              <w:right w:w="20" w:type="dxa"/>
            </w:tcMar>
          </w:tcPr>
          <w:p w14:paraId="752B9204" w14:textId="77777777"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Dr. Alejandro Uribe</w:t>
            </w:r>
          </w:p>
        </w:tc>
        <w:tc>
          <w:tcPr>
            <w:tcW w:w="1239"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238DA275" w14:textId="1300BB11"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 xml:space="preserve">Dra. Gina Beatriz Estrella </w:t>
            </w:r>
            <w:proofErr w:type="spellStart"/>
            <w:r w:rsidRPr="001D7AAA">
              <w:rPr>
                <w:rFonts w:eastAsiaTheme="minorHAnsi"/>
                <w:spacing w:val="20"/>
                <w:sz w:val="20"/>
                <w:szCs w:val="20"/>
                <w:lang w:eastAsia="en-US"/>
              </w:rPr>
              <w:t>Ramia</w:t>
            </w:r>
            <w:proofErr w:type="spellEnd"/>
          </w:p>
        </w:tc>
        <w:tc>
          <w:tcPr>
            <w:tcW w:w="124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0B9E37DA" w14:textId="76929197"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 xml:space="preserve">Dr. Ricardo Elías </w:t>
            </w:r>
            <w:proofErr w:type="spellStart"/>
            <w:r w:rsidRPr="001D7AAA">
              <w:rPr>
                <w:rFonts w:eastAsiaTheme="minorHAnsi"/>
                <w:spacing w:val="20"/>
                <w:sz w:val="20"/>
                <w:szCs w:val="20"/>
                <w:lang w:eastAsia="en-US"/>
              </w:rPr>
              <w:t>Melgen</w:t>
            </w:r>
            <w:proofErr w:type="spellEnd"/>
          </w:p>
        </w:tc>
        <w:tc>
          <w:tcPr>
            <w:tcW w:w="138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4FD15566" w14:textId="678AB5A7"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Dr. Miguel Brujan</w:t>
            </w:r>
          </w:p>
        </w:tc>
      </w:tr>
      <w:tr w:rsidR="004610E0" w:rsidRPr="001D7AAA" w14:paraId="2C4B1BE7" w14:textId="77777777" w:rsidTr="00337B7A">
        <w:trPr>
          <w:trHeight w:val="705"/>
        </w:trPr>
        <w:tc>
          <w:tcPr>
            <w:tcW w:w="1131" w:type="pct"/>
            <w:tcBorders>
              <w:top w:val="single" w:sz="8" w:space="0" w:color="808080"/>
              <w:left w:val="single" w:sz="8" w:space="0" w:color="808080"/>
              <w:bottom w:val="single" w:sz="4" w:space="0" w:color="auto"/>
              <w:right w:val="single" w:sz="8" w:space="0" w:color="808080"/>
            </w:tcBorders>
            <w:shd w:val="clear" w:color="auto" w:fill="auto"/>
            <w:tcMar>
              <w:top w:w="20" w:type="dxa"/>
              <w:left w:w="80" w:type="dxa"/>
              <w:bottom w:w="0" w:type="dxa"/>
              <w:right w:w="20" w:type="dxa"/>
            </w:tcMar>
          </w:tcPr>
          <w:p w14:paraId="460E5D27" w14:textId="77777777"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 Salud Mental</w:t>
            </w:r>
          </w:p>
        </w:tc>
        <w:tc>
          <w:tcPr>
            <w:tcW w:w="1239" w:type="pct"/>
            <w:tcBorders>
              <w:top w:val="nil"/>
              <w:left w:val="nil"/>
              <w:bottom w:val="single" w:sz="4" w:space="0" w:color="auto"/>
              <w:right w:val="single" w:sz="8" w:space="0" w:color="808080"/>
            </w:tcBorders>
            <w:shd w:val="clear" w:color="auto" w:fill="auto"/>
            <w:tcMar>
              <w:top w:w="20" w:type="dxa"/>
              <w:left w:w="80" w:type="dxa"/>
              <w:bottom w:w="0" w:type="dxa"/>
              <w:right w:w="20" w:type="dxa"/>
            </w:tcMar>
          </w:tcPr>
          <w:p w14:paraId="30188067" w14:textId="6785EDEB"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Directora de Gestión de Riesgos y Atención a Desastres</w:t>
            </w:r>
          </w:p>
        </w:tc>
        <w:tc>
          <w:tcPr>
            <w:tcW w:w="1245" w:type="pct"/>
            <w:tcBorders>
              <w:top w:val="nil"/>
              <w:left w:val="nil"/>
              <w:bottom w:val="single" w:sz="4" w:space="0" w:color="auto"/>
              <w:right w:val="single" w:sz="8" w:space="0" w:color="808080"/>
            </w:tcBorders>
            <w:shd w:val="clear" w:color="auto" w:fill="auto"/>
            <w:tcMar>
              <w:top w:w="20" w:type="dxa"/>
              <w:left w:w="80" w:type="dxa"/>
              <w:bottom w:w="0" w:type="dxa"/>
              <w:right w:w="20" w:type="dxa"/>
            </w:tcMar>
          </w:tcPr>
          <w:p w14:paraId="00296393" w14:textId="6B314223"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 de Salud de la Población</w:t>
            </w:r>
          </w:p>
        </w:tc>
        <w:tc>
          <w:tcPr>
            <w:tcW w:w="1385" w:type="pct"/>
            <w:tcBorders>
              <w:top w:val="nil"/>
              <w:left w:val="nil"/>
              <w:bottom w:val="single" w:sz="4" w:space="0" w:color="auto"/>
              <w:right w:val="single" w:sz="8" w:space="0" w:color="808080"/>
            </w:tcBorders>
            <w:shd w:val="clear" w:color="auto" w:fill="auto"/>
            <w:tcMar>
              <w:top w:w="20" w:type="dxa"/>
              <w:left w:w="80" w:type="dxa"/>
              <w:bottom w:w="0" w:type="dxa"/>
              <w:right w:w="20" w:type="dxa"/>
            </w:tcMar>
          </w:tcPr>
          <w:p w14:paraId="4F67B7D6" w14:textId="77777777"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 Apoyo a la</w:t>
            </w:r>
          </w:p>
          <w:p w14:paraId="5904635C" w14:textId="77777777"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Promoción y</w:t>
            </w:r>
          </w:p>
          <w:p w14:paraId="4EDDC13D" w14:textId="1864995D" w:rsidR="00AF1861" w:rsidRPr="001D7AAA" w:rsidRDefault="00AF1861"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Educación en Salud</w:t>
            </w:r>
          </w:p>
        </w:tc>
      </w:tr>
      <w:tr w:rsidR="004610E0" w:rsidRPr="001D7AAA" w14:paraId="7C9BB3E0" w14:textId="77777777" w:rsidTr="00337B7A">
        <w:trPr>
          <w:trHeight w:val="705"/>
        </w:trPr>
        <w:tc>
          <w:tcPr>
            <w:tcW w:w="1131" w:type="pct"/>
            <w:tcBorders>
              <w:top w:val="single" w:sz="8" w:space="0" w:color="808080"/>
              <w:left w:val="single" w:sz="8" w:space="0" w:color="808080"/>
              <w:bottom w:val="single" w:sz="4" w:space="0" w:color="auto"/>
              <w:right w:val="single" w:sz="8" w:space="0" w:color="808080"/>
            </w:tcBorders>
            <w:shd w:val="clear" w:color="auto" w:fill="auto"/>
            <w:tcMar>
              <w:top w:w="20" w:type="dxa"/>
              <w:left w:w="80" w:type="dxa"/>
              <w:bottom w:w="0" w:type="dxa"/>
              <w:right w:w="20" w:type="dxa"/>
            </w:tcMar>
          </w:tcPr>
          <w:p w14:paraId="41FB24C6" w14:textId="17366300" w:rsidR="00337B7A" w:rsidRPr="001D7AAA" w:rsidRDefault="00337B7A" w:rsidP="00C23414">
            <w:pPr>
              <w:spacing w:line="240" w:lineRule="auto"/>
              <w:rPr>
                <w:sz w:val="20"/>
                <w:szCs w:val="20"/>
              </w:rPr>
            </w:pPr>
            <w:r w:rsidRPr="001D7AAA">
              <w:rPr>
                <w:rFonts w:eastAsiaTheme="minorHAnsi"/>
                <w:spacing w:val="20"/>
                <w:sz w:val="20"/>
                <w:szCs w:val="20"/>
                <w:lang w:eastAsia="en-US"/>
              </w:rPr>
              <w:t>Dr. Jael Garrido Domínguez</w:t>
            </w:r>
          </w:p>
        </w:tc>
        <w:tc>
          <w:tcPr>
            <w:tcW w:w="1239" w:type="pct"/>
            <w:tcBorders>
              <w:top w:val="nil"/>
              <w:left w:val="nil"/>
              <w:bottom w:val="single" w:sz="4" w:space="0" w:color="auto"/>
              <w:right w:val="single" w:sz="8" w:space="0" w:color="808080"/>
            </w:tcBorders>
            <w:shd w:val="clear" w:color="auto" w:fill="auto"/>
            <w:tcMar>
              <w:top w:w="20" w:type="dxa"/>
              <w:left w:w="80" w:type="dxa"/>
              <w:bottom w:w="0" w:type="dxa"/>
              <w:right w:w="20" w:type="dxa"/>
            </w:tcMar>
          </w:tcPr>
          <w:p w14:paraId="5ABEA562" w14:textId="5ECFC2AF" w:rsidR="00337B7A" w:rsidRPr="001D7AAA" w:rsidRDefault="00337B7A" w:rsidP="00C23414">
            <w:pPr>
              <w:spacing w:line="240" w:lineRule="auto"/>
              <w:rPr>
                <w:sz w:val="20"/>
                <w:szCs w:val="20"/>
              </w:rPr>
            </w:pPr>
            <w:r w:rsidRPr="001D7AAA">
              <w:rPr>
                <w:rFonts w:eastAsiaTheme="minorHAnsi"/>
                <w:spacing w:val="20"/>
                <w:sz w:val="20"/>
                <w:szCs w:val="20"/>
                <w:lang w:eastAsia="en-US"/>
              </w:rPr>
              <w:t>Dra. Yvonne D. Imbert María</w:t>
            </w:r>
          </w:p>
        </w:tc>
        <w:tc>
          <w:tcPr>
            <w:tcW w:w="1245" w:type="pct"/>
            <w:tcBorders>
              <w:top w:val="nil"/>
              <w:left w:val="nil"/>
              <w:bottom w:val="single" w:sz="4" w:space="0" w:color="auto"/>
              <w:right w:val="single" w:sz="8" w:space="0" w:color="808080"/>
            </w:tcBorders>
            <w:shd w:val="clear" w:color="auto" w:fill="auto"/>
            <w:tcMar>
              <w:top w:w="20" w:type="dxa"/>
              <w:left w:w="80" w:type="dxa"/>
              <w:bottom w:w="0" w:type="dxa"/>
              <w:right w:w="20" w:type="dxa"/>
            </w:tcMar>
          </w:tcPr>
          <w:p w14:paraId="5EDB7831" w14:textId="1B984C2C" w:rsidR="00337B7A" w:rsidRPr="001D7AAA" w:rsidRDefault="00337B7A" w:rsidP="00C23414">
            <w:pPr>
              <w:spacing w:line="240" w:lineRule="auto"/>
              <w:rPr>
                <w:sz w:val="20"/>
                <w:szCs w:val="20"/>
              </w:rPr>
            </w:pPr>
            <w:r w:rsidRPr="001D7AAA">
              <w:rPr>
                <w:rFonts w:eastAsiaTheme="minorHAnsi"/>
                <w:spacing w:val="20"/>
                <w:sz w:val="20"/>
                <w:szCs w:val="20"/>
                <w:lang w:eastAsia="en-US"/>
              </w:rPr>
              <w:t>Dr. Juan Geraldo Mesa</w:t>
            </w:r>
          </w:p>
        </w:tc>
        <w:tc>
          <w:tcPr>
            <w:tcW w:w="1385" w:type="pct"/>
            <w:tcBorders>
              <w:top w:val="nil"/>
              <w:left w:val="nil"/>
              <w:bottom w:val="single" w:sz="4" w:space="0" w:color="auto"/>
              <w:right w:val="single" w:sz="8" w:space="0" w:color="808080"/>
            </w:tcBorders>
            <w:shd w:val="clear" w:color="auto" w:fill="auto"/>
            <w:tcMar>
              <w:top w:w="20" w:type="dxa"/>
              <w:left w:w="80" w:type="dxa"/>
              <w:bottom w:w="0" w:type="dxa"/>
              <w:right w:w="20" w:type="dxa"/>
            </w:tcMar>
          </w:tcPr>
          <w:p w14:paraId="249ED69B" w14:textId="765CEF37" w:rsidR="00337B7A" w:rsidRPr="001D7AAA" w:rsidRDefault="00337B7A" w:rsidP="00C23414">
            <w:pPr>
              <w:spacing w:line="240" w:lineRule="auto"/>
              <w:rPr>
                <w:sz w:val="20"/>
                <w:szCs w:val="20"/>
              </w:rPr>
            </w:pPr>
            <w:r w:rsidRPr="001D7AAA">
              <w:rPr>
                <w:rFonts w:eastAsiaTheme="minorHAnsi"/>
                <w:spacing w:val="20"/>
                <w:sz w:val="20"/>
                <w:szCs w:val="20"/>
                <w:lang w:eastAsia="en-US"/>
              </w:rPr>
              <w:t>Dr. Francisco Torres Lebrón</w:t>
            </w:r>
          </w:p>
        </w:tc>
      </w:tr>
      <w:tr w:rsidR="004610E0" w:rsidRPr="001D7AAA" w14:paraId="1F71EB51" w14:textId="77777777" w:rsidTr="00337B7A">
        <w:trPr>
          <w:trHeight w:val="705"/>
        </w:trPr>
        <w:tc>
          <w:tcPr>
            <w:tcW w:w="1131" w:type="pct"/>
            <w:tcBorders>
              <w:top w:val="single" w:sz="8" w:space="0" w:color="808080"/>
              <w:left w:val="single" w:sz="8" w:space="0" w:color="808080"/>
              <w:bottom w:val="single" w:sz="4" w:space="0" w:color="auto"/>
              <w:right w:val="single" w:sz="8" w:space="0" w:color="808080"/>
            </w:tcBorders>
            <w:shd w:val="clear" w:color="auto" w:fill="auto"/>
            <w:tcMar>
              <w:top w:w="20" w:type="dxa"/>
              <w:left w:w="80" w:type="dxa"/>
              <w:bottom w:w="0" w:type="dxa"/>
              <w:right w:w="20" w:type="dxa"/>
            </w:tcMar>
          </w:tcPr>
          <w:p w14:paraId="5742DE47" w14:textId="1C80C228" w:rsidR="00337B7A" w:rsidRPr="001D7AAA" w:rsidRDefault="00337B7A" w:rsidP="00C23414">
            <w:pPr>
              <w:spacing w:line="240" w:lineRule="auto"/>
              <w:rPr>
                <w:sz w:val="20"/>
                <w:szCs w:val="20"/>
              </w:rPr>
            </w:pPr>
            <w:r w:rsidRPr="001D7AAA">
              <w:rPr>
                <w:rFonts w:eastAsiaTheme="minorHAnsi"/>
                <w:spacing w:val="20"/>
                <w:sz w:val="20"/>
                <w:szCs w:val="20"/>
                <w:lang w:eastAsia="en-US"/>
              </w:rPr>
              <w:lastRenderedPageBreak/>
              <w:t>Dirección de Análisis de Situación de Salud, Monitoreo y Evaluación de Resultados</w:t>
            </w:r>
          </w:p>
        </w:tc>
        <w:tc>
          <w:tcPr>
            <w:tcW w:w="1239" w:type="pct"/>
            <w:tcBorders>
              <w:top w:val="nil"/>
              <w:left w:val="nil"/>
              <w:bottom w:val="single" w:sz="4" w:space="0" w:color="auto"/>
              <w:right w:val="single" w:sz="8" w:space="0" w:color="808080"/>
            </w:tcBorders>
            <w:shd w:val="clear" w:color="auto" w:fill="auto"/>
            <w:tcMar>
              <w:top w:w="20" w:type="dxa"/>
              <w:left w:w="80" w:type="dxa"/>
              <w:bottom w:w="0" w:type="dxa"/>
              <w:right w:w="20" w:type="dxa"/>
            </w:tcMar>
          </w:tcPr>
          <w:p w14:paraId="636CA59D" w14:textId="77777777" w:rsidR="00337B7A" w:rsidRPr="001D7AAA" w:rsidRDefault="00337B7A"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Directora Laboratorio</w:t>
            </w:r>
          </w:p>
          <w:p w14:paraId="5A1A6368" w14:textId="77777777" w:rsidR="00337B7A" w:rsidRPr="001D7AAA" w:rsidRDefault="00337B7A"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Nacional de Salud</w:t>
            </w:r>
          </w:p>
          <w:p w14:paraId="3B562E7F" w14:textId="416471C9" w:rsidR="00337B7A" w:rsidRPr="001D7AAA" w:rsidRDefault="00337B7A" w:rsidP="00C23414">
            <w:pPr>
              <w:spacing w:line="240" w:lineRule="auto"/>
              <w:rPr>
                <w:sz w:val="20"/>
                <w:szCs w:val="20"/>
              </w:rPr>
            </w:pPr>
            <w:r w:rsidRPr="001D7AAA">
              <w:rPr>
                <w:rFonts w:eastAsiaTheme="minorHAnsi"/>
                <w:spacing w:val="20"/>
                <w:sz w:val="20"/>
                <w:szCs w:val="20"/>
                <w:lang w:eastAsia="en-US"/>
              </w:rPr>
              <w:t xml:space="preserve">Pública Dr. </w:t>
            </w:r>
            <w:proofErr w:type="spellStart"/>
            <w:r w:rsidRPr="001D7AAA">
              <w:rPr>
                <w:rFonts w:eastAsiaTheme="minorHAnsi"/>
                <w:spacing w:val="20"/>
                <w:sz w:val="20"/>
                <w:szCs w:val="20"/>
                <w:lang w:eastAsia="en-US"/>
              </w:rPr>
              <w:t>Defilló</w:t>
            </w:r>
            <w:proofErr w:type="spellEnd"/>
          </w:p>
        </w:tc>
        <w:tc>
          <w:tcPr>
            <w:tcW w:w="1245" w:type="pct"/>
            <w:tcBorders>
              <w:top w:val="nil"/>
              <w:left w:val="nil"/>
              <w:bottom w:val="single" w:sz="4" w:space="0" w:color="auto"/>
              <w:right w:val="single" w:sz="8" w:space="0" w:color="808080"/>
            </w:tcBorders>
            <w:shd w:val="clear" w:color="auto" w:fill="auto"/>
            <w:tcMar>
              <w:top w:w="20" w:type="dxa"/>
              <w:left w:w="80" w:type="dxa"/>
              <w:bottom w:w="0" w:type="dxa"/>
              <w:right w:w="20" w:type="dxa"/>
            </w:tcMar>
          </w:tcPr>
          <w:p w14:paraId="3CAEFE77" w14:textId="77777777" w:rsidR="00337B7A" w:rsidRPr="001D7AAA" w:rsidRDefault="00337B7A"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 de Habilitación de Servicios y Establecimientos de Salud</w:t>
            </w:r>
          </w:p>
          <w:p w14:paraId="74429CC5" w14:textId="77777777" w:rsidR="00337B7A" w:rsidRPr="001D7AAA" w:rsidRDefault="00337B7A" w:rsidP="00C23414">
            <w:pPr>
              <w:spacing w:line="240" w:lineRule="auto"/>
              <w:rPr>
                <w:sz w:val="20"/>
                <w:szCs w:val="20"/>
              </w:rPr>
            </w:pPr>
          </w:p>
        </w:tc>
        <w:tc>
          <w:tcPr>
            <w:tcW w:w="1385" w:type="pct"/>
            <w:tcBorders>
              <w:top w:val="nil"/>
              <w:left w:val="nil"/>
              <w:bottom w:val="single" w:sz="4" w:space="0" w:color="auto"/>
              <w:right w:val="single" w:sz="8" w:space="0" w:color="808080"/>
            </w:tcBorders>
            <w:shd w:val="clear" w:color="auto" w:fill="auto"/>
            <w:tcMar>
              <w:top w:w="20" w:type="dxa"/>
              <w:left w:w="80" w:type="dxa"/>
              <w:bottom w:w="0" w:type="dxa"/>
              <w:right w:w="20" w:type="dxa"/>
            </w:tcMar>
          </w:tcPr>
          <w:p w14:paraId="3A851B37" w14:textId="66521514" w:rsidR="00337B7A" w:rsidRPr="001D7AAA" w:rsidRDefault="00337B7A" w:rsidP="00C23414">
            <w:pPr>
              <w:spacing w:line="240" w:lineRule="auto"/>
              <w:rPr>
                <w:sz w:val="20"/>
                <w:szCs w:val="20"/>
              </w:rPr>
            </w:pPr>
            <w:r w:rsidRPr="001D7AAA">
              <w:rPr>
                <w:rFonts w:eastAsiaTheme="minorHAnsi"/>
                <w:spacing w:val="20"/>
                <w:sz w:val="20"/>
                <w:szCs w:val="20"/>
                <w:lang w:eastAsia="en-US"/>
              </w:rPr>
              <w:t>Director de Monitoreo y Evaluación de la Calidad de los Servicios y Establecimientos de Salud</w:t>
            </w:r>
          </w:p>
        </w:tc>
      </w:tr>
      <w:tr w:rsidR="004610E0" w:rsidRPr="001D7AAA" w14:paraId="67A0F926" w14:textId="77777777" w:rsidTr="00337B7A">
        <w:trPr>
          <w:trHeight w:val="630"/>
        </w:trPr>
        <w:tc>
          <w:tcPr>
            <w:tcW w:w="1131" w:type="pct"/>
            <w:tcBorders>
              <w:top w:val="nil"/>
              <w:left w:val="single" w:sz="8" w:space="0" w:color="808080"/>
              <w:bottom w:val="single" w:sz="8" w:space="0" w:color="808080"/>
              <w:right w:val="single" w:sz="8" w:space="0" w:color="808080"/>
            </w:tcBorders>
            <w:shd w:val="clear" w:color="auto" w:fill="auto"/>
            <w:tcMar>
              <w:top w:w="20" w:type="dxa"/>
              <w:left w:w="80" w:type="dxa"/>
              <w:bottom w:w="0" w:type="dxa"/>
              <w:right w:w="20" w:type="dxa"/>
            </w:tcMar>
          </w:tcPr>
          <w:p w14:paraId="0E973CB2" w14:textId="01D46F3B" w:rsidR="00337B7A" w:rsidRPr="001D7AAA" w:rsidRDefault="00337B7A"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 xml:space="preserve">Lic. </w:t>
            </w:r>
            <w:proofErr w:type="spellStart"/>
            <w:r w:rsidRPr="001D7AAA">
              <w:rPr>
                <w:rFonts w:eastAsiaTheme="minorHAnsi"/>
                <w:spacing w:val="20"/>
                <w:sz w:val="20"/>
                <w:szCs w:val="20"/>
                <w:lang w:eastAsia="en-US"/>
              </w:rPr>
              <w:t>Nelgia</w:t>
            </w:r>
            <w:proofErr w:type="spellEnd"/>
            <w:r w:rsidRPr="001D7AAA">
              <w:rPr>
                <w:rFonts w:eastAsiaTheme="minorHAnsi"/>
                <w:spacing w:val="20"/>
                <w:sz w:val="20"/>
                <w:szCs w:val="20"/>
                <w:lang w:eastAsia="en-US"/>
              </w:rPr>
              <w:t xml:space="preserve"> Yolanda </w:t>
            </w:r>
            <w:proofErr w:type="spellStart"/>
            <w:r w:rsidRPr="001D7AAA">
              <w:rPr>
                <w:rFonts w:eastAsiaTheme="minorHAnsi"/>
                <w:spacing w:val="20"/>
                <w:sz w:val="20"/>
                <w:szCs w:val="20"/>
                <w:lang w:eastAsia="en-US"/>
              </w:rPr>
              <w:t>Saturria</w:t>
            </w:r>
            <w:proofErr w:type="spellEnd"/>
          </w:p>
        </w:tc>
        <w:tc>
          <w:tcPr>
            <w:tcW w:w="1239"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5B003847" w14:textId="25C01B4F" w:rsidR="00337B7A" w:rsidRPr="001D7AAA" w:rsidRDefault="00337B7A"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Dra. María del Carmen Díaz Cedano</w:t>
            </w:r>
          </w:p>
        </w:tc>
        <w:tc>
          <w:tcPr>
            <w:tcW w:w="124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327BDDCD" w14:textId="535A9653" w:rsidR="00337B7A" w:rsidRPr="001D7AAA" w:rsidRDefault="00337B7A"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Dra. Altagracia M. Peña González</w:t>
            </w:r>
          </w:p>
        </w:tc>
        <w:tc>
          <w:tcPr>
            <w:tcW w:w="138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54F8CB6D" w14:textId="00D82602" w:rsidR="00337B7A" w:rsidRPr="001D7AAA" w:rsidRDefault="00337B7A"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Dr. Santos Jiménez Páez</w:t>
            </w:r>
          </w:p>
        </w:tc>
      </w:tr>
      <w:tr w:rsidR="004610E0" w:rsidRPr="001D7AAA" w14:paraId="74439606" w14:textId="77777777" w:rsidTr="00337B7A">
        <w:trPr>
          <w:trHeight w:val="1211"/>
        </w:trPr>
        <w:tc>
          <w:tcPr>
            <w:tcW w:w="1131" w:type="pct"/>
            <w:tcBorders>
              <w:top w:val="nil"/>
              <w:left w:val="single" w:sz="8" w:space="0" w:color="808080"/>
              <w:bottom w:val="single" w:sz="8" w:space="0" w:color="808080"/>
              <w:right w:val="single" w:sz="8" w:space="0" w:color="808080"/>
            </w:tcBorders>
            <w:shd w:val="clear" w:color="auto" w:fill="auto"/>
            <w:tcMar>
              <w:top w:w="20" w:type="dxa"/>
              <w:left w:w="80" w:type="dxa"/>
              <w:bottom w:w="0" w:type="dxa"/>
              <w:right w:w="20" w:type="dxa"/>
            </w:tcMar>
          </w:tcPr>
          <w:p w14:paraId="25831DDE" w14:textId="4DBBD36B" w:rsidR="00337B7A" w:rsidRPr="001D7AAA" w:rsidRDefault="00337B7A"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Directora de Regulación de Servicios de Enfermería.</w:t>
            </w:r>
          </w:p>
        </w:tc>
        <w:tc>
          <w:tcPr>
            <w:tcW w:w="1239"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348A30C9" w14:textId="55E473A0" w:rsidR="00337B7A" w:rsidRPr="001D7AAA" w:rsidRDefault="00337B7A"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Directora de Regulación de Servicios de Sangre y Hemoderivados</w:t>
            </w:r>
          </w:p>
        </w:tc>
        <w:tc>
          <w:tcPr>
            <w:tcW w:w="124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6DB25250" w14:textId="692C2A79" w:rsidR="00337B7A" w:rsidRPr="001D7AAA" w:rsidRDefault="00337B7A"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Directora de Guías, Normas y Protocolos</w:t>
            </w:r>
          </w:p>
        </w:tc>
        <w:tc>
          <w:tcPr>
            <w:tcW w:w="138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1979E49A" w14:textId="7F36D7A4" w:rsidR="00337B7A" w:rsidRPr="001D7AAA" w:rsidRDefault="00337B7A"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 Laboratorio de Patología Dr. Sarita Valdez</w:t>
            </w:r>
          </w:p>
        </w:tc>
      </w:tr>
      <w:tr w:rsidR="004610E0" w:rsidRPr="001D7AAA" w14:paraId="5F53F721" w14:textId="77777777" w:rsidTr="00337B7A">
        <w:trPr>
          <w:trHeight w:val="615"/>
        </w:trPr>
        <w:tc>
          <w:tcPr>
            <w:tcW w:w="1131" w:type="pct"/>
            <w:tcBorders>
              <w:top w:val="nil"/>
              <w:left w:val="single" w:sz="8" w:space="0" w:color="808080"/>
              <w:bottom w:val="single" w:sz="8" w:space="0" w:color="808080"/>
              <w:right w:val="single" w:sz="8" w:space="0" w:color="808080"/>
            </w:tcBorders>
            <w:shd w:val="clear" w:color="auto" w:fill="auto"/>
            <w:tcMar>
              <w:top w:w="20" w:type="dxa"/>
              <w:left w:w="80" w:type="dxa"/>
              <w:bottom w:w="0" w:type="dxa"/>
              <w:right w:w="20" w:type="dxa"/>
            </w:tcMar>
          </w:tcPr>
          <w:p w14:paraId="5FDF5937" w14:textId="1CD30849" w:rsidR="00337B7A" w:rsidRPr="001D7AAA" w:rsidRDefault="00337B7A"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 xml:space="preserve">Ing. </w:t>
            </w:r>
            <w:proofErr w:type="spellStart"/>
            <w:r w:rsidRPr="001D7AAA">
              <w:rPr>
                <w:rFonts w:eastAsiaTheme="minorHAnsi"/>
                <w:spacing w:val="20"/>
                <w:sz w:val="20"/>
                <w:szCs w:val="20"/>
                <w:lang w:eastAsia="en-US"/>
              </w:rPr>
              <w:t>Navila</w:t>
            </w:r>
            <w:proofErr w:type="spellEnd"/>
            <w:r w:rsidRPr="001D7AAA">
              <w:rPr>
                <w:rFonts w:eastAsiaTheme="minorHAnsi"/>
                <w:spacing w:val="20"/>
                <w:sz w:val="20"/>
                <w:szCs w:val="20"/>
                <w:lang w:eastAsia="en-US"/>
              </w:rPr>
              <w:t xml:space="preserve"> León</w:t>
            </w:r>
          </w:p>
        </w:tc>
        <w:tc>
          <w:tcPr>
            <w:tcW w:w="1239"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166E88B2" w14:textId="13ADF8C1" w:rsidR="00337B7A" w:rsidRPr="001D7AAA" w:rsidRDefault="00337B7A"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Dr. Nelson Martínez</w:t>
            </w:r>
          </w:p>
        </w:tc>
        <w:tc>
          <w:tcPr>
            <w:tcW w:w="124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297ED5DA" w14:textId="79336785" w:rsidR="00337B7A" w:rsidRPr="001D7AAA" w:rsidRDefault="00337B7A"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 xml:space="preserve">Lic. </w:t>
            </w:r>
            <w:proofErr w:type="spellStart"/>
            <w:r w:rsidRPr="001D7AAA">
              <w:rPr>
                <w:rFonts w:eastAsiaTheme="minorHAnsi"/>
                <w:spacing w:val="20"/>
                <w:sz w:val="20"/>
                <w:szCs w:val="20"/>
                <w:lang w:eastAsia="en-US"/>
              </w:rPr>
              <w:t>Nuranni</w:t>
            </w:r>
            <w:proofErr w:type="spellEnd"/>
            <w:r w:rsidRPr="001D7AAA">
              <w:rPr>
                <w:rFonts w:eastAsiaTheme="minorHAnsi"/>
                <w:spacing w:val="20"/>
                <w:sz w:val="20"/>
                <w:szCs w:val="20"/>
                <w:lang w:eastAsia="en-US"/>
              </w:rPr>
              <w:t xml:space="preserve"> Reyes</w:t>
            </w:r>
          </w:p>
        </w:tc>
        <w:tc>
          <w:tcPr>
            <w:tcW w:w="138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01DEE716" w14:textId="238436D3" w:rsidR="00337B7A" w:rsidRPr="001D7AAA" w:rsidRDefault="00337B7A"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 xml:space="preserve">Lic. Rochela </w:t>
            </w:r>
            <w:proofErr w:type="spellStart"/>
            <w:r w:rsidRPr="001D7AAA">
              <w:rPr>
                <w:rFonts w:eastAsiaTheme="minorHAnsi"/>
                <w:spacing w:val="20"/>
                <w:sz w:val="20"/>
                <w:szCs w:val="20"/>
                <w:lang w:eastAsia="en-US"/>
              </w:rPr>
              <w:t>Montás</w:t>
            </w:r>
            <w:proofErr w:type="spellEnd"/>
          </w:p>
        </w:tc>
      </w:tr>
      <w:tr w:rsidR="004610E0" w:rsidRPr="001D7AAA" w14:paraId="352BB407" w14:textId="77777777" w:rsidTr="00337B7A">
        <w:trPr>
          <w:trHeight w:val="945"/>
        </w:trPr>
        <w:tc>
          <w:tcPr>
            <w:tcW w:w="1131" w:type="pct"/>
            <w:tcBorders>
              <w:top w:val="nil"/>
              <w:left w:val="single" w:sz="8" w:space="0" w:color="808080"/>
              <w:bottom w:val="single" w:sz="8" w:space="0" w:color="808080"/>
              <w:right w:val="single" w:sz="8" w:space="0" w:color="808080"/>
            </w:tcBorders>
            <w:shd w:val="clear" w:color="auto" w:fill="auto"/>
            <w:tcMar>
              <w:top w:w="20" w:type="dxa"/>
              <w:left w:w="80" w:type="dxa"/>
              <w:bottom w:w="0" w:type="dxa"/>
              <w:right w:w="20" w:type="dxa"/>
            </w:tcMar>
          </w:tcPr>
          <w:p w14:paraId="4D738E59" w14:textId="74078E5A" w:rsidR="00337B7A" w:rsidRPr="001D7AAA" w:rsidRDefault="00337B7A"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Directora de Gestión Información y Estadísticas</w:t>
            </w:r>
          </w:p>
        </w:tc>
        <w:tc>
          <w:tcPr>
            <w:tcW w:w="1239"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6528D588" w14:textId="031A465F" w:rsidR="00337B7A" w:rsidRPr="001D7AAA" w:rsidRDefault="00337B7A"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 xml:space="preserve">Director de Investigación en Salud </w:t>
            </w:r>
          </w:p>
        </w:tc>
        <w:tc>
          <w:tcPr>
            <w:tcW w:w="124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6A949D24" w14:textId="44175852" w:rsidR="00337B7A" w:rsidRPr="001D7AAA" w:rsidRDefault="00337B7A"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Directora de RR. HH en Salud</w:t>
            </w:r>
          </w:p>
        </w:tc>
        <w:tc>
          <w:tcPr>
            <w:tcW w:w="1385" w:type="pct"/>
            <w:tcBorders>
              <w:top w:val="nil"/>
              <w:left w:val="nil"/>
              <w:bottom w:val="single" w:sz="8" w:space="0" w:color="808080"/>
              <w:right w:val="single" w:sz="8" w:space="0" w:color="808080"/>
            </w:tcBorders>
            <w:shd w:val="clear" w:color="auto" w:fill="auto"/>
            <w:tcMar>
              <w:top w:w="20" w:type="dxa"/>
              <w:left w:w="80" w:type="dxa"/>
              <w:bottom w:w="0" w:type="dxa"/>
              <w:right w:w="20" w:type="dxa"/>
            </w:tcMar>
          </w:tcPr>
          <w:p w14:paraId="625D6D01" w14:textId="2237FFDD" w:rsidR="00337B7A" w:rsidRPr="001D7AAA" w:rsidRDefault="00337B7A" w:rsidP="00C23414">
            <w:pPr>
              <w:spacing w:line="240" w:lineRule="auto"/>
              <w:rPr>
                <w:rFonts w:eastAsiaTheme="minorHAnsi"/>
                <w:spacing w:val="20"/>
                <w:sz w:val="20"/>
                <w:szCs w:val="20"/>
                <w:lang w:eastAsia="en-US"/>
              </w:rPr>
            </w:pPr>
            <w:r w:rsidRPr="001D7AAA">
              <w:rPr>
                <w:rFonts w:eastAsiaTheme="minorHAnsi"/>
                <w:spacing w:val="20"/>
                <w:sz w:val="20"/>
                <w:szCs w:val="20"/>
                <w:lang w:eastAsia="en-US"/>
              </w:rPr>
              <w:t>Directora Interina de Conducción Sectorial</w:t>
            </w:r>
          </w:p>
        </w:tc>
      </w:tr>
    </w:tbl>
    <w:p w14:paraId="576275F8" w14:textId="1410F18C" w:rsidR="00337B7A" w:rsidRPr="00BC0840" w:rsidRDefault="00B46D05" w:rsidP="00B46D05">
      <w:pPr>
        <w:rPr>
          <w:i/>
          <w:iCs/>
          <w:sz w:val="18"/>
          <w:szCs w:val="18"/>
        </w:rPr>
      </w:pPr>
      <w:r w:rsidRPr="00BC0840">
        <w:rPr>
          <w:i/>
          <w:iCs/>
          <w:sz w:val="18"/>
          <w:szCs w:val="18"/>
        </w:rPr>
        <w:t>OCGDR: Oficina de Coordinación de la Gestión Desconcentrada de la Rectoría</w:t>
      </w:r>
    </w:p>
    <w:p w14:paraId="690F4872" w14:textId="77777777" w:rsidR="00337B7A" w:rsidRPr="00BC0840" w:rsidRDefault="00337B7A" w:rsidP="00337B7A">
      <w:pPr>
        <w:spacing w:line="360" w:lineRule="auto"/>
        <w:jc w:val="lowKashida"/>
        <w:rPr>
          <w:i/>
          <w:iCs/>
          <w:color w:val="7F7F7F" w:themeColor="text1" w:themeTint="80"/>
          <w:sz w:val="18"/>
          <w:szCs w:val="18"/>
        </w:rPr>
      </w:pPr>
      <w:r w:rsidRPr="00BC0840">
        <w:rPr>
          <w:i/>
          <w:iCs/>
          <w:color w:val="7F7F7F" w:themeColor="text1" w:themeTint="80"/>
          <w:sz w:val="18"/>
          <w:szCs w:val="18"/>
        </w:rPr>
        <w:br w:type="page"/>
      </w:r>
    </w:p>
    <w:p w14:paraId="420763EE" w14:textId="34E1882E" w:rsidR="00337B7A" w:rsidRPr="00C23414" w:rsidRDefault="00337B7A" w:rsidP="004610E0">
      <w:pPr>
        <w:pStyle w:val="Ttulo2"/>
        <w:spacing w:line="360" w:lineRule="auto"/>
        <w:jc w:val="lowKashida"/>
        <w:rPr>
          <w:b/>
          <w:bCs/>
        </w:rPr>
      </w:pPr>
      <w:bookmarkStart w:id="17" w:name="_Toc185284164"/>
      <w:r w:rsidRPr="00C23414">
        <w:rPr>
          <w:b/>
          <w:bCs/>
        </w:rPr>
        <w:lastRenderedPageBreak/>
        <w:t>2.</w:t>
      </w:r>
      <w:r w:rsidR="00C23414">
        <w:rPr>
          <w:b/>
          <w:bCs/>
        </w:rPr>
        <w:t>5</w:t>
      </w:r>
      <w:r w:rsidRPr="00C23414">
        <w:rPr>
          <w:b/>
          <w:bCs/>
        </w:rPr>
        <w:t xml:space="preserve"> Planificación Estratégica</w:t>
      </w:r>
      <w:bookmarkEnd w:id="17"/>
    </w:p>
    <w:p w14:paraId="0B3C33BE" w14:textId="77777777" w:rsidR="004610E0" w:rsidRPr="00BC0840" w:rsidRDefault="004610E0" w:rsidP="004610E0"/>
    <w:p w14:paraId="4117B464" w14:textId="17BEE1B7" w:rsidR="00337B7A" w:rsidRPr="00337B7A" w:rsidRDefault="00337B7A" w:rsidP="00337B7A">
      <w:pPr>
        <w:spacing w:line="360" w:lineRule="auto"/>
        <w:jc w:val="lowKashida"/>
      </w:pPr>
      <w:r w:rsidRPr="00337B7A">
        <w:t xml:space="preserve">El desarrollo de las acciones institucionales se alinea con el marco estratégico establecido por el Plan Estratégico Institucional (PEI) 2021-2024. Este </w:t>
      </w:r>
      <w:r w:rsidRPr="00BC0840">
        <w:t>P</w:t>
      </w:r>
      <w:r w:rsidRPr="00337B7A">
        <w:t xml:space="preserve">lan ha sido formulado </w:t>
      </w:r>
      <w:r w:rsidRPr="00BC0840">
        <w:t>y evaluado de conformidad</w:t>
      </w:r>
      <w:r w:rsidRPr="00337B7A">
        <w:t xml:space="preserve"> con las prioridades del gobierno, tal como se refleja en la Política de Acceso a Salud Universal, la Estrategia Nacional de Desarrollo (END) Ley No. 1-12, Ob. 2.2.1, el Plan Nacional Plurianual del Sector Público 2021-2024 (PNPSP) y los Objetivos de Desarrollo Sostenible 2030 (ODS).</w:t>
      </w:r>
    </w:p>
    <w:p w14:paraId="7CF01B3D" w14:textId="10E5DA0A" w:rsidR="00337B7A" w:rsidRPr="00337B7A" w:rsidRDefault="00337B7A" w:rsidP="00337B7A">
      <w:pPr>
        <w:spacing w:line="360" w:lineRule="auto"/>
        <w:jc w:val="lowKashida"/>
      </w:pPr>
      <w:r w:rsidRPr="00337B7A">
        <w:t>A partir de los objetivos y metas definidos en estos instrumentos, el MISPAS ha desarrollado su Planificación Operativa Anual (POA) 2024, que incluye las intervenciones necesarias para alcanzar los objetivos institucionales en salud. En el POA 2024 del MISPAS, se establecen las intervenciones requeridas, alineadas con los ejes y objetivos estratégicos del PEI 2021-2024, que son fundamentales para lograr los objetivos en salud. Estos son:</w:t>
      </w:r>
    </w:p>
    <w:p w14:paraId="7119C701" w14:textId="5CEA59B8" w:rsidR="00337B7A" w:rsidRPr="00337B7A" w:rsidRDefault="00337B7A" w:rsidP="00337B7A">
      <w:pPr>
        <w:spacing w:line="360" w:lineRule="auto"/>
        <w:jc w:val="lowKashida"/>
      </w:pPr>
      <w:r w:rsidRPr="00337B7A">
        <w:t>Eje 1: Conducción en Salud</w:t>
      </w:r>
    </w:p>
    <w:p w14:paraId="205B99AD" w14:textId="2580C881" w:rsidR="00337B7A" w:rsidRPr="00337B7A" w:rsidRDefault="00337B7A" w:rsidP="00337B7A">
      <w:pPr>
        <w:spacing w:line="360" w:lineRule="auto"/>
        <w:jc w:val="lowKashida"/>
      </w:pPr>
      <w:r w:rsidRPr="00337B7A">
        <w:t>Eje 2: Gestión de Salud Colectiva</w:t>
      </w:r>
    </w:p>
    <w:p w14:paraId="55D485C5" w14:textId="5898BC7A" w:rsidR="00337B7A" w:rsidRPr="00337B7A" w:rsidRDefault="00337B7A" w:rsidP="00337B7A">
      <w:pPr>
        <w:spacing w:line="360" w:lineRule="auto"/>
        <w:jc w:val="lowKashida"/>
      </w:pPr>
      <w:r w:rsidRPr="00337B7A">
        <w:t>Eje 3: Regulación Sanitaria</w:t>
      </w:r>
    </w:p>
    <w:p w14:paraId="44354C13" w14:textId="76837653" w:rsidR="00337B7A" w:rsidRPr="00337B7A" w:rsidRDefault="00337B7A" w:rsidP="00337B7A">
      <w:pPr>
        <w:spacing w:line="360" w:lineRule="auto"/>
        <w:jc w:val="lowKashida"/>
      </w:pPr>
      <w:r w:rsidRPr="00337B7A">
        <w:t>Eje 4: Provisión de Servicios Colectivos</w:t>
      </w:r>
    </w:p>
    <w:p w14:paraId="4BB44FA4" w14:textId="3555DA48" w:rsidR="00337B7A" w:rsidRPr="00337B7A" w:rsidRDefault="00337B7A" w:rsidP="00337B7A">
      <w:pPr>
        <w:spacing w:line="360" w:lineRule="auto"/>
        <w:jc w:val="lowKashida"/>
      </w:pPr>
      <w:r w:rsidRPr="00337B7A">
        <w:t>Objetivos Estratégicos</w:t>
      </w:r>
    </w:p>
    <w:p w14:paraId="09038B74" w14:textId="202D2CA9" w:rsidR="007B59F8" w:rsidRDefault="00337B7A" w:rsidP="007B59F8">
      <w:pPr>
        <w:numPr>
          <w:ilvl w:val="0"/>
          <w:numId w:val="17"/>
        </w:numPr>
        <w:spacing w:line="360" w:lineRule="auto"/>
        <w:jc w:val="lowKashida"/>
      </w:pPr>
      <w:r w:rsidRPr="00337B7A">
        <w:t>Conducir la reorientación del Sistema de Salud con capacidad de promover, proteger y reparar la salud, partiendo de la implementación de políticas y programas orientados a la intervención en la gestión de la determinación social de la salud, al fomento de la salud y a la prevención del daño a la salud gestionando el desarrollo de los recursos humanos sanitarios.</w:t>
      </w:r>
    </w:p>
    <w:p w14:paraId="0017013A" w14:textId="77777777" w:rsidR="004E58A9" w:rsidRPr="00BC0840" w:rsidRDefault="004E58A9" w:rsidP="004E58A9">
      <w:pPr>
        <w:spacing w:line="360" w:lineRule="auto"/>
        <w:ind w:left="360"/>
        <w:jc w:val="lowKashida"/>
      </w:pPr>
    </w:p>
    <w:p w14:paraId="0AF83BD5" w14:textId="77777777" w:rsidR="007B59F8" w:rsidRPr="00BC0840" w:rsidRDefault="00337B7A" w:rsidP="007B59F8">
      <w:pPr>
        <w:numPr>
          <w:ilvl w:val="0"/>
          <w:numId w:val="17"/>
        </w:numPr>
        <w:spacing w:line="360" w:lineRule="auto"/>
        <w:jc w:val="lowKashida"/>
      </w:pPr>
      <w:r w:rsidRPr="00337B7A">
        <w:lastRenderedPageBreak/>
        <w:t>Desarrollar un enfoque de equidad sobre la base de la vigilancia de las desigualdades sociales en cuanto a riesgo, exposición y consecuencias por grupo social y el desarrollo de programas a partir de las necesidades desiguales de las poblaciones.</w:t>
      </w:r>
    </w:p>
    <w:p w14:paraId="3757D21F" w14:textId="77777777" w:rsidR="007B59F8" w:rsidRPr="00BC0840" w:rsidRDefault="00337B7A" w:rsidP="007B59F8">
      <w:pPr>
        <w:numPr>
          <w:ilvl w:val="0"/>
          <w:numId w:val="17"/>
        </w:numPr>
        <w:spacing w:line="360" w:lineRule="auto"/>
        <w:jc w:val="lowKashida"/>
      </w:pPr>
      <w:r w:rsidRPr="00337B7A">
        <w:t>Fortalecer el sistema de salud como mecanismo efectivo de inclusión social, la reducción de la pobreza y la disminución de inequidades, capaz de generar altos niveles de satisfacción entre la población, así como una alta legitimidad gubernamental.</w:t>
      </w:r>
    </w:p>
    <w:p w14:paraId="035F27A0" w14:textId="77777777" w:rsidR="007B59F8" w:rsidRPr="00BC0840" w:rsidRDefault="00337B7A" w:rsidP="007B59F8">
      <w:pPr>
        <w:numPr>
          <w:ilvl w:val="0"/>
          <w:numId w:val="17"/>
        </w:numPr>
        <w:spacing w:line="360" w:lineRule="auto"/>
        <w:jc w:val="lowKashida"/>
      </w:pPr>
      <w:r w:rsidRPr="00337B7A">
        <w:t>Implementar en el sistema de salud una cultura orientada a la calidad mediante la formulación y desarrollo de políticas de calidad, así como mecanismos e instrumentos para su medición, vigilancia y mejora.</w:t>
      </w:r>
    </w:p>
    <w:p w14:paraId="17727578" w14:textId="77777777" w:rsidR="007B59F8" w:rsidRPr="00BC0840" w:rsidRDefault="006F6D88" w:rsidP="007B59F8">
      <w:pPr>
        <w:spacing w:line="360" w:lineRule="auto"/>
        <w:jc w:val="lowKashida"/>
      </w:pPr>
      <w:r w:rsidRPr="00BC0840">
        <w:t>El PEI ha marcado las pautas estratégicas del MISPAS, siendo necesario para su ejecución elaborar Planes operativos anuales que detallan los productos y actividades que cada área ha realizado para alcanzar los objetivos propuestos.</w:t>
      </w:r>
    </w:p>
    <w:p w14:paraId="0D1C5C63" w14:textId="15819D5A" w:rsidR="00351BE7" w:rsidRDefault="006F6D88" w:rsidP="00C23414">
      <w:pPr>
        <w:spacing w:line="360" w:lineRule="auto"/>
        <w:jc w:val="lowKashida"/>
      </w:pPr>
      <w:r w:rsidRPr="00BC0840">
        <w:t>Durante el 2024, desde la Dirección de Planificación y Desarrollo (DPD), hemos logrado mantener un importante nivel de respuesta de todas las áreas en cuanto al monitoreo del PEI y control del Plan Operativo Anual (POA), reflejándose en la presentación las ejecutorias de las apuestas dirigidas a garantizar el derecho al acceso a la salud a la población dominicana, así en el avance hacia una cultura de calidad organizacional.</w:t>
      </w:r>
    </w:p>
    <w:p w14:paraId="287E3919" w14:textId="77777777" w:rsidR="00351BE7" w:rsidRDefault="00351BE7">
      <w:r>
        <w:br w:type="page"/>
      </w:r>
    </w:p>
    <w:p w14:paraId="5E396B73" w14:textId="740D10AB" w:rsidR="00654164" w:rsidRPr="00BC0840" w:rsidRDefault="00572406" w:rsidP="00654164">
      <w:pPr>
        <w:pStyle w:val="Ttulo1"/>
        <w:rPr>
          <w:color w:val="4C4747"/>
        </w:rPr>
      </w:pPr>
      <w:bookmarkStart w:id="18" w:name="_Toc185284165"/>
      <w:r w:rsidRPr="00BC0840">
        <w:rPr>
          <w:color w:val="4C4747"/>
        </w:rPr>
        <w:lastRenderedPageBreak/>
        <w:t xml:space="preserve">III. </w:t>
      </w:r>
      <w:r w:rsidR="00654164" w:rsidRPr="00BC0840">
        <w:rPr>
          <w:color w:val="4C4747"/>
        </w:rPr>
        <w:t>RESULTADOS MISIONALES</w:t>
      </w:r>
      <w:bookmarkEnd w:id="18"/>
    </w:p>
    <w:p w14:paraId="5BDBF66A" w14:textId="77777777" w:rsidR="00654164" w:rsidRPr="00BC0840" w:rsidRDefault="00654164" w:rsidP="00654164">
      <w:pPr>
        <w:jc w:val="both"/>
        <w:rPr>
          <w:rFonts w:eastAsia="Calibri"/>
          <w:color w:val="4C4747"/>
          <w:sz w:val="18"/>
        </w:rPr>
      </w:pPr>
      <w:r w:rsidRPr="00BC0840">
        <w:rPr>
          <w:rFonts w:eastAsia="Calibri"/>
          <w:noProof/>
          <w:color w:val="4C4747"/>
          <w:sz w:val="18"/>
        </w:rPr>
        <mc:AlternateContent>
          <mc:Choice Requires="wps">
            <w:drawing>
              <wp:anchor distT="0" distB="0" distL="114300" distR="114300" simplePos="0" relativeHeight="251604992" behindDoc="0" locked="0" layoutInCell="1" allowOverlap="1" wp14:anchorId="4DF5F78D" wp14:editId="02BFB817">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00190" id="Straight Connector 14" o:spid="_x0000_s1026" style="position:absolute;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" strokecolor="#ee2a24" strokeweight="2.25pt">
                <v:stroke joinstyle="miter"/>
                <w10:wrap anchorx="margin"/>
              </v:line>
            </w:pict>
          </mc:Fallback>
        </mc:AlternateContent>
      </w:r>
    </w:p>
    <w:p w14:paraId="38838488" w14:textId="6668D671" w:rsidR="00654164" w:rsidRPr="00BC0840" w:rsidRDefault="00654164" w:rsidP="00D837AC">
      <w:pPr>
        <w:jc w:val="center"/>
        <w:rPr>
          <w:rFonts w:eastAsia="Calibri"/>
          <w:color w:val="4C4747"/>
          <w:szCs w:val="36"/>
        </w:rPr>
      </w:pPr>
      <w:r w:rsidRPr="00BC0840">
        <w:rPr>
          <w:rFonts w:eastAsia="Calibri"/>
          <w:color w:val="4C4747"/>
          <w:szCs w:val="36"/>
        </w:rPr>
        <w:t xml:space="preserve">Memoria </w:t>
      </w:r>
      <w:r w:rsidR="00D837AC" w:rsidRPr="00BC0840">
        <w:rPr>
          <w:rFonts w:eastAsia="Calibri"/>
          <w:color w:val="4C4747"/>
          <w:szCs w:val="36"/>
        </w:rPr>
        <w:t>I</w:t>
      </w:r>
      <w:r w:rsidRPr="00BC0840">
        <w:rPr>
          <w:rFonts w:eastAsia="Calibri"/>
          <w:color w:val="4C4747"/>
          <w:szCs w:val="36"/>
        </w:rPr>
        <w:t xml:space="preserve">nstitucional </w:t>
      </w:r>
      <w:r w:rsidR="000025D4" w:rsidRPr="00BC0840">
        <w:rPr>
          <w:rFonts w:eastAsia="Calibri"/>
          <w:color w:val="4C4747"/>
          <w:szCs w:val="36"/>
        </w:rPr>
        <w:t>2024</w:t>
      </w:r>
    </w:p>
    <w:p w14:paraId="325C991E" w14:textId="77777777" w:rsidR="00D837AC" w:rsidRPr="00556028" w:rsidRDefault="00D837AC" w:rsidP="00B027EF">
      <w:pPr>
        <w:pStyle w:val="Sinespaciado"/>
        <w:rPr>
          <w:lang w:val="es-419"/>
        </w:rPr>
      </w:pPr>
    </w:p>
    <w:p w14:paraId="6D4EAB1F" w14:textId="4946B0FB" w:rsidR="00C23BA8" w:rsidRPr="00351BE7" w:rsidRDefault="00572406" w:rsidP="00351BE7">
      <w:pPr>
        <w:pStyle w:val="Ttulo2"/>
        <w:rPr>
          <w:b/>
          <w:bCs/>
        </w:rPr>
      </w:pPr>
      <w:bookmarkStart w:id="19" w:name="_Toc184973629"/>
      <w:bookmarkStart w:id="20" w:name="_Toc185284166"/>
      <w:r w:rsidRPr="00351BE7">
        <w:rPr>
          <w:b/>
          <w:bCs/>
        </w:rPr>
        <w:t>3</w:t>
      </w:r>
      <w:r w:rsidR="00C23BA8" w:rsidRPr="00351BE7">
        <w:rPr>
          <w:b/>
          <w:bCs/>
        </w:rPr>
        <w:t>.1 Viceministerio de Salud Colectiva</w:t>
      </w:r>
      <w:bookmarkEnd w:id="19"/>
      <w:bookmarkEnd w:id="20"/>
    </w:p>
    <w:p w14:paraId="3800758F" w14:textId="77777777" w:rsidR="00351BE7" w:rsidRPr="00351BE7" w:rsidRDefault="00351BE7" w:rsidP="00351BE7"/>
    <w:p w14:paraId="7E07A3CB" w14:textId="77777777" w:rsidR="00C23BA8" w:rsidRPr="00C23BA8" w:rsidRDefault="00C23BA8" w:rsidP="00C23BA8">
      <w:pPr>
        <w:spacing w:line="360" w:lineRule="auto"/>
        <w:jc w:val="both"/>
        <w:rPr>
          <w:rFonts w:eastAsia="Calibri"/>
        </w:rPr>
      </w:pPr>
      <w:r w:rsidRPr="00C23BA8">
        <w:rPr>
          <w:rFonts w:eastAsia="Calibri"/>
        </w:rPr>
        <w:t>En base a la responsabilidad de planificar, dirigir y controlar las estrategias, planes y programas para la promoción y protección de la salud, la prevención de eventos y enfermedades, la vigilancia del estado de salud de la población y sus necesidades, el Viceministerio de Salud Colectiva desarrolló las intervenciones detalladas a continuación:</w:t>
      </w:r>
    </w:p>
    <w:p w14:paraId="0623935E" w14:textId="50B80B16" w:rsidR="00C23BA8" w:rsidRPr="00BC0840" w:rsidRDefault="00C23BA8" w:rsidP="00C23BA8">
      <w:pPr>
        <w:spacing w:line="360" w:lineRule="auto"/>
        <w:jc w:val="both"/>
        <w:rPr>
          <w:rFonts w:eastAsia="Calibri"/>
        </w:rPr>
      </w:pPr>
      <w:r w:rsidRPr="00C23BA8">
        <w:rPr>
          <w:rFonts w:eastAsia="Calibri"/>
        </w:rPr>
        <w:t xml:space="preserve">Desarrollo e implementación del Plan Integral de Respuesta Nacional contra el Dengue, con el propósito de reducir la incidencia de la enfermedad, mitigar el impacto de los brotes y fortalecer la capacidad del sistema de salud para gestionar eficazmente la prevención, detección y control de la enfermedad y otras </w:t>
      </w:r>
      <w:proofErr w:type="spellStart"/>
      <w:r w:rsidRPr="00C23BA8">
        <w:rPr>
          <w:rFonts w:eastAsia="Calibri"/>
        </w:rPr>
        <w:t>arbovirosis</w:t>
      </w:r>
      <w:proofErr w:type="spellEnd"/>
      <w:r w:rsidRPr="00C23BA8">
        <w:rPr>
          <w:rFonts w:eastAsia="Calibri"/>
        </w:rPr>
        <w:t>, con apoyo del fondo de emergencia suministrado por Presidencia, por un monto de RD$120,000,000.00.</w:t>
      </w:r>
    </w:p>
    <w:p w14:paraId="1DD930ED" w14:textId="77777777" w:rsidR="00C23BA8" w:rsidRPr="00C23BA8" w:rsidRDefault="00C23BA8" w:rsidP="00C23BA8">
      <w:pPr>
        <w:spacing w:line="360" w:lineRule="auto"/>
        <w:jc w:val="both"/>
        <w:rPr>
          <w:rFonts w:eastAsia="Calibri"/>
          <w:b/>
          <w:bCs/>
        </w:rPr>
      </w:pPr>
      <w:r w:rsidRPr="00C23BA8">
        <w:rPr>
          <w:rFonts w:eastAsia="Calibri"/>
          <w:b/>
          <w:bCs/>
        </w:rPr>
        <w:t>Intervenciones en Salud de la Población:</w:t>
      </w:r>
    </w:p>
    <w:p w14:paraId="3036BB48" w14:textId="77777777" w:rsidR="00C23BA8" w:rsidRPr="00C23BA8" w:rsidRDefault="00C23BA8" w:rsidP="00C23BA8">
      <w:pPr>
        <w:spacing w:line="360" w:lineRule="auto"/>
        <w:jc w:val="both"/>
        <w:rPr>
          <w:rFonts w:eastAsia="Calibri"/>
        </w:rPr>
      </w:pPr>
      <w:r w:rsidRPr="00C23BA8">
        <w:rPr>
          <w:rFonts w:eastAsia="Calibri"/>
        </w:rPr>
        <w:t>La Dirección de Salud de la Población ha contribuido en el desarrollo de políticas, planes y programas para la prevención y control de eventos que afectan la salud de la población.</w:t>
      </w:r>
    </w:p>
    <w:p w14:paraId="3EBB8210" w14:textId="43C2BDB7" w:rsidR="00C23BA8" w:rsidRPr="00C23BA8" w:rsidRDefault="00572406" w:rsidP="00C23BA8">
      <w:pPr>
        <w:spacing w:line="360" w:lineRule="auto"/>
        <w:jc w:val="both"/>
        <w:rPr>
          <w:rFonts w:eastAsia="Calibri"/>
        </w:rPr>
      </w:pPr>
      <w:r w:rsidRPr="00BC0840">
        <w:rPr>
          <w:rFonts w:eastAsia="Calibri"/>
        </w:rPr>
        <w:t>Las</w:t>
      </w:r>
      <w:r w:rsidR="00C23BA8" w:rsidRPr="00C23BA8">
        <w:rPr>
          <w:rFonts w:eastAsia="Calibri"/>
        </w:rPr>
        <w:t xml:space="preserve"> acciones enfocadas en la promoción de la salud de la familia, prevención de las enfermedades transmisibles y no transmisibles, participación comunitaria y la intersectorialidad, en el contexto de la atención primaria en salud, se destacan:</w:t>
      </w:r>
    </w:p>
    <w:p w14:paraId="342DCC1E" w14:textId="77777777" w:rsidR="004E58A9" w:rsidRDefault="004E58A9" w:rsidP="00C23BA8">
      <w:pPr>
        <w:spacing w:line="360" w:lineRule="auto"/>
        <w:jc w:val="both"/>
        <w:rPr>
          <w:rFonts w:eastAsia="Calibri"/>
          <w:b/>
          <w:bCs/>
        </w:rPr>
      </w:pPr>
    </w:p>
    <w:p w14:paraId="000B9D58" w14:textId="77777777" w:rsidR="004E58A9" w:rsidRDefault="004E58A9" w:rsidP="00C23BA8">
      <w:pPr>
        <w:spacing w:line="360" w:lineRule="auto"/>
        <w:jc w:val="both"/>
        <w:rPr>
          <w:rFonts w:eastAsia="Calibri"/>
          <w:b/>
          <w:bCs/>
        </w:rPr>
      </w:pPr>
    </w:p>
    <w:p w14:paraId="096CCC88" w14:textId="77777777" w:rsidR="004E58A9" w:rsidRDefault="004E58A9" w:rsidP="00C23BA8">
      <w:pPr>
        <w:spacing w:line="360" w:lineRule="auto"/>
        <w:jc w:val="both"/>
        <w:rPr>
          <w:rFonts w:eastAsia="Calibri"/>
          <w:b/>
          <w:bCs/>
        </w:rPr>
      </w:pPr>
    </w:p>
    <w:p w14:paraId="4D44337D" w14:textId="77777777" w:rsidR="004E58A9" w:rsidRDefault="004E58A9" w:rsidP="00C23BA8">
      <w:pPr>
        <w:spacing w:line="360" w:lineRule="auto"/>
        <w:jc w:val="both"/>
        <w:rPr>
          <w:rFonts w:eastAsia="Calibri"/>
          <w:b/>
          <w:bCs/>
        </w:rPr>
      </w:pPr>
    </w:p>
    <w:p w14:paraId="3A796F89" w14:textId="2DEF3800" w:rsidR="00C23BA8" w:rsidRPr="00C23414" w:rsidRDefault="00C23BA8" w:rsidP="00C23BA8">
      <w:pPr>
        <w:spacing w:line="360" w:lineRule="auto"/>
        <w:jc w:val="both"/>
        <w:rPr>
          <w:rFonts w:eastAsia="Calibri"/>
          <w:b/>
          <w:bCs/>
        </w:rPr>
      </w:pPr>
      <w:r w:rsidRPr="00C23414">
        <w:rPr>
          <w:rFonts w:eastAsia="Calibri"/>
          <w:b/>
          <w:bCs/>
        </w:rPr>
        <w:lastRenderedPageBreak/>
        <w:t>Intervenciones en el ámbito de Curso de Vida:</w:t>
      </w:r>
    </w:p>
    <w:p w14:paraId="5FB8BECC" w14:textId="77777777" w:rsidR="00C23BA8" w:rsidRPr="00C23BA8" w:rsidRDefault="00C23BA8" w:rsidP="00C23BA8">
      <w:pPr>
        <w:spacing w:line="360" w:lineRule="auto"/>
        <w:jc w:val="both"/>
        <w:rPr>
          <w:rFonts w:eastAsia="Calibri"/>
        </w:rPr>
      </w:pPr>
      <w:r w:rsidRPr="00C23BA8">
        <w:rPr>
          <w:rFonts w:eastAsia="Calibri"/>
        </w:rPr>
        <w:t>Desarrollo del Foro Anual de Curso de Vida, centrado en la salud mental desde una perspectiva integral que abarca todo el ciclo de vida. Bajo el título "Salud Mental con Enfoque de Curso de Vida", la iniciativa impactó a 100 representantes de diversas instituciones de la ciudad de Santo Domingo, promoviendo así el bienestar emocional y psicológico de la comunidad. La Organización Panamericana de la Salud (OPS) destinó RD$300,000.00 para garantizar el desarrollo del Foro.</w:t>
      </w:r>
    </w:p>
    <w:p w14:paraId="4D7C84C1" w14:textId="05BA437B" w:rsidR="00C23BA8" w:rsidRPr="00C23BA8" w:rsidRDefault="00C23BA8" w:rsidP="00C23BA8">
      <w:pPr>
        <w:spacing w:line="360" w:lineRule="auto"/>
        <w:jc w:val="both"/>
        <w:rPr>
          <w:rFonts w:eastAsia="Calibri"/>
        </w:rPr>
      </w:pPr>
      <w:r w:rsidRPr="00C23BA8">
        <w:rPr>
          <w:rFonts w:eastAsia="Calibri"/>
        </w:rPr>
        <w:t>Adquisición de Anticuerpos Monoclonales</w:t>
      </w:r>
      <w:r w:rsidR="00572406" w:rsidRPr="00BC0840">
        <w:rPr>
          <w:rFonts w:eastAsia="Calibri"/>
        </w:rPr>
        <w:t xml:space="preserve"> </w:t>
      </w:r>
      <w:r w:rsidRPr="00C23BA8">
        <w:rPr>
          <w:rFonts w:eastAsia="Calibri"/>
        </w:rPr>
        <w:t>Humanizados (</w:t>
      </w:r>
      <w:proofErr w:type="spellStart"/>
      <w:r w:rsidRPr="00C23BA8">
        <w:rPr>
          <w:rFonts w:eastAsia="Calibri"/>
        </w:rPr>
        <w:t>Palivizumab</w:t>
      </w:r>
      <w:proofErr w:type="spellEnd"/>
      <w:r w:rsidRPr="00C23BA8">
        <w:rPr>
          <w:rFonts w:eastAsia="Calibri"/>
        </w:rPr>
        <w:t>). prevención del Virus Sincitial Respiratorio (VSR), mediante la iniciativa se benefició a 1,800 niños prematuros atendidos en los programas de Mamá Canguro de 11 hospitales priorizados, con una inversión de US$2,334,870.00</w:t>
      </w:r>
      <w:r w:rsidR="00B56F43" w:rsidRPr="00BC0840">
        <w:rPr>
          <w:rFonts w:eastAsia="Calibri"/>
        </w:rPr>
        <w:t>.</w:t>
      </w:r>
    </w:p>
    <w:p w14:paraId="3CFDC87D" w14:textId="1851535F" w:rsidR="00C23BA8" w:rsidRPr="00C23BA8" w:rsidRDefault="00B56F43" w:rsidP="00C23BA8">
      <w:pPr>
        <w:spacing w:line="360" w:lineRule="auto"/>
        <w:jc w:val="both"/>
        <w:rPr>
          <w:rFonts w:eastAsia="Calibri"/>
        </w:rPr>
      </w:pPr>
      <w:r w:rsidRPr="00BC0840">
        <w:rPr>
          <w:rFonts w:eastAsia="Calibri"/>
        </w:rPr>
        <w:t xml:space="preserve">Acompañamiento en la instalación de un </w:t>
      </w:r>
      <w:r w:rsidR="00C23BA8" w:rsidRPr="00C23BA8">
        <w:rPr>
          <w:rFonts w:eastAsia="Calibri"/>
        </w:rPr>
        <w:t>29 Salas Amigas de la Familia Lactante</w:t>
      </w:r>
      <w:r w:rsidRPr="00BC0840">
        <w:rPr>
          <w:rFonts w:eastAsia="Calibri"/>
        </w:rPr>
        <w:t xml:space="preserve"> en Santo Domingo, </w:t>
      </w:r>
      <w:r w:rsidR="00C23BA8" w:rsidRPr="00C23BA8">
        <w:rPr>
          <w:rFonts w:eastAsia="Calibri"/>
        </w:rPr>
        <w:t>en instituciones como: INAIPI, INDRHI, CEPM y AFP Crecer. Además, se capacitaron a 30 personas en lactancia materna para gestionar estas salas y garantizar su correcto funcionamiento</w:t>
      </w:r>
      <w:r w:rsidRPr="00BC0840">
        <w:rPr>
          <w:rFonts w:eastAsia="Calibri"/>
        </w:rPr>
        <w:t>.</w:t>
      </w:r>
    </w:p>
    <w:p w14:paraId="6F013E38" w14:textId="7B5CFDCD" w:rsidR="00C23BA8" w:rsidRPr="00C23BA8" w:rsidRDefault="00C23BA8" w:rsidP="00C23BA8">
      <w:pPr>
        <w:spacing w:line="360" w:lineRule="auto"/>
        <w:jc w:val="both"/>
        <w:rPr>
          <w:rFonts w:eastAsia="Calibri"/>
        </w:rPr>
      </w:pPr>
      <w:r w:rsidRPr="00C23BA8">
        <w:rPr>
          <w:rFonts w:eastAsia="Calibri"/>
        </w:rPr>
        <w:t>Se realizó la capacitación de 212 ginecólogos de las regiones Cibao Central y Metropolitana en la estrategia "Cero Muertes Maternas Evitables por Urgencias Obstétricas". Además, se formaron a 600 profesionales de la salud en la prevención del cáncer cervicouterino y de mama, y elabor</w:t>
      </w:r>
      <w:r w:rsidR="00B56F43" w:rsidRPr="00BC0840">
        <w:rPr>
          <w:rFonts w:eastAsia="Calibri"/>
        </w:rPr>
        <w:t>ó</w:t>
      </w:r>
      <w:r w:rsidRPr="00C23BA8">
        <w:rPr>
          <w:rFonts w:eastAsia="Calibri"/>
        </w:rPr>
        <w:t xml:space="preserve"> el Plan Nacional de Salud Sexual y Reproductiva 2024-2030</w:t>
      </w:r>
      <w:r w:rsidR="00B56F43" w:rsidRPr="00BC0840">
        <w:rPr>
          <w:rFonts w:eastAsia="Calibri"/>
        </w:rPr>
        <w:t xml:space="preserve">, </w:t>
      </w:r>
      <w:r w:rsidR="00B56F43" w:rsidRPr="00C23BA8">
        <w:rPr>
          <w:rFonts w:eastAsia="Calibri"/>
        </w:rPr>
        <w:t>con el apoyo de la oficina local de OPS</w:t>
      </w:r>
      <w:r w:rsidR="00B56F43" w:rsidRPr="00BC0840">
        <w:rPr>
          <w:rFonts w:eastAsia="Calibri"/>
        </w:rPr>
        <w:t>.</w:t>
      </w:r>
    </w:p>
    <w:p w14:paraId="35A18347" w14:textId="77777777" w:rsidR="004E58A9" w:rsidRDefault="00C23BA8" w:rsidP="00C23BA8">
      <w:pPr>
        <w:spacing w:line="360" w:lineRule="auto"/>
        <w:jc w:val="both"/>
        <w:rPr>
          <w:rFonts w:eastAsia="Calibri"/>
        </w:rPr>
      </w:pPr>
      <w:r w:rsidRPr="00C23BA8">
        <w:rPr>
          <w:rFonts w:eastAsia="Calibri"/>
        </w:rPr>
        <w:t>Se capacitaron a 117 estudiantes adolescentes en salud integral y 279 colaboradores de las Direcciones Provinciales de Salud (DPS) y Direcciones de Área de Salud (DAS)</w:t>
      </w:r>
      <w:r w:rsidR="00B56F43" w:rsidRPr="00BC0840">
        <w:rPr>
          <w:rFonts w:eastAsia="Calibri"/>
        </w:rPr>
        <w:t>, ubicadas a nivel nacional,</w:t>
      </w:r>
      <w:r w:rsidRPr="00C23BA8">
        <w:rPr>
          <w:rFonts w:eastAsia="Calibri"/>
        </w:rPr>
        <w:t xml:space="preserve"> en temas relacionados.</w:t>
      </w:r>
    </w:p>
    <w:p w14:paraId="1DBCF03E" w14:textId="4C7813EF" w:rsidR="00C23BA8" w:rsidRPr="00C23BA8" w:rsidRDefault="00C23BA8" w:rsidP="00C23BA8">
      <w:pPr>
        <w:spacing w:line="360" w:lineRule="auto"/>
        <w:jc w:val="both"/>
        <w:rPr>
          <w:rFonts w:eastAsia="Calibri"/>
        </w:rPr>
      </w:pPr>
      <w:r w:rsidRPr="00C23BA8">
        <w:rPr>
          <w:rFonts w:eastAsia="Calibri"/>
        </w:rPr>
        <w:lastRenderedPageBreak/>
        <w:t xml:space="preserve"> A la vez, se formaron a 46 proveedores de salud en el seguimiento de la atención integral para adolescentes, garantizando el cumplimiento de los estándares de calidad establecidos.</w:t>
      </w:r>
    </w:p>
    <w:p w14:paraId="745944C6" w14:textId="42D21E66" w:rsidR="00C23BA8" w:rsidRPr="00C23BA8" w:rsidRDefault="00C23BA8" w:rsidP="00C23BA8">
      <w:pPr>
        <w:spacing w:line="360" w:lineRule="auto"/>
        <w:jc w:val="both"/>
        <w:rPr>
          <w:rFonts w:eastAsia="Calibri"/>
        </w:rPr>
      </w:pPr>
      <w:r w:rsidRPr="00C23BA8">
        <w:rPr>
          <w:rFonts w:eastAsia="Calibri"/>
        </w:rPr>
        <w:t>Se implementaron mecanismos de evaluación y adherencia a las normativas vigentes para adolescentes, impactando todas las regiones de salud. Esta iniciativa contó con una inversión de RD$12,033,314.59</w:t>
      </w:r>
      <w:r w:rsidR="00B56F43" w:rsidRPr="00BC0840">
        <w:rPr>
          <w:rFonts w:eastAsia="Calibri"/>
        </w:rPr>
        <w:t>.</w:t>
      </w:r>
    </w:p>
    <w:p w14:paraId="1FB0605C" w14:textId="45131177" w:rsidR="00C23BA8" w:rsidRPr="00C23BA8" w:rsidRDefault="00C23BA8" w:rsidP="00C23BA8">
      <w:pPr>
        <w:spacing w:line="360" w:lineRule="auto"/>
        <w:jc w:val="both"/>
        <w:rPr>
          <w:rFonts w:eastAsia="Calibri"/>
        </w:rPr>
      </w:pPr>
      <w:r w:rsidRPr="00C23BA8">
        <w:rPr>
          <w:rFonts w:eastAsia="Calibri"/>
        </w:rPr>
        <w:t xml:space="preserve">Se organizó el Seminario "Salud de la Población Adulta", donde participaron 60 representantes de diversas instituciones y actores clave. Durante el encuentro se compartieron indicadores que impactan directamente a la población de 20 a 59 años, y se presentó un análisis del perfil del adulto en la República Dominicana, con el apoyo </w:t>
      </w:r>
      <w:r w:rsidR="00B56F43" w:rsidRPr="00BC0840">
        <w:rPr>
          <w:rFonts w:eastAsia="Calibri"/>
        </w:rPr>
        <w:t xml:space="preserve">financiero </w:t>
      </w:r>
      <w:r w:rsidRPr="00C23BA8">
        <w:rPr>
          <w:rFonts w:eastAsia="Calibri"/>
        </w:rPr>
        <w:t>de la oficina local de OPS.</w:t>
      </w:r>
    </w:p>
    <w:p w14:paraId="4C6D69C9" w14:textId="311F2E3A" w:rsidR="00C23BA8" w:rsidRPr="00C23BA8" w:rsidRDefault="00C23BA8" w:rsidP="00C23BA8">
      <w:pPr>
        <w:spacing w:line="360" w:lineRule="auto"/>
        <w:jc w:val="both"/>
        <w:rPr>
          <w:rFonts w:eastAsia="Calibri"/>
        </w:rPr>
      </w:pPr>
      <w:r w:rsidRPr="00C23BA8">
        <w:rPr>
          <w:rFonts w:eastAsia="Calibri"/>
        </w:rPr>
        <w:t xml:space="preserve">El </w:t>
      </w:r>
      <w:r w:rsidR="00B56F43" w:rsidRPr="00BC0840">
        <w:rPr>
          <w:rFonts w:eastAsia="Calibri"/>
        </w:rPr>
        <w:t>P</w:t>
      </w:r>
      <w:r w:rsidRPr="00C23BA8">
        <w:rPr>
          <w:rFonts w:eastAsia="Calibri"/>
        </w:rPr>
        <w:t>rograma Adulto capacitó aproximadamente a 100 técnicos de las Direcciones Provinciales y de Área de Salud (DPS/DAS)</w:t>
      </w:r>
      <w:r w:rsidR="00B56F43" w:rsidRPr="00BC0840">
        <w:rPr>
          <w:rFonts w:eastAsia="Calibri"/>
        </w:rPr>
        <w:t>, a nivel nacional</w:t>
      </w:r>
      <w:r w:rsidRPr="00C23BA8">
        <w:rPr>
          <w:rFonts w:eastAsia="Calibri"/>
        </w:rPr>
        <w:t xml:space="preserve">, con el objetivo también de socializar la nueva </w:t>
      </w:r>
      <w:r w:rsidR="00B56F43" w:rsidRPr="00BC0840">
        <w:rPr>
          <w:rFonts w:eastAsia="Calibri"/>
        </w:rPr>
        <w:t>R</w:t>
      </w:r>
      <w:r w:rsidRPr="00C23BA8">
        <w:rPr>
          <w:rFonts w:eastAsia="Calibri"/>
        </w:rPr>
        <w:t xml:space="preserve">esolución 000068 que da lugar al mismo, y presentó los objetivos y funciones del </w:t>
      </w:r>
      <w:r w:rsidR="00B56F43" w:rsidRPr="00BC0840">
        <w:rPr>
          <w:rFonts w:eastAsia="Calibri"/>
        </w:rPr>
        <w:t>P</w:t>
      </w:r>
      <w:r w:rsidRPr="00C23BA8">
        <w:rPr>
          <w:rFonts w:eastAsia="Calibri"/>
        </w:rPr>
        <w:t>rograma para que los focales de distintas áreas y provincias los incluyeran en sus planes operativos.</w:t>
      </w:r>
    </w:p>
    <w:p w14:paraId="1C801EFC" w14:textId="7072B60D" w:rsidR="00C23BA8" w:rsidRPr="00C23BA8" w:rsidRDefault="00C23BA8" w:rsidP="00C23BA8">
      <w:pPr>
        <w:spacing w:line="360" w:lineRule="auto"/>
        <w:jc w:val="both"/>
        <w:rPr>
          <w:rFonts w:eastAsia="Calibri"/>
        </w:rPr>
      </w:pPr>
      <w:r w:rsidRPr="00C23BA8">
        <w:rPr>
          <w:rFonts w:eastAsia="Calibri"/>
        </w:rPr>
        <w:t xml:space="preserve">137 colaboradores de las DPS/DAS, a nivel nacional, el Servicio Nacional de Salud, hospitales regionales y el sector educativo fueron capacitados en la identificación, manejo e intervención de víctimas de abuso infantil, en esta iniciativa se contó con la </w:t>
      </w:r>
      <w:r w:rsidR="00C23414" w:rsidRPr="00C23BA8">
        <w:rPr>
          <w:rFonts w:eastAsia="Calibri"/>
        </w:rPr>
        <w:t xml:space="preserve">participación </w:t>
      </w:r>
      <w:r w:rsidR="00C23414" w:rsidRPr="00BC0840">
        <w:rPr>
          <w:rFonts w:eastAsia="Calibri"/>
        </w:rPr>
        <w:t>la</w:t>
      </w:r>
      <w:r w:rsidR="00B56F43" w:rsidRPr="00C23BA8">
        <w:rPr>
          <w:rFonts w:eastAsia="Calibri"/>
        </w:rPr>
        <w:t xml:space="preserve"> Sociedad Dominicana de Pediatría y CONANI</w:t>
      </w:r>
      <w:r w:rsidR="00B56F43" w:rsidRPr="00BC0840">
        <w:rPr>
          <w:rFonts w:eastAsia="Calibri"/>
        </w:rPr>
        <w:t xml:space="preserve">, así el apoyo </w:t>
      </w:r>
      <w:r w:rsidR="00351BE7" w:rsidRPr="00BC0840">
        <w:rPr>
          <w:rFonts w:eastAsia="Calibri"/>
        </w:rPr>
        <w:t>técnico financiero</w:t>
      </w:r>
      <w:r w:rsidR="00B56F43" w:rsidRPr="00BC0840">
        <w:rPr>
          <w:rFonts w:eastAsia="Calibri"/>
        </w:rPr>
        <w:t xml:space="preserve"> </w:t>
      </w:r>
      <w:r w:rsidRPr="00C23BA8">
        <w:rPr>
          <w:rFonts w:eastAsia="Calibri"/>
        </w:rPr>
        <w:t>de la OPS/OMS</w:t>
      </w:r>
      <w:r w:rsidR="00B56F43" w:rsidRPr="00BC0840">
        <w:rPr>
          <w:rFonts w:eastAsia="Calibri"/>
        </w:rPr>
        <w:t>.</w:t>
      </w:r>
    </w:p>
    <w:p w14:paraId="05410259" w14:textId="77777777" w:rsidR="004E58A9" w:rsidRDefault="00C23BA8" w:rsidP="00C23BA8">
      <w:pPr>
        <w:spacing w:line="360" w:lineRule="auto"/>
        <w:jc w:val="both"/>
        <w:rPr>
          <w:rFonts w:eastAsia="Calibri"/>
        </w:rPr>
      </w:pPr>
      <w:r w:rsidRPr="00C23BA8">
        <w:rPr>
          <w:rFonts w:eastAsia="Calibri"/>
        </w:rPr>
        <w:t xml:space="preserve">Se alcanzó la participación en tres </w:t>
      </w:r>
      <w:r w:rsidR="00B56F43" w:rsidRPr="00BC0840">
        <w:rPr>
          <w:rFonts w:eastAsia="Calibri"/>
        </w:rPr>
        <w:t xml:space="preserve">(3) </w:t>
      </w:r>
      <w:r w:rsidRPr="00C23BA8">
        <w:rPr>
          <w:rFonts w:eastAsia="Calibri"/>
        </w:rPr>
        <w:t>programas radiales</w:t>
      </w:r>
      <w:r w:rsidR="00B56F43" w:rsidRPr="00BC0840">
        <w:rPr>
          <w:rFonts w:eastAsia="Calibri"/>
        </w:rPr>
        <w:t>, con audiencia a nivel nacional,</w:t>
      </w:r>
      <w:r w:rsidRPr="00C23BA8">
        <w:rPr>
          <w:rFonts w:eastAsia="Calibri"/>
        </w:rPr>
        <w:t xml:space="preserve"> dedicados a temas esenciales para la sociedad, como el enfoque de curso de vida en la familia, la prevención del abuso infantil y la promoción de familias saludables. </w:t>
      </w:r>
    </w:p>
    <w:p w14:paraId="6C7619A3" w14:textId="77777777" w:rsidR="004E58A9" w:rsidRDefault="004E58A9" w:rsidP="00C23BA8">
      <w:pPr>
        <w:spacing w:line="360" w:lineRule="auto"/>
        <w:jc w:val="both"/>
        <w:rPr>
          <w:rFonts w:eastAsia="Calibri"/>
        </w:rPr>
      </w:pPr>
    </w:p>
    <w:p w14:paraId="7A3170A7" w14:textId="2A03BCFE" w:rsidR="00C23BA8" w:rsidRPr="00C23BA8" w:rsidRDefault="00C23BA8" w:rsidP="00C23BA8">
      <w:pPr>
        <w:spacing w:line="360" w:lineRule="auto"/>
        <w:jc w:val="both"/>
        <w:rPr>
          <w:rFonts w:eastAsia="Calibri"/>
        </w:rPr>
      </w:pPr>
      <w:r w:rsidRPr="00C23BA8">
        <w:rPr>
          <w:rFonts w:eastAsia="Calibri"/>
        </w:rPr>
        <w:lastRenderedPageBreak/>
        <w:t>Estas iniciativas impactaron positivamente a la población, al difundir información y concienciar sobre la importancia de proteger a los niños y fomentar entornos familiares que promuevan su bienestar y desarrollo integral. Este esfuerzo reafirmó el compromiso con la construcción de una sociedad más justa y segura para todos.</w:t>
      </w:r>
    </w:p>
    <w:p w14:paraId="55BB9EF8" w14:textId="00C09725" w:rsidR="00C23BA8" w:rsidRPr="00C23BA8" w:rsidRDefault="00C23BA8" w:rsidP="00C23BA8">
      <w:pPr>
        <w:spacing w:line="360" w:lineRule="auto"/>
        <w:jc w:val="both"/>
        <w:rPr>
          <w:rFonts w:eastAsia="Calibri"/>
        </w:rPr>
      </w:pPr>
      <w:r w:rsidRPr="00C23BA8">
        <w:rPr>
          <w:rFonts w:eastAsia="Calibri"/>
        </w:rPr>
        <w:t xml:space="preserve">En este periodo se </w:t>
      </w:r>
      <w:r w:rsidR="002F6E28" w:rsidRPr="00BC0840">
        <w:rPr>
          <w:rFonts w:eastAsia="Calibri"/>
        </w:rPr>
        <w:t xml:space="preserve">dio </w:t>
      </w:r>
      <w:r w:rsidR="00C23414" w:rsidRPr="00BC0840">
        <w:rPr>
          <w:rFonts w:eastAsia="Calibri"/>
        </w:rPr>
        <w:t>cumplimiento</w:t>
      </w:r>
      <w:r w:rsidRPr="00C23BA8">
        <w:rPr>
          <w:rFonts w:eastAsia="Calibri"/>
        </w:rPr>
        <w:t xml:space="preserve"> </w:t>
      </w:r>
      <w:r w:rsidR="002F6E28" w:rsidRPr="00BC0840">
        <w:rPr>
          <w:rFonts w:eastAsia="Calibri"/>
        </w:rPr>
        <w:t>al</w:t>
      </w:r>
      <w:r w:rsidRPr="00C23BA8">
        <w:rPr>
          <w:rFonts w:eastAsia="Calibri"/>
        </w:rPr>
        <w:t xml:space="preserve"> Decreto #575-07, que establece la Comisión Interinstitucional contra la Trata de Personas y el Tráfico Ilícito de Migrantes, al coordinar la capacitación de 40 representantes de las Unidades de Atención a la Violencia de Género de Santo Domingo. Esta actividad, realizada con el apoyo técnico de la Organización Internacional para las Migraciones</w:t>
      </w:r>
      <w:r w:rsidR="002F6E28" w:rsidRPr="00BC0840">
        <w:rPr>
          <w:rFonts w:eastAsia="Calibri"/>
        </w:rPr>
        <w:t>.</w:t>
      </w:r>
    </w:p>
    <w:p w14:paraId="19CE63F1" w14:textId="31651F6E" w:rsidR="00C23BA8" w:rsidRPr="00C23BA8" w:rsidRDefault="002F6E28" w:rsidP="00C23BA8">
      <w:pPr>
        <w:spacing w:line="360" w:lineRule="auto"/>
        <w:jc w:val="both"/>
        <w:rPr>
          <w:rFonts w:eastAsia="Calibri"/>
        </w:rPr>
      </w:pPr>
      <w:r w:rsidRPr="00BC0840">
        <w:rPr>
          <w:rFonts w:eastAsia="Calibri"/>
        </w:rPr>
        <w:t>Se l</w:t>
      </w:r>
      <w:r w:rsidR="00C23BA8" w:rsidRPr="00C23BA8">
        <w:rPr>
          <w:rFonts w:eastAsia="Calibri"/>
        </w:rPr>
        <w:t>ogró organizar jornadas de promoción de estilos de vida saludables que beneficiaron a 258 adultos mayores. A través de actividades educativas que incluyen la Ruta de la Salud en Santiago y eventos en las provincias Hermanas Mirabal y el Distrito Nacional, con una inversión de RD$5</w:t>
      </w:r>
      <w:r w:rsidRPr="00BC0840">
        <w:rPr>
          <w:rFonts w:eastAsia="Calibri"/>
        </w:rPr>
        <w:t>7</w:t>
      </w:r>
      <w:r w:rsidR="00C23BA8" w:rsidRPr="00C23BA8">
        <w:rPr>
          <w:rFonts w:eastAsia="Calibri"/>
        </w:rPr>
        <w:t>,</w:t>
      </w:r>
      <w:r w:rsidRPr="00BC0840">
        <w:rPr>
          <w:rFonts w:eastAsia="Calibri"/>
        </w:rPr>
        <w:t>5</w:t>
      </w:r>
      <w:r w:rsidR="00C23BA8" w:rsidRPr="00C23BA8">
        <w:rPr>
          <w:rFonts w:eastAsia="Calibri"/>
        </w:rPr>
        <w:t>00.00</w:t>
      </w:r>
      <w:r w:rsidRPr="00BC0840">
        <w:rPr>
          <w:rFonts w:eastAsia="Calibri"/>
        </w:rPr>
        <w:t>.</w:t>
      </w:r>
    </w:p>
    <w:p w14:paraId="34D53E3B" w14:textId="4ABE6C85" w:rsidR="002F6E28" w:rsidRPr="00C23BA8" w:rsidRDefault="00C23BA8" w:rsidP="00C23BA8">
      <w:pPr>
        <w:spacing w:line="360" w:lineRule="auto"/>
        <w:jc w:val="both"/>
        <w:rPr>
          <w:rFonts w:eastAsia="Calibri"/>
        </w:rPr>
      </w:pPr>
      <w:r w:rsidRPr="00C23BA8">
        <w:rPr>
          <w:rFonts w:eastAsia="Calibri"/>
        </w:rPr>
        <w:t xml:space="preserve">En el ámbito de la generación de un sistema de protección social para la población de adulto mayor, se evaluó la calidad de los servicios en 119 de los 150 hogares y asilos de adultos mayores registrados en el </w:t>
      </w:r>
      <w:r w:rsidR="002F6E28" w:rsidRPr="00BC0840">
        <w:rPr>
          <w:rFonts w:eastAsia="Calibri"/>
        </w:rPr>
        <w:t>a nivel nacional</w:t>
      </w:r>
      <w:r w:rsidRPr="00C23BA8">
        <w:rPr>
          <w:rFonts w:eastAsia="Calibri"/>
        </w:rPr>
        <w:t>, alcanzando un 79%. De estos, 71 fueron hogares permanentes (60%) y 44 centros diurnos (37%), impactando a 2,230 adultos mayores en hogares permanentes y 3,716 en centros diurnos.</w:t>
      </w:r>
    </w:p>
    <w:p w14:paraId="3B6B1546" w14:textId="54AC1E89" w:rsidR="00C23BA8" w:rsidRPr="00C23BA8" w:rsidRDefault="00C23BA8" w:rsidP="00C23BA8">
      <w:pPr>
        <w:spacing w:line="360" w:lineRule="auto"/>
        <w:jc w:val="both"/>
        <w:rPr>
          <w:rFonts w:eastAsia="Calibri"/>
        </w:rPr>
      </w:pPr>
      <w:r w:rsidRPr="00C23BA8">
        <w:rPr>
          <w:rFonts w:eastAsia="Calibri"/>
        </w:rPr>
        <w:t>En el marco del resultado de la evaluación de la calidad de los servicios en hogares y asilos de adultos mayores a nivel nacional del 2023, se socializ</w:t>
      </w:r>
      <w:r w:rsidR="002F6E28" w:rsidRPr="00BC0840">
        <w:rPr>
          <w:rFonts w:eastAsia="Calibri"/>
        </w:rPr>
        <w:t>ó</w:t>
      </w:r>
      <w:r w:rsidRPr="00C23BA8">
        <w:rPr>
          <w:rFonts w:eastAsia="Calibri"/>
        </w:rPr>
        <w:t xml:space="preserve"> contando con la participación de los puntos focales de adulto mayor, con una inversión de RD$157,693.75.</w:t>
      </w:r>
    </w:p>
    <w:p w14:paraId="04B64458" w14:textId="77777777" w:rsidR="004E58A9" w:rsidRDefault="004E58A9" w:rsidP="00C23BA8">
      <w:pPr>
        <w:spacing w:line="360" w:lineRule="auto"/>
        <w:jc w:val="both"/>
        <w:rPr>
          <w:rFonts w:eastAsia="Calibri"/>
        </w:rPr>
      </w:pPr>
    </w:p>
    <w:p w14:paraId="4C894AF0" w14:textId="77777777" w:rsidR="004E58A9" w:rsidRDefault="004E58A9" w:rsidP="00C23BA8">
      <w:pPr>
        <w:spacing w:line="360" w:lineRule="auto"/>
        <w:jc w:val="both"/>
        <w:rPr>
          <w:rFonts w:eastAsia="Calibri"/>
        </w:rPr>
      </w:pPr>
    </w:p>
    <w:p w14:paraId="161BF50D" w14:textId="5F68A4DB" w:rsidR="00C23BA8" w:rsidRPr="00C23BA8" w:rsidRDefault="00C23BA8" w:rsidP="00C23BA8">
      <w:pPr>
        <w:spacing w:line="360" w:lineRule="auto"/>
        <w:jc w:val="both"/>
        <w:rPr>
          <w:rFonts w:eastAsia="Calibri"/>
        </w:rPr>
      </w:pPr>
      <w:r w:rsidRPr="00C23BA8">
        <w:rPr>
          <w:rFonts w:eastAsia="Calibri"/>
        </w:rPr>
        <w:lastRenderedPageBreak/>
        <w:t>En torno al seguimiento a los hogares - asilos, se realizaron 10 visitas de seguimiento en las provincias Independencia, Barahona, La Vega y Santo Domingo Este, donde residen 282 adultos mayores, con una inversión de RD$17,800.00.</w:t>
      </w:r>
    </w:p>
    <w:p w14:paraId="4994A64D" w14:textId="16DDA781" w:rsidR="00C23BA8" w:rsidRPr="00C23BA8" w:rsidRDefault="00C23BA8" w:rsidP="00C23BA8">
      <w:pPr>
        <w:spacing w:line="360" w:lineRule="auto"/>
        <w:jc w:val="both"/>
        <w:rPr>
          <w:rFonts w:eastAsia="Calibri"/>
        </w:rPr>
      </w:pPr>
      <w:r w:rsidRPr="00C23BA8">
        <w:rPr>
          <w:rFonts w:eastAsia="Calibri"/>
        </w:rPr>
        <w:t>En el marco de la jornada de vacunación contra influenza y neumococo, se participó alcanzando cerca del 80% de los hogares, iglesias e instituciones comunitarias que trabajan con adultos mayores</w:t>
      </w:r>
      <w:r w:rsidR="002F6E28" w:rsidRPr="00BC0840">
        <w:rPr>
          <w:rFonts w:eastAsia="Calibri"/>
        </w:rPr>
        <w:t>, a nivel nacional.</w:t>
      </w:r>
    </w:p>
    <w:p w14:paraId="66BCA2C0" w14:textId="77777777" w:rsidR="00C23BA8" w:rsidRPr="00C23BA8" w:rsidRDefault="00C23BA8" w:rsidP="00C23BA8">
      <w:pPr>
        <w:spacing w:line="360" w:lineRule="auto"/>
        <w:jc w:val="both"/>
        <w:rPr>
          <w:rFonts w:eastAsia="Calibri"/>
        </w:rPr>
      </w:pPr>
      <w:r w:rsidRPr="00C23BA8">
        <w:rPr>
          <w:rFonts w:eastAsia="Calibri"/>
        </w:rPr>
        <w:t>En otro ámbito, se apoyó la Jornada Nacional Contra el Dengue mediante reuniones con equipos de la región V de Salud y trabajando directamente con la provincia de San Pedro de Macorís, lo que representó una inversión de RD$6,200 en viáticos.</w:t>
      </w:r>
    </w:p>
    <w:p w14:paraId="6DBC843A" w14:textId="77777777" w:rsidR="00C23BA8" w:rsidRPr="00C23BA8" w:rsidRDefault="00C23BA8" w:rsidP="00C23BA8">
      <w:pPr>
        <w:spacing w:line="360" w:lineRule="auto"/>
        <w:jc w:val="both"/>
        <w:rPr>
          <w:rFonts w:eastAsia="Calibri"/>
        </w:rPr>
      </w:pPr>
      <w:r w:rsidRPr="00C23BA8">
        <w:rPr>
          <w:rFonts w:eastAsia="Calibri"/>
        </w:rPr>
        <w:t>Se cuenta con un banco de datos actualizado con 150 centros que incluyen 90 permanentes, 58 diurnos y 2 mixtos, de estos centros 48 son privados, 48 públicos, 12 público/privado y 42 Asociaciones Sin Fines de Lucro, los cuales benefician a 5,879 adultos mayores con cuidados y atención médica. Este inventario se realiza sin costos adicionales al presupuesto público.</w:t>
      </w:r>
    </w:p>
    <w:p w14:paraId="293BA5D7" w14:textId="57632E59" w:rsidR="00973120" w:rsidRPr="00C23BA8" w:rsidRDefault="00C23BA8" w:rsidP="00C23BA8">
      <w:pPr>
        <w:spacing w:line="360" w:lineRule="auto"/>
        <w:jc w:val="both"/>
        <w:rPr>
          <w:rFonts w:eastAsia="Calibri"/>
        </w:rPr>
      </w:pPr>
      <w:r w:rsidRPr="00C23BA8">
        <w:rPr>
          <w:rFonts w:eastAsia="Calibri"/>
        </w:rPr>
        <w:t xml:space="preserve">Para este periodo se implementó un formulario para garantizar la calidad en la atención y los servicios de salud bucal, en colaboración con las Direcciones Provinciales y de Áreas de Salud (DPS/DAS), </w:t>
      </w:r>
      <w:r w:rsidR="00973120" w:rsidRPr="00BC0840">
        <w:rPr>
          <w:rFonts w:eastAsia="Calibri"/>
        </w:rPr>
        <w:t xml:space="preserve">a nivel nacional, </w:t>
      </w:r>
      <w:r w:rsidRPr="00C23BA8">
        <w:rPr>
          <w:rFonts w:eastAsia="Calibri"/>
        </w:rPr>
        <w:t>reafirmando el compromiso con la salud pública y la mejora continua de nuestro sistema de atención.</w:t>
      </w:r>
    </w:p>
    <w:p w14:paraId="5FB9AA51" w14:textId="1BBAAF0A" w:rsidR="00C23BA8" w:rsidRPr="00C23BA8" w:rsidRDefault="00973120" w:rsidP="00C23BA8">
      <w:pPr>
        <w:spacing w:line="360" w:lineRule="auto"/>
        <w:jc w:val="both"/>
        <w:rPr>
          <w:rFonts w:eastAsia="Calibri"/>
        </w:rPr>
      </w:pPr>
      <w:r w:rsidRPr="00BC0840">
        <w:rPr>
          <w:rFonts w:eastAsia="Calibri"/>
        </w:rPr>
        <w:t xml:space="preserve">Se </w:t>
      </w:r>
      <w:r w:rsidR="00C23BA8" w:rsidRPr="00C23BA8">
        <w:rPr>
          <w:rFonts w:eastAsia="Calibri"/>
        </w:rPr>
        <w:t>entregaron 3,762 kits de higiene oral a</w:t>
      </w:r>
      <w:r w:rsidRPr="00BC0840">
        <w:rPr>
          <w:rFonts w:eastAsia="Calibri"/>
        </w:rPr>
        <w:t xml:space="preserve"> igual cantidad de</w:t>
      </w:r>
      <w:r w:rsidR="00C23BA8" w:rsidRPr="00C23BA8">
        <w:rPr>
          <w:rFonts w:eastAsia="Calibri"/>
        </w:rPr>
        <w:t xml:space="preserve"> niños y adultos en </w:t>
      </w:r>
      <w:r w:rsidRPr="00BC0840">
        <w:rPr>
          <w:rFonts w:eastAsia="Calibri"/>
        </w:rPr>
        <w:t xml:space="preserve">las </w:t>
      </w:r>
      <w:r w:rsidR="00C23BA8" w:rsidRPr="00C23BA8">
        <w:rPr>
          <w:rFonts w:eastAsia="Calibri"/>
        </w:rPr>
        <w:t>provincias Hermanas Mirabal, Sánchez Ramírez, Monseñor Nouel, Santiago Rodríguez, Bahoruco, Espaillat, Santiago, Elías Piña, Valverde, Duarte y diversos sectores de Santo Doming</w:t>
      </w:r>
      <w:r w:rsidR="00155C61" w:rsidRPr="00BC0840">
        <w:rPr>
          <w:rFonts w:eastAsia="Calibri"/>
        </w:rPr>
        <w:t>o, con un costo aproximado de RD$1,128,600.00</w:t>
      </w:r>
    </w:p>
    <w:p w14:paraId="70C7D045" w14:textId="5ACB9DED" w:rsidR="00C23BA8" w:rsidRPr="00C23BA8" w:rsidRDefault="00C23BA8" w:rsidP="00C23BA8">
      <w:pPr>
        <w:spacing w:line="360" w:lineRule="auto"/>
        <w:jc w:val="both"/>
        <w:rPr>
          <w:rFonts w:eastAsia="Calibri"/>
        </w:rPr>
      </w:pPr>
      <w:r w:rsidRPr="00C23BA8">
        <w:rPr>
          <w:rFonts w:eastAsia="Calibri"/>
        </w:rPr>
        <w:t>Intervenciones en el ámbito de la Salud Mental:</w:t>
      </w:r>
    </w:p>
    <w:p w14:paraId="62DB551F" w14:textId="77777777" w:rsidR="004E58A9" w:rsidRDefault="004E58A9" w:rsidP="007F082D">
      <w:pPr>
        <w:spacing w:line="360" w:lineRule="auto"/>
        <w:jc w:val="both"/>
        <w:rPr>
          <w:rFonts w:eastAsia="Calibri"/>
        </w:rPr>
      </w:pPr>
    </w:p>
    <w:p w14:paraId="2739F2EA" w14:textId="4A0CA9CF" w:rsidR="000968B1" w:rsidRPr="00BC0840" w:rsidRDefault="00155C61" w:rsidP="007F082D">
      <w:pPr>
        <w:spacing w:line="360" w:lineRule="auto"/>
        <w:jc w:val="both"/>
        <w:rPr>
          <w:rFonts w:eastAsia="Calibri"/>
        </w:rPr>
      </w:pPr>
      <w:r w:rsidRPr="00BC0840">
        <w:rPr>
          <w:rFonts w:eastAsia="Calibri"/>
        </w:rPr>
        <w:lastRenderedPageBreak/>
        <w:t>Se ha</w:t>
      </w:r>
      <w:r w:rsidR="00C23BA8" w:rsidRPr="00C23BA8">
        <w:rPr>
          <w:rFonts w:eastAsia="Calibri"/>
        </w:rPr>
        <w:t xml:space="preserve"> avanzado en la consolidación de una red de servicios comunitarios de salud mental, priorizando la atención primaria, el cuidado de grupos vulnerables y el respeto por los derechos humanos. Estos esfuerzos refuerzan el compromiso institucional de garantizar una mejor calidad de vida para toda la población.</w:t>
      </w:r>
    </w:p>
    <w:p w14:paraId="4486ED57" w14:textId="77777777" w:rsidR="00B027EF" w:rsidRDefault="00C23BA8" w:rsidP="00C23BA8">
      <w:pPr>
        <w:spacing w:line="360" w:lineRule="auto"/>
        <w:jc w:val="both"/>
        <w:rPr>
          <w:rFonts w:eastAsia="Calibri"/>
        </w:rPr>
      </w:pPr>
      <w:r w:rsidRPr="00C23BA8">
        <w:rPr>
          <w:rFonts w:eastAsia="Calibri"/>
        </w:rPr>
        <w:t xml:space="preserve">En este ámbito </w:t>
      </w:r>
      <w:r w:rsidR="00155C61" w:rsidRPr="00BC0840">
        <w:rPr>
          <w:rFonts w:eastAsia="Calibri"/>
        </w:rPr>
        <w:t>se realizó seguimiento</w:t>
      </w:r>
      <w:r w:rsidRPr="00C23BA8">
        <w:rPr>
          <w:rFonts w:eastAsia="Calibri"/>
        </w:rPr>
        <w:t xml:space="preserve"> continuo </w:t>
      </w:r>
      <w:r w:rsidR="00155C61" w:rsidRPr="00BC0840">
        <w:rPr>
          <w:rFonts w:eastAsia="Calibri"/>
        </w:rPr>
        <w:t xml:space="preserve">ala </w:t>
      </w:r>
      <w:r w:rsidR="00C23414" w:rsidRPr="00BC0840">
        <w:rPr>
          <w:rFonts w:eastAsia="Calibri"/>
        </w:rPr>
        <w:t>desempeño</w:t>
      </w:r>
      <w:r w:rsidR="00155C61" w:rsidRPr="00BC0840">
        <w:rPr>
          <w:rFonts w:eastAsia="Calibri"/>
        </w:rPr>
        <w:t xml:space="preserve"> de</w:t>
      </w:r>
      <w:r w:rsidRPr="00C23BA8">
        <w:rPr>
          <w:rFonts w:eastAsia="Calibri"/>
        </w:rPr>
        <w:t xml:space="preserve"> Centro de Contacto “Cuida tu Salud Mental”, cuyo horario se amplió de 8:00 a. m. a 12:00 de la medianoche, cubriendo un promedio de 16 horas, incluidos fines de semana y días feriados. </w:t>
      </w:r>
    </w:p>
    <w:p w14:paraId="2B0AD286" w14:textId="599BAE9F" w:rsidR="00C23BA8" w:rsidRPr="00C23BA8" w:rsidRDefault="00C23BA8" w:rsidP="00C23BA8">
      <w:pPr>
        <w:spacing w:line="360" w:lineRule="auto"/>
        <w:jc w:val="both"/>
        <w:rPr>
          <w:rFonts w:eastAsia="Calibri"/>
        </w:rPr>
      </w:pPr>
      <w:r w:rsidRPr="00C23BA8">
        <w:rPr>
          <w:rFonts w:eastAsia="Calibri"/>
        </w:rPr>
        <w:t>Este ajuste acercó al centro a su meta de operar las 24 horas los 7 días de la semana. Además, esto conllevó la contratación de más recursos humanos para cubrir los nuevos horarios, incrementando de 34 a 48 operadoras. Hasta la fecha, se atendieron 12,304 usuarios, de los cuales 581 abandonaron la llamada antes del tiempo estimado, logrando un desempeño del 98.7%. El presupuesto asignado para esta acción ascendió a RD$3,466,000.00.</w:t>
      </w:r>
    </w:p>
    <w:p w14:paraId="593B15D3" w14:textId="25654452" w:rsidR="00C23BA8" w:rsidRPr="00C23BA8" w:rsidRDefault="00C23BA8" w:rsidP="00C23BA8">
      <w:pPr>
        <w:spacing w:line="360" w:lineRule="auto"/>
        <w:jc w:val="both"/>
        <w:rPr>
          <w:rFonts w:eastAsia="Calibri"/>
        </w:rPr>
      </w:pPr>
      <w:r w:rsidRPr="00C23BA8">
        <w:rPr>
          <w:rFonts w:eastAsia="Calibri"/>
        </w:rPr>
        <w:t>Durante este periodo se realizaron 8 visitas a las 16 unidades que conforman el programa CLIPLE/PAUSAM, beneficiando a un total de 3,600 personas</w:t>
      </w:r>
      <w:r w:rsidR="00155C61" w:rsidRPr="00BC0840">
        <w:rPr>
          <w:rFonts w:eastAsia="Calibri"/>
        </w:rPr>
        <w:t xml:space="preserve"> a nivel nacional</w:t>
      </w:r>
      <w:r w:rsidRPr="00C23BA8">
        <w:rPr>
          <w:rFonts w:eastAsia="Calibri"/>
        </w:rPr>
        <w:t xml:space="preserve">. Además, se inauguraron 4 nuevas unidades, incrementando el horario de atención de 12 a 16 horas. El presupuesto destinado a esta acción alcanzó los RD$6,956,936.68 </w:t>
      </w:r>
      <w:r w:rsidR="00155C61" w:rsidRPr="00BC0840">
        <w:rPr>
          <w:rFonts w:eastAsia="Calibri"/>
        </w:rPr>
        <w:t xml:space="preserve">mediante la entrega de </w:t>
      </w:r>
      <w:r w:rsidRPr="00C23BA8">
        <w:rPr>
          <w:rFonts w:eastAsia="Calibri"/>
        </w:rPr>
        <w:t>psicofármacos.</w:t>
      </w:r>
    </w:p>
    <w:p w14:paraId="4AC133DE" w14:textId="120446B9" w:rsidR="00C23BA8" w:rsidRPr="00C23BA8" w:rsidRDefault="00C23BA8" w:rsidP="00C23BA8">
      <w:pPr>
        <w:spacing w:line="360" w:lineRule="auto"/>
        <w:jc w:val="both"/>
        <w:rPr>
          <w:rFonts w:eastAsia="Calibri"/>
        </w:rPr>
      </w:pPr>
      <w:r w:rsidRPr="00C23BA8">
        <w:rPr>
          <w:rFonts w:eastAsia="Calibri"/>
        </w:rPr>
        <w:t>Para la conmemoración de los días mundiales de salud relacionados a la salud mental, se llevaron a cabo actividades enfocadas en la concienciación sobre los problemas relacionados con la salud mental, impactando a un promedio de 3,000 personas a través de diferentes medios de comunicación</w:t>
      </w:r>
      <w:r w:rsidR="00155C61" w:rsidRPr="00BC0840">
        <w:rPr>
          <w:rFonts w:eastAsia="Calibri"/>
        </w:rPr>
        <w:t xml:space="preserve">, </w:t>
      </w:r>
      <w:r w:rsidRPr="00C23BA8">
        <w:rPr>
          <w:rFonts w:eastAsia="Calibri"/>
        </w:rPr>
        <w:t>para las cuales se destinó un presupuesto de RD$2,015,000.00.</w:t>
      </w:r>
    </w:p>
    <w:p w14:paraId="0164A9CD" w14:textId="77777777" w:rsidR="004E58A9" w:rsidRDefault="004E58A9" w:rsidP="00C23BA8">
      <w:pPr>
        <w:spacing w:line="360" w:lineRule="auto"/>
        <w:jc w:val="both"/>
        <w:rPr>
          <w:rFonts w:eastAsia="Calibri"/>
        </w:rPr>
      </w:pPr>
    </w:p>
    <w:p w14:paraId="6B36B0FE" w14:textId="77777777" w:rsidR="004E58A9" w:rsidRDefault="004E58A9" w:rsidP="00C23BA8">
      <w:pPr>
        <w:spacing w:line="360" w:lineRule="auto"/>
        <w:jc w:val="both"/>
        <w:rPr>
          <w:rFonts w:eastAsia="Calibri"/>
        </w:rPr>
      </w:pPr>
    </w:p>
    <w:p w14:paraId="5C523A84" w14:textId="2C30EC6F" w:rsidR="00B027EF" w:rsidRDefault="00155C61" w:rsidP="00C23BA8">
      <w:pPr>
        <w:spacing w:line="360" w:lineRule="auto"/>
        <w:jc w:val="both"/>
        <w:rPr>
          <w:rFonts w:eastAsia="Calibri"/>
        </w:rPr>
      </w:pPr>
      <w:r w:rsidRPr="00BC0840">
        <w:rPr>
          <w:rFonts w:eastAsia="Calibri"/>
        </w:rPr>
        <w:lastRenderedPageBreak/>
        <w:t>Se</w:t>
      </w:r>
      <w:r w:rsidR="00C23BA8" w:rsidRPr="00C23BA8">
        <w:rPr>
          <w:rFonts w:eastAsia="Calibri"/>
        </w:rPr>
        <w:t xml:space="preserve"> redactaron los borradores de 7 documentos entre ellos: 4 protocolos de salud mental, un Lineamiento Estratégico sobre Prevención del Suicidio, el Plan Nacional de Salud Mental 2025-2029 y la Ley 12-06 sobre salud mental, actualmente en proceso de revisión por el despacho del ministro. Los protocolos actualizados incluyen temáticas como uso y abuso de sustancias en niños, niñas y adolescentes, Trastorno por Déficit de Atención, Depresión Infantil y Depresión en Adultos. La Ley 12-06 se encuentra en etapa de divulgación. El presupuesto invertido en estas acciones fue de RD$250,000.00.</w:t>
      </w:r>
    </w:p>
    <w:p w14:paraId="33173051" w14:textId="697583E8" w:rsidR="00C23BA8" w:rsidRPr="00C23BA8" w:rsidRDefault="00C23BA8" w:rsidP="00C23BA8">
      <w:pPr>
        <w:spacing w:line="360" w:lineRule="auto"/>
        <w:jc w:val="both"/>
        <w:rPr>
          <w:rFonts w:eastAsia="Calibri"/>
        </w:rPr>
      </w:pPr>
      <w:r w:rsidRPr="00C23BA8">
        <w:rPr>
          <w:rFonts w:eastAsia="Calibri"/>
        </w:rPr>
        <w:t>En otro ámbito, se brindó atención a un total de 896 embarazadas, de las cuales 809 eran adultas y 87 adolescentes. Entre ellas, 47 consumieron alcohol u otras sustancias psicoactivas, todo esto como parte del seguimiento al Síndrome Alcohólico Fetal (SAF) en las maternidades y centros de primer nivel habilitados</w:t>
      </w:r>
      <w:r w:rsidR="00155C61" w:rsidRPr="00BC0840">
        <w:rPr>
          <w:rFonts w:eastAsia="Calibri"/>
        </w:rPr>
        <w:t>, a nivel nacional</w:t>
      </w:r>
      <w:r w:rsidR="008372CE" w:rsidRPr="00BC0840">
        <w:rPr>
          <w:rFonts w:eastAsia="Calibri"/>
        </w:rPr>
        <w:t xml:space="preserve"> con un presupuesto asignado RD$24,000.00.</w:t>
      </w:r>
    </w:p>
    <w:p w14:paraId="1BA57283" w14:textId="77777777" w:rsidR="00C23BA8" w:rsidRPr="00C23BA8" w:rsidRDefault="00C23BA8" w:rsidP="00C23BA8">
      <w:pPr>
        <w:spacing w:line="360" w:lineRule="auto"/>
        <w:jc w:val="both"/>
        <w:rPr>
          <w:rFonts w:eastAsia="Calibri"/>
        </w:rPr>
      </w:pPr>
      <w:r w:rsidRPr="00C23BA8">
        <w:rPr>
          <w:rFonts w:eastAsia="Calibri"/>
        </w:rPr>
        <w:t>Entre las intervenciones para la protección de personas con enfermedad mental crónica sin hogar, se realizaron 32 intervenciones dirigidas a personas con enfermedad mental crónica sin hogar, de las cuales 15 correspondieron al sexo femenino y 17 al sexo masculino. Estas intervenciones se concentraron en el Gran Santo Domingo y contaron con una inversión de RD$250,000.00.</w:t>
      </w:r>
    </w:p>
    <w:p w14:paraId="40B31BAF" w14:textId="461AAF16" w:rsidR="00953E40" w:rsidRPr="00C23414" w:rsidRDefault="00C23BA8" w:rsidP="000968B1">
      <w:pPr>
        <w:spacing w:line="360" w:lineRule="auto"/>
        <w:jc w:val="both"/>
        <w:rPr>
          <w:rFonts w:eastAsia="Calibri"/>
          <w:b/>
          <w:bCs/>
        </w:rPr>
      </w:pPr>
      <w:r w:rsidRPr="00C23414">
        <w:rPr>
          <w:rFonts w:eastAsia="Calibri"/>
          <w:b/>
          <w:bCs/>
        </w:rPr>
        <w:t>Intervenciones para la vigilancia y protección de las Enfermedades Crónicas No Transmisibles:</w:t>
      </w:r>
    </w:p>
    <w:p w14:paraId="2D5F7F9D" w14:textId="52775CF3" w:rsidR="00C23BA8" w:rsidRPr="00BC0840" w:rsidRDefault="00953E40" w:rsidP="00953E40">
      <w:pPr>
        <w:spacing w:line="360" w:lineRule="auto"/>
        <w:jc w:val="both"/>
        <w:rPr>
          <w:rFonts w:eastAsia="Calibri"/>
        </w:rPr>
      </w:pPr>
      <w:r w:rsidRPr="00BC0840">
        <w:rPr>
          <w:rFonts w:eastAsia="Calibri"/>
        </w:rPr>
        <w:t xml:space="preserve"> </w:t>
      </w:r>
      <w:r w:rsidR="00C23BA8" w:rsidRPr="00C23BA8">
        <w:rPr>
          <w:rFonts w:eastAsia="Calibri"/>
        </w:rPr>
        <w:t xml:space="preserve">La República Dominicana fue galardonada con el NCD </w:t>
      </w:r>
      <w:proofErr w:type="spellStart"/>
      <w:r w:rsidR="00C23BA8" w:rsidRPr="00C23BA8">
        <w:rPr>
          <w:rFonts w:eastAsia="Calibri"/>
        </w:rPr>
        <w:t>Task</w:t>
      </w:r>
      <w:proofErr w:type="spellEnd"/>
      <w:r w:rsidR="00C23BA8" w:rsidRPr="00C23BA8">
        <w:rPr>
          <w:rFonts w:eastAsia="Calibri"/>
        </w:rPr>
        <w:t xml:space="preserve"> </w:t>
      </w:r>
      <w:proofErr w:type="spellStart"/>
      <w:r w:rsidR="00C23BA8" w:rsidRPr="00C23BA8">
        <w:rPr>
          <w:rFonts w:eastAsia="Calibri"/>
        </w:rPr>
        <w:t>Force</w:t>
      </w:r>
      <w:proofErr w:type="spellEnd"/>
      <w:r w:rsidR="00C23BA8" w:rsidRPr="00C23BA8">
        <w:rPr>
          <w:rFonts w:eastAsia="Calibri"/>
        </w:rPr>
        <w:t xml:space="preserve"> </w:t>
      </w:r>
      <w:proofErr w:type="spellStart"/>
      <w:r w:rsidR="00C23BA8" w:rsidRPr="00C23BA8">
        <w:rPr>
          <w:rFonts w:eastAsia="Calibri"/>
        </w:rPr>
        <w:t>Award</w:t>
      </w:r>
      <w:proofErr w:type="spellEnd"/>
      <w:r w:rsidR="00C23BA8" w:rsidRPr="00C23BA8">
        <w:rPr>
          <w:rFonts w:eastAsia="Calibri"/>
        </w:rPr>
        <w:t xml:space="preserve"> 2024 en Nueva York, en reconocimiento a su destacada labor en la lucha contra las enfermedades no transmisibles (ENT) y en la promoción de hábitos de vida saludables a través de los lineamientos Saludable y Sabroso. Este reconocimiento destacó el compromiso del país en la implementación de políticas públicas orientadas a mejorar la salud de la población y prevenir las ENT</w:t>
      </w:r>
      <w:r w:rsidR="008372CE" w:rsidRPr="00BC0840">
        <w:rPr>
          <w:rFonts w:eastAsia="Calibri"/>
        </w:rPr>
        <w:t>.</w:t>
      </w:r>
    </w:p>
    <w:p w14:paraId="1556E7AF" w14:textId="107F24EB" w:rsidR="007F082D" w:rsidRPr="00C23BA8" w:rsidRDefault="007F082D" w:rsidP="007F082D">
      <w:pPr>
        <w:spacing w:before="100" w:beforeAutospacing="1" w:after="100" w:afterAutospacing="1" w:line="360" w:lineRule="auto"/>
        <w:jc w:val="both"/>
      </w:pPr>
      <w:r w:rsidRPr="00BC0840">
        <w:lastRenderedPageBreak/>
        <w:t xml:space="preserve">703 Centro del Primer Nivel de Atención han puesta en marcha del Programa Más Salud y Esperanza de Vida, bajo la Estrategia HEARTS, con el objetivo de fortalecer la atención primaria para la prevención y control de las enfermedades cardiovasculares y diabetes en pacientes de las diferentes Unidades de Atención Primaria de Salud (UNAP) de la Red Pública, </w:t>
      </w:r>
      <w:r w:rsidR="00C23414" w:rsidRPr="00BC0840">
        <w:t>impactando</w:t>
      </w:r>
      <w:r w:rsidRPr="00BC0840">
        <w:t xml:space="preserve"> a 1,400,000 habitantes, aproximadamente, que están dentro se las condiciones de más de 45, 4000 niños menores de 18 años insulinodependientes, y una cobertura del 100% del territorio nacional, </w:t>
      </w:r>
      <w:r w:rsidR="00C23414" w:rsidRPr="000E2FCC">
        <w:t xml:space="preserve">con una inversión de </w:t>
      </w:r>
      <w:r w:rsidR="00C23414">
        <w:t>RD</w:t>
      </w:r>
      <w:r w:rsidR="00C23414" w:rsidRPr="000E2FCC">
        <w:t>$6,069,036.00</w:t>
      </w:r>
    </w:p>
    <w:p w14:paraId="6291BDA6" w14:textId="596AC1F6" w:rsidR="007F082D" w:rsidRPr="00C23BA8" w:rsidRDefault="00C23BA8" w:rsidP="00C23BA8">
      <w:pPr>
        <w:spacing w:line="360" w:lineRule="auto"/>
        <w:jc w:val="both"/>
        <w:rPr>
          <w:rFonts w:eastAsia="Calibri"/>
        </w:rPr>
      </w:pPr>
      <w:r w:rsidRPr="00C23BA8">
        <w:rPr>
          <w:rFonts w:eastAsia="Calibri"/>
        </w:rPr>
        <w:t>842 profesionales de la salud, entre médicos y enfermeras de países como Guatemala, Perú, México, Estados Unidos, Honduras, Curazao, Puerto Rico, Panamá y Nicaragua, participaron en la primera cohorte del curso "Manejo Integral de la Diabetes para el Primer Nivel de Atención". El objetivo de este curso fue fortalecer las capacidades en el manejo de la diabetes desde el primer nivel de atención.</w:t>
      </w:r>
    </w:p>
    <w:p w14:paraId="04A099AA" w14:textId="4835AA32" w:rsidR="000968B1" w:rsidRPr="00C23BA8" w:rsidRDefault="00C23BA8" w:rsidP="007F082D">
      <w:pPr>
        <w:spacing w:line="360" w:lineRule="auto"/>
        <w:jc w:val="both"/>
        <w:rPr>
          <w:rFonts w:eastAsia="Calibri"/>
        </w:rPr>
      </w:pPr>
      <w:r w:rsidRPr="00C23BA8">
        <w:rPr>
          <w:rFonts w:eastAsia="Calibri"/>
        </w:rPr>
        <w:t>Un total de 85 profesionales de la salud de las Direcciones Provinciales y Áreas de Salud (DPS/DAS)</w:t>
      </w:r>
      <w:r w:rsidR="008372CE" w:rsidRPr="00BC0840">
        <w:rPr>
          <w:rFonts w:eastAsia="Calibri"/>
        </w:rPr>
        <w:t>, a nivel nacional</w:t>
      </w:r>
      <w:r w:rsidRPr="00C23BA8">
        <w:rPr>
          <w:rFonts w:eastAsia="Calibri"/>
        </w:rPr>
        <w:t>, junto con directores del primer nivel de atención de los Servicios Regionales de Salud (SRS), participaron en el primer taller "Mejora Continua de la Calidad". Durante el evento, se abordaron los componentes esenciales del sistema de mejora de la calidad diseñado para la iniciativa HEARTS, además de compartir las mejores prácticas regionales. La inversión en este taller fue de aproximadamente RD$300,000.00.</w:t>
      </w:r>
    </w:p>
    <w:p w14:paraId="11EA66B9" w14:textId="763D5288" w:rsidR="008372CE" w:rsidRPr="00BC0840" w:rsidRDefault="00C23BA8" w:rsidP="00C84C20">
      <w:pPr>
        <w:spacing w:line="360" w:lineRule="auto"/>
        <w:jc w:val="both"/>
        <w:rPr>
          <w:rFonts w:eastAsia="Calibri"/>
        </w:rPr>
      </w:pPr>
      <w:r w:rsidRPr="00C23BA8">
        <w:rPr>
          <w:rFonts w:eastAsia="Calibri"/>
        </w:rPr>
        <w:t>58 profesionales de las DPS/DAS y directores del primer nivel de atención de los SRS</w:t>
      </w:r>
      <w:r w:rsidR="008372CE" w:rsidRPr="00BC0840">
        <w:rPr>
          <w:rFonts w:eastAsia="Calibri"/>
        </w:rPr>
        <w:t>, a nivel nacional</w:t>
      </w:r>
      <w:r w:rsidRPr="00C23BA8">
        <w:rPr>
          <w:rFonts w:eastAsia="Calibri"/>
        </w:rPr>
        <w:t xml:space="preserve"> fueron capacitados como formadores para la implementación de los lineamientos Saludable y Sabroso. Esta acción contó con una inversión aproximada de RD$250,000.00</w:t>
      </w:r>
    </w:p>
    <w:p w14:paraId="7FD2B7CA" w14:textId="15642C9F" w:rsidR="00953E40" w:rsidRPr="00C23BA8" w:rsidRDefault="00953E40" w:rsidP="007F082D">
      <w:pPr>
        <w:spacing w:line="360" w:lineRule="auto"/>
        <w:jc w:val="both"/>
        <w:rPr>
          <w:rFonts w:eastAsia="Calibri"/>
        </w:rPr>
      </w:pPr>
      <w:r w:rsidRPr="00BC0840">
        <w:rPr>
          <w:rFonts w:eastAsia="Calibri"/>
        </w:rPr>
        <w:lastRenderedPageBreak/>
        <w:t xml:space="preserve">Se </w:t>
      </w:r>
      <w:r w:rsidRPr="00C23BA8">
        <w:rPr>
          <w:rFonts w:eastAsia="Calibri"/>
        </w:rPr>
        <w:t>Desarroll</w:t>
      </w:r>
      <w:r w:rsidRPr="00BC0840">
        <w:rPr>
          <w:rFonts w:eastAsia="Calibri"/>
        </w:rPr>
        <w:t>ó</w:t>
      </w:r>
      <w:r w:rsidRPr="00C23BA8">
        <w:rPr>
          <w:rFonts w:eastAsia="Calibri"/>
        </w:rPr>
        <w:t xml:space="preserve"> el Foro nacional en el marco del Mes de la Concienciación del Cáncer Infantil, que reunió a diversas entidades del Sistema Nacional de Salud. Este encuentro tuvo como objetivo identificar las brechas en la atención a niños y adolescentes con cáncer y promover la colaboración multisectorial entre instituciones gubernamentales,</w:t>
      </w:r>
      <w:r w:rsidR="00C23414">
        <w:rPr>
          <w:rFonts w:eastAsia="Calibri"/>
        </w:rPr>
        <w:t xml:space="preserve"> </w:t>
      </w:r>
      <w:r w:rsidRPr="00C23BA8">
        <w:rPr>
          <w:rFonts w:eastAsia="Calibri"/>
        </w:rPr>
        <w:t>organizaciones</w:t>
      </w:r>
      <w:r w:rsidR="00C23414">
        <w:rPr>
          <w:rFonts w:eastAsia="Calibri"/>
        </w:rPr>
        <w:t xml:space="preserve"> </w:t>
      </w:r>
      <w:r w:rsidRPr="00C23BA8">
        <w:rPr>
          <w:rFonts w:eastAsia="Calibri"/>
        </w:rPr>
        <w:t>no gubernamentales y la sociedad civil.</w:t>
      </w:r>
    </w:p>
    <w:p w14:paraId="4750B20A" w14:textId="0A2FB319" w:rsidR="00C23BA8" w:rsidRPr="00C23414" w:rsidRDefault="00C23BA8" w:rsidP="00C23BA8">
      <w:pPr>
        <w:spacing w:line="360" w:lineRule="auto"/>
        <w:jc w:val="both"/>
        <w:rPr>
          <w:rFonts w:eastAsia="Calibri"/>
          <w:b/>
          <w:bCs/>
        </w:rPr>
      </w:pPr>
      <w:r w:rsidRPr="00C23414">
        <w:rPr>
          <w:rFonts w:eastAsia="Calibri"/>
          <w:b/>
          <w:bCs/>
        </w:rPr>
        <w:t>El programa de Prevención de Lesiones y Violencia (PRELVI)</w:t>
      </w:r>
    </w:p>
    <w:p w14:paraId="39311BE2" w14:textId="00D8907D" w:rsidR="007F082D" w:rsidRPr="00C23BA8" w:rsidRDefault="00C23BA8" w:rsidP="00C23BA8">
      <w:pPr>
        <w:spacing w:line="360" w:lineRule="auto"/>
        <w:jc w:val="both"/>
        <w:rPr>
          <w:rFonts w:eastAsia="Calibri"/>
        </w:rPr>
      </w:pPr>
      <w:r w:rsidRPr="00C23BA8">
        <w:rPr>
          <w:rFonts w:eastAsia="Calibri"/>
        </w:rPr>
        <w:t>Se incorporó los temas de “sueño, alimentación y donación de sangre” en el Proyecto Mesoamericano de Seguridad Vial: Movilidad Saludable, Segura y Sostenible, resultando en la creación de una Guía Técnica y un Protocolo de Comunicación de Riesgos en seguridad vial y promoción del respeto por la vida.</w:t>
      </w:r>
    </w:p>
    <w:p w14:paraId="64892676" w14:textId="77777777" w:rsidR="00C23BA8" w:rsidRPr="00C23BA8" w:rsidRDefault="00C23BA8" w:rsidP="00C23BA8">
      <w:pPr>
        <w:spacing w:line="360" w:lineRule="auto"/>
        <w:jc w:val="both"/>
        <w:rPr>
          <w:rFonts w:eastAsia="Calibri"/>
        </w:rPr>
      </w:pPr>
      <w:r w:rsidRPr="00C23BA8">
        <w:rPr>
          <w:rFonts w:eastAsia="Calibri"/>
        </w:rPr>
        <w:t>En este periodo, se logró impulsar la estrategia de Mesas Locales de Seguridad Vial en Sánchez Ramírez, Valverde, Bahoruco, Elías Piña, Espaillat y Santo Domingo Oeste, a través de las direcciones provinciales y de áreas de salud. En la actualidad estas provincias se encuentran en fase de articulación interinstitucional para la formulación de su plan de acción local de seguridad vial.</w:t>
      </w:r>
    </w:p>
    <w:p w14:paraId="7C95664A" w14:textId="300F2293" w:rsidR="00C23BA8" w:rsidRPr="00C23BA8" w:rsidRDefault="00C23BA8" w:rsidP="00C23BA8">
      <w:pPr>
        <w:spacing w:line="360" w:lineRule="auto"/>
        <w:jc w:val="both"/>
        <w:rPr>
          <w:rFonts w:eastAsia="Calibri"/>
        </w:rPr>
      </w:pPr>
      <w:r w:rsidRPr="00C23BA8">
        <w:rPr>
          <w:rFonts w:eastAsia="Calibri"/>
        </w:rPr>
        <w:t>El Monitore</w:t>
      </w:r>
      <w:r w:rsidR="00C23414">
        <w:rPr>
          <w:rFonts w:eastAsia="Calibri"/>
        </w:rPr>
        <w:t xml:space="preserve">o </w:t>
      </w:r>
      <w:r w:rsidR="007F082D" w:rsidRPr="00BC0840">
        <w:rPr>
          <w:rFonts w:eastAsia="Calibri"/>
        </w:rPr>
        <w:t>a nivel nacional las</w:t>
      </w:r>
      <w:r w:rsidRPr="00C23BA8">
        <w:rPr>
          <w:rFonts w:eastAsia="Calibri"/>
        </w:rPr>
        <w:t xml:space="preserve"> acciones comunitarias de prevención y promoción realizadas por las DPS/DAS, impact</w:t>
      </w:r>
      <w:r w:rsidR="007F082D" w:rsidRPr="00BC0840">
        <w:rPr>
          <w:rFonts w:eastAsia="Calibri"/>
        </w:rPr>
        <w:t>ando</w:t>
      </w:r>
      <w:r w:rsidRPr="00C23BA8">
        <w:rPr>
          <w:rFonts w:eastAsia="Calibri"/>
        </w:rPr>
        <w:t xml:space="preserve"> a más de 20,000 usuarios, incluyendo motoconchistas, ciclistas, </w:t>
      </w:r>
      <w:proofErr w:type="spellStart"/>
      <w:r w:rsidRPr="00C23BA8">
        <w:rPr>
          <w:rFonts w:eastAsia="Calibri"/>
        </w:rPr>
        <w:t>deliverys</w:t>
      </w:r>
      <w:proofErr w:type="spellEnd"/>
      <w:r w:rsidRPr="00C23BA8">
        <w:rPr>
          <w:rFonts w:eastAsia="Calibri"/>
        </w:rPr>
        <w:t>, comerciantes y estudiantes</w:t>
      </w:r>
      <w:r w:rsidR="007F082D" w:rsidRPr="00BC0840">
        <w:rPr>
          <w:rFonts w:eastAsia="Calibri"/>
        </w:rPr>
        <w:t>.</w:t>
      </w:r>
    </w:p>
    <w:p w14:paraId="73B7C0A0" w14:textId="6E1D9E45" w:rsidR="007F082D" w:rsidRPr="00BC0840" w:rsidRDefault="00C23BA8" w:rsidP="007F082D">
      <w:pPr>
        <w:spacing w:line="360" w:lineRule="auto"/>
        <w:jc w:val="both"/>
        <w:rPr>
          <w:rFonts w:eastAsia="Calibri"/>
        </w:rPr>
      </w:pPr>
      <w:r w:rsidRPr="00C23BA8">
        <w:rPr>
          <w:rFonts w:eastAsia="Calibri"/>
        </w:rPr>
        <w:t>En otro ámbito se distribuyó material de apoyo en espacios de intervención de promoción y prevención en seguridad vial</w:t>
      </w:r>
      <w:r w:rsidR="007F082D" w:rsidRPr="00BC0840">
        <w:rPr>
          <w:rFonts w:eastAsia="Calibri"/>
        </w:rPr>
        <w:t xml:space="preserve">, a nivel nacional se entregó a una </w:t>
      </w:r>
      <w:r w:rsidRPr="00C23BA8">
        <w:rPr>
          <w:rFonts w:eastAsia="Calibri"/>
        </w:rPr>
        <w:t>población</w:t>
      </w:r>
      <w:r w:rsidR="007F082D" w:rsidRPr="00BC0840">
        <w:rPr>
          <w:rFonts w:eastAsia="Calibri"/>
        </w:rPr>
        <w:t xml:space="preserve"> total 548 ciudadanos material educativo </w:t>
      </w:r>
      <w:r w:rsidRPr="00C23BA8">
        <w:rPr>
          <w:rFonts w:eastAsia="Calibri"/>
        </w:rPr>
        <w:t>400 mochilas, 1,000 camisetas, 4 bajantes, 100 termos y 148 cascos para usuarios de motocicletas</w:t>
      </w:r>
      <w:r w:rsidR="007F082D" w:rsidRPr="00BC0840">
        <w:rPr>
          <w:rFonts w:eastAsia="Calibri"/>
        </w:rPr>
        <w:t>, con apoyo del Banco Centroamericano de Integración Económica (BCIE.</w:t>
      </w:r>
    </w:p>
    <w:p w14:paraId="688A6D5F" w14:textId="25F9837C" w:rsidR="007F082D" w:rsidRPr="00C23BA8" w:rsidRDefault="00C23BA8" w:rsidP="007F082D">
      <w:pPr>
        <w:spacing w:line="360" w:lineRule="auto"/>
        <w:jc w:val="both"/>
        <w:rPr>
          <w:rFonts w:eastAsia="Calibri"/>
        </w:rPr>
      </w:pPr>
      <w:r w:rsidRPr="00C23BA8">
        <w:rPr>
          <w:rFonts w:eastAsia="Calibri"/>
        </w:rPr>
        <w:lastRenderedPageBreak/>
        <w:t>Se realizó la evaluación de las acciones del Plan Estratégico Nacional de Seguridad Vial 2021-2030, alcanzando un 80% de los objetivos propuestos.</w:t>
      </w:r>
    </w:p>
    <w:p w14:paraId="547EBC00" w14:textId="3ED0265D" w:rsidR="00C23BA8" w:rsidRPr="00BC0840" w:rsidRDefault="00C23BA8" w:rsidP="00C23BA8">
      <w:pPr>
        <w:spacing w:line="360" w:lineRule="auto"/>
        <w:jc w:val="both"/>
        <w:rPr>
          <w:rFonts w:eastAsia="Calibri"/>
        </w:rPr>
      </w:pPr>
      <w:r w:rsidRPr="00C23BA8">
        <w:rPr>
          <w:rFonts w:eastAsia="Calibri"/>
        </w:rPr>
        <w:t xml:space="preserve">Se realizó la primera capacitación a 30 transportistas </w:t>
      </w:r>
      <w:r w:rsidR="007F082D" w:rsidRPr="00BC0840">
        <w:rPr>
          <w:rFonts w:eastAsia="Calibri"/>
        </w:rPr>
        <w:t xml:space="preserve">de la ciudad de Santo Domingo </w:t>
      </w:r>
      <w:r w:rsidRPr="00C23BA8">
        <w:rPr>
          <w:rFonts w:eastAsia="Calibri"/>
        </w:rPr>
        <w:t>que atienden a personas con discapacidad, en colaboración con la Alianza Femenina por la Inclusión de las Personas con Discapacidad y la Dirección Nacional de Medicina Física y Rehabilitación del MSP.</w:t>
      </w:r>
    </w:p>
    <w:p w14:paraId="238DE346" w14:textId="77777777" w:rsidR="00C23BA8" w:rsidRPr="00C23414" w:rsidRDefault="00C23BA8" w:rsidP="00C23BA8">
      <w:pPr>
        <w:spacing w:line="360" w:lineRule="auto"/>
        <w:jc w:val="both"/>
        <w:rPr>
          <w:rFonts w:eastAsia="Calibri"/>
          <w:b/>
          <w:bCs/>
        </w:rPr>
      </w:pPr>
      <w:r w:rsidRPr="00C23414">
        <w:rPr>
          <w:rFonts w:eastAsia="Calibri"/>
          <w:b/>
          <w:bCs/>
        </w:rPr>
        <w:t>Intervenciones para la prevención y control de las formas de malnutrición</w:t>
      </w:r>
    </w:p>
    <w:p w14:paraId="1554B0C0" w14:textId="77777777" w:rsidR="00C23BA8" w:rsidRPr="00C23BA8" w:rsidRDefault="00C23BA8" w:rsidP="00C23BA8">
      <w:pPr>
        <w:spacing w:line="360" w:lineRule="auto"/>
        <w:jc w:val="both"/>
        <w:rPr>
          <w:rFonts w:eastAsia="Calibri"/>
        </w:rPr>
      </w:pPr>
      <w:r w:rsidRPr="00C23BA8">
        <w:rPr>
          <w:rFonts w:eastAsia="Calibri"/>
        </w:rPr>
        <w:t>Dotación de equipos antropométricos y electrónicos: 80 balanzas y 80 tallímetros, a las Unidades de Atención Primaria priorizadas, y capacitación de 230 profesionales de la salud del Primer Nivel de Atención del SNS, INAIPI y focales de Nutrición de las DAS/DPS en el marco de la implementación del Sistema de Vigilancia del Estado Nutricional en niños y niñas menores de cinco años y embarazadas, con una inversión de RD$ 3,264, 388.00.</w:t>
      </w:r>
    </w:p>
    <w:p w14:paraId="6D0D71B1" w14:textId="77777777" w:rsidR="00C23BA8" w:rsidRPr="00C23BA8" w:rsidRDefault="00C23BA8" w:rsidP="00C23BA8">
      <w:pPr>
        <w:spacing w:line="360" w:lineRule="auto"/>
        <w:jc w:val="both"/>
        <w:rPr>
          <w:rFonts w:eastAsia="Calibri"/>
        </w:rPr>
      </w:pPr>
      <w:r w:rsidRPr="00C23BA8">
        <w:rPr>
          <w:rFonts w:eastAsia="Calibri"/>
        </w:rPr>
        <w:t>Fortalecimiento de las capacidades del capital humano vinculado a las intervenciones de nutrición e inocuidad alimentaria, a través de la participación de 25 colaboradores del nivel central y gestión desconcentrada de la rectoría en los Diplomados sobre Inocuidad Alimentaria, Gestión de Datos y Tecnología en Salud con una inversión de RD$ 177,500.00.</w:t>
      </w:r>
    </w:p>
    <w:p w14:paraId="37CF7921" w14:textId="77777777" w:rsidR="00C23BA8" w:rsidRPr="00C23BA8" w:rsidRDefault="00C23BA8" w:rsidP="00C23BA8">
      <w:pPr>
        <w:spacing w:line="360" w:lineRule="auto"/>
        <w:jc w:val="both"/>
        <w:rPr>
          <w:rFonts w:eastAsia="Calibri"/>
        </w:rPr>
      </w:pPr>
      <w:r w:rsidRPr="00C23BA8">
        <w:rPr>
          <w:rFonts w:eastAsia="Calibri"/>
        </w:rPr>
        <w:t>30 profesionales de la salud fueron capacitados (Colaboradores del Ministerio de Salud Pública y Asistencia Social, INABIE, FAO, INCAP, OPS, y PMA) para la validación de mensajes de las Guías Alimentarias Basadas en Sistemas Alimentarios (GABSA), con una inversión de RD$57,000.00.</w:t>
      </w:r>
    </w:p>
    <w:p w14:paraId="381BC8D9" w14:textId="77777777" w:rsidR="004E58A9" w:rsidRDefault="004E58A9" w:rsidP="00C23BA8">
      <w:pPr>
        <w:spacing w:line="360" w:lineRule="auto"/>
        <w:jc w:val="both"/>
        <w:rPr>
          <w:rFonts w:eastAsia="Calibri"/>
        </w:rPr>
      </w:pPr>
    </w:p>
    <w:p w14:paraId="7C5BE531" w14:textId="77777777" w:rsidR="004E58A9" w:rsidRDefault="004E58A9" w:rsidP="00C23BA8">
      <w:pPr>
        <w:spacing w:line="360" w:lineRule="auto"/>
        <w:jc w:val="both"/>
        <w:rPr>
          <w:rFonts w:eastAsia="Calibri"/>
        </w:rPr>
      </w:pPr>
    </w:p>
    <w:p w14:paraId="2D66BB22" w14:textId="1CF4F4B1" w:rsidR="00C23BA8" w:rsidRPr="00C23BA8" w:rsidRDefault="00C23BA8" w:rsidP="00C23BA8">
      <w:pPr>
        <w:spacing w:line="360" w:lineRule="auto"/>
        <w:jc w:val="both"/>
        <w:rPr>
          <w:rFonts w:eastAsia="Calibri"/>
        </w:rPr>
      </w:pPr>
      <w:r w:rsidRPr="00C23BA8">
        <w:rPr>
          <w:rFonts w:eastAsia="Calibri"/>
        </w:rPr>
        <w:lastRenderedPageBreak/>
        <w:t>Validación de 25 mensajes construidos a partir de las recomendaciones resultantes de las Guías Alimentarias Basadas en Sistemas Alimentarios (GABSA), a través de la metodología de grupos focales en las provincias Santiago, Espaillat, La Vega, Monseñor Nouel, Duarte, Salcedo, Valverde, Montecristi, San Cristóbal, Peravia, Barahona, Bahoruco, Azua, San Juan, La Romana, La Altagracia, San Pedro de Macorís, Monte Plata y Santo Domingo de con la participación de 200 personas de las diversas etapas del curso de vida y con una inversión  RD$50,185.00.</w:t>
      </w:r>
    </w:p>
    <w:p w14:paraId="2F47A876" w14:textId="77777777" w:rsidR="000B7196" w:rsidRDefault="000B7196" w:rsidP="00C23BA8">
      <w:pPr>
        <w:spacing w:line="360" w:lineRule="auto"/>
        <w:jc w:val="both"/>
        <w:rPr>
          <w:rFonts w:eastAsia="Calibri"/>
        </w:rPr>
      </w:pPr>
    </w:p>
    <w:p w14:paraId="5925E084" w14:textId="230FC6BB" w:rsidR="00C23BA8" w:rsidRPr="00BC0840" w:rsidRDefault="00C23BA8" w:rsidP="00C23BA8">
      <w:pPr>
        <w:spacing w:line="360" w:lineRule="auto"/>
        <w:jc w:val="both"/>
        <w:rPr>
          <w:rFonts w:eastAsia="Calibri"/>
        </w:rPr>
      </w:pPr>
      <w:r w:rsidRPr="00C23BA8">
        <w:rPr>
          <w:rFonts w:eastAsia="Calibri"/>
        </w:rPr>
        <w:t>Realización de la Encuesta Nacional de Micronutrientes en Niños Menores de 6 Años, Escolares De 6 A 18 Años y Mujeres en edad fértil en República Dominicana 2024, como resultado de una articulación interinstitucional, junto a la Organización de las Naciones Unidas para la Alimentación y Agricultura (FAO), el Instituto Nacional de Bienestar Estudiantil (INABIE), el Instituto de Nutrición de Centroamérica y Panamá (INCAP) y el Programa Mundial de alimentos), con una población estudiada de 4,213 participantes y la determinación de micronutrientes en 3 alimentos objeto de fortificación, con una inversión de RD$29,347,206.70 y la firma de tres memorandos de entendimiento.</w:t>
      </w:r>
    </w:p>
    <w:p w14:paraId="43686031" w14:textId="13DFAED4" w:rsidR="007F082D" w:rsidRPr="00C23BA8" w:rsidRDefault="007F082D" w:rsidP="007F082D">
      <w:pPr>
        <w:spacing w:line="360" w:lineRule="auto"/>
        <w:jc w:val="both"/>
        <w:rPr>
          <w:rFonts w:eastAsia="Calibri"/>
        </w:rPr>
      </w:pPr>
      <w:r w:rsidRPr="00C23BA8">
        <w:rPr>
          <w:rFonts w:eastAsia="Calibri"/>
        </w:rPr>
        <w:t>I2,108,500 unidades de vitamina A se distribuyeron en las DAS/ DPS</w:t>
      </w:r>
      <w:r w:rsidRPr="00BC0840">
        <w:rPr>
          <w:rFonts w:eastAsia="Calibri"/>
        </w:rPr>
        <w:t xml:space="preserve">, a nivel </w:t>
      </w:r>
      <w:r w:rsidR="00C23414" w:rsidRPr="00BC0840">
        <w:rPr>
          <w:rFonts w:eastAsia="Calibri"/>
        </w:rPr>
        <w:t xml:space="preserve">nacional </w:t>
      </w:r>
      <w:r w:rsidR="00C23414" w:rsidRPr="00C23BA8">
        <w:rPr>
          <w:rFonts w:eastAsia="Calibri"/>
        </w:rPr>
        <w:t>y</w:t>
      </w:r>
      <w:r w:rsidRPr="00C23BA8">
        <w:rPr>
          <w:rFonts w:eastAsia="Calibri"/>
        </w:rPr>
        <w:t xml:space="preserve"> en los INAIPI/CAIPI beneficiando a niños en edad de 6 -59 meses, con una inversión total de RD$9, 804,125. 80.</w:t>
      </w:r>
    </w:p>
    <w:p w14:paraId="4C658C5F" w14:textId="77777777" w:rsidR="004E58A9" w:rsidRDefault="004E58A9" w:rsidP="007F082D">
      <w:pPr>
        <w:spacing w:line="360" w:lineRule="auto"/>
        <w:jc w:val="both"/>
        <w:rPr>
          <w:rFonts w:eastAsia="Calibri"/>
        </w:rPr>
      </w:pPr>
    </w:p>
    <w:p w14:paraId="606C0274" w14:textId="77777777" w:rsidR="004E58A9" w:rsidRDefault="004E58A9" w:rsidP="007F082D">
      <w:pPr>
        <w:spacing w:line="360" w:lineRule="auto"/>
        <w:jc w:val="both"/>
        <w:rPr>
          <w:rFonts w:eastAsia="Calibri"/>
        </w:rPr>
      </w:pPr>
    </w:p>
    <w:p w14:paraId="6453D78A" w14:textId="77777777" w:rsidR="004E58A9" w:rsidRDefault="004E58A9" w:rsidP="007F082D">
      <w:pPr>
        <w:spacing w:line="360" w:lineRule="auto"/>
        <w:jc w:val="both"/>
        <w:rPr>
          <w:rFonts w:eastAsia="Calibri"/>
        </w:rPr>
      </w:pPr>
    </w:p>
    <w:p w14:paraId="098807A0" w14:textId="77777777" w:rsidR="004E58A9" w:rsidRDefault="004E58A9" w:rsidP="007F082D">
      <w:pPr>
        <w:spacing w:line="360" w:lineRule="auto"/>
        <w:jc w:val="both"/>
        <w:rPr>
          <w:rFonts w:eastAsia="Calibri"/>
        </w:rPr>
      </w:pPr>
    </w:p>
    <w:p w14:paraId="163F07AD" w14:textId="7F80C164" w:rsidR="007F082D" w:rsidRPr="00C23BA8" w:rsidRDefault="007F082D" w:rsidP="007F082D">
      <w:pPr>
        <w:spacing w:line="360" w:lineRule="auto"/>
        <w:jc w:val="both"/>
        <w:rPr>
          <w:rFonts w:eastAsia="Calibri"/>
        </w:rPr>
      </w:pPr>
      <w:r w:rsidRPr="00C23BA8">
        <w:rPr>
          <w:rFonts w:eastAsia="Calibri"/>
        </w:rPr>
        <w:lastRenderedPageBreak/>
        <w:t>1,719,000 tabletas de hierro amino quelado 145 mg + ácido fólico 400 mg, distribuidas para la suplementación de 4,000 adultos mayores institucionalizados y 40,000 embarazadas y puérperas, 186,226 frascos de Suplemento multivitamínico multi mineral Prenatal (cada frasco con 180 tabletas) y 58,800 sobres de suplementación nutricional para las embarazadas y puérperas, con una inversión de RD$ 28,254,776.40.</w:t>
      </w:r>
    </w:p>
    <w:p w14:paraId="0B164374" w14:textId="77777777" w:rsidR="007F082D" w:rsidRPr="00C23BA8" w:rsidRDefault="007F082D" w:rsidP="007F082D">
      <w:pPr>
        <w:spacing w:line="360" w:lineRule="auto"/>
        <w:jc w:val="both"/>
        <w:rPr>
          <w:rFonts w:eastAsia="Calibri"/>
        </w:rPr>
      </w:pPr>
      <w:r w:rsidRPr="00C23BA8">
        <w:rPr>
          <w:rFonts w:eastAsia="Calibri"/>
        </w:rPr>
        <w:t>133 profesionales de la salud fueron capacitados en el Diplomado de Alimentación y Nutrición, luego de agotar 80 horas académicas, mediante la modalidad virtual. El 80% de los graduados corresponden al Ministerio de Salud y el resto a otras instituciones gubernamentales del Sistema de Salud Pública y de Protección Social, responsables de programas con objetivos vinculantes a nutrición, con una inversión de RD$3,325,000.00.</w:t>
      </w:r>
    </w:p>
    <w:p w14:paraId="7026772E" w14:textId="6B167701" w:rsidR="007F082D" w:rsidRPr="00BC0840" w:rsidRDefault="007F082D" w:rsidP="007F082D">
      <w:pPr>
        <w:spacing w:line="360" w:lineRule="auto"/>
        <w:jc w:val="both"/>
        <w:rPr>
          <w:rFonts w:eastAsia="Calibri"/>
        </w:rPr>
      </w:pPr>
      <w:r w:rsidRPr="00BC0840">
        <w:rPr>
          <w:rFonts w:eastAsia="Calibri"/>
        </w:rPr>
        <w:t xml:space="preserve">Realizadas </w:t>
      </w:r>
      <w:r w:rsidRPr="00C23BA8">
        <w:rPr>
          <w:rFonts w:eastAsia="Calibri"/>
        </w:rPr>
        <w:t xml:space="preserve">104 publicaciones </w:t>
      </w:r>
      <w:r w:rsidRPr="00BC0840">
        <w:rPr>
          <w:rFonts w:eastAsia="Calibri"/>
        </w:rPr>
        <w:t xml:space="preserve">con alcance nacional sobre </w:t>
      </w:r>
      <w:r w:rsidRPr="00C23BA8">
        <w:rPr>
          <w:rFonts w:eastAsia="Calibri"/>
        </w:rPr>
        <w:t>educación nutricional en las redes sociales del Ministerio de Salud, con más de 2,417,410 impresiones y 1,894,787 cuentas alcanzadas.</w:t>
      </w:r>
    </w:p>
    <w:p w14:paraId="19BEAFBB" w14:textId="1EDACD97" w:rsidR="007F082D" w:rsidRPr="00C23BA8" w:rsidRDefault="007F082D" w:rsidP="007F082D">
      <w:pPr>
        <w:spacing w:line="360" w:lineRule="auto"/>
        <w:jc w:val="both"/>
        <w:rPr>
          <w:rFonts w:eastAsia="Calibri"/>
        </w:rPr>
      </w:pPr>
      <w:r w:rsidRPr="00C23BA8">
        <w:rPr>
          <w:rFonts w:eastAsia="Calibri"/>
        </w:rPr>
        <w:t>Se entregaron 3,360, 000 tabletas de Albendazol durante las Jornadas de Desparasitación de la población escolar (5 -14 años) y 9,000 sobres de insumos nutricionales para niños/as de 2 a 5 años en zonas vulnerables en Santiago II, Monte Plata y Santo Domingo.</w:t>
      </w:r>
    </w:p>
    <w:p w14:paraId="1D2307A4" w14:textId="77777777" w:rsidR="00C23BA8" w:rsidRPr="00C23BA8" w:rsidRDefault="00C23BA8" w:rsidP="00C23BA8">
      <w:pPr>
        <w:spacing w:line="360" w:lineRule="auto"/>
        <w:jc w:val="both"/>
        <w:rPr>
          <w:rFonts w:eastAsia="Calibri"/>
        </w:rPr>
      </w:pPr>
      <w:r w:rsidRPr="00C23BA8">
        <w:rPr>
          <w:rFonts w:eastAsia="Calibri"/>
        </w:rPr>
        <w:t xml:space="preserve">Monitoreo a 28 Centros de primer nivel de atención de las provincias Duarte, Montecristi, Valverde, Bahoruco, Independencia, Barahona, San José de </w:t>
      </w:r>
      <w:proofErr w:type="spellStart"/>
      <w:r w:rsidRPr="00C23BA8">
        <w:rPr>
          <w:rFonts w:eastAsia="Calibri"/>
        </w:rPr>
        <w:t>Ocoa</w:t>
      </w:r>
      <w:proofErr w:type="spellEnd"/>
      <w:r w:rsidRPr="00C23BA8">
        <w:rPr>
          <w:rFonts w:eastAsia="Calibri"/>
        </w:rPr>
        <w:t>, Elías Piña, La Altagracia, Santiago, María Trinidad Sánchez, Samaná, Santiago Rodríguez y la Romana en el contexto de Implementación de la Vigilancia del Estado Nutricional Segunda Etapa, con una inversión de RD$65,000.00.</w:t>
      </w:r>
    </w:p>
    <w:p w14:paraId="0D4524CA" w14:textId="77777777" w:rsidR="004E58A9" w:rsidRDefault="004E58A9" w:rsidP="00C23BA8">
      <w:pPr>
        <w:spacing w:line="360" w:lineRule="auto"/>
        <w:jc w:val="both"/>
        <w:rPr>
          <w:rFonts w:eastAsia="Calibri"/>
        </w:rPr>
      </w:pPr>
    </w:p>
    <w:p w14:paraId="2F8DCD8A" w14:textId="77777777" w:rsidR="004E58A9" w:rsidRDefault="004E58A9" w:rsidP="00C23BA8">
      <w:pPr>
        <w:spacing w:line="360" w:lineRule="auto"/>
        <w:jc w:val="both"/>
        <w:rPr>
          <w:rFonts w:eastAsia="Calibri"/>
        </w:rPr>
      </w:pPr>
    </w:p>
    <w:p w14:paraId="6A24A19C" w14:textId="77777777" w:rsidR="004E58A9" w:rsidRDefault="004E58A9" w:rsidP="00C23BA8">
      <w:pPr>
        <w:spacing w:line="360" w:lineRule="auto"/>
        <w:jc w:val="both"/>
        <w:rPr>
          <w:rFonts w:eastAsia="Calibri"/>
        </w:rPr>
      </w:pPr>
    </w:p>
    <w:p w14:paraId="63E8D054" w14:textId="6E130145" w:rsidR="00C23BA8" w:rsidRPr="00C23BA8" w:rsidRDefault="00C23BA8" w:rsidP="00C23BA8">
      <w:pPr>
        <w:spacing w:line="360" w:lineRule="auto"/>
        <w:jc w:val="both"/>
        <w:rPr>
          <w:rFonts w:eastAsia="Calibri"/>
        </w:rPr>
      </w:pPr>
      <w:r w:rsidRPr="00C23BA8">
        <w:rPr>
          <w:rFonts w:eastAsia="Calibri"/>
        </w:rPr>
        <w:lastRenderedPageBreak/>
        <w:t>Promoción de alimentación saludable, a través de la realización de un “Rally de frutas y vegetales”, dirigido a los colaboradores del Ministerio de Salud, en el marco de la celebración de la Semana del Bienestar, con una inversión de RD$17,100.00.</w:t>
      </w:r>
    </w:p>
    <w:p w14:paraId="7EF8B0D2" w14:textId="0F1520D0" w:rsidR="007F082D" w:rsidRPr="00C23BA8" w:rsidRDefault="00C23BA8" w:rsidP="00C23BA8">
      <w:pPr>
        <w:spacing w:line="360" w:lineRule="auto"/>
        <w:jc w:val="both"/>
        <w:rPr>
          <w:rFonts w:eastAsia="Calibri"/>
        </w:rPr>
      </w:pPr>
      <w:r w:rsidRPr="00C23BA8">
        <w:rPr>
          <w:rFonts w:eastAsia="Calibri"/>
        </w:rPr>
        <w:t>Realización de la primera jornada de investigación en Nutrición, “Nutrí Explora 2024”, con intervenciones de capacitación a los focales de nutrición de las DPS/DAS, acompañamiento en el proceso de desarrollo de las investigaciones en las provincias participantes y presentación de los resultados a través de 16 posters y 2 presentaciones orales en el contexto de la celebración del Día Mundial de la Alimentación 2024, con una inversión de RD$160,000.00.</w:t>
      </w:r>
    </w:p>
    <w:p w14:paraId="40D44C62" w14:textId="389872E7" w:rsidR="00C23BA8" w:rsidRPr="00C23414" w:rsidRDefault="00C23BA8" w:rsidP="00C23BA8">
      <w:pPr>
        <w:spacing w:line="360" w:lineRule="auto"/>
        <w:jc w:val="both"/>
        <w:rPr>
          <w:rFonts w:eastAsia="Calibri"/>
          <w:b/>
          <w:bCs/>
        </w:rPr>
      </w:pPr>
      <w:r w:rsidRPr="00C23414">
        <w:rPr>
          <w:rFonts w:eastAsia="Calibri"/>
          <w:b/>
          <w:bCs/>
        </w:rPr>
        <w:t>Principales intervenciones para el abordaje programático de la TB y los Grupos prioritarios, Programa Nacional de Control y Eliminación de la Tuberculosis</w:t>
      </w:r>
    </w:p>
    <w:p w14:paraId="2B83115D" w14:textId="77777777" w:rsidR="00C23BA8" w:rsidRPr="00C23BA8" w:rsidRDefault="00C23BA8" w:rsidP="00C23BA8">
      <w:pPr>
        <w:spacing w:line="360" w:lineRule="auto"/>
        <w:jc w:val="both"/>
        <w:rPr>
          <w:rFonts w:eastAsia="Calibri"/>
        </w:rPr>
      </w:pPr>
      <w:r w:rsidRPr="00C23BA8">
        <w:rPr>
          <w:rFonts w:eastAsia="Calibri"/>
        </w:rPr>
        <w:t>Se diagnosticaron e iniciaron tratamiento 4,084 casos de tuberculosis (TB), a nivel nacional. Los esfuerzos por incrementar la detección de casos se centraron en la búsqueda activa en grupos vulnerables, como los siguientes:</w:t>
      </w:r>
    </w:p>
    <w:p w14:paraId="5E3DD461" w14:textId="77777777" w:rsidR="00C23BA8" w:rsidRPr="00C23BA8" w:rsidRDefault="00C23BA8" w:rsidP="00C23BA8">
      <w:pPr>
        <w:numPr>
          <w:ilvl w:val="0"/>
          <w:numId w:val="18"/>
        </w:numPr>
        <w:spacing w:line="360" w:lineRule="auto"/>
        <w:jc w:val="both"/>
        <w:rPr>
          <w:rFonts w:eastAsia="Calibri"/>
        </w:rPr>
      </w:pPr>
      <w:r w:rsidRPr="00C23BA8">
        <w:rPr>
          <w:rFonts w:eastAsia="Calibri"/>
        </w:rPr>
        <w:t>Personas coinfectadas con VIH y tuberculosis: 875 de 4,084 casos (22%), a través de actividades colaborativas e Inter programáticas, con la implementación del modelo integrado para eficientizar la atención del paciente coinfectado.</w:t>
      </w:r>
    </w:p>
    <w:p w14:paraId="050984E7" w14:textId="77777777" w:rsidR="00C23BA8" w:rsidRPr="00C23BA8" w:rsidRDefault="00C23BA8" w:rsidP="00C23BA8">
      <w:pPr>
        <w:numPr>
          <w:ilvl w:val="0"/>
          <w:numId w:val="18"/>
        </w:numPr>
        <w:spacing w:line="360" w:lineRule="auto"/>
        <w:jc w:val="both"/>
        <w:rPr>
          <w:rFonts w:eastAsia="Calibri"/>
        </w:rPr>
      </w:pPr>
      <w:r w:rsidRPr="00C23BA8">
        <w:rPr>
          <w:rFonts w:eastAsia="Calibri"/>
        </w:rPr>
        <w:t>Personas privadas de libertad: 495 de 4,084 casos (12%), mediante jornadas de búsqueda activa de casos y el censo de contactos en los centros penitenciarios con mayor carga de TB.</w:t>
      </w:r>
    </w:p>
    <w:p w14:paraId="593C4877" w14:textId="77777777" w:rsidR="00C23BA8" w:rsidRPr="00C23BA8" w:rsidRDefault="00C23BA8" w:rsidP="00C23BA8">
      <w:pPr>
        <w:numPr>
          <w:ilvl w:val="0"/>
          <w:numId w:val="18"/>
        </w:numPr>
        <w:spacing w:line="360" w:lineRule="auto"/>
        <w:jc w:val="both"/>
        <w:rPr>
          <w:rFonts w:eastAsia="Calibri"/>
        </w:rPr>
      </w:pPr>
      <w:r w:rsidRPr="00C23BA8">
        <w:rPr>
          <w:rFonts w:eastAsia="Calibri"/>
        </w:rPr>
        <w:t>Personas migrantes: 752 de 4,084 casos (19%), con la búsqueda de sospechosos y su derivación a establecimientos de salud en bateyes y lugares con mayor asentamiento haitiano.</w:t>
      </w:r>
    </w:p>
    <w:p w14:paraId="78B4E00F" w14:textId="77777777" w:rsidR="00C23BA8" w:rsidRPr="00C23BA8" w:rsidRDefault="00C23BA8" w:rsidP="00C23BA8">
      <w:pPr>
        <w:numPr>
          <w:ilvl w:val="0"/>
          <w:numId w:val="18"/>
        </w:numPr>
        <w:spacing w:line="360" w:lineRule="auto"/>
        <w:jc w:val="both"/>
        <w:rPr>
          <w:rFonts w:eastAsia="Calibri"/>
        </w:rPr>
      </w:pPr>
      <w:r w:rsidRPr="00C23BA8">
        <w:rPr>
          <w:rFonts w:eastAsia="Calibri"/>
        </w:rPr>
        <w:lastRenderedPageBreak/>
        <w:t>Personas viviendo en extrema pobreza: mediante la puesta en circulación de la Unidad Móvil de TB en lugares de difícil acceso y la búsqueda activa de casos a nivel comunitario.</w:t>
      </w:r>
    </w:p>
    <w:p w14:paraId="4E048FB1" w14:textId="77777777" w:rsidR="00C23BA8" w:rsidRPr="00C23BA8" w:rsidRDefault="00C23BA8" w:rsidP="00C23BA8">
      <w:pPr>
        <w:numPr>
          <w:ilvl w:val="0"/>
          <w:numId w:val="18"/>
        </w:numPr>
        <w:spacing w:line="360" w:lineRule="auto"/>
        <w:jc w:val="both"/>
        <w:rPr>
          <w:rFonts w:eastAsia="Calibri"/>
        </w:rPr>
      </w:pPr>
      <w:r w:rsidRPr="00C23BA8">
        <w:rPr>
          <w:rFonts w:eastAsia="Calibri"/>
        </w:rPr>
        <w:t>Niños, niñas y adolescentes: 258 de 4,084 casos (6%), a través de la conformación de la red de TB infantil a nivel nacional.</w:t>
      </w:r>
    </w:p>
    <w:p w14:paraId="1FC6C721" w14:textId="2770D059" w:rsidR="007F082D" w:rsidRPr="00C23414" w:rsidRDefault="00C23BA8" w:rsidP="007F082D">
      <w:pPr>
        <w:numPr>
          <w:ilvl w:val="0"/>
          <w:numId w:val="18"/>
        </w:numPr>
        <w:spacing w:line="360" w:lineRule="auto"/>
        <w:jc w:val="both"/>
        <w:rPr>
          <w:rFonts w:eastAsia="Calibri"/>
        </w:rPr>
      </w:pPr>
      <w:r w:rsidRPr="00C23BA8">
        <w:rPr>
          <w:rFonts w:eastAsia="Calibri"/>
        </w:rPr>
        <w:t>Trabajadores de la salud: 93 de 4,084 casos (2.2%), con la elaboración del manual de control de infecciones enfocado en el personal de salud.</w:t>
      </w:r>
    </w:p>
    <w:p w14:paraId="215CD707" w14:textId="77777777" w:rsidR="00C23BA8" w:rsidRPr="00C23BA8" w:rsidRDefault="00C23BA8" w:rsidP="00C23BA8">
      <w:pPr>
        <w:numPr>
          <w:ilvl w:val="0"/>
          <w:numId w:val="18"/>
        </w:numPr>
        <w:spacing w:line="360" w:lineRule="auto"/>
        <w:jc w:val="both"/>
        <w:rPr>
          <w:rFonts w:eastAsia="Calibri"/>
        </w:rPr>
      </w:pPr>
      <w:r w:rsidRPr="00C23BA8">
        <w:rPr>
          <w:rFonts w:eastAsia="Calibri"/>
        </w:rPr>
        <w:t>Personas con tuberculosis y diabetes mellitus: 314 de 4,084 casos (8%), con la finalización del Protocolo de Atención a Personas Viviendo con Diabetes Mellitus Afectadas por Tuberculosis, que será socializado e implementado por el Servicio Nacional de Salud y los INDEN.</w:t>
      </w:r>
    </w:p>
    <w:p w14:paraId="01B1EA75" w14:textId="77777777" w:rsidR="00C23BA8" w:rsidRPr="00C23BA8" w:rsidRDefault="00C23BA8" w:rsidP="00C23BA8">
      <w:pPr>
        <w:numPr>
          <w:ilvl w:val="0"/>
          <w:numId w:val="18"/>
        </w:numPr>
        <w:spacing w:line="360" w:lineRule="auto"/>
        <w:jc w:val="both"/>
        <w:rPr>
          <w:rFonts w:eastAsia="Calibri"/>
        </w:rPr>
      </w:pPr>
      <w:r w:rsidRPr="00C23BA8">
        <w:rPr>
          <w:rFonts w:eastAsia="Calibri"/>
        </w:rPr>
        <w:t>Participación de la sociedad civil: a través de las Asociaciones Sin Fines de Lucro (ASFL), que forman parte del observatorio de TB, apoyando la respuesta nacional para poner fin a la tuberculosis con acciones de promoción, prevención y control. Actualmente, 4 ASFL ejecutan estas acciones a nivel nacional.</w:t>
      </w:r>
    </w:p>
    <w:p w14:paraId="217C45D9" w14:textId="1B987CB6" w:rsidR="00C23BA8" w:rsidRPr="00C23BA8" w:rsidRDefault="00C23BA8" w:rsidP="00C23BA8">
      <w:pPr>
        <w:spacing w:line="360" w:lineRule="auto"/>
        <w:jc w:val="both"/>
        <w:rPr>
          <w:rFonts w:eastAsia="Calibri"/>
        </w:rPr>
      </w:pPr>
      <w:r w:rsidRPr="00C23BA8">
        <w:rPr>
          <w:rFonts w:eastAsia="Calibri"/>
        </w:rPr>
        <w:t xml:space="preserve">El 90% de la población dominicana tiene acceso a servicios para la prevención y control de la tuberculosis. Esto se logra a través de una red de aproximadamente 1,670 establecimientos </w:t>
      </w:r>
      <w:r w:rsidR="007F082D" w:rsidRPr="00BC0840">
        <w:rPr>
          <w:rFonts w:eastAsia="Calibri"/>
        </w:rPr>
        <w:t xml:space="preserve">que, a nivel nacional, </w:t>
      </w:r>
      <w:r w:rsidRPr="00C23BA8">
        <w:rPr>
          <w:rFonts w:eastAsia="Calibri"/>
        </w:rPr>
        <w:t>ofrecen diagnóstico gratuito a los sospechosos de TB y tratamiento sin costo para todos los caso</w:t>
      </w:r>
      <w:r w:rsidR="007F082D" w:rsidRPr="00BC0840">
        <w:rPr>
          <w:rFonts w:eastAsia="Calibri"/>
        </w:rPr>
        <w:t>s</w:t>
      </w:r>
      <w:r w:rsidR="00FE3475">
        <w:rPr>
          <w:rFonts w:eastAsia="Calibri"/>
        </w:rPr>
        <w:t xml:space="preserve">, </w:t>
      </w:r>
      <w:r w:rsidR="00FE3475" w:rsidRPr="00BC0840">
        <w:t xml:space="preserve">con una inversión de </w:t>
      </w:r>
      <w:r w:rsidR="00FE3475">
        <w:t>US</w:t>
      </w:r>
      <w:r w:rsidR="00FE3475" w:rsidRPr="00BC0840">
        <w:t>$</w:t>
      </w:r>
      <w:r w:rsidR="00FE3475">
        <w:t>704,116.06, equivalente a RD$42,246,963.60.</w:t>
      </w:r>
    </w:p>
    <w:p w14:paraId="37906A48" w14:textId="77777777" w:rsidR="00C23BA8" w:rsidRPr="00C23BA8" w:rsidRDefault="00C23BA8" w:rsidP="00C23BA8">
      <w:pPr>
        <w:spacing w:line="360" w:lineRule="auto"/>
        <w:jc w:val="both"/>
        <w:rPr>
          <w:rFonts w:eastAsia="Calibri"/>
        </w:rPr>
      </w:pPr>
      <w:r w:rsidRPr="00C23BA8">
        <w:rPr>
          <w:rFonts w:eastAsia="Calibri"/>
        </w:rPr>
        <w:t xml:space="preserve">El país ha asumido la adquisición de nuevos métodos diagnósticos basados en tecnología molecular recomendados por la OMS para aumentar la detección de casos. Actualmente, se dispone de 34 equipos </w:t>
      </w:r>
      <w:proofErr w:type="spellStart"/>
      <w:r w:rsidRPr="00C23BA8">
        <w:rPr>
          <w:rFonts w:eastAsia="Calibri"/>
        </w:rPr>
        <w:t>GeneXpert</w:t>
      </w:r>
      <w:proofErr w:type="spellEnd"/>
      <w:r w:rsidRPr="00C23BA8">
        <w:rPr>
          <w:rFonts w:eastAsia="Calibri"/>
        </w:rPr>
        <w:t>, lo que facilita el acceso al diagnóstico de tuberculosis.</w:t>
      </w:r>
    </w:p>
    <w:p w14:paraId="5BC0C904" w14:textId="77777777" w:rsidR="004E58A9" w:rsidRDefault="004E58A9" w:rsidP="00C23BA8">
      <w:pPr>
        <w:spacing w:line="360" w:lineRule="auto"/>
        <w:jc w:val="both"/>
        <w:rPr>
          <w:rFonts w:eastAsia="Calibri"/>
        </w:rPr>
      </w:pPr>
    </w:p>
    <w:p w14:paraId="51819116" w14:textId="1A58CD18" w:rsidR="007F082D" w:rsidRPr="00C23BA8" w:rsidRDefault="00C23BA8" w:rsidP="00C23BA8">
      <w:pPr>
        <w:spacing w:line="360" w:lineRule="auto"/>
        <w:jc w:val="both"/>
        <w:rPr>
          <w:rFonts w:eastAsia="Calibri"/>
        </w:rPr>
      </w:pPr>
      <w:r w:rsidRPr="00C23BA8">
        <w:rPr>
          <w:rFonts w:eastAsia="Calibri"/>
        </w:rPr>
        <w:lastRenderedPageBreak/>
        <w:t>El Programa de Tuberculosis, a través del programa Supérate, incluye de manera sistemática a los pacientes en tratamiento de TB con la entrega de kits alimenticios para apoyo nutricional. La adherencia terapéutica, es decir, el grado en que una persona sigue el tratamiento, el régimen alimentario y realiza cambios en su estilo de vida según las recomendaciones médicas, es fundamental para el éxito del tratamiento.</w:t>
      </w:r>
    </w:p>
    <w:p w14:paraId="45A6E717" w14:textId="77777777" w:rsidR="00C23BA8" w:rsidRPr="00C23BA8" w:rsidRDefault="00C23BA8" w:rsidP="00C23BA8">
      <w:pPr>
        <w:spacing w:line="360" w:lineRule="auto"/>
        <w:jc w:val="both"/>
        <w:rPr>
          <w:rFonts w:eastAsia="Calibri"/>
        </w:rPr>
      </w:pPr>
      <w:r w:rsidRPr="00C23BA8">
        <w:rPr>
          <w:rFonts w:eastAsia="Calibri"/>
        </w:rPr>
        <w:t>Cada kit tiene un costo aproximado de 6,000 pesos, y para este año 2024 se continuó gestionando la entrega de estos kits nutricionales a los pacientes en tratamiento. Hasta octubre de 2024, se han entregado 2,472 kits y se tienen programados 2,102 kits adicionales para los meses de noviembre y diciembre, lo que representa una inversión aproximada de 12,600,000 pesos. En los últimos dos años, la inversión total ha sido de 105 millones de pesos.</w:t>
      </w:r>
    </w:p>
    <w:p w14:paraId="2EFC37CC" w14:textId="77777777" w:rsidR="00C23BA8" w:rsidRPr="00C23BA8" w:rsidRDefault="00C23BA8" w:rsidP="00C23BA8">
      <w:pPr>
        <w:spacing w:line="360" w:lineRule="auto"/>
        <w:jc w:val="both"/>
        <w:rPr>
          <w:rFonts w:eastAsia="Calibri"/>
        </w:rPr>
      </w:pPr>
      <w:r w:rsidRPr="00C23BA8">
        <w:rPr>
          <w:rFonts w:eastAsia="Calibri"/>
        </w:rPr>
        <w:t>Para garantizar el acceso oportuno a medicamentos de primera y segunda línea, así como a medicamentos coadyuvantes de manera oportuna, el Programa de Tuberculosis realiza la gestión y adquisición de los fármacos a través del Fondo Estratégico de la OPS/OMS.</w:t>
      </w:r>
    </w:p>
    <w:p w14:paraId="1CF549CE" w14:textId="5314EB90" w:rsidR="00C23BA8" w:rsidRPr="00C23BA8" w:rsidRDefault="007F082D" w:rsidP="00C23BA8">
      <w:pPr>
        <w:spacing w:line="360" w:lineRule="auto"/>
        <w:jc w:val="both"/>
        <w:rPr>
          <w:rFonts w:eastAsia="Calibri"/>
        </w:rPr>
      </w:pPr>
      <w:r w:rsidRPr="00BC0840">
        <w:rPr>
          <w:rFonts w:eastAsia="Calibri"/>
        </w:rPr>
        <w:t xml:space="preserve">Se </w:t>
      </w:r>
      <w:r w:rsidR="00FE3475" w:rsidRPr="00BC0840">
        <w:rPr>
          <w:rFonts w:eastAsia="Calibri"/>
        </w:rPr>
        <w:t>gestionó</w:t>
      </w:r>
      <w:r w:rsidRPr="00BC0840">
        <w:rPr>
          <w:rFonts w:eastAsia="Calibri"/>
        </w:rPr>
        <w:t xml:space="preserve"> el inicio del tratamiento para un total de 2,112 nuevos casos, a </w:t>
      </w:r>
      <w:r w:rsidR="00FE3475" w:rsidRPr="00BC0840">
        <w:rPr>
          <w:rFonts w:eastAsia="Calibri"/>
        </w:rPr>
        <w:t>partir</w:t>
      </w:r>
      <w:r w:rsidRPr="00BC0840">
        <w:rPr>
          <w:rFonts w:eastAsia="Calibri"/>
        </w:rPr>
        <w:t xml:space="preserve"> de la </w:t>
      </w:r>
      <w:r w:rsidR="00C23BA8" w:rsidRPr="00C23BA8">
        <w:rPr>
          <w:rFonts w:eastAsia="Calibri"/>
        </w:rPr>
        <w:t>gestión de medicamentos e insumos para asegurar el acceso a los servicios de prevención y control</w:t>
      </w:r>
      <w:r w:rsidRPr="00BC0840">
        <w:rPr>
          <w:rFonts w:eastAsia="Calibri"/>
        </w:rPr>
        <w:t xml:space="preserve">, con un costo </w:t>
      </w:r>
      <w:r w:rsidR="00C23BA8" w:rsidRPr="00C23BA8">
        <w:rPr>
          <w:rFonts w:eastAsia="Calibri"/>
        </w:rPr>
        <w:t>aproximado de RD $64,000,000.</w:t>
      </w:r>
    </w:p>
    <w:p w14:paraId="091D1C43" w14:textId="6657522D" w:rsidR="00C23BA8" w:rsidRPr="00C23BA8" w:rsidRDefault="007F082D" w:rsidP="00C23BA8">
      <w:pPr>
        <w:spacing w:line="360" w:lineRule="auto"/>
        <w:jc w:val="both"/>
        <w:rPr>
          <w:rFonts w:eastAsia="Calibri"/>
        </w:rPr>
      </w:pPr>
      <w:r w:rsidRPr="00BC0840">
        <w:rPr>
          <w:rFonts w:eastAsia="Calibri"/>
        </w:rPr>
        <w:t xml:space="preserve">Se </w:t>
      </w:r>
      <w:r w:rsidR="00C23BA8" w:rsidRPr="00C23BA8">
        <w:rPr>
          <w:rFonts w:eastAsia="Calibri"/>
        </w:rPr>
        <w:t xml:space="preserve">desarrollaron 25 Talleres de Capacitación en Prevención y Control de Tuberculosis, VIH y Diabetes Mellitus, </w:t>
      </w:r>
      <w:r w:rsidRPr="00BC0840">
        <w:rPr>
          <w:rFonts w:eastAsia="Calibri"/>
        </w:rPr>
        <w:t>impactando a</w:t>
      </w:r>
      <w:r w:rsidRPr="00C23BA8">
        <w:rPr>
          <w:rFonts w:eastAsia="Calibri"/>
        </w:rPr>
        <w:t xml:space="preserve"> 1,119 profesionales de la salud a nivel nacional</w:t>
      </w:r>
      <w:r w:rsidRPr="00BC0840">
        <w:rPr>
          <w:rFonts w:eastAsia="Calibri"/>
        </w:rPr>
        <w:t xml:space="preserve">, </w:t>
      </w:r>
      <w:r w:rsidR="00C23BA8" w:rsidRPr="00C23BA8">
        <w:rPr>
          <w:rFonts w:eastAsia="Calibri"/>
        </w:rPr>
        <w:t xml:space="preserve">con el objetivo de capacitar al personal de los establecimientos de salud a nivel local en la actualización y aplicación de normas, guías y protocolos vigentes para el manejo clínico y programático de la tuberculosis, el VIH y la diabetes mellitus. </w:t>
      </w:r>
    </w:p>
    <w:p w14:paraId="441A638E" w14:textId="77777777" w:rsidR="004E58A9" w:rsidRDefault="004E58A9" w:rsidP="00C23BA8">
      <w:pPr>
        <w:spacing w:line="360" w:lineRule="auto"/>
        <w:jc w:val="both"/>
        <w:rPr>
          <w:rFonts w:eastAsia="Calibri"/>
        </w:rPr>
      </w:pPr>
    </w:p>
    <w:p w14:paraId="5AB93778" w14:textId="0DEC7A3E" w:rsidR="00C23BA8" w:rsidRPr="00C23BA8" w:rsidRDefault="007F082D" w:rsidP="00C23BA8">
      <w:pPr>
        <w:spacing w:line="360" w:lineRule="auto"/>
        <w:jc w:val="both"/>
        <w:rPr>
          <w:rFonts w:eastAsia="Calibri"/>
        </w:rPr>
      </w:pPr>
      <w:r w:rsidRPr="00BC0840">
        <w:rPr>
          <w:rFonts w:eastAsia="Calibri"/>
        </w:rPr>
        <w:lastRenderedPageBreak/>
        <w:t xml:space="preserve">Elaboración del Protocolo de Atención a Personas Viviendo con Diabetes Mellitus Afectadas por Tuberculosis, a ser socializado e implementado por el Servicio Nacional de Salud (SNS) y el Instituto Nacional de Diabetes, Endocrinología y </w:t>
      </w:r>
      <w:r w:rsidR="00FE3475">
        <w:rPr>
          <w:rFonts w:eastAsia="Calibri"/>
        </w:rPr>
        <w:t xml:space="preserve">TB </w:t>
      </w:r>
      <w:r w:rsidRPr="00BC0840">
        <w:rPr>
          <w:rFonts w:eastAsia="Calibri"/>
        </w:rPr>
        <w:t>(INDEN).</w:t>
      </w:r>
    </w:p>
    <w:p w14:paraId="3B4BB250" w14:textId="635E9DBE" w:rsidR="0092728B" w:rsidRPr="00FE3475" w:rsidRDefault="0092728B" w:rsidP="0092728B">
      <w:pPr>
        <w:spacing w:line="360" w:lineRule="auto"/>
        <w:jc w:val="both"/>
        <w:rPr>
          <w:rFonts w:eastAsia="Calibri"/>
          <w:b/>
          <w:bCs/>
        </w:rPr>
      </w:pPr>
      <w:r w:rsidRPr="00FE3475">
        <w:rPr>
          <w:rFonts w:eastAsia="Calibri"/>
          <w:b/>
          <w:bCs/>
        </w:rPr>
        <w:t>Acciones en el marco del Programa de control de las ITS/VIH/Hepatitis.</w:t>
      </w:r>
    </w:p>
    <w:p w14:paraId="1E807419" w14:textId="3552FFF3" w:rsidR="0092728B" w:rsidRPr="0092728B" w:rsidRDefault="0092728B" w:rsidP="0092728B">
      <w:pPr>
        <w:spacing w:line="360" w:lineRule="auto"/>
        <w:jc w:val="both"/>
        <w:rPr>
          <w:rFonts w:eastAsia="Calibri"/>
        </w:rPr>
      </w:pPr>
      <w:r w:rsidRPr="0092728B">
        <w:rPr>
          <w:rFonts w:eastAsia="Calibri"/>
        </w:rPr>
        <w:t>A nivel global, se ha establecido que para el 2030, el 95% de las personas que viven con VIH conozcan su estado serológico; que el 95% de las personas diagnosticadas con el VIH reciban terapia antirretroviral continuada; y que el 95% de las personas que reciben este tratamiento tenga carga viral suprimida. Así también, se ha incluido que el 95% de las personas que reciben tratamiento con ARV puedan gozar de una buena calidad de vida, atendiendo a los citados compromisos los logros alcanzados se detallan a continuación:</w:t>
      </w:r>
    </w:p>
    <w:p w14:paraId="22E76005" w14:textId="61DE59E7" w:rsidR="0092728B" w:rsidRPr="00BC0840" w:rsidRDefault="0092728B" w:rsidP="0092728B">
      <w:pPr>
        <w:spacing w:line="360" w:lineRule="auto"/>
        <w:jc w:val="both"/>
        <w:rPr>
          <w:rFonts w:eastAsia="Calibri"/>
        </w:rPr>
      </w:pPr>
      <w:r w:rsidRPr="0092728B">
        <w:rPr>
          <w:rFonts w:eastAsia="Calibri"/>
        </w:rPr>
        <w:t xml:space="preserve">36 DPS reportaron actividades para un 90%. Estas DPS fueron Azua, Elías Piña, San Cristóbal, Dajabón, Hato Mayor, Monseñor Nouel, Peravia, San Juan de la Maguana, Barahona, La Romana, Independencia, Pedernales, Santiago Rodríguez, San José de </w:t>
      </w:r>
      <w:proofErr w:type="spellStart"/>
      <w:r w:rsidRPr="0092728B">
        <w:rPr>
          <w:rFonts w:eastAsia="Calibri"/>
        </w:rPr>
        <w:t>Ocoa</w:t>
      </w:r>
      <w:proofErr w:type="spellEnd"/>
      <w:r w:rsidRPr="0092728B">
        <w:rPr>
          <w:rFonts w:eastAsia="Calibri"/>
        </w:rPr>
        <w:t>, Samaná, Valverde, Hermanas Mirabal, El Seibo y las DAS I, IV, VI, y VIII en la provincia Santo Domingo.</w:t>
      </w:r>
    </w:p>
    <w:p w14:paraId="07DC5131" w14:textId="77777777" w:rsidR="0092728B" w:rsidRPr="00BC0840" w:rsidRDefault="0092728B" w:rsidP="0092728B">
      <w:pPr>
        <w:spacing w:line="360" w:lineRule="auto"/>
        <w:jc w:val="both"/>
        <w:rPr>
          <w:rFonts w:eastAsia="Calibri"/>
        </w:rPr>
      </w:pPr>
      <w:r w:rsidRPr="0092728B">
        <w:rPr>
          <w:rFonts w:eastAsia="Calibri"/>
        </w:rPr>
        <w:t xml:space="preserve"> Las actividades realizadas por las DPS son: 604 Charlas, en donde se alcanzaron 22,694 personas de las cuales 11,047 son mujeres y 11,647 son </w:t>
      </w:r>
      <w:r w:rsidRPr="00BC0840">
        <w:rPr>
          <w:rFonts w:eastAsia="Calibri"/>
        </w:rPr>
        <w:t>hombres</w:t>
      </w:r>
      <w:r w:rsidRPr="0092728B">
        <w:rPr>
          <w:rFonts w:eastAsia="Calibri"/>
        </w:rPr>
        <w:t xml:space="preserve">.  10,683 </w:t>
      </w:r>
      <w:proofErr w:type="spellStart"/>
      <w:r w:rsidRPr="0092728B">
        <w:rPr>
          <w:rFonts w:eastAsia="Calibri"/>
        </w:rPr>
        <w:t>Brochures</w:t>
      </w:r>
      <w:proofErr w:type="spellEnd"/>
      <w:r w:rsidRPr="0092728B">
        <w:rPr>
          <w:rFonts w:eastAsia="Calibri"/>
        </w:rPr>
        <w:t xml:space="preserve"> entregados (material educativo), entrega de 3,733 condones, 4 mensajes emitidos a través de las redes sociales</w:t>
      </w:r>
      <w:r w:rsidRPr="00BC0840">
        <w:rPr>
          <w:rFonts w:eastAsia="Calibri"/>
        </w:rPr>
        <w:t>.</w:t>
      </w:r>
    </w:p>
    <w:p w14:paraId="59575256" w14:textId="77777777" w:rsidR="004E58A9" w:rsidRDefault="004E58A9" w:rsidP="0092728B">
      <w:pPr>
        <w:spacing w:line="360" w:lineRule="auto"/>
        <w:jc w:val="both"/>
        <w:rPr>
          <w:rFonts w:eastAsia="Calibri"/>
        </w:rPr>
      </w:pPr>
    </w:p>
    <w:p w14:paraId="11FB3202" w14:textId="77777777" w:rsidR="004E58A9" w:rsidRDefault="004E58A9" w:rsidP="0092728B">
      <w:pPr>
        <w:spacing w:line="360" w:lineRule="auto"/>
        <w:jc w:val="both"/>
        <w:rPr>
          <w:rFonts w:eastAsia="Calibri"/>
        </w:rPr>
      </w:pPr>
    </w:p>
    <w:p w14:paraId="3F8CC08F" w14:textId="77777777" w:rsidR="004E58A9" w:rsidRDefault="004E58A9" w:rsidP="0092728B">
      <w:pPr>
        <w:spacing w:line="360" w:lineRule="auto"/>
        <w:jc w:val="both"/>
        <w:rPr>
          <w:rFonts w:eastAsia="Calibri"/>
        </w:rPr>
      </w:pPr>
    </w:p>
    <w:p w14:paraId="50F2A70F" w14:textId="6CBA3B95" w:rsidR="0092728B" w:rsidRPr="007F082D" w:rsidRDefault="0092728B" w:rsidP="0092728B">
      <w:pPr>
        <w:spacing w:line="360" w:lineRule="auto"/>
        <w:jc w:val="both"/>
        <w:rPr>
          <w:rFonts w:eastAsia="Calibri"/>
        </w:rPr>
      </w:pPr>
      <w:r w:rsidRPr="007F082D">
        <w:rPr>
          <w:rFonts w:eastAsia="Calibri"/>
        </w:rPr>
        <w:lastRenderedPageBreak/>
        <w:t>76,257 personas con VIH beneficiados con las compras de tratamientos e insumos que incluye tratamiento de la hepatitis B, la atención del VIH, prueba de genotipo para aquellos pacientes que presentan fallos terapéuticos en su tratamiento con antirretrovirales, reactivos carga viral y prueba VIH, a nivel nacional, reduciendo según el último informe de ONUSIDA, con nuestras acciones en un -7% las nuevas infecciones por VIH y en un -55% las muertes, con un costo total de US$11,493,557.15.</w:t>
      </w:r>
    </w:p>
    <w:p w14:paraId="295A51C6" w14:textId="77777777" w:rsidR="0092728B" w:rsidRPr="00BC0840" w:rsidRDefault="0092728B" w:rsidP="0092728B">
      <w:pPr>
        <w:spacing w:line="360" w:lineRule="auto"/>
        <w:jc w:val="both"/>
        <w:rPr>
          <w:rFonts w:eastAsia="Calibri"/>
        </w:rPr>
      </w:pPr>
      <w:r w:rsidRPr="0092728B">
        <w:rPr>
          <w:rFonts w:eastAsia="Calibri"/>
        </w:rPr>
        <w:t>326 mujeres embarazadas con VIH recibieron medicamentos antirretrovirales (</w:t>
      </w:r>
      <w:proofErr w:type="spellStart"/>
      <w:r w:rsidRPr="0092728B">
        <w:rPr>
          <w:rFonts w:eastAsia="Calibri"/>
        </w:rPr>
        <w:t>ARVs</w:t>
      </w:r>
      <w:proofErr w:type="spellEnd"/>
      <w:r w:rsidRPr="0092728B">
        <w:rPr>
          <w:rFonts w:eastAsia="Calibri"/>
        </w:rPr>
        <w:t>), es decir un 96.3% (314/326) de las captadas para reducir el riesgo de la transmisión al Recién Nacido de madres VIH</w:t>
      </w:r>
      <w:r w:rsidRPr="00BC0840">
        <w:rPr>
          <w:rFonts w:eastAsia="Calibri"/>
        </w:rPr>
        <w:t>.</w:t>
      </w:r>
    </w:p>
    <w:p w14:paraId="78041FAA" w14:textId="7BBDC9AB" w:rsidR="0092728B" w:rsidRPr="00BC0840" w:rsidRDefault="0092728B" w:rsidP="0092728B">
      <w:pPr>
        <w:spacing w:line="360" w:lineRule="auto"/>
        <w:jc w:val="both"/>
        <w:rPr>
          <w:rFonts w:eastAsia="Calibri"/>
        </w:rPr>
      </w:pPr>
      <w:r w:rsidRPr="00BC0840">
        <w:rPr>
          <w:rFonts w:eastAsia="Calibri"/>
        </w:rPr>
        <w:t>S</w:t>
      </w:r>
      <w:r w:rsidRPr="0092728B">
        <w:rPr>
          <w:rFonts w:eastAsia="Calibri"/>
        </w:rPr>
        <w:t xml:space="preserve">e reportaron 69 niño/as nacidos de madres VIH de los cuales 68 niño/as resultaron negativos al VIH para un 98.5% (68/69), solo 1 caso resultó positivo (1.47%).  La meta </w:t>
      </w:r>
      <w:r w:rsidRPr="00BC0840">
        <w:rPr>
          <w:rFonts w:eastAsia="Calibri"/>
        </w:rPr>
        <w:t>prevista</w:t>
      </w:r>
      <w:r w:rsidRPr="0092728B">
        <w:rPr>
          <w:rFonts w:eastAsia="Calibri"/>
        </w:rPr>
        <w:t xml:space="preserve"> alcanzar </w:t>
      </w:r>
      <w:r w:rsidRPr="00BC0840">
        <w:rPr>
          <w:rFonts w:eastAsia="Calibri"/>
        </w:rPr>
        <w:t xml:space="preserve">fue de </w:t>
      </w:r>
      <w:r w:rsidRPr="0092728B">
        <w:rPr>
          <w:rFonts w:eastAsia="Calibri"/>
        </w:rPr>
        <w:t>un 87.42% de los niños con resultados negativos, logrando un 98.5% (68/69) resultados negativos para un 112.7% de la meta</w:t>
      </w:r>
      <w:r w:rsidRPr="00BC0840">
        <w:rPr>
          <w:rFonts w:eastAsia="Calibri"/>
        </w:rPr>
        <w:t xml:space="preserve">, </w:t>
      </w:r>
      <w:r w:rsidRPr="0092728B">
        <w:rPr>
          <w:rFonts w:eastAsia="Calibri"/>
        </w:rPr>
        <w:t>con una inversión RD$ $636,302.</w:t>
      </w:r>
      <w:r w:rsidRPr="00BC0840">
        <w:rPr>
          <w:rFonts w:eastAsia="Calibri"/>
        </w:rPr>
        <w:t>00</w:t>
      </w:r>
    </w:p>
    <w:p w14:paraId="038C2457" w14:textId="71D5EC8B" w:rsidR="007F082D" w:rsidRPr="00BC0840" w:rsidRDefault="007F082D" w:rsidP="007F082D">
      <w:pPr>
        <w:spacing w:line="360" w:lineRule="auto"/>
        <w:jc w:val="both"/>
        <w:rPr>
          <w:rFonts w:eastAsia="Calibri"/>
        </w:rPr>
      </w:pPr>
      <w:r w:rsidRPr="007F082D">
        <w:rPr>
          <w:rFonts w:eastAsia="Calibri"/>
        </w:rPr>
        <w:t>Realizada la adquisición de 49,830 unidades de fórmula infantil utilizadas para lactar niños/as expuestos al VIH, a nivel nacional, con un costo total de RD$44,647,680.00. También se garantizó la compra de medicamentos para la profilaxis preexposición (PrEP) del VIH, beneficiando a 4,060 usuarios. Asimismo, se adquirieron Pruebas CD4 para laboratorios, con un costo total de RD$116,591.20.</w:t>
      </w:r>
    </w:p>
    <w:p w14:paraId="761B08DA" w14:textId="77777777" w:rsidR="0092728B" w:rsidRPr="00BC0840" w:rsidRDefault="0092728B" w:rsidP="0092728B">
      <w:pPr>
        <w:spacing w:line="360" w:lineRule="auto"/>
        <w:jc w:val="both"/>
        <w:rPr>
          <w:rFonts w:eastAsia="Calibri"/>
        </w:rPr>
      </w:pPr>
      <w:r w:rsidRPr="0092728B">
        <w:rPr>
          <w:rFonts w:eastAsia="Calibri"/>
        </w:rPr>
        <w:t>100% Personas que viven con VIH reciben servicios integrales en salud de acuerdo con la Guía de Adherencia. La meta anual de DPS/DAS reportando el monitoreo de la guía de adherencia es de 40, se lograron supervisar 37 DPS para un 93%. En este ciclo se realizaron talleres de capacitación a recursos humanos en salud y promotores que trabajan en los Servicios de Atención Integral a la Salud (</w:t>
      </w:r>
      <w:proofErr w:type="spellStart"/>
      <w:r w:rsidRPr="0092728B">
        <w:rPr>
          <w:rFonts w:eastAsia="Calibri"/>
        </w:rPr>
        <w:t>SAIs</w:t>
      </w:r>
      <w:proofErr w:type="spellEnd"/>
      <w:r w:rsidRPr="0092728B">
        <w:rPr>
          <w:rFonts w:eastAsia="Calibri"/>
        </w:rPr>
        <w:t xml:space="preserve">). </w:t>
      </w:r>
    </w:p>
    <w:p w14:paraId="05922D18" w14:textId="2DB9D8D1" w:rsidR="0092728B" w:rsidRPr="0092728B" w:rsidRDefault="0092728B" w:rsidP="0092728B">
      <w:pPr>
        <w:spacing w:line="360" w:lineRule="auto"/>
        <w:jc w:val="both"/>
        <w:rPr>
          <w:rFonts w:eastAsia="Calibri"/>
        </w:rPr>
      </w:pPr>
      <w:r w:rsidRPr="0092728B">
        <w:rPr>
          <w:rFonts w:eastAsia="Calibri"/>
        </w:rPr>
        <w:lastRenderedPageBreak/>
        <w:t>4 talleres del programa de Coinfección TB/VIH para capacitar al personal de salud que trabaja en la atención a pacientes VIH en el manejo de la Tuberculosis, y en pacientes con comorbilidades como la Diabetes mellitus y la hipertensión arterial; 10 Talleres de capacitación a promotores sobre estilos de vida saludables, </w:t>
      </w:r>
      <w:r w:rsidR="00403F22" w:rsidRPr="00BC0840">
        <w:rPr>
          <w:rFonts w:eastAsia="Calibri"/>
        </w:rPr>
        <w:t xml:space="preserve"> </w:t>
      </w:r>
    </w:p>
    <w:p w14:paraId="53D89C6D" w14:textId="77777777" w:rsidR="0092728B" w:rsidRPr="0092728B" w:rsidRDefault="0092728B" w:rsidP="0092728B">
      <w:pPr>
        <w:spacing w:line="360" w:lineRule="auto"/>
        <w:jc w:val="both"/>
        <w:rPr>
          <w:rFonts w:eastAsia="Calibri"/>
        </w:rPr>
      </w:pPr>
      <w:r w:rsidRPr="0092728B">
        <w:rPr>
          <w:rFonts w:eastAsia="Calibri"/>
        </w:rPr>
        <w:t>Para el Indicador de Coinfección de TB/VIH tenemos la provisión de este servicio en 84 establecimientos de Atención Integral a nivel nacional con un presupuesto de 1,344,346.60, según se detalla en la siguiente Tabla.</w:t>
      </w:r>
    </w:p>
    <w:p w14:paraId="5E27C868" w14:textId="3FF4E522" w:rsidR="00403F22" w:rsidRPr="00BC0840" w:rsidRDefault="00403F22" w:rsidP="00403F22">
      <w:pPr>
        <w:pStyle w:val="Sinespaciado"/>
        <w:jc w:val="center"/>
        <w:rPr>
          <w:color w:val="767171"/>
          <w:lang w:val="es-DO"/>
        </w:rPr>
      </w:pPr>
      <w:r w:rsidRPr="00BC0840">
        <w:rPr>
          <w:color w:val="767171"/>
          <w:lang w:val="es-DO"/>
        </w:rPr>
        <w:t xml:space="preserve">Tabla </w:t>
      </w:r>
      <w:r w:rsidR="007A005A" w:rsidRPr="00BC0840">
        <w:rPr>
          <w:color w:val="767171"/>
          <w:lang w:val="es-DO"/>
        </w:rPr>
        <w:t>#</w:t>
      </w:r>
      <w:r w:rsidRPr="00BC0840">
        <w:rPr>
          <w:color w:val="767171"/>
          <w:lang w:val="es-DO"/>
        </w:rPr>
        <w:t xml:space="preserve">1   </w:t>
      </w:r>
    </w:p>
    <w:p w14:paraId="37F5EFF8" w14:textId="1370F6E1" w:rsidR="0092728B" w:rsidRPr="00BC0840" w:rsidRDefault="00403F22" w:rsidP="00403F22">
      <w:pPr>
        <w:pStyle w:val="Sinespaciado"/>
        <w:jc w:val="center"/>
        <w:rPr>
          <w:color w:val="767171"/>
          <w:lang w:val="es-DO"/>
        </w:rPr>
      </w:pPr>
      <w:r w:rsidRPr="0092728B">
        <w:rPr>
          <w:color w:val="767171"/>
          <w:lang w:val="es-DO"/>
        </w:rPr>
        <w:t>Indicador Coinfección TB/VIH</w:t>
      </w:r>
      <w:r w:rsidRPr="00BC0840">
        <w:rPr>
          <w:color w:val="767171"/>
          <w:lang w:val="es-DO"/>
        </w:rPr>
        <w:t xml:space="preserve"> por Paciente</w:t>
      </w:r>
    </w:p>
    <w:p w14:paraId="147BD9A0" w14:textId="77777777" w:rsidR="00403F22" w:rsidRPr="0092728B" w:rsidRDefault="00403F22" w:rsidP="00403F22">
      <w:pPr>
        <w:pStyle w:val="Sinespaciado"/>
        <w:jc w:val="center"/>
        <w:rPr>
          <w:color w:val="767171"/>
          <w:lang w:val="es-DO"/>
        </w:rPr>
      </w:pPr>
    </w:p>
    <w:tbl>
      <w:tblPr>
        <w:tblW w:w="7910" w:type="dxa"/>
        <w:tblCellMar>
          <w:left w:w="0" w:type="dxa"/>
          <w:right w:w="0" w:type="dxa"/>
        </w:tblCellMar>
        <w:tblLook w:val="04A0" w:firstRow="1" w:lastRow="0" w:firstColumn="1" w:lastColumn="0" w:noHBand="0" w:noVBand="1"/>
      </w:tblPr>
      <w:tblGrid>
        <w:gridCol w:w="4310"/>
        <w:gridCol w:w="1800"/>
        <w:gridCol w:w="1800"/>
      </w:tblGrid>
      <w:tr w:rsidR="0092728B" w:rsidRPr="0092728B" w14:paraId="797FE81C" w14:textId="77777777" w:rsidTr="00403F22">
        <w:trPr>
          <w:trHeight w:val="741"/>
        </w:trPr>
        <w:tc>
          <w:tcPr>
            <w:tcW w:w="4310" w:type="dxa"/>
            <w:tcBorders>
              <w:top w:val="single" w:sz="8" w:space="0" w:color="000000"/>
              <w:left w:val="single" w:sz="8" w:space="0" w:color="000000"/>
              <w:bottom w:val="single" w:sz="8" w:space="0" w:color="000000"/>
              <w:right w:val="single" w:sz="8" w:space="0" w:color="000000"/>
            </w:tcBorders>
            <w:shd w:val="clear" w:color="auto" w:fill="1F3864"/>
            <w:tcMar>
              <w:top w:w="0" w:type="dxa"/>
              <w:left w:w="100" w:type="dxa"/>
              <w:bottom w:w="0" w:type="dxa"/>
              <w:right w:w="100" w:type="dxa"/>
            </w:tcMar>
            <w:hideMark/>
          </w:tcPr>
          <w:p w14:paraId="7103C5EC" w14:textId="77777777" w:rsidR="0092728B" w:rsidRPr="0092728B" w:rsidRDefault="0092728B" w:rsidP="00403F22">
            <w:pPr>
              <w:spacing w:line="360" w:lineRule="auto"/>
              <w:jc w:val="center"/>
              <w:rPr>
                <w:rFonts w:eastAsia="Calibri"/>
                <w:color w:val="FFFFFF" w:themeColor="background1"/>
              </w:rPr>
            </w:pPr>
            <w:bookmarkStart w:id="21" w:name="_Hlk185112275"/>
            <w:r w:rsidRPr="0092728B">
              <w:rPr>
                <w:rFonts w:eastAsia="Calibri"/>
                <w:color w:val="FFFFFF" w:themeColor="background1"/>
              </w:rPr>
              <w:t>Indicador Coinfección TB/VIH</w:t>
            </w:r>
            <w:bookmarkEnd w:id="21"/>
          </w:p>
        </w:tc>
        <w:tc>
          <w:tcPr>
            <w:tcW w:w="1800" w:type="dxa"/>
            <w:tcBorders>
              <w:top w:val="single" w:sz="8" w:space="0" w:color="000000"/>
              <w:left w:val="nil"/>
              <w:bottom w:val="single" w:sz="8" w:space="0" w:color="000000"/>
              <w:right w:val="single" w:sz="8" w:space="0" w:color="000000"/>
            </w:tcBorders>
            <w:shd w:val="clear" w:color="auto" w:fill="1F3864"/>
            <w:tcMar>
              <w:top w:w="0" w:type="dxa"/>
              <w:left w:w="100" w:type="dxa"/>
              <w:bottom w:w="0" w:type="dxa"/>
              <w:right w:w="100" w:type="dxa"/>
            </w:tcMar>
            <w:hideMark/>
          </w:tcPr>
          <w:p w14:paraId="38CCDDDB" w14:textId="16BDE708" w:rsidR="0092728B" w:rsidRPr="0092728B" w:rsidRDefault="00FE3475" w:rsidP="00403F22">
            <w:pPr>
              <w:spacing w:line="360" w:lineRule="auto"/>
              <w:jc w:val="center"/>
              <w:rPr>
                <w:rFonts w:eastAsia="Calibri"/>
                <w:color w:val="FFFFFF" w:themeColor="background1"/>
              </w:rPr>
            </w:pPr>
            <w:r w:rsidRPr="00BC0840">
              <w:rPr>
                <w:rFonts w:eastAsia="Calibri"/>
                <w:color w:val="FFFFFF" w:themeColor="background1"/>
              </w:rPr>
              <w:t>Total,</w:t>
            </w:r>
            <w:r w:rsidR="00403F22" w:rsidRPr="00BC0840">
              <w:rPr>
                <w:rFonts w:eastAsia="Calibri"/>
                <w:color w:val="FFFFFF" w:themeColor="background1"/>
              </w:rPr>
              <w:t xml:space="preserve"> de Pacientes</w:t>
            </w:r>
          </w:p>
        </w:tc>
        <w:tc>
          <w:tcPr>
            <w:tcW w:w="1800" w:type="dxa"/>
            <w:tcBorders>
              <w:top w:val="single" w:sz="8" w:space="0" w:color="000000"/>
              <w:left w:val="nil"/>
              <w:bottom w:val="single" w:sz="8" w:space="0" w:color="000000"/>
              <w:right w:val="single" w:sz="8" w:space="0" w:color="000000"/>
            </w:tcBorders>
            <w:shd w:val="clear" w:color="auto" w:fill="1F3864"/>
            <w:tcMar>
              <w:top w:w="0" w:type="dxa"/>
              <w:left w:w="100" w:type="dxa"/>
              <w:bottom w:w="0" w:type="dxa"/>
              <w:right w:w="100" w:type="dxa"/>
            </w:tcMar>
            <w:hideMark/>
          </w:tcPr>
          <w:p w14:paraId="2667DC6C" w14:textId="0757A3C3" w:rsidR="0092728B" w:rsidRPr="0092728B" w:rsidRDefault="00FE3475" w:rsidP="00403F22">
            <w:pPr>
              <w:spacing w:line="360" w:lineRule="auto"/>
              <w:jc w:val="center"/>
              <w:rPr>
                <w:rFonts w:eastAsia="Calibri"/>
                <w:color w:val="FFFFFF" w:themeColor="background1"/>
              </w:rPr>
            </w:pPr>
            <w:r w:rsidRPr="00BC0840">
              <w:rPr>
                <w:rFonts w:eastAsia="Calibri"/>
                <w:color w:val="FFFFFF" w:themeColor="background1"/>
              </w:rPr>
              <w:t>Porcentaje</w:t>
            </w:r>
          </w:p>
        </w:tc>
      </w:tr>
      <w:tr w:rsidR="0092728B" w:rsidRPr="0092728B" w14:paraId="34DAE744" w14:textId="77777777" w:rsidTr="00FE3475">
        <w:trPr>
          <w:trHeight w:val="223"/>
        </w:trPr>
        <w:tc>
          <w:tcPr>
            <w:tcW w:w="4310" w:type="dxa"/>
            <w:tcBorders>
              <w:top w:val="nil"/>
              <w:left w:val="single" w:sz="8" w:space="0" w:color="000000"/>
              <w:bottom w:val="single" w:sz="8" w:space="0" w:color="000000"/>
              <w:right w:val="single" w:sz="8" w:space="0" w:color="000000"/>
            </w:tcBorders>
            <w:tcMar>
              <w:top w:w="0" w:type="dxa"/>
              <w:left w:w="100" w:type="dxa"/>
              <w:bottom w:w="0" w:type="dxa"/>
              <w:right w:w="100" w:type="dxa"/>
            </w:tcMar>
            <w:hideMark/>
          </w:tcPr>
          <w:p w14:paraId="3AF861F3" w14:textId="77777777" w:rsidR="0092728B" w:rsidRPr="0092728B" w:rsidRDefault="0092728B" w:rsidP="00FE3475">
            <w:pPr>
              <w:spacing w:line="240" w:lineRule="auto"/>
              <w:jc w:val="both"/>
              <w:rPr>
                <w:rFonts w:eastAsia="Calibri"/>
              </w:rPr>
            </w:pPr>
            <w:r w:rsidRPr="0092728B">
              <w:rPr>
                <w:rFonts w:eastAsia="Calibri"/>
              </w:rPr>
              <w:t>PVVIH nuevos en los SAI</w:t>
            </w:r>
          </w:p>
        </w:tc>
        <w:tc>
          <w:tcPr>
            <w:tcW w:w="1800" w:type="dxa"/>
            <w:tcBorders>
              <w:top w:val="nil"/>
              <w:left w:val="nil"/>
              <w:bottom w:val="single" w:sz="8" w:space="0" w:color="000000"/>
              <w:right w:val="single" w:sz="8" w:space="0" w:color="000000"/>
            </w:tcBorders>
            <w:tcMar>
              <w:top w:w="0" w:type="dxa"/>
              <w:left w:w="100" w:type="dxa"/>
              <w:bottom w:w="0" w:type="dxa"/>
              <w:right w:w="100" w:type="dxa"/>
            </w:tcMar>
            <w:hideMark/>
          </w:tcPr>
          <w:p w14:paraId="65D270C8" w14:textId="77777777" w:rsidR="0092728B" w:rsidRPr="0092728B" w:rsidRDefault="0092728B" w:rsidP="00403F22">
            <w:pPr>
              <w:spacing w:line="360" w:lineRule="auto"/>
              <w:jc w:val="center"/>
              <w:rPr>
                <w:rFonts w:eastAsia="Calibri"/>
              </w:rPr>
            </w:pPr>
            <w:r w:rsidRPr="0092728B">
              <w:rPr>
                <w:rFonts w:eastAsia="Calibri"/>
              </w:rPr>
              <w:t>2329</w:t>
            </w:r>
          </w:p>
        </w:tc>
        <w:tc>
          <w:tcPr>
            <w:tcW w:w="1800" w:type="dxa"/>
            <w:tcBorders>
              <w:top w:val="nil"/>
              <w:left w:val="nil"/>
              <w:bottom w:val="single" w:sz="8" w:space="0" w:color="000000"/>
              <w:right w:val="single" w:sz="8" w:space="0" w:color="000000"/>
            </w:tcBorders>
            <w:tcMar>
              <w:top w:w="0" w:type="dxa"/>
              <w:left w:w="100" w:type="dxa"/>
              <w:bottom w:w="0" w:type="dxa"/>
              <w:right w:w="100" w:type="dxa"/>
            </w:tcMar>
            <w:hideMark/>
          </w:tcPr>
          <w:p w14:paraId="553D89C3" w14:textId="2FD7644B" w:rsidR="0092728B" w:rsidRPr="0092728B" w:rsidRDefault="00403F22" w:rsidP="00403F22">
            <w:pPr>
              <w:spacing w:line="360" w:lineRule="auto"/>
              <w:jc w:val="center"/>
              <w:rPr>
                <w:rFonts w:eastAsia="Calibri"/>
              </w:rPr>
            </w:pPr>
            <w:r w:rsidRPr="00BC0840">
              <w:rPr>
                <w:rFonts w:eastAsia="Calibri"/>
              </w:rPr>
              <w:t>N/A</w:t>
            </w:r>
          </w:p>
        </w:tc>
      </w:tr>
      <w:tr w:rsidR="0092728B" w:rsidRPr="0092728B" w14:paraId="53346281" w14:textId="77777777" w:rsidTr="00FE3475">
        <w:trPr>
          <w:trHeight w:val="259"/>
        </w:trPr>
        <w:tc>
          <w:tcPr>
            <w:tcW w:w="4310" w:type="dxa"/>
            <w:tcBorders>
              <w:top w:val="nil"/>
              <w:left w:val="single" w:sz="8" w:space="0" w:color="000000"/>
              <w:bottom w:val="single" w:sz="8" w:space="0" w:color="000000"/>
              <w:right w:val="single" w:sz="8" w:space="0" w:color="000000"/>
            </w:tcBorders>
            <w:tcMar>
              <w:top w:w="0" w:type="dxa"/>
              <w:left w:w="100" w:type="dxa"/>
              <w:bottom w:w="0" w:type="dxa"/>
              <w:right w:w="100" w:type="dxa"/>
            </w:tcMar>
            <w:hideMark/>
          </w:tcPr>
          <w:p w14:paraId="4CE6E4FC" w14:textId="77777777" w:rsidR="0092728B" w:rsidRPr="0092728B" w:rsidRDefault="0092728B" w:rsidP="00FE3475">
            <w:pPr>
              <w:spacing w:line="240" w:lineRule="auto"/>
              <w:jc w:val="both"/>
              <w:rPr>
                <w:rFonts w:eastAsia="Calibri"/>
              </w:rPr>
            </w:pPr>
            <w:r w:rsidRPr="0092728B">
              <w:rPr>
                <w:rFonts w:eastAsia="Calibri"/>
              </w:rPr>
              <w:t>PVVIH nuevos tamizados para TB</w:t>
            </w:r>
          </w:p>
        </w:tc>
        <w:tc>
          <w:tcPr>
            <w:tcW w:w="1800" w:type="dxa"/>
            <w:tcBorders>
              <w:top w:val="nil"/>
              <w:left w:val="nil"/>
              <w:bottom w:val="single" w:sz="8" w:space="0" w:color="000000"/>
              <w:right w:val="single" w:sz="8" w:space="0" w:color="000000"/>
            </w:tcBorders>
            <w:tcMar>
              <w:top w:w="0" w:type="dxa"/>
              <w:left w:w="100" w:type="dxa"/>
              <w:bottom w:w="0" w:type="dxa"/>
              <w:right w:w="100" w:type="dxa"/>
            </w:tcMar>
            <w:hideMark/>
          </w:tcPr>
          <w:p w14:paraId="50EB63C0" w14:textId="77777777" w:rsidR="0092728B" w:rsidRPr="0092728B" w:rsidRDefault="0092728B" w:rsidP="00403F22">
            <w:pPr>
              <w:spacing w:line="360" w:lineRule="auto"/>
              <w:jc w:val="center"/>
              <w:rPr>
                <w:rFonts w:eastAsia="Calibri"/>
              </w:rPr>
            </w:pPr>
            <w:r w:rsidRPr="0092728B">
              <w:rPr>
                <w:rFonts w:eastAsia="Calibri"/>
              </w:rPr>
              <w:t>2095</w:t>
            </w:r>
          </w:p>
        </w:tc>
        <w:tc>
          <w:tcPr>
            <w:tcW w:w="1800" w:type="dxa"/>
            <w:tcBorders>
              <w:top w:val="nil"/>
              <w:left w:val="nil"/>
              <w:bottom w:val="single" w:sz="8" w:space="0" w:color="000000"/>
              <w:right w:val="single" w:sz="8" w:space="0" w:color="000000"/>
            </w:tcBorders>
            <w:tcMar>
              <w:top w:w="0" w:type="dxa"/>
              <w:left w:w="100" w:type="dxa"/>
              <w:bottom w:w="0" w:type="dxa"/>
              <w:right w:w="100" w:type="dxa"/>
            </w:tcMar>
            <w:hideMark/>
          </w:tcPr>
          <w:p w14:paraId="715E8C2C" w14:textId="77777777" w:rsidR="0092728B" w:rsidRPr="0092728B" w:rsidRDefault="0092728B" w:rsidP="00403F22">
            <w:pPr>
              <w:spacing w:line="360" w:lineRule="auto"/>
              <w:jc w:val="center"/>
              <w:rPr>
                <w:rFonts w:eastAsia="Calibri"/>
              </w:rPr>
            </w:pPr>
            <w:r w:rsidRPr="0092728B">
              <w:rPr>
                <w:rFonts w:eastAsia="Calibri"/>
              </w:rPr>
              <w:t>90%</w:t>
            </w:r>
          </w:p>
        </w:tc>
      </w:tr>
      <w:tr w:rsidR="0092728B" w:rsidRPr="0092728B" w14:paraId="2DEC3F02" w14:textId="77777777" w:rsidTr="00FE3475">
        <w:trPr>
          <w:trHeight w:val="646"/>
        </w:trPr>
        <w:tc>
          <w:tcPr>
            <w:tcW w:w="4310" w:type="dxa"/>
            <w:tcBorders>
              <w:top w:val="nil"/>
              <w:left w:val="single" w:sz="8" w:space="0" w:color="000000"/>
              <w:bottom w:val="single" w:sz="8" w:space="0" w:color="000000"/>
              <w:right w:val="single" w:sz="8" w:space="0" w:color="000000"/>
            </w:tcBorders>
            <w:tcMar>
              <w:top w:w="0" w:type="dxa"/>
              <w:left w:w="100" w:type="dxa"/>
              <w:bottom w:w="0" w:type="dxa"/>
              <w:right w:w="100" w:type="dxa"/>
            </w:tcMar>
            <w:hideMark/>
          </w:tcPr>
          <w:p w14:paraId="1BB3C5B5" w14:textId="77777777" w:rsidR="0092728B" w:rsidRPr="0092728B" w:rsidRDefault="0092728B" w:rsidP="00FE3475">
            <w:pPr>
              <w:spacing w:line="240" w:lineRule="auto"/>
              <w:jc w:val="both"/>
              <w:rPr>
                <w:rFonts w:eastAsia="Calibri"/>
              </w:rPr>
            </w:pPr>
            <w:r w:rsidRPr="0092728B">
              <w:rPr>
                <w:rFonts w:eastAsia="Calibri"/>
              </w:rPr>
              <w:t>PVVIH nuevos diagnosticados con TB durante el periodo que resultaron positivos</w:t>
            </w:r>
          </w:p>
        </w:tc>
        <w:tc>
          <w:tcPr>
            <w:tcW w:w="1800" w:type="dxa"/>
            <w:tcBorders>
              <w:top w:val="nil"/>
              <w:left w:val="nil"/>
              <w:bottom w:val="single" w:sz="8" w:space="0" w:color="000000"/>
              <w:right w:val="single" w:sz="8" w:space="0" w:color="000000"/>
            </w:tcBorders>
            <w:tcMar>
              <w:top w:w="0" w:type="dxa"/>
              <w:left w:w="100" w:type="dxa"/>
              <w:bottom w:w="0" w:type="dxa"/>
              <w:right w:w="100" w:type="dxa"/>
            </w:tcMar>
            <w:hideMark/>
          </w:tcPr>
          <w:p w14:paraId="5AB4783C" w14:textId="77777777" w:rsidR="0092728B" w:rsidRPr="0092728B" w:rsidRDefault="0092728B" w:rsidP="00403F22">
            <w:pPr>
              <w:spacing w:line="360" w:lineRule="auto"/>
              <w:jc w:val="center"/>
              <w:rPr>
                <w:rFonts w:eastAsia="Calibri"/>
              </w:rPr>
            </w:pPr>
            <w:r w:rsidRPr="0092728B">
              <w:rPr>
                <w:rFonts w:eastAsia="Calibri"/>
              </w:rPr>
              <w:t>115</w:t>
            </w:r>
          </w:p>
        </w:tc>
        <w:tc>
          <w:tcPr>
            <w:tcW w:w="1800" w:type="dxa"/>
            <w:tcBorders>
              <w:top w:val="nil"/>
              <w:left w:val="nil"/>
              <w:bottom w:val="single" w:sz="8" w:space="0" w:color="000000"/>
              <w:right w:val="single" w:sz="8" w:space="0" w:color="000000"/>
            </w:tcBorders>
            <w:tcMar>
              <w:top w:w="0" w:type="dxa"/>
              <w:left w:w="100" w:type="dxa"/>
              <w:bottom w:w="0" w:type="dxa"/>
              <w:right w:w="100" w:type="dxa"/>
            </w:tcMar>
            <w:hideMark/>
          </w:tcPr>
          <w:p w14:paraId="58757A93" w14:textId="77777777" w:rsidR="0092728B" w:rsidRPr="0092728B" w:rsidRDefault="0092728B" w:rsidP="00403F22">
            <w:pPr>
              <w:spacing w:line="360" w:lineRule="auto"/>
              <w:jc w:val="center"/>
              <w:rPr>
                <w:rFonts w:eastAsia="Calibri"/>
              </w:rPr>
            </w:pPr>
            <w:r w:rsidRPr="0092728B">
              <w:rPr>
                <w:rFonts w:eastAsia="Calibri"/>
              </w:rPr>
              <w:t>5%</w:t>
            </w:r>
          </w:p>
        </w:tc>
      </w:tr>
      <w:tr w:rsidR="0092728B" w:rsidRPr="0092728B" w14:paraId="0E2C2B40" w14:textId="77777777" w:rsidTr="00FE3475">
        <w:trPr>
          <w:trHeight w:val="988"/>
        </w:trPr>
        <w:tc>
          <w:tcPr>
            <w:tcW w:w="4310" w:type="dxa"/>
            <w:tcBorders>
              <w:top w:val="nil"/>
              <w:left w:val="single" w:sz="8" w:space="0" w:color="000000"/>
              <w:bottom w:val="single" w:sz="8" w:space="0" w:color="000000"/>
              <w:right w:val="single" w:sz="8" w:space="0" w:color="000000"/>
            </w:tcBorders>
            <w:tcMar>
              <w:top w:w="0" w:type="dxa"/>
              <w:left w:w="100" w:type="dxa"/>
              <w:bottom w:w="0" w:type="dxa"/>
              <w:right w:w="100" w:type="dxa"/>
            </w:tcMar>
            <w:hideMark/>
          </w:tcPr>
          <w:p w14:paraId="5B39EEE4" w14:textId="77777777" w:rsidR="0092728B" w:rsidRPr="0092728B" w:rsidRDefault="0092728B" w:rsidP="00FE3475">
            <w:pPr>
              <w:spacing w:line="240" w:lineRule="auto"/>
              <w:jc w:val="both"/>
              <w:rPr>
                <w:rFonts w:eastAsia="Calibri"/>
              </w:rPr>
            </w:pPr>
            <w:r w:rsidRPr="0092728B">
              <w:rPr>
                <w:rFonts w:eastAsia="Calibri"/>
              </w:rPr>
              <w:t>PVVIH Nuevos diagnosticados con TB que recibieron tratamiento durante el periodo</w:t>
            </w:r>
          </w:p>
        </w:tc>
        <w:tc>
          <w:tcPr>
            <w:tcW w:w="1800" w:type="dxa"/>
            <w:tcBorders>
              <w:top w:val="nil"/>
              <w:left w:val="nil"/>
              <w:bottom w:val="single" w:sz="8" w:space="0" w:color="000000"/>
              <w:right w:val="single" w:sz="8" w:space="0" w:color="000000"/>
            </w:tcBorders>
            <w:tcMar>
              <w:top w:w="0" w:type="dxa"/>
              <w:left w:w="100" w:type="dxa"/>
              <w:bottom w:w="0" w:type="dxa"/>
              <w:right w:w="100" w:type="dxa"/>
            </w:tcMar>
            <w:hideMark/>
          </w:tcPr>
          <w:p w14:paraId="588E7F63" w14:textId="77777777" w:rsidR="0092728B" w:rsidRPr="0092728B" w:rsidRDefault="0092728B" w:rsidP="00403F22">
            <w:pPr>
              <w:spacing w:line="360" w:lineRule="auto"/>
              <w:jc w:val="center"/>
              <w:rPr>
                <w:rFonts w:eastAsia="Calibri"/>
              </w:rPr>
            </w:pPr>
            <w:r w:rsidRPr="0092728B">
              <w:rPr>
                <w:rFonts w:eastAsia="Calibri"/>
              </w:rPr>
              <w:t>107</w:t>
            </w:r>
          </w:p>
        </w:tc>
        <w:tc>
          <w:tcPr>
            <w:tcW w:w="1800" w:type="dxa"/>
            <w:tcBorders>
              <w:top w:val="nil"/>
              <w:left w:val="nil"/>
              <w:bottom w:val="single" w:sz="8" w:space="0" w:color="000000"/>
              <w:right w:val="single" w:sz="8" w:space="0" w:color="000000"/>
            </w:tcBorders>
            <w:tcMar>
              <w:top w:w="0" w:type="dxa"/>
              <w:left w:w="100" w:type="dxa"/>
              <w:bottom w:w="0" w:type="dxa"/>
              <w:right w:w="100" w:type="dxa"/>
            </w:tcMar>
            <w:hideMark/>
          </w:tcPr>
          <w:p w14:paraId="6DB9DBA5" w14:textId="77777777" w:rsidR="0092728B" w:rsidRPr="0092728B" w:rsidRDefault="0092728B" w:rsidP="00403F22">
            <w:pPr>
              <w:spacing w:line="360" w:lineRule="auto"/>
              <w:jc w:val="center"/>
              <w:rPr>
                <w:rFonts w:eastAsia="Calibri"/>
              </w:rPr>
            </w:pPr>
            <w:r w:rsidRPr="0092728B">
              <w:rPr>
                <w:rFonts w:eastAsia="Calibri"/>
              </w:rPr>
              <w:t>93%</w:t>
            </w:r>
          </w:p>
        </w:tc>
      </w:tr>
      <w:tr w:rsidR="0092728B" w:rsidRPr="0092728B" w14:paraId="5E5A3CAD" w14:textId="77777777" w:rsidTr="00FE3475">
        <w:trPr>
          <w:trHeight w:val="610"/>
        </w:trPr>
        <w:tc>
          <w:tcPr>
            <w:tcW w:w="4310" w:type="dxa"/>
            <w:tcBorders>
              <w:top w:val="nil"/>
              <w:left w:val="single" w:sz="8" w:space="0" w:color="000000"/>
              <w:bottom w:val="single" w:sz="8" w:space="0" w:color="000000"/>
              <w:right w:val="single" w:sz="8" w:space="0" w:color="000000"/>
            </w:tcBorders>
            <w:tcMar>
              <w:top w:w="0" w:type="dxa"/>
              <w:left w:w="100" w:type="dxa"/>
              <w:bottom w:w="0" w:type="dxa"/>
              <w:right w:w="100" w:type="dxa"/>
            </w:tcMar>
            <w:hideMark/>
          </w:tcPr>
          <w:p w14:paraId="4F83F5B7" w14:textId="77777777" w:rsidR="0092728B" w:rsidRPr="0092728B" w:rsidRDefault="0092728B" w:rsidP="00FE3475">
            <w:pPr>
              <w:spacing w:line="276" w:lineRule="auto"/>
              <w:jc w:val="both"/>
              <w:rPr>
                <w:rFonts w:eastAsia="Calibri"/>
              </w:rPr>
            </w:pPr>
            <w:r w:rsidRPr="0092728B">
              <w:rPr>
                <w:rFonts w:eastAsia="Calibri"/>
              </w:rPr>
              <w:t>PVVIH Nuevos tamizados para TB que resultaron negativos para TB durante el periodo</w:t>
            </w:r>
          </w:p>
        </w:tc>
        <w:tc>
          <w:tcPr>
            <w:tcW w:w="1800" w:type="dxa"/>
            <w:tcBorders>
              <w:top w:val="nil"/>
              <w:left w:val="nil"/>
              <w:bottom w:val="single" w:sz="8" w:space="0" w:color="000000"/>
              <w:right w:val="single" w:sz="8" w:space="0" w:color="000000"/>
            </w:tcBorders>
            <w:tcMar>
              <w:top w:w="0" w:type="dxa"/>
              <w:left w:w="100" w:type="dxa"/>
              <w:bottom w:w="0" w:type="dxa"/>
              <w:right w:w="100" w:type="dxa"/>
            </w:tcMar>
            <w:hideMark/>
          </w:tcPr>
          <w:p w14:paraId="1476418E" w14:textId="77777777" w:rsidR="0092728B" w:rsidRPr="0092728B" w:rsidRDefault="0092728B" w:rsidP="00403F22">
            <w:pPr>
              <w:spacing w:line="360" w:lineRule="auto"/>
              <w:jc w:val="center"/>
              <w:rPr>
                <w:rFonts w:eastAsia="Calibri"/>
              </w:rPr>
            </w:pPr>
            <w:r w:rsidRPr="0092728B">
              <w:rPr>
                <w:rFonts w:eastAsia="Calibri"/>
              </w:rPr>
              <w:t>1980</w:t>
            </w:r>
          </w:p>
        </w:tc>
        <w:tc>
          <w:tcPr>
            <w:tcW w:w="1800" w:type="dxa"/>
            <w:tcBorders>
              <w:top w:val="nil"/>
              <w:left w:val="nil"/>
              <w:bottom w:val="single" w:sz="8" w:space="0" w:color="000000"/>
              <w:right w:val="single" w:sz="8" w:space="0" w:color="000000"/>
            </w:tcBorders>
            <w:tcMar>
              <w:top w:w="0" w:type="dxa"/>
              <w:left w:w="100" w:type="dxa"/>
              <w:bottom w:w="0" w:type="dxa"/>
              <w:right w:w="100" w:type="dxa"/>
            </w:tcMar>
            <w:hideMark/>
          </w:tcPr>
          <w:p w14:paraId="17BD906C" w14:textId="77777777" w:rsidR="0092728B" w:rsidRPr="0092728B" w:rsidRDefault="0092728B" w:rsidP="00403F22">
            <w:pPr>
              <w:spacing w:line="360" w:lineRule="auto"/>
              <w:jc w:val="center"/>
              <w:rPr>
                <w:rFonts w:eastAsia="Calibri"/>
              </w:rPr>
            </w:pPr>
            <w:r w:rsidRPr="0092728B">
              <w:rPr>
                <w:rFonts w:eastAsia="Calibri"/>
              </w:rPr>
              <w:t>95%</w:t>
            </w:r>
          </w:p>
        </w:tc>
      </w:tr>
    </w:tbl>
    <w:p w14:paraId="57F4F3C0" w14:textId="31BE74C4" w:rsidR="0092728B" w:rsidRPr="0092728B" w:rsidRDefault="0092728B" w:rsidP="00FC7570">
      <w:pPr>
        <w:spacing w:line="240" w:lineRule="auto"/>
        <w:jc w:val="both"/>
        <w:rPr>
          <w:rFonts w:eastAsia="Calibri"/>
          <w:i/>
          <w:iCs/>
          <w:sz w:val="18"/>
          <w:szCs w:val="18"/>
        </w:rPr>
      </w:pPr>
      <w:r w:rsidRPr="0092728B">
        <w:rPr>
          <w:rFonts w:eastAsia="Calibri"/>
        </w:rPr>
        <w:t> </w:t>
      </w:r>
      <w:r w:rsidR="00403F22" w:rsidRPr="00BC0840">
        <w:rPr>
          <w:rFonts w:eastAsia="Calibri"/>
          <w:i/>
          <w:iCs/>
          <w:sz w:val="18"/>
          <w:szCs w:val="18"/>
        </w:rPr>
        <w:t xml:space="preserve">Fuente: </w:t>
      </w:r>
      <w:r w:rsidR="00FC7570" w:rsidRPr="00BC0840">
        <w:rPr>
          <w:rFonts w:eastAsia="Calibri"/>
          <w:i/>
          <w:iCs/>
          <w:sz w:val="18"/>
          <w:szCs w:val="18"/>
        </w:rPr>
        <w:t>Programa de Prevención de ITS VIH y Hepatitis del Ministerio de Salud en Ministerio de Salud Pública y Asistencia Social.</w:t>
      </w:r>
    </w:p>
    <w:p w14:paraId="733949FA" w14:textId="77777777" w:rsidR="00FC7570" w:rsidRPr="00BC0840" w:rsidRDefault="00FC7570" w:rsidP="0092728B">
      <w:pPr>
        <w:spacing w:line="360" w:lineRule="auto"/>
        <w:jc w:val="both"/>
        <w:rPr>
          <w:rFonts w:eastAsia="Calibri"/>
        </w:rPr>
      </w:pPr>
    </w:p>
    <w:p w14:paraId="1CD31D67" w14:textId="77777777" w:rsidR="004E58A9" w:rsidRDefault="0092728B" w:rsidP="00FC7570">
      <w:pPr>
        <w:spacing w:line="360" w:lineRule="auto"/>
        <w:jc w:val="both"/>
        <w:rPr>
          <w:rFonts w:eastAsia="Calibri"/>
        </w:rPr>
      </w:pPr>
      <w:r w:rsidRPr="0092728B">
        <w:rPr>
          <w:rFonts w:eastAsia="Calibri"/>
        </w:rPr>
        <w:t xml:space="preserve">Como parte de los esfuerzos alcanzados con el apoyo de la cooperación internacional de destacan: </w:t>
      </w:r>
    </w:p>
    <w:p w14:paraId="435079D8" w14:textId="77777777" w:rsidR="004E58A9" w:rsidRDefault="004E58A9" w:rsidP="00FC7570">
      <w:pPr>
        <w:spacing w:line="360" w:lineRule="auto"/>
        <w:jc w:val="both"/>
        <w:rPr>
          <w:rFonts w:eastAsia="Calibri"/>
        </w:rPr>
      </w:pPr>
    </w:p>
    <w:p w14:paraId="3D3CEBA5" w14:textId="77777777" w:rsidR="004E58A9" w:rsidRDefault="004E58A9" w:rsidP="00FC7570">
      <w:pPr>
        <w:spacing w:line="360" w:lineRule="auto"/>
        <w:jc w:val="both"/>
        <w:rPr>
          <w:rFonts w:eastAsia="Calibri"/>
        </w:rPr>
      </w:pPr>
    </w:p>
    <w:p w14:paraId="6D7FC3A6" w14:textId="015F39E6" w:rsidR="007F082D" w:rsidRPr="00C23BA8" w:rsidRDefault="0092728B" w:rsidP="00FC7570">
      <w:pPr>
        <w:spacing w:line="360" w:lineRule="auto"/>
        <w:jc w:val="both"/>
        <w:rPr>
          <w:rFonts w:eastAsia="Calibri"/>
        </w:rPr>
      </w:pPr>
      <w:r w:rsidRPr="0092728B">
        <w:rPr>
          <w:rFonts w:eastAsia="Calibri"/>
        </w:rPr>
        <w:lastRenderedPageBreak/>
        <w:t xml:space="preserve">La elaboración del Informe de estimaciones 2023 modalidad virtual, Informe de estimaciones 2022 en modalidad corrección, Sistema de información -api- hosting. base de datos, aumento de la capacidad y la calidad de la información estratégica, prevención, tratamientos y RRHH para la salud relacionada con el VIH, TB, las ITS, y otras enfermedades en el RD bajo el plan de emergencia para el alivio del Sida, </w:t>
      </w:r>
      <w:r w:rsidR="00FC7570" w:rsidRPr="00BC0840">
        <w:rPr>
          <w:rFonts w:eastAsia="Calibri"/>
        </w:rPr>
        <w:t xml:space="preserve">por un monto de </w:t>
      </w:r>
      <w:r w:rsidRPr="0092728B">
        <w:rPr>
          <w:rFonts w:eastAsia="Calibri"/>
        </w:rPr>
        <w:t xml:space="preserve">US$76,545.00 según tasa del banco central, así </w:t>
      </w:r>
      <w:r w:rsidR="00FC7570" w:rsidRPr="00BC0840">
        <w:rPr>
          <w:rFonts w:eastAsia="Calibri"/>
        </w:rPr>
        <w:t xml:space="preserve">mismo </w:t>
      </w:r>
      <w:r w:rsidRPr="0092728B">
        <w:rPr>
          <w:rFonts w:eastAsia="Calibri"/>
        </w:rPr>
        <w:t>con</w:t>
      </w:r>
      <w:r w:rsidR="00FC7570" w:rsidRPr="00BC0840">
        <w:rPr>
          <w:rFonts w:eastAsia="Calibri"/>
        </w:rPr>
        <w:t xml:space="preserve"> el apoyo de</w:t>
      </w:r>
      <w:r w:rsidRPr="0092728B">
        <w:rPr>
          <w:rFonts w:eastAsia="Calibri"/>
        </w:rPr>
        <w:t xml:space="preserve"> UNICEF</w:t>
      </w:r>
      <w:r w:rsidR="00FC7570" w:rsidRPr="00BC0840">
        <w:rPr>
          <w:rFonts w:eastAsia="Calibri"/>
        </w:rPr>
        <w:t xml:space="preserve"> se i</w:t>
      </w:r>
      <w:r w:rsidRPr="0092728B">
        <w:rPr>
          <w:rFonts w:eastAsia="Calibri"/>
        </w:rPr>
        <w:t>nici</w:t>
      </w:r>
      <w:r w:rsidR="00FC7570" w:rsidRPr="00BC0840">
        <w:rPr>
          <w:rFonts w:eastAsia="Calibri"/>
        </w:rPr>
        <w:t>ó</w:t>
      </w:r>
      <w:r w:rsidRPr="0092728B">
        <w:rPr>
          <w:rFonts w:eastAsia="Calibri"/>
        </w:rPr>
        <w:t xml:space="preserve"> </w:t>
      </w:r>
      <w:r w:rsidR="00FC7570" w:rsidRPr="00BC0840">
        <w:rPr>
          <w:rFonts w:eastAsia="Calibri"/>
        </w:rPr>
        <w:t>la</w:t>
      </w:r>
      <w:r w:rsidRPr="0092728B">
        <w:rPr>
          <w:rFonts w:eastAsia="Calibri"/>
        </w:rPr>
        <w:t xml:space="preserve"> asistencia técnica para la integración de los servicios de VIH en dos unidades de atención a los adolescentes</w:t>
      </w:r>
      <w:r w:rsidR="00FC7570" w:rsidRPr="00BC0840">
        <w:rPr>
          <w:rFonts w:eastAsia="Calibri"/>
        </w:rPr>
        <w:t xml:space="preserve">, con monto de </w:t>
      </w:r>
      <w:r w:rsidRPr="0092728B">
        <w:rPr>
          <w:rFonts w:eastAsia="Calibri"/>
        </w:rPr>
        <w:t>RD$1,244,000.00</w:t>
      </w:r>
      <w:r w:rsidR="00FC7570" w:rsidRPr="00BC0840">
        <w:rPr>
          <w:rFonts w:eastAsia="Calibri"/>
        </w:rPr>
        <w:t>.</w:t>
      </w:r>
    </w:p>
    <w:p w14:paraId="6D007BD7" w14:textId="77777777" w:rsidR="007F082D" w:rsidRPr="00FE3475" w:rsidRDefault="007F082D" w:rsidP="007F082D">
      <w:pPr>
        <w:spacing w:line="360" w:lineRule="auto"/>
        <w:jc w:val="both"/>
        <w:rPr>
          <w:rFonts w:eastAsia="Calibri"/>
          <w:b/>
          <w:bCs/>
        </w:rPr>
      </w:pPr>
      <w:r w:rsidRPr="00FE3475">
        <w:rPr>
          <w:rFonts w:eastAsia="Calibri"/>
          <w:b/>
          <w:bCs/>
        </w:rPr>
        <w:t>Intervenciones de Vigilancia y Análisis de la Situación de Salud</w:t>
      </w:r>
    </w:p>
    <w:p w14:paraId="7D2689E4" w14:textId="7AC995DD" w:rsidR="00C23BA8" w:rsidRPr="00C23BA8" w:rsidRDefault="00C23BA8" w:rsidP="00C23BA8">
      <w:pPr>
        <w:spacing w:line="360" w:lineRule="auto"/>
        <w:jc w:val="both"/>
        <w:rPr>
          <w:rFonts w:eastAsia="Calibri"/>
        </w:rPr>
      </w:pPr>
      <w:r w:rsidRPr="00C23BA8">
        <w:rPr>
          <w:rFonts w:eastAsia="Calibri"/>
        </w:rPr>
        <w:t>Avance de un 70% en la revisión de la Plantilla de Indicadores Básicos de Salud con enfoque en equidad 2023, para el seguimiento de metas de salud, promoción de la equidad y empoderamiento de los responsables de la salud para la toma de acciones informadas. Definido el Perfil Sanitario (indicadores de salud) de la República Dominicana con informaciones del periodo enero -diciembre 2023, para mediante la recopilación y análisis de los indicadores de salud, identificar áreas de mejora, priorizar intervenciones y asignar recursos de manera eficiente.</w:t>
      </w:r>
    </w:p>
    <w:p w14:paraId="4A84D940" w14:textId="77777777" w:rsidR="00C23BA8" w:rsidRPr="00C23BA8" w:rsidRDefault="00C23BA8" w:rsidP="00C23BA8">
      <w:pPr>
        <w:spacing w:line="360" w:lineRule="auto"/>
        <w:jc w:val="both"/>
        <w:rPr>
          <w:rFonts w:eastAsia="Calibri"/>
        </w:rPr>
      </w:pPr>
      <w:r w:rsidRPr="00C23BA8">
        <w:rPr>
          <w:rFonts w:eastAsia="Calibri"/>
        </w:rPr>
        <w:t>15 participantes capacitados en el Taller para el Análisis de la Mortalidad con R, dirigido al personal técnico del Departamento de Análisis de la Situación en Salud (ASIS) y programas seleccionados, con el objetivo de mejorar la calidad asistencial a través del análisis sistemático de la mortalidad y la identificación de las causas relacionados con el fallecimiento. Con una inversión de alrededor de RD$ 20,000.00</w:t>
      </w:r>
    </w:p>
    <w:p w14:paraId="658F5BF7" w14:textId="77777777" w:rsidR="00C23BA8" w:rsidRPr="00C23BA8" w:rsidRDefault="00C23BA8" w:rsidP="00C23BA8">
      <w:pPr>
        <w:spacing w:line="360" w:lineRule="auto"/>
        <w:jc w:val="both"/>
        <w:rPr>
          <w:rFonts w:eastAsia="Calibri"/>
        </w:rPr>
      </w:pPr>
      <w:r w:rsidRPr="00C23BA8">
        <w:rPr>
          <w:rFonts w:eastAsia="Calibri"/>
        </w:rPr>
        <w:t xml:space="preserve">20 funcionarios capacitados mediante el Taller para el Análisis de la Mortalidad con el Software Informático (EPIINFO), para el manejo de bases de datos de mortalidad y desarrollo de habilidades analíticas para la elaboración de reportes, informes y/o boletines, </w:t>
      </w:r>
      <w:r w:rsidRPr="00C23BA8">
        <w:rPr>
          <w:rFonts w:eastAsia="Calibri"/>
        </w:rPr>
        <w:lastRenderedPageBreak/>
        <w:t>fuentes de datos para el diagnóstico de la mortalidad en la República Dominicana, con una inversión de alrededor de RD$ 63,000.00.</w:t>
      </w:r>
    </w:p>
    <w:p w14:paraId="47C80C44" w14:textId="77777777" w:rsidR="00C23BA8" w:rsidRPr="00C23BA8" w:rsidRDefault="00C23BA8" w:rsidP="00C23BA8">
      <w:pPr>
        <w:spacing w:line="360" w:lineRule="auto"/>
        <w:jc w:val="both"/>
        <w:rPr>
          <w:rFonts w:eastAsia="Calibri"/>
        </w:rPr>
      </w:pPr>
      <w:r w:rsidRPr="00C23BA8">
        <w:rPr>
          <w:rFonts w:eastAsia="Calibri"/>
        </w:rPr>
        <w:t>166,306 personas, a nivel nacional, de las cuales se tiene registro de nacimientos o defunciones en las plataformas del MISPAS fueron beneficiados mediante la distribución de los Certificados de Estadísticas Vitales a través de las DPS/DAS y prestadoras de servicios de salud, con una inversión de RD$ 1,134,206.92 por el momento. A nivel nacional</w:t>
      </w:r>
    </w:p>
    <w:p w14:paraId="608B5801" w14:textId="77777777" w:rsidR="00C23BA8" w:rsidRPr="00C23BA8" w:rsidRDefault="00C23BA8" w:rsidP="00C23BA8">
      <w:pPr>
        <w:spacing w:line="360" w:lineRule="auto"/>
        <w:jc w:val="both"/>
        <w:rPr>
          <w:rFonts w:eastAsia="Calibri"/>
        </w:rPr>
      </w:pPr>
      <w:r w:rsidRPr="00C23BA8">
        <w:rPr>
          <w:rFonts w:eastAsia="Calibri"/>
        </w:rPr>
        <w:t>Fueron beneficiadas mediante la captación de datos 31 ciudadanos del Distrito Nacional, a los cuales se les hizo entrega de Constancia de defunciones y/o nacimientos para la obtención de Actas a través de la Junta Central Electoral.</w:t>
      </w:r>
    </w:p>
    <w:p w14:paraId="5CBC0D41" w14:textId="77777777" w:rsidR="00C23BA8" w:rsidRPr="00C23BA8" w:rsidRDefault="00C23BA8" w:rsidP="00C23BA8">
      <w:pPr>
        <w:spacing w:line="360" w:lineRule="auto"/>
        <w:jc w:val="both"/>
        <w:rPr>
          <w:rFonts w:eastAsia="Calibri"/>
        </w:rPr>
      </w:pPr>
      <w:r w:rsidRPr="00C23BA8">
        <w:rPr>
          <w:rFonts w:eastAsia="Calibri"/>
        </w:rPr>
        <w:t>Realizada Consultoría para el Diagnóstico y la propuesta de mejoras de los procesos de producción y gestión de los datos que generan los indicadores a ser seleccionados para el Acuerdo Marco entre el Servicio Nacional de Salud (SNS) y Ministerio de Salud Pública y Asistencia Social (MISPA), con una inversión de RD$1,677,840.00.</w:t>
      </w:r>
    </w:p>
    <w:p w14:paraId="35557039" w14:textId="77777777" w:rsidR="00C23BA8" w:rsidRPr="00C23BA8" w:rsidRDefault="00C23BA8" w:rsidP="00C23BA8">
      <w:pPr>
        <w:spacing w:line="360" w:lineRule="auto"/>
        <w:jc w:val="both"/>
        <w:rPr>
          <w:rFonts w:eastAsia="Calibri"/>
        </w:rPr>
      </w:pPr>
      <w:r w:rsidRPr="00C23BA8">
        <w:rPr>
          <w:rFonts w:eastAsia="Calibri"/>
        </w:rPr>
        <w:t xml:space="preserve">Realizados cuatro (4) talleres regionales de capacitación y monitoreo para la elaboración del Documento de Análisis de Situación de Salud a nivel provincial (Azua, Elías piña, San Juan de la Maguana, Monte Cristi, Valverde, Santiago Rodríguez, Dajabón, El Seibo, Hato Mayor, San Pedro de Macorís, La Altagracia, La Romana, San Cristóbal, Peravia, San José de </w:t>
      </w:r>
      <w:proofErr w:type="spellStart"/>
      <w:r w:rsidRPr="00C23BA8">
        <w:rPr>
          <w:rFonts w:eastAsia="Calibri"/>
        </w:rPr>
        <w:t>Ocoa</w:t>
      </w:r>
      <w:proofErr w:type="spellEnd"/>
      <w:r w:rsidRPr="00C23BA8">
        <w:rPr>
          <w:rFonts w:eastAsia="Calibri"/>
        </w:rPr>
        <w:t>, Espaillat, Puerto Plata, Santiago de los Caballeros, Duarte, María Trinidad Sánchez, Hermana Mirabal, Samaná, La Vega, Sánchez Ramírez, Monseñor Nouel y Monte Plata), con el fin de recopilar organizar, y analizar información clave sobre la salud de la población. Este documento tiene como objetivo principal identificar problemas de salud prioritarios, entender sus determinantes y ofrecer evidencia para la planificación, implementación y evaluación de políticas y programas de salud, con una inversión de RD$ 1,011,692.50.</w:t>
      </w:r>
    </w:p>
    <w:p w14:paraId="29BF0CFB" w14:textId="77777777" w:rsidR="00C23BA8" w:rsidRPr="00C23BA8" w:rsidRDefault="00C23BA8" w:rsidP="00C23BA8">
      <w:pPr>
        <w:spacing w:line="360" w:lineRule="auto"/>
        <w:jc w:val="both"/>
        <w:rPr>
          <w:rFonts w:eastAsia="Calibri"/>
        </w:rPr>
      </w:pPr>
      <w:r w:rsidRPr="00C23BA8">
        <w:rPr>
          <w:rFonts w:eastAsia="Calibri"/>
        </w:rPr>
        <w:lastRenderedPageBreak/>
        <w:t>Capacitados alrededor de 30 personas de las DPS/DAS Peravia, Santiago, Barahona, Santo Domingo, Distrito Nacional, las Áreas Regionales del Instituto Nacional de Ciencias Forenses (INACIF) y los centros especializados docentes con la Clasificación Estadística Internacional de Enfermedades y Problemas Relacionados con la Salud CIE-10. Con énfasis en causas externas, con el fin de mejorar la calidad de los datos registrados en el Registro Nacional de Defunciones en relación con la codificación de las causas básicas y externas de defunción, con una inversión de RD$72,000.00</w:t>
      </w:r>
    </w:p>
    <w:p w14:paraId="2161BD98" w14:textId="16886A7E" w:rsidR="00C23BA8" w:rsidRPr="00FE3475" w:rsidRDefault="00C23BA8" w:rsidP="00C23BA8">
      <w:pPr>
        <w:spacing w:line="360" w:lineRule="auto"/>
        <w:jc w:val="both"/>
        <w:rPr>
          <w:rFonts w:eastAsia="Calibri"/>
          <w:b/>
          <w:bCs/>
        </w:rPr>
      </w:pPr>
      <w:r w:rsidRPr="00FE3475">
        <w:rPr>
          <w:rFonts w:eastAsia="Calibri"/>
          <w:b/>
          <w:bCs/>
        </w:rPr>
        <w:t xml:space="preserve">Intervenciones en el ámbito de la Epidemiología </w:t>
      </w:r>
    </w:p>
    <w:p w14:paraId="3DB343D7" w14:textId="77777777" w:rsidR="00C23BA8" w:rsidRPr="00C23BA8" w:rsidRDefault="00C23BA8" w:rsidP="00C23BA8">
      <w:pPr>
        <w:spacing w:line="360" w:lineRule="auto"/>
        <w:jc w:val="both"/>
        <w:rPr>
          <w:rFonts w:eastAsia="Calibri"/>
        </w:rPr>
      </w:pPr>
      <w:r w:rsidRPr="00C23BA8">
        <w:rPr>
          <w:rFonts w:eastAsia="Calibri"/>
        </w:rPr>
        <w:t>97% (38/39) profesionales que laboran en el Sistema Nacional de Salud impactados, mediante dos capacitaciones de epidemiología de campo en el nivel básico, una con un presupuesto aproximadamente de RD$900,000.00, aportados por el Plan de Emergencia del presidente de los Estados Unidos para el Alivio del SIDA (PEPFAR) y el 2do. financiado por el MISPAS, con un presupuesto de RD$500,00.00.</w:t>
      </w:r>
    </w:p>
    <w:p w14:paraId="213E5DDB" w14:textId="77777777" w:rsidR="00C23BA8" w:rsidRPr="00C23BA8" w:rsidRDefault="00C23BA8" w:rsidP="00C23BA8">
      <w:pPr>
        <w:spacing w:line="360" w:lineRule="auto"/>
        <w:jc w:val="both"/>
        <w:rPr>
          <w:rFonts w:eastAsia="Calibri"/>
        </w:rPr>
      </w:pPr>
      <w:r w:rsidRPr="00C23BA8">
        <w:rPr>
          <w:rFonts w:eastAsia="Calibri"/>
        </w:rPr>
        <w:t>El 100% (21/21) profesionales que laboran en el Sistema Nacional de Salud han Completaron el nivel intermedio de epidemiologia de campo y el trabajo de campo sobre conocimiento, actitud y práctica de enfermedad renal crónica en Santiago Oeste, procedentes de las provincias: Bahoruco (3), Dajabón (1), Distrito Nacional (8), Hato Mayor (1), Hermanas Mirabal (1), La Altagracia (1), San Juan (1), Santiago (3), Santiago Rodríguez (1), Santo Domingo (1). Los resultados de la investigación fueron sometidos a la Conferencia Global de TEPHINET. Realizado con un presupuesto de RD$1,994,650.00, aportados por el PEPFAR.</w:t>
      </w:r>
    </w:p>
    <w:p w14:paraId="6EA083AB" w14:textId="77777777" w:rsidR="004E58A9" w:rsidRDefault="004E58A9" w:rsidP="00C23BA8">
      <w:pPr>
        <w:spacing w:line="360" w:lineRule="auto"/>
        <w:jc w:val="both"/>
        <w:rPr>
          <w:rFonts w:eastAsia="Calibri"/>
        </w:rPr>
      </w:pPr>
    </w:p>
    <w:p w14:paraId="4DA21CB2" w14:textId="77777777" w:rsidR="004E58A9" w:rsidRDefault="004E58A9" w:rsidP="00C23BA8">
      <w:pPr>
        <w:spacing w:line="360" w:lineRule="auto"/>
        <w:jc w:val="both"/>
        <w:rPr>
          <w:rFonts w:eastAsia="Calibri"/>
        </w:rPr>
      </w:pPr>
    </w:p>
    <w:p w14:paraId="5CA4786C" w14:textId="77777777" w:rsidR="004E58A9" w:rsidRDefault="004E58A9" w:rsidP="00C23BA8">
      <w:pPr>
        <w:spacing w:line="360" w:lineRule="auto"/>
        <w:jc w:val="both"/>
        <w:rPr>
          <w:rFonts w:eastAsia="Calibri"/>
        </w:rPr>
      </w:pPr>
    </w:p>
    <w:p w14:paraId="70A370B9" w14:textId="5F33ADEE" w:rsidR="00C23BA8" w:rsidRPr="00C23BA8" w:rsidRDefault="00C23BA8" w:rsidP="00C23BA8">
      <w:pPr>
        <w:spacing w:line="360" w:lineRule="auto"/>
        <w:jc w:val="both"/>
        <w:rPr>
          <w:rFonts w:eastAsia="Calibri"/>
        </w:rPr>
      </w:pPr>
      <w:r w:rsidRPr="00C23BA8">
        <w:rPr>
          <w:rFonts w:eastAsia="Calibri"/>
        </w:rPr>
        <w:lastRenderedPageBreak/>
        <w:t xml:space="preserve">21 tutores capacitados con enfoque de “Una Salud”, profesionales del Ministerio de Medio Ambiente, Dirección de Ganadería y Salud Pública, con presupuesto de RD$325,000 financiado por el proyecto Fortalecimiento de la Resiliencia de los sistemas de Salud y Protección Social, </w:t>
      </w:r>
      <w:proofErr w:type="spellStart"/>
      <w:r w:rsidRPr="00C23BA8">
        <w:rPr>
          <w:rFonts w:eastAsia="Calibri"/>
        </w:rPr>
        <w:t>Expertise</w:t>
      </w:r>
      <w:proofErr w:type="spellEnd"/>
      <w:r w:rsidRPr="00C23BA8">
        <w:rPr>
          <w:rFonts w:eastAsia="Calibri"/>
        </w:rPr>
        <w:t xml:space="preserve"> France</w:t>
      </w:r>
    </w:p>
    <w:p w14:paraId="49286510" w14:textId="77777777" w:rsidR="00C23BA8" w:rsidRPr="00C23BA8" w:rsidRDefault="00C23BA8" w:rsidP="00C23BA8">
      <w:pPr>
        <w:spacing w:line="360" w:lineRule="auto"/>
        <w:jc w:val="both"/>
        <w:rPr>
          <w:rFonts w:eastAsia="Calibri"/>
        </w:rPr>
      </w:pPr>
      <w:r w:rsidRPr="00C23BA8">
        <w:rPr>
          <w:rFonts w:eastAsia="Calibri"/>
        </w:rPr>
        <w:t>Fueron actualizados los formularios del SINAVE: Informe Semanal de Síndromes, Enfermedades y Eventos de Notificación Obligatoria (Epi-1/2024), Informe Semanal de Eventos no Transmisibles (Epi-2/2024), Formulario único de notificación individual e investigación de caso (Versión 2024), y Formulario de Agentes Etiológicos Circulantes (Epi-LAB/2024).</w:t>
      </w:r>
    </w:p>
    <w:p w14:paraId="2DB9FA65" w14:textId="23D6DABE" w:rsidR="00C23BA8" w:rsidRPr="00C23BA8" w:rsidRDefault="00C23BA8" w:rsidP="00C23BA8">
      <w:pPr>
        <w:spacing w:line="360" w:lineRule="auto"/>
        <w:jc w:val="both"/>
        <w:rPr>
          <w:rFonts w:eastAsia="Calibri"/>
        </w:rPr>
      </w:pPr>
      <w:r w:rsidRPr="00C23BA8">
        <w:rPr>
          <w:rFonts w:eastAsia="Calibri"/>
        </w:rPr>
        <w:t>Fue actualizada la plataforma web del SINAVE, la cual incluye integración de aplicativos informáticos para la notificación, uso amigable y focalizado de acuerdo al evento de interés, estándares rigurosos de calidad de datos, disponibilidad de acceso único a los módulos de información, mejoras en la visualización y exportación de gráficos, datos y tablas, mejoras de accesos y seguridad tecnológica incorporando procesos de autenticación, así como interoperabilidad e interconectividad con otros sistemas de información, con una inversión aproximada de USD$ 110,000.00</w:t>
      </w:r>
    </w:p>
    <w:p w14:paraId="52C7B787" w14:textId="77777777" w:rsidR="00C23BA8" w:rsidRPr="00C23BA8" w:rsidRDefault="00C23BA8" w:rsidP="00C23BA8">
      <w:pPr>
        <w:spacing w:line="360" w:lineRule="auto"/>
        <w:jc w:val="both"/>
        <w:rPr>
          <w:rFonts w:eastAsia="Calibri"/>
        </w:rPr>
      </w:pPr>
      <w:r w:rsidRPr="00C23BA8">
        <w:rPr>
          <w:rFonts w:eastAsia="Calibri"/>
        </w:rPr>
        <w:t>225 personas fueron capacitadas de manera presencial en el uso de esta plataforma web integrada del SINAVE, y alrededor de 385 establecimientos de salud, programas de salud colectiva, epidemiólogos de DPS/DAS y tomadores de decisiones del MISPAS han sido capacitados y asistidos de manera virtual.</w:t>
      </w:r>
    </w:p>
    <w:p w14:paraId="78C863BF" w14:textId="77777777" w:rsidR="004E58A9" w:rsidRDefault="004E58A9" w:rsidP="00C23BA8">
      <w:pPr>
        <w:spacing w:line="360" w:lineRule="auto"/>
        <w:jc w:val="both"/>
        <w:rPr>
          <w:rFonts w:eastAsia="Calibri"/>
        </w:rPr>
      </w:pPr>
    </w:p>
    <w:p w14:paraId="4B9F0149" w14:textId="77777777" w:rsidR="004E58A9" w:rsidRDefault="004E58A9" w:rsidP="00C23BA8">
      <w:pPr>
        <w:spacing w:line="360" w:lineRule="auto"/>
        <w:jc w:val="both"/>
        <w:rPr>
          <w:rFonts w:eastAsia="Calibri"/>
        </w:rPr>
      </w:pPr>
    </w:p>
    <w:p w14:paraId="00944077" w14:textId="77777777" w:rsidR="004E58A9" w:rsidRDefault="004E58A9" w:rsidP="00C23BA8">
      <w:pPr>
        <w:spacing w:line="360" w:lineRule="auto"/>
        <w:jc w:val="both"/>
        <w:rPr>
          <w:rFonts w:eastAsia="Calibri"/>
        </w:rPr>
      </w:pPr>
    </w:p>
    <w:p w14:paraId="23860B68" w14:textId="77777777" w:rsidR="004E58A9" w:rsidRDefault="004E58A9" w:rsidP="00C23BA8">
      <w:pPr>
        <w:spacing w:line="360" w:lineRule="auto"/>
        <w:jc w:val="both"/>
        <w:rPr>
          <w:rFonts w:eastAsia="Calibri"/>
        </w:rPr>
      </w:pPr>
    </w:p>
    <w:p w14:paraId="52D890C8" w14:textId="5279BE4A" w:rsidR="00C23BA8" w:rsidRPr="00C23BA8" w:rsidRDefault="00C23BA8" w:rsidP="00C23BA8">
      <w:pPr>
        <w:spacing w:line="360" w:lineRule="auto"/>
        <w:jc w:val="both"/>
        <w:rPr>
          <w:rFonts w:eastAsia="Calibri"/>
        </w:rPr>
      </w:pPr>
      <w:r w:rsidRPr="00C23BA8">
        <w:rPr>
          <w:rFonts w:eastAsia="Calibri"/>
        </w:rPr>
        <w:lastRenderedPageBreak/>
        <w:t>Se han realizado 70 visitas de evaluación de cobertura a establecimientos de salud públicos, privados, militares, policiales y ONG de los eventos priorizados (Muerte materna, muerte infantil, ITS, Tuberculosis), en las provincias de Espaillat, Monseñor Noel, Hermanas Mirabal, Duarte, Samaná, María Trinidad Sánchez y Sánchez Ramírez. Con una inversión de RD$ 347,022.50 Estas visitas incluyen verificación de las fuentes primarias de información y las notificaciones realizadas, así como capacitaciones in situ en caso de oportunidades de mejoras. Los hallazgos de estas han sido socializados con la dirección del establecimiento, así como con el nivel central del Servicio Nacional de Salud en los de la red pública.</w:t>
      </w:r>
    </w:p>
    <w:p w14:paraId="59372138" w14:textId="77777777" w:rsidR="00C23BA8" w:rsidRPr="00C23BA8" w:rsidRDefault="00C23BA8" w:rsidP="00C23BA8">
      <w:pPr>
        <w:spacing w:line="360" w:lineRule="auto"/>
        <w:jc w:val="both"/>
        <w:rPr>
          <w:rFonts w:eastAsia="Calibri"/>
        </w:rPr>
      </w:pPr>
      <w:r w:rsidRPr="00C23BA8">
        <w:rPr>
          <w:rFonts w:eastAsia="Calibri"/>
        </w:rPr>
        <w:t>Con apoyo del Servicio Nacional de Salud, Organización Panamericana de la Salud/Organización Mundial de la Salud (OPS/OMS), los Centros para el Control y Prevención de Enfermedades (CDC por sus siglas en inglés), se han actualizado dos protocolos de vigilancia (Morbilidad Materna Extrema/Muerte Materna/Muerte Materna Tardía y Dengue), de acuerdo con la situación epidemiológica actual del país, incorporando nuevos métodos y definiciones de vigilancia. En proceso de revisión 6 protocolos de vigilancia.</w:t>
      </w:r>
    </w:p>
    <w:p w14:paraId="4BD9E86F" w14:textId="79467066" w:rsidR="00FC7570" w:rsidRPr="00C23BA8" w:rsidRDefault="00C23BA8" w:rsidP="00C23BA8">
      <w:pPr>
        <w:spacing w:line="360" w:lineRule="auto"/>
        <w:jc w:val="both"/>
        <w:rPr>
          <w:rFonts w:eastAsia="Calibri"/>
        </w:rPr>
      </w:pPr>
      <w:r w:rsidRPr="00C23BA8">
        <w:rPr>
          <w:rFonts w:eastAsia="Calibri"/>
        </w:rPr>
        <w:t>Se han incorporado 25 centros de salud a la vigilancia de las infecciones asociadas a la atención en salud, y 40 centros a la vigilancia de agentes etiológicos circulantes (Epi-LAB), incluyendo centros públicos, privados y ONG, lo que ha permitido conocer mejor la situación epidemiológica de las IAAS, en las provincias de Santiago, San Cristóbal, Azua, la Vega, San Juan, Monseñor Nouel San Francisco de Macorís, Salcedo, Provincia de Santo Domingo y Distrito Nacional.</w:t>
      </w:r>
    </w:p>
    <w:p w14:paraId="37D2CF2A" w14:textId="77777777" w:rsidR="004E58A9" w:rsidRDefault="004E58A9" w:rsidP="00C23BA8">
      <w:pPr>
        <w:spacing w:line="360" w:lineRule="auto"/>
        <w:jc w:val="both"/>
        <w:rPr>
          <w:rFonts w:eastAsia="Calibri"/>
        </w:rPr>
      </w:pPr>
    </w:p>
    <w:p w14:paraId="309B4B9A" w14:textId="77777777" w:rsidR="004E58A9" w:rsidRDefault="004E58A9" w:rsidP="00C23BA8">
      <w:pPr>
        <w:spacing w:line="360" w:lineRule="auto"/>
        <w:jc w:val="both"/>
        <w:rPr>
          <w:rFonts w:eastAsia="Calibri"/>
        </w:rPr>
      </w:pPr>
    </w:p>
    <w:p w14:paraId="0DF897A2" w14:textId="77777777" w:rsidR="004E58A9" w:rsidRDefault="004E58A9" w:rsidP="00C23BA8">
      <w:pPr>
        <w:spacing w:line="360" w:lineRule="auto"/>
        <w:jc w:val="both"/>
        <w:rPr>
          <w:rFonts w:eastAsia="Calibri"/>
        </w:rPr>
      </w:pPr>
    </w:p>
    <w:p w14:paraId="7BAA5D72" w14:textId="50B013E8" w:rsidR="00C23BA8" w:rsidRPr="00C23BA8" w:rsidRDefault="00C23BA8" w:rsidP="00C23BA8">
      <w:pPr>
        <w:spacing w:line="360" w:lineRule="auto"/>
        <w:jc w:val="both"/>
        <w:rPr>
          <w:rFonts w:eastAsia="Calibri"/>
        </w:rPr>
      </w:pPr>
      <w:r w:rsidRPr="00C23BA8">
        <w:rPr>
          <w:rFonts w:eastAsia="Calibri"/>
        </w:rPr>
        <w:lastRenderedPageBreak/>
        <w:t>90 profesionales de salud, a nivel nacional fueron capacitados en las diferentes funciones de Alerta Temprana, de estos 80 pertenecen a las Direcciones provinciales y de Áreas de salud y 10 a direcciones de diferentes programas, los recursos fueron aportados por VMSC.</w:t>
      </w:r>
    </w:p>
    <w:p w14:paraId="51CFCCA2" w14:textId="77777777" w:rsidR="00C23BA8" w:rsidRPr="00C23BA8" w:rsidRDefault="00C23BA8" w:rsidP="00C23BA8">
      <w:pPr>
        <w:spacing w:line="360" w:lineRule="auto"/>
        <w:jc w:val="both"/>
        <w:rPr>
          <w:rFonts w:eastAsia="Calibri"/>
        </w:rPr>
      </w:pPr>
      <w:r w:rsidRPr="00C23BA8">
        <w:rPr>
          <w:rFonts w:eastAsia="Calibri"/>
        </w:rPr>
        <w:t>Elaboración de 26 Boletines Epidemiológicos (uno cada semana), al acceso de toda la población, en los cuales se describe la situación inmediata de salud, con el fin de poder aplicar las medidas correctivas necesarias para mantener el control de salud de la población.</w:t>
      </w:r>
    </w:p>
    <w:p w14:paraId="2BEA442F" w14:textId="77777777" w:rsidR="00C23BA8" w:rsidRPr="00FE3475" w:rsidRDefault="00C23BA8" w:rsidP="00C23BA8">
      <w:pPr>
        <w:spacing w:line="360" w:lineRule="auto"/>
        <w:jc w:val="both"/>
        <w:rPr>
          <w:rFonts w:eastAsia="Calibri"/>
          <w:b/>
          <w:bCs/>
        </w:rPr>
      </w:pPr>
      <w:r w:rsidRPr="00FE3475">
        <w:rPr>
          <w:rFonts w:eastAsia="Calibri"/>
          <w:b/>
          <w:bCs/>
        </w:rPr>
        <w:t>Intervenciones en Gestión de Riesgos y Atención a Desastres</w:t>
      </w:r>
    </w:p>
    <w:p w14:paraId="5546970A" w14:textId="77777777" w:rsidR="00C23BA8" w:rsidRPr="00C23BA8" w:rsidRDefault="00C23BA8" w:rsidP="00C23BA8">
      <w:pPr>
        <w:spacing w:line="360" w:lineRule="auto"/>
        <w:jc w:val="both"/>
        <w:rPr>
          <w:rFonts w:eastAsia="Calibri"/>
        </w:rPr>
      </w:pPr>
      <w:r w:rsidRPr="00C23BA8">
        <w:rPr>
          <w:rFonts w:eastAsia="Calibri"/>
        </w:rPr>
        <w:t>Catorce (14) evaluaciones desarrolladas en centros de salud en el marco del programa hospitales resilientes, en las provincias: Independencia, Dajabón, Elías Piña y Montecristi, Barahona, Pedernales, Santiago de los Caballeros, Puerto Plata, Navarrete, San Juan de la Maguana; las Matas de Falfan, Azua, San Cristóbal  y La Altagracia, impactando el 100% de las personas que solicitan los servicios de salud de manera oportuna en dichas demarcaciones, con una inversión total estimada de RD$ 1,800, 100.00.</w:t>
      </w:r>
    </w:p>
    <w:p w14:paraId="101D3DEB" w14:textId="0C83099E" w:rsidR="00C23BA8" w:rsidRPr="00C23BA8" w:rsidRDefault="00C23BA8" w:rsidP="00C23BA8">
      <w:pPr>
        <w:spacing w:line="360" w:lineRule="auto"/>
        <w:jc w:val="both"/>
        <w:rPr>
          <w:rFonts w:eastAsia="Calibri"/>
        </w:rPr>
      </w:pPr>
      <w:r w:rsidRPr="00C23BA8">
        <w:rPr>
          <w:rFonts w:eastAsia="Calibri"/>
        </w:rPr>
        <w:t>15,200, 000 kits de higiene gestionados y distribuidos a través de las DPS/DAS para el desarrollo de actividades preventivas a COVID - 19, (conteniendo gel al 70 %, alcohol al 70%, material educativo y mascarillas quirúrgicas), distribuidos a 11,543, 000 personas, en las 32 provincias del país, con una inversión estimada de RD$ 33,100, 000 .00.</w:t>
      </w:r>
    </w:p>
    <w:p w14:paraId="27B65B36" w14:textId="77777777" w:rsidR="000632E9" w:rsidRDefault="00C23BA8" w:rsidP="00C23BA8">
      <w:pPr>
        <w:spacing w:line="360" w:lineRule="auto"/>
        <w:jc w:val="both"/>
        <w:rPr>
          <w:rFonts w:eastAsia="Calibri"/>
        </w:rPr>
      </w:pPr>
      <w:r w:rsidRPr="00C23BA8">
        <w:rPr>
          <w:rFonts w:eastAsia="Calibri"/>
        </w:rPr>
        <w:t xml:space="preserve">38,143 familias impactadas con evaluaciones de riesgos y análisis de necesidades en salud, intervenciones de salud colectiva, atenciones médicas, gestión de albergues, entrega de medicamentos, vacunas, atenciones psico- social, kits de higiene, mosquiteros, fumigación y otros servicios de salud, en el marco de los procesos </w:t>
      </w:r>
    </w:p>
    <w:p w14:paraId="41F07945" w14:textId="77777777" w:rsidR="000632E9" w:rsidRDefault="000632E9" w:rsidP="00C23BA8">
      <w:pPr>
        <w:spacing w:line="360" w:lineRule="auto"/>
        <w:jc w:val="both"/>
        <w:rPr>
          <w:rFonts w:eastAsia="Calibri"/>
        </w:rPr>
      </w:pPr>
    </w:p>
    <w:p w14:paraId="4CDD0755" w14:textId="19D600FC" w:rsidR="00C23BA8" w:rsidRPr="00C23BA8" w:rsidRDefault="00C23BA8" w:rsidP="00C23BA8">
      <w:pPr>
        <w:spacing w:line="360" w:lineRule="auto"/>
        <w:jc w:val="both"/>
        <w:rPr>
          <w:rFonts w:eastAsia="Calibri"/>
        </w:rPr>
      </w:pPr>
      <w:r w:rsidRPr="00C23BA8">
        <w:rPr>
          <w:rFonts w:eastAsia="Calibri"/>
        </w:rPr>
        <w:lastRenderedPageBreak/>
        <w:t>de intervención y respuesta por las afectaciones ocasionadas por los fenómenos hidrometeorológicos que han impactado las provincias: Samaná, María Trinidad Sánchez, Duarte, San Cristóbal, Puerto Plata, La Vega, Sánchez Ramírez, Montecristi, Dajabón, Mao, y Santiago Rodríguez, con una inversión estimada de RD$ 2,800,145.00.</w:t>
      </w:r>
    </w:p>
    <w:p w14:paraId="566F331A" w14:textId="77777777" w:rsidR="00C23BA8" w:rsidRPr="00C23BA8" w:rsidRDefault="00C23BA8" w:rsidP="00C23BA8">
      <w:pPr>
        <w:spacing w:line="360" w:lineRule="auto"/>
        <w:jc w:val="both"/>
        <w:rPr>
          <w:rFonts w:eastAsia="Calibri"/>
        </w:rPr>
      </w:pPr>
      <w:r w:rsidRPr="00C23BA8">
        <w:rPr>
          <w:rFonts w:eastAsia="Calibri"/>
        </w:rPr>
        <w:t>4,750,000 viviendas intervenidas durante los procesos prevención de los efectos del Dengue, con un impacto a nivel nacional, 7,900 fumigaciones realizadas, 790,4528 criaderos de mosquitos eliminados, con una inversión de RD$ 83, 643,200.27.</w:t>
      </w:r>
    </w:p>
    <w:p w14:paraId="03084384" w14:textId="77777777" w:rsidR="00C23BA8" w:rsidRPr="00C23BA8" w:rsidRDefault="00C23BA8" w:rsidP="00C23BA8">
      <w:pPr>
        <w:spacing w:line="360" w:lineRule="auto"/>
        <w:jc w:val="both"/>
        <w:rPr>
          <w:rFonts w:eastAsia="Calibri"/>
        </w:rPr>
      </w:pPr>
      <w:r w:rsidRPr="00C23BA8">
        <w:rPr>
          <w:rFonts w:eastAsia="Calibri"/>
        </w:rPr>
        <w:t>70,000 unidades de insumos para el desarrollo de las intervenciones de prevención contra el Dengue entregadas a nivel nacional, a través de las DPS/ DAS, distribuidos de la siguiente manera: 2,000 unidades de cloro; 5, 000 tapas de tanque; 10,000 mosquiteros; 3,000 botas de goma; 8, 000 frascos de alcohol en gel; 10,000 medicamentos profilácticos; 32,000 unidades de material educativo y de promoción, con una inversión estimada de RD$11,000,000.00.</w:t>
      </w:r>
    </w:p>
    <w:p w14:paraId="6F12D4F9" w14:textId="5CAB8B9C" w:rsidR="00C23BA8" w:rsidRPr="00C23BA8" w:rsidRDefault="00C23BA8" w:rsidP="00C23BA8">
      <w:pPr>
        <w:spacing w:line="360" w:lineRule="auto"/>
        <w:jc w:val="both"/>
        <w:rPr>
          <w:rFonts w:eastAsia="Calibri"/>
        </w:rPr>
      </w:pPr>
      <w:r w:rsidRPr="00C23BA8">
        <w:rPr>
          <w:rFonts w:eastAsia="Calibri"/>
        </w:rPr>
        <w:t>06 talleres de capacitación y 02 ejercicios de simulacros han sido llevados a cabo, en diversos temas como: manejo del Centro de Operaciones de Emergencias en Salud y Sala de Situación, sistema de comando de incidentes, equipos médicos de emergencias, gestión de riesgos, equipos de respuesta rápida, herramientas INGRI-H, STAR-H, ISH en el marco del Programa Hospitales Resilientes, paquetes mínimos iniciales sobre salud sexual y reproductiva en situaciones de emergencias o desastres, CISCOM y manejo de materiales químicos peligrosos. Con estas capacitaciones, el 80% del personal del Ministerio de Salud ha sido beneficiado, así como personal del SNS, con una inversión estimada de RD$6, 220,000.00.</w:t>
      </w:r>
    </w:p>
    <w:p w14:paraId="7B3BD74D" w14:textId="77777777" w:rsidR="000632E9" w:rsidRDefault="00C23BA8" w:rsidP="00C23BA8">
      <w:pPr>
        <w:spacing w:line="360" w:lineRule="auto"/>
        <w:jc w:val="both"/>
        <w:rPr>
          <w:rFonts w:eastAsia="Calibri"/>
        </w:rPr>
      </w:pPr>
      <w:r w:rsidRPr="00C23BA8">
        <w:rPr>
          <w:rFonts w:eastAsia="Calibri"/>
        </w:rPr>
        <w:t xml:space="preserve">09 evaluaciones de centros de salud desarrolladas, en el marco del programa hospitales resilientes, en las provincias: Independencia, </w:t>
      </w:r>
    </w:p>
    <w:p w14:paraId="702221D0" w14:textId="77777777" w:rsidR="000632E9" w:rsidRDefault="000632E9" w:rsidP="00C23BA8">
      <w:pPr>
        <w:spacing w:line="360" w:lineRule="auto"/>
        <w:jc w:val="both"/>
        <w:rPr>
          <w:rFonts w:eastAsia="Calibri"/>
        </w:rPr>
      </w:pPr>
    </w:p>
    <w:p w14:paraId="4081533D" w14:textId="41BFA4CD" w:rsidR="00C23BA8" w:rsidRPr="00C23BA8" w:rsidRDefault="00C23BA8" w:rsidP="00C23BA8">
      <w:pPr>
        <w:spacing w:line="360" w:lineRule="auto"/>
        <w:jc w:val="both"/>
        <w:rPr>
          <w:rFonts w:eastAsia="Calibri"/>
        </w:rPr>
      </w:pPr>
      <w:r w:rsidRPr="00C23BA8">
        <w:rPr>
          <w:rFonts w:eastAsia="Calibri"/>
        </w:rPr>
        <w:lastRenderedPageBreak/>
        <w:t>Dajabón, Elías Piña y Montecristi, Barahona, San Juan, Las Matas, Azua y Pedernales, impactando el 100% de las personas que solicitan los servicios de salud de manera oportuna en dichas demarcaciones, con una inversión total estimada de RD$1,300, 000</w:t>
      </w:r>
    </w:p>
    <w:p w14:paraId="3C63229A" w14:textId="1191401A" w:rsidR="00C23BA8" w:rsidRPr="00C23BA8" w:rsidRDefault="00C23BA8" w:rsidP="00C23BA8">
      <w:pPr>
        <w:spacing w:line="360" w:lineRule="auto"/>
        <w:jc w:val="both"/>
        <w:rPr>
          <w:rFonts w:eastAsia="Calibri"/>
        </w:rPr>
      </w:pPr>
      <w:r w:rsidRPr="00C23BA8">
        <w:rPr>
          <w:rFonts w:eastAsia="Calibri"/>
        </w:rPr>
        <w:t>1,900 sectores del territorio nacional impactados mediante jornadas de intervención para mitigación de los efectos del dengue, a través de 5,471 fumigaciones realizadas; 285, 423 criaderos eliminados; 106, 487 materiales educativos entregados; 965,345 BTI/ abate en sobres aplicados; 600,000 orientaciones sobre dengue realizadas; 45, 432 kits de higiene entregados; 370,532 tapas de tanque entregadas; 643, 342 viviendas visitadas para un total de 2,456,567 viviendas intervenidas por fumigación y 5,043, 876 de personas beneficiadas</w:t>
      </w:r>
      <w:r w:rsidR="00FC7570" w:rsidRPr="00BC0840">
        <w:rPr>
          <w:rFonts w:eastAsia="Calibri"/>
        </w:rPr>
        <w:t>.</w:t>
      </w:r>
    </w:p>
    <w:p w14:paraId="423346CF" w14:textId="77777777" w:rsidR="00C23BA8" w:rsidRPr="00FE3475" w:rsidRDefault="00C23BA8" w:rsidP="00C23BA8">
      <w:pPr>
        <w:spacing w:line="360" w:lineRule="auto"/>
        <w:jc w:val="both"/>
        <w:rPr>
          <w:rFonts w:eastAsia="Calibri"/>
          <w:b/>
          <w:bCs/>
        </w:rPr>
      </w:pPr>
      <w:r w:rsidRPr="00FE3475">
        <w:rPr>
          <w:rFonts w:eastAsia="Calibri"/>
          <w:b/>
          <w:bCs/>
        </w:rPr>
        <w:t>Intervenciones para la Vigilancia y Control de Enfermedades Transmisibles por Vectores y Zoonosis, (CECOVEZ)</w:t>
      </w:r>
    </w:p>
    <w:p w14:paraId="44305D5F" w14:textId="77777777" w:rsidR="00C23BA8" w:rsidRPr="00C23BA8" w:rsidRDefault="00C23BA8" w:rsidP="00C23BA8">
      <w:pPr>
        <w:spacing w:line="360" w:lineRule="auto"/>
        <w:jc w:val="both"/>
        <w:rPr>
          <w:rFonts w:eastAsia="Calibri"/>
        </w:rPr>
      </w:pPr>
      <w:r w:rsidRPr="00C23BA8">
        <w:rPr>
          <w:rFonts w:eastAsia="Calibri"/>
        </w:rPr>
        <w:t xml:space="preserve">325,219 hogares alcanzados con intervenciones de rociado residual, rociado espacial y aplicación de larvicidas; para la prevención y reducción de la transmisión de dengue, zika, </w:t>
      </w:r>
      <w:proofErr w:type="spellStart"/>
      <w:r w:rsidRPr="00C23BA8">
        <w:rPr>
          <w:rFonts w:eastAsia="Calibri"/>
        </w:rPr>
        <w:t>chikungunya</w:t>
      </w:r>
      <w:proofErr w:type="spellEnd"/>
      <w:r w:rsidRPr="00C23BA8">
        <w:rPr>
          <w:rFonts w:eastAsia="Calibri"/>
        </w:rPr>
        <w:t xml:space="preserve"> y malaria, con una inversión aproximada de RD$199,983,356.98.</w:t>
      </w:r>
    </w:p>
    <w:p w14:paraId="7E0ACA13" w14:textId="04E2ECD6" w:rsidR="00FC7570" w:rsidRPr="00C23BA8" w:rsidRDefault="00C23BA8" w:rsidP="00C23BA8">
      <w:pPr>
        <w:spacing w:line="360" w:lineRule="auto"/>
        <w:jc w:val="both"/>
        <w:rPr>
          <w:rFonts w:eastAsia="Calibri"/>
        </w:rPr>
      </w:pPr>
      <w:r w:rsidRPr="00C23BA8">
        <w:rPr>
          <w:rFonts w:eastAsia="Calibri"/>
        </w:rPr>
        <w:t xml:space="preserve">823,416 dosis de vacuna antirrábica aplicadas a 665,220 perros y 158,206 gatos en todo el territorio nacional, para inmunización de la población canina y felina y como medida preventiva de la transmisión de la rabia a los humanos, con una inversión aproximada de RD$42,758,803.40.  </w:t>
      </w:r>
    </w:p>
    <w:p w14:paraId="1D0D97E4" w14:textId="77777777" w:rsidR="00C23BA8" w:rsidRPr="00C23BA8" w:rsidRDefault="00C23BA8" w:rsidP="00C23BA8">
      <w:pPr>
        <w:spacing w:line="360" w:lineRule="auto"/>
        <w:jc w:val="both"/>
        <w:rPr>
          <w:rFonts w:eastAsia="Calibri"/>
        </w:rPr>
      </w:pPr>
      <w:r w:rsidRPr="00C23BA8">
        <w:rPr>
          <w:rFonts w:eastAsia="Calibri"/>
        </w:rPr>
        <w:t>386 profesionales de la salud, entre estos: médicos, personal de enfermería, epidemiología y de las DPS/ DAS fueron capacitados en “Manejo de Personas Expuestas al Virus de la Rabia” en las provincias: Monte Plata, Santiago, La Vega, Distrito Nacional y Santo Domingo Oeste, Peravia, Valverde, San Francisco, Barahona, San Pedro de M, San Juan de La Maguana, realizando una inversión de RD$27,150.00.</w:t>
      </w:r>
    </w:p>
    <w:p w14:paraId="75F9A04D" w14:textId="0C54D5DA" w:rsidR="00C23BA8" w:rsidRPr="00C23BA8" w:rsidRDefault="00C23BA8" w:rsidP="00FC7570">
      <w:pPr>
        <w:spacing w:line="360" w:lineRule="auto"/>
        <w:jc w:val="both"/>
        <w:rPr>
          <w:rFonts w:eastAsia="Calibri"/>
        </w:rPr>
      </w:pPr>
      <w:r w:rsidRPr="00C23BA8">
        <w:rPr>
          <w:rFonts w:eastAsia="Calibri"/>
        </w:rPr>
        <w:lastRenderedPageBreak/>
        <w:t xml:space="preserve">1,916,377 personas: preescolar (2 a 4 años); escolares de inicial y básica (5 -14 años) y personal escolar (mayores de 15 años), Intervenidas en las Jornadas Nacional de Desparasitación, para el control de la </w:t>
      </w:r>
      <w:proofErr w:type="spellStart"/>
      <w:r w:rsidRPr="00C23BA8">
        <w:rPr>
          <w:rFonts w:eastAsia="Calibri"/>
        </w:rPr>
        <w:t>Schistosomiasis</w:t>
      </w:r>
      <w:proofErr w:type="spellEnd"/>
      <w:r w:rsidRPr="00C23BA8">
        <w:rPr>
          <w:rFonts w:eastAsia="Calibri"/>
        </w:rPr>
        <w:t xml:space="preserve"> y Geo helmintiasis (áscaris </w:t>
      </w:r>
      <w:proofErr w:type="spellStart"/>
      <w:r w:rsidRPr="00C23BA8">
        <w:rPr>
          <w:rFonts w:eastAsia="Calibri"/>
        </w:rPr>
        <w:t>lumbricoides</w:t>
      </w:r>
      <w:proofErr w:type="spellEnd"/>
      <w:r w:rsidRPr="00C23BA8">
        <w:rPr>
          <w:rFonts w:eastAsia="Calibri"/>
        </w:rPr>
        <w:t xml:space="preserve">, </w:t>
      </w:r>
      <w:proofErr w:type="spellStart"/>
      <w:r w:rsidRPr="00C23BA8">
        <w:rPr>
          <w:rFonts w:eastAsia="Calibri"/>
        </w:rPr>
        <w:t>Trichuris</w:t>
      </w:r>
      <w:proofErr w:type="spellEnd"/>
      <w:r w:rsidRPr="00C23BA8">
        <w:rPr>
          <w:rFonts w:eastAsia="Calibri"/>
        </w:rPr>
        <w:t xml:space="preserve"> </w:t>
      </w:r>
      <w:proofErr w:type="spellStart"/>
      <w:r w:rsidRPr="00C23BA8">
        <w:rPr>
          <w:rFonts w:eastAsia="Calibri"/>
        </w:rPr>
        <w:t>trichiura</w:t>
      </w:r>
      <w:proofErr w:type="spellEnd"/>
      <w:r w:rsidRPr="00C23BA8">
        <w:rPr>
          <w:rFonts w:eastAsia="Calibri"/>
        </w:rPr>
        <w:t>, y las uncinarias). La acción fue realizada en 9,064 planteles escolares a nivel nacional. A su vez, se capacitaron 210 profesionales técnicos/ as del MINERD pertenecientes a las 18 regionales de educación a nivel nacional en “Lineamientos de la Desparasitación en Centros Escolares”. Con una inversión de RD$63, 769, 353.</w:t>
      </w:r>
    </w:p>
    <w:p w14:paraId="048798DF" w14:textId="27C6E66D" w:rsidR="00C23BA8" w:rsidRPr="00BC0840" w:rsidRDefault="00C23BA8" w:rsidP="00FE3475">
      <w:pPr>
        <w:spacing w:line="276" w:lineRule="auto"/>
        <w:jc w:val="center"/>
        <w:rPr>
          <w:rFonts w:eastAsia="Calibri"/>
        </w:rPr>
      </w:pPr>
      <w:r w:rsidRPr="00C23BA8">
        <w:rPr>
          <w:rFonts w:eastAsia="Calibri"/>
        </w:rPr>
        <w:t>Tabla #</w:t>
      </w:r>
      <w:r w:rsidR="00FC7570" w:rsidRPr="00BC0840">
        <w:rPr>
          <w:rFonts w:eastAsia="Calibri"/>
        </w:rPr>
        <w:t>2</w:t>
      </w:r>
      <w:r w:rsidRPr="00C23BA8">
        <w:rPr>
          <w:rFonts w:eastAsia="Calibri"/>
        </w:rPr>
        <w:t xml:space="preserve">. Jornada Nacional de Desparasitación de </w:t>
      </w:r>
      <w:proofErr w:type="spellStart"/>
      <w:r w:rsidRPr="00C23BA8">
        <w:rPr>
          <w:rFonts w:eastAsia="Calibri"/>
        </w:rPr>
        <w:t>Schistosomiasis</w:t>
      </w:r>
      <w:proofErr w:type="spellEnd"/>
      <w:r w:rsidRPr="00C23BA8">
        <w:rPr>
          <w:rFonts w:eastAsia="Calibri"/>
        </w:rPr>
        <w:t xml:space="preserve"> y Geo helmintiasis (áscaris </w:t>
      </w:r>
      <w:proofErr w:type="spellStart"/>
      <w:r w:rsidRPr="00C23BA8">
        <w:rPr>
          <w:rFonts w:eastAsia="Calibri"/>
        </w:rPr>
        <w:t>lumbricoides</w:t>
      </w:r>
      <w:proofErr w:type="spellEnd"/>
      <w:r w:rsidRPr="00C23BA8">
        <w:rPr>
          <w:rFonts w:eastAsia="Calibri"/>
        </w:rPr>
        <w:t xml:space="preserve">, el </w:t>
      </w:r>
      <w:proofErr w:type="spellStart"/>
      <w:r w:rsidRPr="00C23BA8">
        <w:rPr>
          <w:rFonts w:eastAsia="Calibri"/>
        </w:rPr>
        <w:t>Trichuris</w:t>
      </w:r>
      <w:proofErr w:type="spellEnd"/>
      <w:r w:rsidRPr="00C23BA8">
        <w:rPr>
          <w:rFonts w:eastAsia="Calibri"/>
        </w:rPr>
        <w:t xml:space="preserve"> </w:t>
      </w:r>
      <w:proofErr w:type="spellStart"/>
      <w:r w:rsidRPr="00C23BA8">
        <w:rPr>
          <w:rFonts w:eastAsia="Calibri"/>
        </w:rPr>
        <w:t>trichiura</w:t>
      </w:r>
      <w:proofErr w:type="spellEnd"/>
      <w:r w:rsidRPr="00C23BA8">
        <w:rPr>
          <w:rFonts w:eastAsia="Calibri"/>
        </w:rPr>
        <w:t>, y las uncinarias</w:t>
      </w:r>
      <w:r w:rsidR="00FC7570" w:rsidRPr="00BC0840">
        <w:rPr>
          <w:rFonts w:eastAsia="Calibri"/>
        </w:rPr>
        <w:t>.</w:t>
      </w:r>
    </w:p>
    <w:tbl>
      <w:tblPr>
        <w:tblStyle w:val="73"/>
        <w:tblW w:w="5000" w:type="pct"/>
        <w:tblInd w:w="0" w:type="dxa"/>
        <w:tblBorders>
          <w:top w:val="nil"/>
          <w:left w:val="nil"/>
          <w:bottom w:val="nil"/>
          <w:right w:val="nil"/>
          <w:insideH w:val="nil"/>
          <w:insideV w:val="nil"/>
        </w:tblBorders>
        <w:tblLook w:val="0600" w:firstRow="0" w:lastRow="0" w:firstColumn="0" w:lastColumn="0" w:noHBand="1" w:noVBand="1"/>
      </w:tblPr>
      <w:tblGrid>
        <w:gridCol w:w="1207"/>
        <w:gridCol w:w="1069"/>
        <w:gridCol w:w="1207"/>
        <w:gridCol w:w="1060"/>
        <w:gridCol w:w="1207"/>
        <w:gridCol w:w="1060"/>
        <w:gridCol w:w="1000"/>
      </w:tblGrid>
      <w:tr w:rsidR="00FC7570" w:rsidRPr="00BC0840" w14:paraId="67B6CB80" w14:textId="77777777" w:rsidTr="00CB667E">
        <w:trPr>
          <w:trHeight w:val="639"/>
        </w:trPr>
        <w:tc>
          <w:tcPr>
            <w:tcW w:w="5000" w:type="pct"/>
            <w:gridSpan w:val="7"/>
            <w:tcBorders>
              <w:top w:val="single" w:sz="8" w:space="0" w:color="767070"/>
              <w:left w:val="single" w:sz="8" w:space="0" w:color="767070"/>
              <w:bottom w:val="single" w:sz="8" w:space="0" w:color="767070"/>
              <w:right w:val="single" w:sz="8" w:space="0" w:color="767070"/>
            </w:tcBorders>
            <w:shd w:val="clear" w:color="auto" w:fill="001F5F"/>
            <w:tcMar>
              <w:top w:w="0" w:type="dxa"/>
              <w:left w:w="0" w:type="dxa"/>
              <w:bottom w:w="0" w:type="dxa"/>
              <w:right w:w="0" w:type="dxa"/>
            </w:tcMar>
          </w:tcPr>
          <w:p w14:paraId="369AB24C" w14:textId="77777777" w:rsidR="00FC7570" w:rsidRPr="00BC0840" w:rsidRDefault="00FC7570" w:rsidP="00CB667E">
            <w:pPr>
              <w:pStyle w:val="Sinespaciado"/>
              <w:jc w:val="center"/>
              <w:rPr>
                <w:sz w:val="22"/>
                <w:szCs w:val="22"/>
                <w:highlight w:val="white"/>
              </w:rPr>
            </w:pPr>
            <w:r w:rsidRPr="00BC0840">
              <w:rPr>
                <w:color w:val="FFFFFF" w:themeColor="background1"/>
                <w:spacing w:val="20"/>
                <w:sz w:val="22"/>
                <w:szCs w:val="22"/>
                <w:lang w:eastAsia="en-US"/>
              </w:rPr>
              <w:t xml:space="preserve">Jornada Nacional de Desparasitación de </w:t>
            </w:r>
            <w:proofErr w:type="spellStart"/>
            <w:r w:rsidRPr="00BC0840">
              <w:rPr>
                <w:color w:val="FFFFFF" w:themeColor="background1"/>
                <w:spacing w:val="20"/>
                <w:sz w:val="22"/>
                <w:szCs w:val="22"/>
                <w:lang w:eastAsia="en-US"/>
              </w:rPr>
              <w:t>Schistosomiasis</w:t>
            </w:r>
            <w:proofErr w:type="spellEnd"/>
            <w:r w:rsidRPr="00BC0840">
              <w:rPr>
                <w:color w:val="FFFFFF" w:themeColor="background1"/>
                <w:spacing w:val="20"/>
                <w:sz w:val="22"/>
                <w:szCs w:val="22"/>
                <w:lang w:eastAsia="en-US"/>
              </w:rPr>
              <w:t xml:space="preserve"> y Geo helmintiasis (áscaris </w:t>
            </w:r>
            <w:proofErr w:type="spellStart"/>
            <w:r w:rsidRPr="00BC0840">
              <w:rPr>
                <w:color w:val="FFFFFF" w:themeColor="background1"/>
                <w:spacing w:val="20"/>
                <w:sz w:val="22"/>
                <w:szCs w:val="22"/>
                <w:lang w:eastAsia="en-US"/>
              </w:rPr>
              <w:t>lumbricoides</w:t>
            </w:r>
            <w:proofErr w:type="spellEnd"/>
            <w:r w:rsidRPr="00BC0840">
              <w:rPr>
                <w:color w:val="FFFFFF" w:themeColor="background1"/>
                <w:spacing w:val="20"/>
                <w:sz w:val="22"/>
                <w:szCs w:val="22"/>
                <w:lang w:eastAsia="en-US"/>
              </w:rPr>
              <w:t xml:space="preserve">, el </w:t>
            </w:r>
            <w:proofErr w:type="spellStart"/>
            <w:r w:rsidRPr="00BC0840">
              <w:rPr>
                <w:color w:val="FFFFFF" w:themeColor="background1"/>
                <w:spacing w:val="20"/>
                <w:sz w:val="22"/>
                <w:szCs w:val="22"/>
                <w:lang w:eastAsia="en-US"/>
              </w:rPr>
              <w:t>Trichuris</w:t>
            </w:r>
            <w:proofErr w:type="spellEnd"/>
            <w:r w:rsidRPr="00BC0840">
              <w:rPr>
                <w:color w:val="FFFFFF" w:themeColor="background1"/>
                <w:spacing w:val="20"/>
                <w:sz w:val="22"/>
                <w:szCs w:val="22"/>
                <w:lang w:eastAsia="en-US"/>
              </w:rPr>
              <w:t xml:space="preserve"> </w:t>
            </w:r>
            <w:proofErr w:type="spellStart"/>
            <w:r w:rsidRPr="00BC0840">
              <w:rPr>
                <w:color w:val="FFFFFF" w:themeColor="background1"/>
                <w:spacing w:val="20"/>
                <w:sz w:val="22"/>
                <w:szCs w:val="22"/>
                <w:lang w:eastAsia="en-US"/>
              </w:rPr>
              <w:t>trichiura</w:t>
            </w:r>
            <w:proofErr w:type="spellEnd"/>
            <w:r w:rsidRPr="00BC0840">
              <w:rPr>
                <w:color w:val="FFFFFF" w:themeColor="background1"/>
                <w:spacing w:val="20"/>
                <w:sz w:val="22"/>
                <w:szCs w:val="22"/>
                <w:lang w:eastAsia="en-US"/>
              </w:rPr>
              <w:t>, y las uncinarias</w:t>
            </w:r>
          </w:p>
        </w:tc>
      </w:tr>
      <w:tr w:rsidR="00FC7570" w:rsidRPr="00BC0840" w14:paraId="764018DC" w14:textId="77777777" w:rsidTr="00FE3475">
        <w:trPr>
          <w:trHeight w:val="345"/>
        </w:trPr>
        <w:tc>
          <w:tcPr>
            <w:tcW w:w="1459" w:type="pct"/>
            <w:gridSpan w:val="2"/>
            <w:tcBorders>
              <w:top w:val="nil"/>
              <w:left w:val="single" w:sz="8" w:space="0" w:color="767070"/>
              <w:bottom w:val="single" w:sz="8" w:space="0" w:color="767070"/>
              <w:right w:val="single" w:sz="8" w:space="0" w:color="767070"/>
            </w:tcBorders>
            <w:shd w:val="clear" w:color="auto" w:fill="7D8589"/>
            <w:tcMar>
              <w:top w:w="0" w:type="dxa"/>
              <w:left w:w="0" w:type="dxa"/>
              <w:bottom w:w="0" w:type="dxa"/>
              <w:right w:w="0" w:type="dxa"/>
            </w:tcMar>
          </w:tcPr>
          <w:p w14:paraId="6AA9C8AF" w14:textId="77777777" w:rsidR="00FC7570" w:rsidRPr="00BC0840" w:rsidRDefault="00FC7570" w:rsidP="00CB667E">
            <w:pPr>
              <w:spacing w:before="20" w:after="0"/>
              <w:jc w:val="center"/>
              <w:rPr>
                <w:rFonts w:eastAsia="Calibri"/>
                <w:b/>
                <w:bCs/>
                <w:color w:val="FFFFFF" w:themeColor="background1"/>
                <w:spacing w:val="20"/>
                <w:sz w:val="22"/>
                <w:szCs w:val="22"/>
                <w:lang w:eastAsia="en-US"/>
              </w:rPr>
            </w:pPr>
            <w:r w:rsidRPr="00BC0840">
              <w:rPr>
                <w:rFonts w:eastAsia="Calibri"/>
                <w:b/>
                <w:bCs/>
                <w:color w:val="FFFFFF" w:themeColor="background1"/>
                <w:spacing w:val="20"/>
                <w:sz w:val="22"/>
                <w:szCs w:val="22"/>
                <w:lang w:eastAsia="en-US"/>
              </w:rPr>
              <w:t>Estudiantes</w:t>
            </w:r>
          </w:p>
        </w:tc>
        <w:tc>
          <w:tcPr>
            <w:tcW w:w="1449" w:type="pct"/>
            <w:gridSpan w:val="2"/>
            <w:tcBorders>
              <w:top w:val="nil"/>
              <w:left w:val="nil"/>
              <w:bottom w:val="single" w:sz="8" w:space="0" w:color="767070"/>
              <w:right w:val="single" w:sz="8" w:space="0" w:color="767070"/>
            </w:tcBorders>
            <w:shd w:val="clear" w:color="auto" w:fill="7D8589"/>
            <w:tcMar>
              <w:top w:w="0" w:type="dxa"/>
              <w:left w:w="0" w:type="dxa"/>
              <w:bottom w:w="0" w:type="dxa"/>
              <w:right w:w="0" w:type="dxa"/>
            </w:tcMar>
          </w:tcPr>
          <w:p w14:paraId="0E84E3F4" w14:textId="77777777" w:rsidR="00FC7570" w:rsidRPr="00BC0840" w:rsidRDefault="00FC7570" w:rsidP="00CB667E">
            <w:pPr>
              <w:spacing w:before="20" w:after="0"/>
              <w:jc w:val="center"/>
              <w:rPr>
                <w:rFonts w:eastAsia="Calibri"/>
                <w:b/>
                <w:bCs/>
                <w:color w:val="FFFFFF" w:themeColor="background1"/>
                <w:spacing w:val="20"/>
                <w:sz w:val="22"/>
                <w:szCs w:val="22"/>
                <w:lang w:eastAsia="en-US"/>
              </w:rPr>
            </w:pPr>
            <w:r w:rsidRPr="00BC0840">
              <w:rPr>
                <w:rFonts w:eastAsia="Calibri"/>
                <w:b/>
                <w:bCs/>
                <w:color w:val="FFFFFF" w:themeColor="background1"/>
                <w:spacing w:val="20"/>
                <w:sz w:val="22"/>
                <w:szCs w:val="22"/>
                <w:lang w:eastAsia="en-US"/>
              </w:rPr>
              <w:t>Personal Escolar</w:t>
            </w:r>
          </w:p>
        </w:tc>
        <w:tc>
          <w:tcPr>
            <w:tcW w:w="1449" w:type="pct"/>
            <w:gridSpan w:val="2"/>
            <w:tcBorders>
              <w:top w:val="nil"/>
              <w:left w:val="nil"/>
              <w:bottom w:val="single" w:sz="8" w:space="0" w:color="767070"/>
              <w:right w:val="single" w:sz="8" w:space="0" w:color="767070"/>
            </w:tcBorders>
            <w:shd w:val="clear" w:color="auto" w:fill="7D8589"/>
            <w:tcMar>
              <w:top w:w="0" w:type="dxa"/>
              <w:left w:w="0" w:type="dxa"/>
              <w:bottom w:w="0" w:type="dxa"/>
              <w:right w:w="0" w:type="dxa"/>
            </w:tcMar>
          </w:tcPr>
          <w:p w14:paraId="1B29BD38" w14:textId="77777777" w:rsidR="00FC7570" w:rsidRPr="00BC0840" w:rsidRDefault="00FC7570" w:rsidP="00CB667E">
            <w:pPr>
              <w:spacing w:before="20" w:after="0"/>
              <w:jc w:val="center"/>
              <w:rPr>
                <w:rFonts w:eastAsia="Calibri"/>
                <w:b/>
                <w:bCs/>
                <w:color w:val="FFFFFF" w:themeColor="background1"/>
                <w:spacing w:val="20"/>
                <w:sz w:val="22"/>
                <w:szCs w:val="22"/>
                <w:lang w:eastAsia="en-US"/>
              </w:rPr>
            </w:pPr>
            <w:r w:rsidRPr="00BC0840">
              <w:rPr>
                <w:rFonts w:eastAsia="Calibri"/>
                <w:b/>
                <w:bCs/>
                <w:color w:val="FFFFFF" w:themeColor="background1"/>
                <w:spacing w:val="20"/>
                <w:sz w:val="22"/>
                <w:szCs w:val="22"/>
                <w:lang w:eastAsia="en-US"/>
              </w:rPr>
              <w:t>Mayores de 15 años</w:t>
            </w:r>
          </w:p>
        </w:tc>
        <w:tc>
          <w:tcPr>
            <w:tcW w:w="643" w:type="pct"/>
            <w:vMerge w:val="restart"/>
            <w:tcBorders>
              <w:top w:val="nil"/>
              <w:left w:val="nil"/>
              <w:bottom w:val="single" w:sz="8" w:space="0" w:color="767070"/>
              <w:right w:val="single" w:sz="8" w:space="0" w:color="767070"/>
            </w:tcBorders>
            <w:shd w:val="clear" w:color="auto" w:fill="auto"/>
            <w:tcMar>
              <w:top w:w="0" w:type="dxa"/>
              <w:left w:w="0" w:type="dxa"/>
              <w:bottom w:w="0" w:type="dxa"/>
              <w:right w:w="0" w:type="dxa"/>
            </w:tcMar>
          </w:tcPr>
          <w:p w14:paraId="2B4CBBF3" w14:textId="77777777" w:rsidR="00FC7570" w:rsidRPr="00BC0840" w:rsidRDefault="00FC7570" w:rsidP="00CB667E">
            <w:pPr>
              <w:spacing w:after="240"/>
              <w:ind w:left="460"/>
              <w:jc w:val="center"/>
              <w:rPr>
                <w:highlight w:val="white"/>
              </w:rPr>
            </w:pPr>
          </w:p>
          <w:p w14:paraId="39D3325E" w14:textId="77777777" w:rsidR="00FC7570" w:rsidRPr="00BC0840" w:rsidRDefault="00FC7570" w:rsidP="00CB667E">
            <w:pPr>
              <w:spacing w:before="240" w:after="240"/>
              <w:jc w:val="center"/>
              <w:rPr>
                <w:highlight w:val="white"/>
              </w:rPr>
            </w:pPr>
            <w:r w:rsidRPr="00BC0840">
              <w:rPr>
                <w:highlight w:val="white"/>
              </w:rPr>
              <w:t>Total</w:t>
            </w:r>
          </w:p>
        </w:tc>
      </w:tr>
      <w:tr w:rsidR="00FC7570" w:rsidRPr="00BC0840" w14:paraId="1BE0DDBA" w14:textId="77777777" w:rsidTr="00CB667E">
        <w:trPr>
          <w:trHeight w:val="555"/>
        </w:trPr>
        <w:tc>
          <w:tcPr>
            <w:tcW w:w="772" w:type="pct"/>
            <w:tcBorders>
              <w:top w:val="nil"/>
              <w:left w:val="single" w:sz="8" w:space="0" w:color="A6A6A6"/>
              <w:bottom w:val="single" w:sz="8" w:space="0" w:color="A6A6A6"/>
              <w:right w:val="single" w:sz="8" w:space="0" w:color="A6A6A6"/>
            </w:tcBorders>
            <w:shd w:val="clear" w:color="auto" w:fill="auto"/>
            <w:tcMar>
              <w:top w:w="0" w:type="dxa"/>
              <w:left w:w="0" w:type="dxa"/>
              <w:bottom w:w="0" w:type="dxa"/>
              <w:right w:w="0" w:type="dxa"/>
            </w:tcMar>
            <w:vAlign w:val="center"/>
          </w:tcPr>
          <w:p w14:paraId="1406B286" w14:textId="77777777" w:rsidR="00FC7570" w:rsidRPr="00BC0840" w:rsidRDefault="00FC7570" w:rsidP="00CB667E">
            <w:pPr>
              <w:spacing w:before="160" w:after="0"/>
              <w:ind w:right="80"/>
              <w:jc w:val="center"/>
              <w:rPr>
                <w:highlight w:val="white"/>
              </w:rPr>
            </w:pPr>
            <w:r w:rsidRPr="00BC0840">
              <w:rPr>
                <w:highlight w:val="white"/>
              </w:rPr>
              <w:t>Masculinos</w:t>
            </w:r>
          </w:p>
        </w:tc>
        <w:tc>
          <w:tcPr>
            <w:tcW w:w="686" w:type="pct"/>
            <w:tcBorders>
              <w:top w:val="nil"/>
              <w:left w:val="nil"/>
              <w:bottom w:val="single" w:sz="8" w:space="0" w:color="A6A6A6"/>
              <w:right w:val="single" w:sz="8" w:space="0" w:color="A6A6A6"/>
            </w:tcBorders>
            <w:shd w:val="clear" w:color="auto" w:fill="auto"/>
            <w:tcMar>
              <w:top w:w="0" w:type="dxa"/>
              <w:left w:w="0" w:type="dxa"/>
              <w:bottom w:w="0" w:type="dxa"/>
              <w:right w:w="0" w:type="dxa"/>
            </w:tcMar>
            <w:vAlign w:val="center"/>
          </w:tcPr>
          <w:p w14:paraId="5FFB893B" w14:textId="77777777" w:rsidR="00FC7570" w:rsidRPr="00BC0840" w:rsidRDefault="00FC7570" w:rsidP="00CB667E">
            <w:pPr>
              <w:spacing w:before="160" w:after="0"/>
              <w:ind w:right="80"/>
              <w:jc w:val="center"/>
              <w:rPr>
                <w:highlight w:val="white"/>
              </w:rPr>
            </w:pPr>
            <w:r w:rsidRPr="00BC0840">
              <w:rPr>
                <w:highlight w:val="white"/>
              </w:rPr>
              <w:t>Femenino</w:t>
            </w:r>
          </w:p>
        </w:tc>
        <w:tc>
          <w:tcPr>
            <w:tcW w:w="772" w:type="pct"/>
            <w:tcBorders>
              <w:top w:val="nil"/>
              <w:left w:val="nil"/>
              <w:bottom w:val="single" w:sz="8" w:space="0" w:color="A6A6A6"/>
              <w:right w:val="single" w:sz="8" w:space="0" w:color="A6A6A6"/>
            </w:tcBorders>
            <w:shd w:val="clear" w:color="auto" w:fill="auto"/>
            <w:tcMar>
              <w:top w:w="0" w:type="dxa"/>
              <w:left w:w="0" w:type="dxa"/>
              <w:bottom w:w="0" w:type="dxa"/>
              <w:right w:w="0" w:type="dxa"/>
            </w:tcMar>
            <w:vAlign w:val="center"/>
          </w:tcPr>
          <w:p w14:paraId="4FCC925F" w14:textId="77777777" w:rsidR="00FC7570" w:rsidRPr="00BC0840" w:rsidRDefault="00FC7570" w:rsidP="00CB667E">
            <w:pPr>
              <w:spacing w:before="160" w:after="0"/>
              <w:ind w:right="80"/>
              <w:jc w:val="center"/>
              <w:rPr>
                <w:highlight w:val="white"/>
              </w:rPr>
            </w:pPr>
            <w:r w:rsidRPr="00BC0840">
              <w:rPr>
                <w:highlight w:val="white"/>
              </w:rPr>
              <w:t>Masculinos</w:t>
            </w:r>
          </w:p>
        </w:tc>
        <w:tc>
          <w:tcPr>
            <w:tcW w:w="677" w:type="pct"/>
            <w:tcBorders>
              <w:top w:val="nil"/>
              <w:left w:val="nil"/>
              <w:bottom w:val="single" w:sz="8" w:space="0" w:color="A6A6A6"/>
              <w:right w:val="single" w:sz="8" w:space="0" w:color="A6A6A6"/>
            </w:tcBorders>
            <w:shd w:val="clear" w:color="auto" w:fill="auto"/>
            <w:tcMar>
              <w:top w:w="0" w:type="dxa"/>
              <w:left w:w="0" w:type="dxa"/>
              <w:bottom w:w="0" w:type="dxa"/>
              <w:right w:w="0" w:type="dxa"/>
            </w:tcMar>
            <w:vAlign w:val="center"/>
          </w:tcPr>
          <w:p w14:paraId="76181C9A" w14:textId="77777777" w:rsidR="00FC7570" w:rsidRPr="00BC0840" w:rsidRDefault="00FC7570" w:rsidP="00CB667E">
            <w:pPr>
              <w:spacing w:before="160" w:after="0"/>
              <w:ind w:right="80"/>
              <w:jc w:val="center"/>
              <w:rPr>
                <w:highlight w:val="white"/>
              </w:rPr>
            </w:pPr>
            <w:r w:rsidRPr="00BC0840">
              <w:rPr>
                <w:highlight w:val="white"/>
              </w:rPr>
              <w:t>Femenino</w:t>
            </w:r>
          </w:p>
        </w:tc>
        <w:tc>
          <w:tcPr>
            <w:tcW w:w="772" w:type="pct"/>
            <w:tcBorders>
              <w:top w:val="nil"/>
              <w:left w:val="nil"/>
              <w:bottom w:val="single" w:sz="8" w:space="0" w:color="A6A6A6"/>
              <w:right w:val="single" w:sz="8" w:space="0" w:color="A6A6A6"/>
            </w:tcBorders>
            <w:shd w:val="clear" w:color="auto" w:fill="auto"/>
            <w:tcMar>
              <w:top w:w="0" w:type="dxa"/>
              <w:left w:w="0" w:type="dxa"/>
              <w:bottom w:w="0" w:type="dxa"/>
              <w:right w:w="0" w:type="dxa"/>
            </w:tcMar>
            <w:vAlign w:val="center"/>
          </w:tcPr>
          <w:p w14:paraId="160E34D6" w14:textId="77777777" w:rsidR="00FC7570" w:rsidRPr="00BC0840" w:rsidRDefault="00FC7570" w:rsidP="00CB667E">
            <w:pPr>
              <w:spacing w:before="160" w:after="0"/>
              <w:ind w:right="80"/>
              <w:jc w:val="center"/>
              <w:rPr>
                <w:highlight w:val="white"/>
              </w:rPr>
            </w:pPr>
            <w:r w:rsidRPr="00BC0840">
              <w:rPr>
                <w:highlight w:val="white"/>
              </w:rPr>
              <w:t>Masculinos</w:t>
            </w:r>
          </w:p>
        </w:tc>
        <w:tc>
          <w:tcPr>
            <w:tcW w:w="677" w:type="pct"/>
            <w:tcBorders>
              <w:top w:val="nil"/>
              <w:left w:val="nil"/>
              <w:bottom w:val="single" w:sz="8" w:space="0" w:color="A6A6A6"/>
              <w:right w:val="single" w:sz="8" w:space="0" w:color="767070"/>
            </w:tcBorders>
            <w:shd w:val="clear" w:color="auto" w:fill="auto"/>
            <w:tcMar>
              <w:top w:w="0" w:type="dxa"/>
              <w:left w:w="0" w:type="dxa"/>
              <w:bottom w:w="0" w:type="dxa"/>
              <w:right w:w="0" w:type="dxa"/>
            </w:tcMar>
            <w:vAlign w:val="center"/>
          </w:tcPr>
          <w:p w14:paraId="3A0DB701" w14:textId="77777777" w:rsidR="00FC7570" w:rsidRPr="00BC0840" w:rsidRDefault="00FC7570" w:rsidP="00CB667E">
            <w:pPr>
              <w:spacing w:before="160" w:after="0"/>
              <w:ind w:right="80"/>
              <w:jc w:val="center"/>
              <w:rPr>
                <w:highlight w:val="white"/>
              </w:rPr>
            </w:pPr>
            <w:r w:rsidRPr="00BC0840">
              <w:rPr>
                <w:highlight w:val="white"/>
              </w:rPr>
              <w:t>Femenino</w:t>
            </w:r>
          </w:p>
        </w:tc>
        <w:tc>
          <w:tcPr>
            <w:tcW w:w="643" w:type="pct"/>
            <w:vMerge/>
            <w:tcBorders>
              <w:top w:val="nil"/>
              <w:left w:val="nil"/>
              <w:bottom w:val="single" w:sz="8" w:space="0" w:color="767070"/>
              <w:right w:val="single" w:sz="8" w:space="0" w:color="767070"/>
            </w:tcBorders>
            <w:shd w:val="clear" w:color="auto" w:fill="auto"/>
            <w:tcMar>
              <w:top w:w="100" w:type="dxa"/>
              <w:left w:w="100" w:type="dxa"/>
              <w:bottom w:w="100" w:type="dxa"/>
              <w:right w:w="100" w:type="dxa"/>
            </w:tcMar>
          </w:tcPr>
          <w:p w14:paraId="3B328338" w14:textId="77777777" w:rsidR="00FC7570" w:rsidRPr="00BC0840" w:rsidRDefault="00FC7570" w:rsidP="00CB667E">
            <w:pPr>
              <w:spacing w:after="0"/>
              <w:ind w:left="460"/>
              <w:jc w:val="both"/>
              <w:rPr>
                <w:highlight w:val="white"/>
              </w:rPr>
            </w:pPr>
          </w:p>
        </w:tc>
      </w:tr>
      <w:tr w:rsidR="00FC7570" w:rsidRPr="00BC0840" w14:paraId="5205D3EF" w14:textId="77777777" w:rsidTr="00CB667E">
        <w:trPr>
          <w:trHeight w:val="540"/>
        </w:trPr>
        <w:tc>
          <w:tcPr>
            <w:tcW w:w="772" w:type="pct"/>
            <w:tcBorders>
              <w:top w:val="nil"/>
              <w:left w:val="single" w:sz="8" w:space="0" w:color="A6A6A6"/>
              <w:bottom w:val="single" w:sz="8" w:space="0" w:color="A6A6A6"/>
              <w:right w:val="single" w:sz="8" w:space="0" w:color="A6A6A6"/>
            </w:tcBorders>
            <w:shd w:val="clear" w:color="auto" w:fill="auto"/>
            <w:tcMar>
              <w:top w:w="0" w:type="dxa"/>
              <w:left w:w="0" w:type="dxa"/>
              <w:bottom w:w="0" w:type="dxa"/>
              <w:right w:w="0" w:type="dxa"/>
            </w:tcMar>
            <w:vAlign w:val="center"/>
          </w:tcPr>
          <w:p w14:paraId="1CA6EF01" w14:textId="77777777" w:rsidR="00FC7570" w:rsidRPr="00BC0840" w:rsidRDefault="00FC7570" w:rsidP="00CB667E">
            <w:pPr>
              <w:spacing w:before="140" w:after="0"/>
              <w:ind w:right="80"/>
              <w:jc w:val="center"/>
              <w:rPr>
                <w:highlight w:val="white"/>
              </w:rPr>
            </w:pPr>
            <w:r w:rsidRPr="00BC0840">
              <w:rPr>
                <w:highlight w:val="white"/>
              </w:rPr>
              <w:t>666,856</w:t>
            </w:r>
          </w:p>
        </w:tc>
        <w:tc>
          <w:tcPr>
            <w:tcW w:w="686" w:type="pct"/>
            <w:tcBorders>
              <w:top w:val="nil"/>
              <w:left w:val="nil"/>
              <w:bottom w:val="single" w:sz="8" w:space="0" w:color="A6A6A6"/>
              <w:right w:val="single" w:sz="8" w:space="0" w:color="A6A6A6"/>
            </w:tcBorders>
            <w:shd w:val="clear" w:color="auto" w:fill="auto"/>
            <w:tcMar>
              <w:top w:w="0" w:type="dxa"/>
              <w:left w:w="0" w:type="dxa"/>
              <w:bottom w:w="0" w:type="dxa"/>
              <w:right w:w="0" w:type="dxa"/>
            </w:tcMar>
            <w:vAlign w:val="center"/>
          </w:tcPr>
          <w:p w14:paraId="4B2BC950" w14:textId="77777777" w:rsidR="00FC7570" w:rsidRPr="00BC0840" w:rsidRDefault="00FC7570" w:rsidP="00CB667E">
            <w:pPr>
              <w:spacing w:before="140" w:after="0"/>
              <w:ind w:right="80"/>
              <w:jc w:val="center"/>
              <w:rPr>
                <w:highlight w:val="white"/>
              </w:rPr>
            </w:pPr>
            <w:r w:rsidRPr="00BC0840">
              <w:rPr>
                <w:highlight w:val="white"/>
              </w:rPr>
              <w:t>664,193</w:t>
            </w:r>
          </w:p>
        </w:tc>
        <w:tc>
          <w:tcPr>
            <w:tcW w:w="772" w:type="pct"/>
            <w:tcBorders>
              <w:top w:val="nil"/>
              <w:left w:val="nil"/>
              <w:bottom w:val="single" w:sz="8" w:space="0" w:color="A6A6A6"/>
              <w:right w:val="single" w:sz="8" w:space="0" w:color="A6A6A6"/>
            </w:tcBorders>
            <w:shd w:val="clear" w:color="auto" w:fill="auto"/>
            <w:tcMar>
              <w:top w:w="0" w:type="dxa"/>
              <w:left w:w="0" w:type="dxa"/>
              <w:bottom w:w="0" w:type="dxa"/>
              <w:right w:w="0" w:type="dxa"/>
            </w:tcMar>
            <w:vAlign w:val="center"/>
          </w:tcPr>
          <w:p w14:paraId="69D6D4A2" w14:textId="77777777" w:rsidR="00FC7570" w:rsidRPr="00BC0840" w:rsidRDefault="00FC7570" w:rsidP="00CB667E">
            <w:pPr>
              <w:spacing w:before="140" w:after="0"/>
              <w:ind w:right="80"/>
              <w:jc w:val="center"/>
              <w:rPr>
                <w:highlight w:val="white"/>
              </w:rPr>
            </w:pPr>
            <w:r w:rsidRPr="00BC0840">
              <w:rPr>
                <w:highlight w:val="white"/>
              </w:rPr>
              <w:t>197,239</w:t>
            </w:r>
          </w:p>
        </w:tc>
        <w:tc>
          <w:tcPr>
            <w:tcW w:w="677" w:type="pct"/>
            <w:tcBorders>
              <w:top w:val="nil"/>
              <w:left w:val="nil"/>
              <w:bottom w:val="single" w:sz="8" w:space="0" w:color="A6A6A6"/>
              <w:right w:val="single" w:sz="8" w:space="0" w:color="A6A6A6"/>
            </w:tcBorders>
            <w:shd w:val="clear" w:color="auto" w:fill="auto"/>
            <w:tcMar>
              <w:top w:w="0" w:type="dxa"/>
              <w:left w:w="0" w:type="dxa"/>
              <w:bottom w:w="0" w:type="dxa"/>
              <w:right w:w="0" w:type="dxa"/>
            </w:tcMar>
            <w:vAlign w:val="center"/>
          </w:tcPr>
          <w:p w14:paraId="71A82B22" w14:textId="77777777" w:rsidR="00FC7570" w:rsidRPr="00BC0840" w:rsidRDefault="00FC7570" w:rsidP="00CB667E">
            <w:pPr>
              <w:spacing w:before="140" w:after="0"/>
              <w:ind w:right="80"/>
              <w:jc w:val="center"/>
              <w:rPr>
                <w:highlight w:val="white"/>
              </w:rPr>
            </w:pPr>
            <w:r w:rsidRPr="00BC0840">
              <w:rPr>
                <w:highlight w:val="white"/>
              </w:rPr>
              <w:t>196,451</w:t>
            </w:r>
          </w:p>
        </w:tc>
        <w:tc>
          <w:tcPr>
            <w:tcW w:w="772" w:type="pct"/>
            <w:tcBorders>
              <w:top w:val="nil"/>
              <w:left w:val="nil"/>
              <w:bottom w:val="single" w:sz="8" w:space="0" w:color="A6A6A6"/>
              <w:right w:val="single" w:sz="8" w:space="0" w:color="A6A6A6"/>
            </w:tcBorders>
            <w:shd w:val="clear" w:color="auto" w:fill="auto"/>
            <w:tcMar>
              <w:top w:w="0" w:type="dxa"/>
              <w:left w:w="0" w:type="dxa"/>
              <w:bottom w:w="0" w:type="dxa"/>
              <w:right w:w="0" w:type="dxa"/>
            </w:tcMar>
            <w:vAlign w:val="center"/>
          </w:tcPr>
          <w:p w14:paraId="5B8BA0D9" w14:textId="77777777" w:rsidR="00FC7570" w:rsidRPr="00BC0840" w:rsidRDefault="00FC7570" w:rsidP="00CB667E">
            <w:pPr>
              <w:spacing w:before="140" w:after="0"/>
              <w:ind w:right="80"/>
              <w:jc w:val="center"/>
              <w:rPr>
                <w:highlight w:val="white"/>
              </w:rPr>
            </w:pPr>
            <w:r w:rsidRPr="00BC0840">
              <w:rPr>
                <w:highlight w:val="white"/>
              </w:rPr>
              <w:t>57,875</w:t>
            </w:r>
          </w:p>
        </w:tc>
        <w:tc>
          <w:tcPr>
            <w:tcW w:w="677" w:type="pct"/>
            <w:tcBorders>
              <w:top w:val="nil"/>
              <w:left w:val="nil"/>
              <w:bottom w:val="single" w:sz="8" w:space="0" w:color="A6A6A6"/>
              <w:right w:val="single" w:sz="8" w:space="0" w:color="767070"/>
            </w:tcBorders>
            <w:shd w:val="clear" w:color="auto" w:fill="auto"/>
            <w:tcMar>
              <w:top w:w="0" w:type="dxa"/>
              <w:left w:w="0" w:type="dxa"/>
              <w:bottom w:w="0" w:type="dxa"/>
              <w:right w:w="0" w:type="dxa"/>
            </w:tcMar>
            <w:vAlign w:val="center"/>
          </w:tcPr>
          <w:p w14:paraId="16A69B72" w14:textId="77777777" w:rsidR="00FC7570" w:rsidRPr="00BC0840" w:rsidRDefault="00FC7570" w:rsidP="00CB667E">
            <w:pPr>
              <w:spacing w:before="140" w:after="0"/>
              <w:ind w:right="60"/>
              <w:jc w:val="center"/>
              <w:rPr>
                <w:highlight w:val="white"/>
              </w:rPr>
            </w:pPr>
            <w:r w:rsidRPr="00BC0840">
              <w:rPr>
                <w:highlight w:val="white"/>
              </w:rPr>
              <w:t>133,763</w:t>
            </w:r>
          </w:p>
        </w:tc>
        <w:tc>
          <w:tcPr>
            <w:tcW w:w="643" w:type="pct"/>
            <w:tcBorders>
              <w:top w:val="nil"/>
              <w:left w:val="nil"/>
              <w:bottom w:val="single" w:sz="8" w:space="0" w:color="767070"/>
              <w:right w:val="single" w:sz="8" w:space="0" w:color="767070"/>
            </w:tcBorders>
            <w:shd w:val="clear" w:color="auto" w:fill="auto"/>
            <w:tcMar>
              <w:top w:w="0" w:type="dxa"/>
              <w:left w:w="0" w:type="dxa"/>
              <w:bottom w:w="0" w:type="dxa"/>
              <w:right w:w="0" w:type="dxa"/>
            </w:tcMar>
            <w:vAlign w:val="center"/>
          </w:tcPr>
          <w:p w14:paraId="10A62C80" w14:textId="77777777" w:rsidR="00FC7570" w:rsidRPr="00BC0840" w:rsidRDefault="00FC7570" w:rsidP="00CB667E">
            <w:pPr>
              <w:spacing w:before="140" w:after="0"/>
              <w:jc w:val="center"/>
              <w:rPr>
                <w:highlight w:val="white"/>
              </w:rPr>
            </w:pPr>
            <w:r w:rsidRPr="00BC0840">
              <w:rPr>
                <w:highlight w:val="white"/>
              </w:rPr>
              <w:t>1,916,377</w:t>
            </w:r>
          </w:p>
        </w:tc>
      </w:tr>
    </w:tbl>
    <w:p w14:paraId="3D31B287" w14:textId="532BD779" w:rsidR="00FC7570" w:rsidRPr="00FE3475" w:rsidRDefault="00FC7570" w:rsidP="00FE3475">
      <w:pPr>
        <w:spacing w:before="240" w:after="240"/>
        <w:jc w:val="both"/>
        <w:rPr>
          <w:i/>
          <w:sz w:val="18"/>
          <w:szCs w:val="18"/>
          <w:highlight w:val="white"/>
        </w:rPr>
      </w:pPr>
      <w:r w:rsidRPr="00BC0840">
        <w:rPr>
          <w:i/>
          <w:sz w:val="18"/>
          <w:szCs w:val="18"/>
          <w:highlight w:val="white"/>
        </w:rPr>
        <w:t>Fuente: -CECOVEZ HTS-VMSC, Ministerio de Salud Pública y Asistencia Social</w:t>
      </w:r>
    </w:p>
    <w:p w14:paraId="59AA6ACA" w14:textId="27C74572" w:rsidR="00C23BA8" w:rsidRPr="00C23BA8" w:rsidRDefault="00C23BA8" w:rsidP="00C23BA8">
      <w:pPr>
        <w:spacing w:line="360" w:lineRule="auto"/>
        <w:jc w:val="both"/>
        <w:rPr>
          <w:rFonts w:eastAsia="Calibri"/>
        </w:rPr>
      </w:pPr>
      <w:r w:rsidRPr="00C23BA8">
        <w:rPr>
          <w:rFonts w:eastAsia="Calibri"/>
        </w:rPr>
        <w:t xml:space="preserve">1,044 personas </w:t>
      </w:r>
      <w:r w:rsidR="00FE3475" w:rsidRPr="00C23BA8">
        <w:rPr>
          <w:rFonts w:eastAsia="Calibri"/>
        </w:rPr>
        <w:t>diagn</w:t>
      </w:r>
      <w:r w:rsidR="00FE3475" w:rsidRPr="00BC0840">
        <w:rPr>
          <w:rFonts w:eastAsia="Calibri"/>
        </w:rPr>
        <w:t>o</w:t>
      </w:r>
      <w:r w:rsidR="00FE3475" w:rsidRPr="00C23BA8">
        <w:rPr>
          <w:rFonts w:eastAsia="Calibri"/>
        </w:rPr>
        <w:t>sticadas</w:t>
      </w:r>
      <w:r w:rsidRPr="00C23BA8">
        <w:rPr>
          <w:rFonts w:eastAsia="Calibri"/>
        </w:rPr>
        <w:t xml:space="preserve"> y tratadas contra la malaria, de acuerdo con la normativa nacional en las provincias de Azua, San Juan, Bahoruco, Pedernales, Santo Domingo, La Vega y el Seibo, contribuyendo al control de la enfermedad y al alcance del objetivo país de eliminación de la Malaria, con una inversión aproximada de RD$15,276, 696 .00.</w:t>
      </w:r>
    </w:p>
    <w:p w14:paraId="641CE065" w14:textId="77777777" w:rsidR="000632E9" w:rsidRDefault="00C23BA8" w:rsidP="00D509DA">
      <w:pPr>
        <w:spacing w:line="360" w:lineRule="auto"/>
        <w:jc w:val="both"/>
        <w:rPr>
          <w:rFonts w:eastAsia="Calibri"/>
        </w:rPr>
      </w:pPr>
      <w:r w:rsidRPr="00C23BA8">
        <w:rPr>
          <w:rFonts w:eastAsia="Calibri"/>
        </w:rPr>
        <w:t xml:space="preserve">100 personas integrantes de 12 equipos de gestión de focos de malaria capacitados en la Estrategia de Diagnóstico, Tratamiento, investigación y Respuesta (DTIR) en las provincias de: San Juan, Azua, San Cristóbal, La Ciénaga, Los Tres Brazos, Elías Piña, </w:t>
      </w:r>
    </w:p>
    <w:p w14:paraId="2A7A1FA7" w14:textId="77777777" w:rsidR="000632E9" w:rsidRDefault="000632E9" w:rsidP="00D509DA">
      <w:pPr>
        <w:spacing w:line="360" w:lineRule="auto"/>
        <w:jc w:val="both"/>
        <w:rPr>
          <w:rFonts w:eastAsia="Calibri"/>
        </w:rPr>
      </w:pPr>
    </w:p>
    <w:p w14:paraId="0C69E931" w14:textId="42D96EBD" w:rsidR="00D509DA" w:rsidRPr="00D509DA" w:rsidRDefault="00C23BA8" w:rsidP="00D509DA">
      <w:pPr>
        <w:spacing w:line="360" w:lineRule="auto"/>
        <w:jc w:val="both"/>
        <w:rPr>
          <w:rFonts w:eastAsia="Calibri"/>
        </w:rPr>
      </w:pPr>
      <w:r w:rsidRPr="00C23BA8">
        <w:rPr>
          <w:rFonts w:eastAsia="Calibri"/>
        </w:rPr>
        <w:lastRenderedPageBreak/>
        <w:t>Bahoruco, Barahona, Pedernales, La Altagracia, San Pedro de Macorís, Hato Mayor, La Romana, El Seibo, Dajabón y Monte Cristi.</w:t>
      </w:r>
    </w:p>
    <w:p w14:paraId="5623A902" w14:textId="77777777" w:rsidR="00D509DA" w:rsidRPr="00FE3475" w:rsidRDefault="00D509DA" w:rsidP="00D509DA">
      <w:pPr>
        <w:spacing w:line="360" w:lineRule="auto"/>
        <w:jc w:val="both"/>
        <w:rPr>
          <w:rFonts w:eastAsia="Calibri"/>
          <w:b/>
          <w:bCs/>
        </w:rPr>
      </w:pPr>
      <w:bookmarkStart w:id="22" w:name="_Toc184973630"/>
      <w:r w:rsidRPr="00FE3475">
        <w:rPr>
          <w:rFonts w:eastAsia="Calibri"/>
          <w:b/>
          <w:bCs/>
        </w:rPr>
        <w:t>Intervenciones para la vigilancia y protección de la Salud Ambiental</w:t>
      </w:r>
      <w:bookmarkEnd w:id="22"/>
    </w:p>
    <w:p w14:paraId="31179203" w14:textId="586B0C24" w:rsidR="00D509DA" w:rsidRPr="00D509DA" w:rsidRDefault="00D509DA" w:rsidP="00D509DA">
      <w:pPr>
        <w:spacing w:line="360" w:lineRule="auto"/>
        <w:jc w:val="both"/>
        <w:rPr>
          <w:rFonts w:eastAsia="Calibri"/>
        </w:rPr>
      </w:pPr>
      <w:r w:rsidRPr="00D509DA">
        <w:rPr>
          <w:rFonts w:eastAsia="Calibri"/>
        </w:rPr>
        <w:t xml:space="preserve">A través de diversas intervenciones, </w:t>
      </w:r>
      <w:r w:rsidRPr="00BC0840">
        <w:rPr>
          <w:rFonts w:eastAsia="Calibri"/>
        </w:rPr>
        <w:t>se</w:t>
      </w:r>
      <w:r w:rsidRPr="00D509DA">
        <w:rPr>
          <w:rFonts w:eastAsia="Calibri"/>
        </w:rPr>
        <w:t xml:space="preserve"> ha logrado impactar positivamente en la salud de los ciudadanos, implementando estrategias para asegurar la calidad del agua</w:t>
      </w:r>
      <w:r w:rsidRPr="00BC0840">
        <w:rPr>
          <w:rFonts w:eastAsia="Calibri"/>
        </w:rPr>
        <w:t>, según se detalla a continuación:</w:t>
      </w:r>
    </w:p>
    <w:p w14:paraId="1CF4080B" w14:textId="77C91B92" w:rsidR="00BF6EA8" w:rsidRPr="00BC0840" w:rsidRDefault="00D509DA" w:rsidP="00D509DA">
      <w:pPr>
        <w:spacing w:line="360" w:lineRule="auto"/>
        <w:jc w:val="both"/>
        <w:rPr>
          <w:rFonts w:eastAsia="Calibri"/>
        </w:rPr>
      </w:pPr>
      <w:r w:rsidRPr="00D509DA">
        <w:rPr>
          <w:rFonts w:eastAsia="Calibri"/>
        </w:rPr>
        <w:t>Se realizaron 15,233 determinaciones de cloro residual en 170 municipios, lo que permitió una evaluación exhaustiva de los indicadores de aseguramiento de la calidad del agua. Esta intervención benefició a un 54.44% del territorio nacional para este segundo periodo, garantizando el acceso a agua segura para una gran parte de la población. Estas acciones se realizaron para asegurar que el agua consumida por los ciudadanos cumpla con los estándares de calidad necesarios para prevenir enfermedades transmitidas por el agua, como el cólera y la diarrea</w:t>
      </w:r>
      <w:r w:rsidR="00BF6EA8" w:rsidRPr="00BC0840">
        <w:rPr>
          <w:rFonts w:eastAsia="Calibri"/>
        </w:rPr>
        <w:t>.</w:t>
      </w:r>
    </w:p>
    <w:p w14:paraId="1D679DB6" w14:textId="77777777" w:rsidR="000B7196" w:rsidRDefault="00D509DA" w:rsidP="00D509DA">
      <w:pPr>
        <w:spacing w:line="360" w:lineRule="auto"/>
        <w:jc w:val="both"/>
        <w:rPr>
          <w:rFonts w:eastAsia="Calibri"/>
        </w:rPr>
      </w:pPr>
      <w:r w:rsidRPr="00D509DA">
        <w:rPr>
          <w:rFonts w:eastAsia="Calibri"/>
        </w:rPr>
        <w:t>Se evalu</w:t>
      </w:r>
      <w:r w:rsidR="00BF6EA8" w:rsidRPr="00BC0840">
        <w:rPr>
          <w:rFonts w:eastAsia="Calibri"/>
        </w:rPr>
        <w:t>aron cinco</w:t>
      </w:r>
      <w:r w:rsidRPr="00D509DA">
        <w:rPr>
          <w:rFonts w:eastAsia="Calibri"/>
        </w:rPr>
        <w:t xml:space="preserve"> </w:t>
      </w:r>
      <w:r w:rsidR="00BF6EA8" w:rsidRPr="00BC0840">
        <w:rPr>
          <w:rFonts w:eastAsia="Calibri"/>
        </w:rPr>
        <w:t>(</w:t>
      </w:r>
      <w:r w:rsidRPr="00D509DA">
        <w:rPr>
          <w:rFonts w:eastAsia="Calibri"/>
        </w:rPr>
        <w:t>5</w:t>
      </w:r>
      <w:r w:rsidR="00BF6EA8" w:rsidRPr="00BC0840">
        <w:rPr>
          <w:rFonts w:eastAsia="Calibri"/>
        </w:rPr>
        <w:t>)</w:t>
      </w:r>
      <w:r w:rsidRPr="00D509DA">
        <w:rPr>
          <w:rFonts w:eastAsia="Calibri"/>
        </w:rPr>
        <w:t xml:space="preserve"> acueductos y 35 toma de muestras de a </w:t>
      </w:r>
      <w:r w:rsidR="00BF6EA8" w:rsidRPr="00BC0840">
        <w:rPr>
          <w:rFonts w:eastAsia="Calibri"/>
        </w:rPr>
        <w:t>seis (</w:t>
      </w:r>
      <w:r w:rsidRPr="00D509DA">
        <w:rPr>
          <w:rFonts w:eastAsia="Calibri"/>
        </w:rPr>
        <w:t>6</w:t>
      </w:r>
      <w:r w:rsidR="00BF6EA8" w:rsidRPr="00BC0840">
        <w:rPr>
          <w:rFonts w:eastAsia="Calibri"/>
        </w:rPr>
        <w:t>)</w:t>
      </w:r>
      <w:r w:rsidRPr="00D509DA">
        <w:rPr>
          <w:rFonts w:eastAsia="Calibri"/>
        </w:rPr>
        <w:t xml:space="preserve"> puntos y una de 5 puntos en </w:t>
      </w:r>
      <w:r w:rsidRPr="00FE3475">
        <w:rPr>
          <w:rFonts w:eastAsia="Calibri"/>
        </w:rPr>
        <w:t>cada provincia</w:t>
      </w:r>
      <w:r w:rsidRPr="00D509DA">
        <w:rPr>
          <w:rFonts w:eastAsia="Calibri"/>
        </w:rPr>
        <w:t xml:space="preserve"> para análisis microbiológico.</w:t>
      </w:r>
    </w:p>
    <w:p w14:paraId="312AE684" w14:textId="4E3D36AE" w:rsidR="00D509DA" w:rsidRPr="00D509DA" w:rsidRDefault="00D509DA" w:rsidP="00D509DA">
      <w:pPr>
        <w:spacing w:line="360" w:lineRule="auto"/>
        <w:jc w:val="both"/>
        <w:rPr>
          <w:rFonts w:eastAsia="Calibri"/>
        </w:rPr>
      </w:pPr>
      <w:r w:rsidRPr="00D509DA">
        <w:rPr>
          <w:rFonts w:eastAsia="Calibri"/>
        </w:rPr>
        <w:t xml:space="preserve"> Estas acciones fueron esenciales para la evaluación y reducción de los riesgos de enfermedades hídricas, un aspecto fundamental para proteger la salud de la población.</w:t>
      </w:r>
    </w:p>
    <w:p w14:paraId="155308FA" w14:textId="77777777" w:rsidR="00081B77" w:rsidRPr="00BC0840" w:rsidRDefault="00D509DA" w:rsidP="00D509DA">
      <w:pPr>
        <w:spacing w:line="360" w:lineRule="auto"/>
        <w:jc w:val="both"/>
        <w:rPr>
          <w:rFonts w:eastAsia="Calibri"/>
        </w:rPr>
      </w:pPr>
      <w:r w:rsidRPr="00D509DA">
        <w:rPr>
          <w:rFonts w:eastAsia="Calibri"/>
        </w:rPr>
        <w:t xml:space="preserve">Se llevaron a cabo 37 capacitaciones dirigidas a fortalecer las capacidades del nivel local (DPS/DAS), correspondientes a las provincias en la vigilancia de componentes ambientales, 27 de estas capacitaciones orientadas a fortalecer las competencias en salud ocupacional. Estas actividades han mejorado la calidad y cobertura de la vigilancia ambiental, permitiendo una intervención más efectiva en la detección y control de riesgos. </w:t>
      </w:r>
    </w:p>
    <w:p w14:paraId="55DA31D0" w14:textId="5BA99F59" w:rsidR="00D509DA" w:rsidRPr="00D509DA" w:rsidRDefault="00D509DA" w:rsidP="00D509DA">
      <w:pPr>
        <w:spacing w:line="360" w:lineRule="auto"/>
        <w:jc w:val="both"/>
        <w:rPr>
          <w:rFonts w:eastAsia="Calibri"/>
        </w:rPr>
      </w:pPr>
      <w:r w:rsidRPr="00D509DA">
        <w:rPr>
          <w:rFonts w:eastAsia="Calibri"/>
        </w:rPr>
        <w:lastRenderedPageBreak/>
        <w:t>Se otorgaron 62 constancias de no objeción para el uso de plaguicidas a empresas de control de plagas. Estas evaluaciones se realizaron conforme a la Guía de Uso y Aplicación de Plaguicidas (Resolución 000028), con el objetivo de reducir los riesgos para los trabajadores y la población general asociados al uso de estos productos.</w:t>
      </w:r>
    </w:p>
    <w:p w14:paraId="2EB5ECED" w14:textId="77777777" w:rsidR="00D509DA" w:rsidRPr="00D509DA" w:rsidRDefault="00D509DA" w:rsidP="00D509DA">
      <w:pPr>
        <w:spacing w:line="360" w:lineRule="auto"/>
        <w:jc w:val="both"/>
        <w:rPr>
          <w:rFonts w:eastAsia="Calibri"/>
        </w:rPr>
      </w:pPr>
      <w:r w:rsidRPr="00D509DA">
        <w:rPr>
          <w:rFonts w:eastAsia="Calibri"/>
        </w:rPr>
        <w:t>Se efectuaron 17,689 tomas de muestra microbiológica del agua en colaboración con las DPS/DAS. Estas evaluaciones permiten identificar y reducir los riesgos de enfermedades hídricas, asegurando que el agua consumida por la población sea segura.</w:t>
      </w:r>
    </w:p>
    <w:p w14:paraId="2AE694D8" w14:textId="72558F65" w:rsidR="00081B77" w:rsidRPr="00BC0840" w:rsidRDefault="00D509DA" w:rsidP="00D509DA">
      <w:pPr>
        <w:spacing w:line="360" w:lineRule="auto"/>
        <w:jc w:val="both"/>
        <w:rPr>
          <w:rFonts w:eastAsia="Calibri"/>
        </w:rPr>
      </w:pPr>
      <w:r w:rsidRPr="00D509DA">
        <w:rPr>
          <w:rFonts w:eastAsia="Calibri"/>
        </w:rPr>
        <w:t>Se realizaron 285 auditorías a 104 hoteles, 17 bares y discotecas, además de 164 restaurantes en zonas turísticas. Estas acciones, coordinadas con el Ministerio de Turismo, buscan detectar y minimizar los riesgos sanitarios en el sector turístico.</w:t>
      </w:r>
    </w:p>
    <w:p w14:paraId="144F1D50" w14:textId="63395E61" w:rsidR="00D509DA" w:rsidRPr="00BC0840" w:rsidRDefault="00D509DA" w:rsidP="00D509DA">
      <w:pPr>
        <w:spacing w:line="360" w:lineRule="auto"/>
        <w:jc w:val="both"/>
        <w:rPr>
          <w:rFonts w:eastAsia="Calibri"/>
        </w:rPr>
      </w:pPr>
      <w:r w:rsidRPr="00D509DA">
        <w:rPr>
          <w:rFonts w:eastAsia="Calibri"/>
        </w:rPr>
        <w:t>Se llevaron a cabo 32 evaluaciones de riesgos sanitarios en sistemas de agua potable, 16 en manejo de desecho y 16 en planta de tratamiento de aguas residuales. Se realizaron 17 evaluaciones de riesgo sanitario en el área de salud ocupacional. Estas evaluaciones incluyen el manejo de desechos infecciosos, bioseguridad, limpieza, desinfección y esterilización, en colaboración con las DPS/DAS, mejorando así la vigilancia ambiental a nivel local.</w:t>
      </w:r>
    </w:p>
    <w:p w14:paraId="30AB56E1" w14:textId="576AF73F" w:rsidR="00081B77" w:rsidRPr="00BC0840" w:rsidRDefault="00081B77" w:rsidP="00081B77">
      <w:pPr>
        <w:spacing w:line="360" w:lineRule="auto"/>
        <w:jc w:val="both"/>
        <w:rPr>
          <w:rFonts w:eastAsia="Calibri"/>
          <w:b/>
          <w:bCs/>
        </w:rPr>
      </w:pPr>
      <w:r w:rsidRPr="00BC0840">
        <w:rPr>
          <w:rFonts w:eastAsia="Calibri"/>
          <w:b/>
          <w:bCs/>
        </w:rPr>
        <w:t>Intervenciones de Apoyo a la Promoción y Educación en Salud</w:t>
      </w:r>
    </w:p>
    <w:p w14:paraId="3830D220" w14:textId="77777777" w:rsidR="00081B77" w:rsidRPr="00BC0840" w:rsidRDefault="00081B77" w:rsidP="00081B77">
      <w:pPr>
        <w:spacing w:line="360" w:lineRule="auto"/>
        <w:jc w:val="both"/>
        <w:rPr>
          <w:rFonts w:eastAsia="Calibri"/>
        </w:rPr>
      </w:pPr>
      <w:r w:rsidRPr="00BC0840">
        <w:rPr>
          <w:rFonts w:eastAsia="Calibri"/>
        </w:rPr>
        <w:t>Las intervenciones de Promoción y Educación para la Salud estuvieron dirigidas al desarrollo de estrategias orientadas a propiciar en la población actitudes, valores y conductas necesarias para motivar su participación en beneficio de la salud individual y colectiva:</w:t>
      </w:r>
    </w:p>
    <w:p w14:paraId="3A3E6B88" w14:textId="77777777" w:rsidR="000632E9" w:rsidRDefault="00081B77" w:rsidP="00081B77">
      <w:pPr>
        <w:spacing w:line="360" w:lineRule="auto"/>
        <w:jc w:val="both"/>
        <w:rPr>
          <w:rFonts w:eastAsia="Calibri"/>
        </w:rPr>
      </w:pPr>
      <w:r w:rsidRPr="00BC0840">
        <w:rPr>
          <w:rFonts w:eastAsia="Calibri"/>
        </w:rPr>
        <w:t xml:space="preserve">Se crearon e impulsaron 28 espacios y oportunidades para la educación en salud, el autocuidado y el desarrollo a nivel territorial, </w:t>
      </w:r>
    </w:p>
    <w:p w14:paraId="060C012E" w14:textId="77777777" w:rsidR="000632E9" w:rsidRDefault="000632E9" w:rsidP="00081B77">
      <w:pPr>
        <w:spacing w:line="360" w:lineRule="auto"/>
        <w:jc w:val="both"/>
        <w:rPr>
          <w:rFonts w:eastAsia="Calibri"/>
        </w:rPr>
      </w:pPr>
    </w:p>
    <w:p w14:paraId="43F9EE0A" w14:textId="07B00066" w:rsidR="00081B77" w:rsidRPr="00BC0840" w:rsidRDefault="00081B77" w:rsidP="00081B77">
      <w:pPr>
        <w:spacing w:line="360" w:lineRule="auto"/>
        <w:jc w:val="both"/>
        <w:rPr>
          <w:rFonts w:eastAsia="Calibri"/>
        </w:rPr>
      </w:pPr>
      <w:r w:rsidRPr="00BC0840">
        <w:rPr>
          <w:rFonts w:eastAsia="Calibri"/>
        </w:rPr>
        <w:lastRenderedPageBreak/>
        <w:t>dirigidos a diferentes etapas vitales, en 20 Direcciones Provinciales de Salud (DPS): Azua, Espaillat, Hermanas Mirabal, La Romana, La Vega, Monseñor Nouel, Puerto Plata, Samaná, San Juan, San Pedro de Macorís, Santiago I, II, y III, Sánchez Ramírez, Valverde y 8 Direcciones de Áreas de Salud en el Distrito Nacional y Santo Domingo, (DAS): DAS I, II, III, IV, V, VI, VII y VIII, promoviendo la formulación de planes de salud locales, con un enfoque en la promoción de la salud y estableciendo prioridades en salud.</w:t>
      </w:r>
    </w:p>
    <w:p w14:paraId="54129D36" w14:textId="54EDF1B0" w:rsidR="00E61FA7" w:rsidRDefault="00081B77" w:rsidP="00081B77">
      <w:pPr>
        <w:spacing w:line="360" w:lineRule="auto"/>
        <w:jc w:val="both"/>
        <w:rPr>
          <w:rFonts w:eastAsia="Calibri"/>
        </w:rPr>
      </w:pPr>
      <w:r w:rsidRPr="00BC0840">
        <w:rPr>
          <w:rFonts w:eastAsia="Calibri"/>
        </w:rPr>
        <w:t xml:space="preserve">02 taller realizado para las DAS VI, VII y Santiago I, II y III, sobre el dengue y otras </w:t>
      </w:r>
      <w:proofErr w:type="spellStart"/>
      <w:r w:rsidRPr="00BC0840">
        <w:rPr>
          <w:rFonts w:eastAsia="Calibri"/>
        </w:rPr>
        <w:t>arbovirosis</w:t>
      </w:r>
      <w:proofErr w:type="spellEnd"/>
      <w:r w:rsidRPr="00BC0840">
        <w:rPr>
          <w:rFonts w:eastAsia="Calibri"/>
        </w:rPr>
        <w:t>, así como para para fortalecer la provisión de servicios de promoción de salud, con impacto en la comunidad de Arroyo Gurabo, DAS Santiago I.</w:t>
      </w:r>
    </w:p>
    <w:p w14:paraId="475DC2BB" w14:textId="1D531A1C" w:rsidR="00FE3475" w:rsidRPr="00FE3475" w:rsidRDefault="00FE3475" w:rsidP="00081B77">
      <w:pPr>
        <w:spacing w:line="360" w:lineRule="auto"/>
        <w:jc w:val="both"/>
      </w:pPr>
      <w:r w:rsidRPr="00BC0840">
        <w:t>Establecidas 44 Comisiones de Veeduría Ciudadana en Salud establecidas en 37 Direcciones Provinciales de Salud (DPS), a nivel nacional, como un mecanismo de participación ciudadana en el nivel territorial, con el propósito de realizar un ejercicio de control y vigilancia sobre la gestión pública en salud para mejorar la calidad de la prestación de bienes y servicios de salud en el nivel local, con una inversión de RD$</w:t>
      </w:r>
      <w:r>
        <w:t>1,125,425.99.</w:t>
      </w:r>
    </w:p>
    <w:p w14:paraId="0329B3D8" w14:textId="33934157" w:rsidR="00081B77" w:rsidRPr="00BC0840" w:rsidRDefault="00081B77" w:rsidP="00081B77">
      <w:pPr>
        <w:spacing w:line="360" w:lineRule="auto"/>
        <w:jc w:val="both"/>
        <w:rPr>
          <w:rFonts w:eastAsia="Calibri"/>
        </w:rPr>
      </w:pPr>
      <w:r w:rsidRPr="00BC0840">
        <w:rPr>
          <w:rFonts w:eastAsia="Calibri"/>
        </w:rPr>
        <w:t>Mapeo de espacios físicos</w:t>
      </w:r>
      <w:r w:rsidR="00E61FA7" w:rsidRPr="00BC0840">
        <w:rPr>
          <w:rFonts w:eastAsia="Calibri"/>
        </w:rPr>
        <w:t xml:space="preserve">, a nivel nacional, con </w:t>
      </w:r>
      <w:r w:rsidR="00601D88" w:rsidRPr="00BC0840">
        <w:rPr>
          <w:rFonts w:eastAsia="Calibri"/>
        </w:rPr>
        <w:t>el objetivo</w:t>
      </w:r>
      <w:r w:rsidR="00E61FA7" w:rsidRPr="00BC0840">
        <w:rPr>
          <w:rFonts w:eastAsia="Calibri"/>
        </w:rPr>
        <w:t xml:space="preserve"> de implementar en los</w:t>
      </w:r>
      <w:r w:rsidRPr="00BC0840">
        <w:rPr>
          <w:rFonts w:eastAsia="Calibri"/>
        </w:rPr>
        <w:t xml:space="preserve"> municipios </w:t>
      </w:r>
      <w:r w:rsidR="00601D88" w:rsidRPr="00BC0840">
        <w:rPr>
          <w:rFonts w:eastAsia="Calibri"/>
        </w:rPr>
        <w:t>del circuito</w:t>
      </w:r>
      <w:r w:rsidRPr="00BC0840">
        <w:rPr>
          <w:rFonts w:eastAsia="Calibri"/>
        </w:rPr>
        <w:t xml:space="preserve"> de la salud realizado en coordinación con las DPS/DAS, impactando 20 DPS y 8 DAS, que representan un 100% de las áreas planificadas, alcanzando un alto nivel de participación comunitaria y fortaleciendo la infraestructura de promoción de salud local. </w:t>
      </w:r>
    </w:p>
    <w:p w14:paraId="71E512F3" w14:textId="77777777" w:rsidR="00081B77" w:rsidRPr="00BC0840" w:rsidRDefault="00081B77" w:rsidP="00081B77">
      <w:pPr>
        <w:spacing w:line="360" w:lineRule="auto"/>
        <w:jc w:val="both"/>
        <w:rPr>
          <w:rFonts w:eastAsia="Calibri"/>
        </w:rPr>
      </w:pPr>
      <w:r w:rsidRPr="00BC0840">
        <w:rPr>
          <w:rFonts w:eastAsia="Calibri"/>
        </w:rPr>
        <w:t>16 grandes encuentros dedicados al funcionamiento efectivo de las comisiones de veeduría ciudadana en salud y 01 taller de capacitación específico para veedores de las DAS VII y IV fueron realizados, con el objetivo de asegurar el correcto desempeño de las comisiones a nivel local y fortalecer las habilidades y conocimientos en el área de supervisión y control comunitario en salud.</w:t>
      </w:r>
    </w:p>
    <w:p w14:paraId="46ACCCB5" w14:textId="77777777" w:rsidR="00081B77" w:rsidRPr="00BC0840" w:rsidRDefault="00081B77" w:rsidP="00081B77">
      <w:pPr>
        <w:spacing w:line="360" w:lineRule="auto"/>
        <w:jc w:val="both"/>
        <w:rPr>
          <w:rFonts w:eastAsia="Calibri"/>
        </w:rPr>
      </w:pPr>
      <w:r w:rsidRPr="00BC0840">
        <w:rPr>
          <w:rFonts w:eastAsia="Calibri"/>
        </w:rPr>
        <w:lastRenderedPageBreak/>
        <w:t>Fue revisado el Reglamento técnico que regula el funcionamiento de las comisiones de veeduría ciudadana en salud, mediante un encuentro especial con todas las instancias vinculadas al Ministerio de Salud, promoviendo mayor transparencia en las operaciones de salud pública y aumentando la confianza de la comunidad en las acciones del Ministerio de Salud.</w:t>
      </w:r>
    </w:p>
    <w:p w14:paraId="2B1E02F2" w14:textId="77777777" w:rsidR="00081B77" w:rsidRPr="00BC0840" w:rsidRDefault="00081B77" w:rsidP="00081B77">
      <w:pPr>
        <w:spacing w:line="360" w:lineRule="auto"/>
        <w:jc w:val="both"/>
        <w:rPr>
          <w:rFonts w:eastAsia="Calibri"/>
        </w:rPr>
      </w:pPr>
      <w:r w:rsidRPr="00BC0840">
        <w:rPr>
          <w:rFonts w:eastAsia="Calibri"/>
        </w:rPr>
        <w:t>16 reuniones de la Mesa Interna realizadas para coordinar la implementación de la estrategia: Por tu Salud, por tu Vida. Para cada edad, una respuesta., con el objetivo de alinear esfuerzos y recursos hacia la promoción de la salud en diferentes segmentos de la población.</w:t>
      </w:r>
    </w:p>
    <w:p w14:paraId="3963C4DF" w14:textId="77777777" w:rsidR="00081B77" w:rsidRPr="00BC0840" w:rsidRDefault="00081B77" w:rsidP="00081B77">
      <w:pPr>
        <w:spacing w:line="360" w:lineRule="auto"/>
        <w:jc w:val="both"/>
        <w:rPr>
          <w:rFonts w:eastAsia="Calibri"/>
        </w:rPr>
      </w:pPr>
      <w:r w:rsidRPr="00BC0840">
        <w:rPr>
          <w:rFonts w:eastAsia="Calibri"/>
        </w:rPr>
        <w:t xml:space="preserve">Implementación de la campaña: Por tu Salud, por tu Vida. Para cada edad, una respuesta, con la participación de 04 Direcciones Provinciales de Salud DPS y 02 Direcciones de Áreas de Salud: DAS: V y VI, con la selección de 39 centros educativos, que resultó en la participación de 3,000 estudiantes adolescentes en charlas sobre salud integral. Estas acciones han contribuido significativamente a fortalecer la promoción de la salud a nivel nacional, generando un impacto tangible en las comunidades y familias involucradas. Durante los encuentros fueron facilitados 13,000 </w:t>
      </w:r>
      <w:proofErr w:type="spellStart"/>
      <w:r w:rsidRPr="00BC0840">
        <w:rPr>
          <w:rFonts w:eastAsia="Calibri"/>
        </w:rPr>
        <w:t>brochures</w:t>
      </w:r>
      <w:proofErr w:type="spellEnd"/>
      <w:r w:rsidRPr="00BC0840">
        <w:rPr>
          <w:rFonts w:eastAsia="Calibri"/>
        </w:rPr>
        <w:t>, 1,000 afiches y 13 banners.</w:t>
      </w:r>
    </w:p>
    <w:p w14:paraId="1FF951DC" w14:textId="77777777" w:rsidR="000B7196" w:rsidRDefault="000B7196" w:rsidP="00081B77">
      <w:pPr>
        <w:spacing w:line="360" w:lineRule="auto"/>
        <w:jc w:val="both"/>
        <w:rPr>
          <w:rFonts w:eastAsia="Calibri"/>
        </w:rPr>
      </w:pPr>
    </w:p>
    <w:p w14:paraId="43847960" w14:textId="2B1A0332" w:rsidR="00081B77" w:rsidRPr="00BC0840" w:rsidRDefault="00081B77" w:rsidP="00081B77">
      <w:pPr>
        <w:spacing w:line="360" w:lineRule="auto"/>
        <w:jc w:val="both"/>
        <w:rPr>
          <w:rFonts w:eastAsia="Calibri"/>
        </w:rPr>
      </w:pPr>
      <w:r w:rsidRPr="00BC0840">
        <w:rPr>
          <w:rFonts w:eastAsia="Calibri"/>
        </w:rPr>
        <w:t>Actualización del Reglamento de Promoción de la Salud (Decreto 59-05), para el cual fueron realizados 18 encuentros, dedicados a la socialización y mesa de trabajo para la actualización del Reglamento que ha fortalecido el marco legal y normativo para la provisión de servicios sanitarios, asegurando estándares más altos de calidad y eficiencia.</w:t>
      </w:r>
    </w:p>
    <w:p w14:paraId="3533E0E1" w14:textId="77777777" w:rsidR="000632E9" w:rsidRDefault="00081B77" w:rsidP="00081B77">
      <w:pPr>
        <w:spacing w:line="360" w:lineRule="auto"/>
        <w:jc w:val="both"/>
        <w:rPr>
          <w:rFonts w:eastAsia="Calibri"/>
        </w:rPr>
      </w:pPr>
      <w:r w:rsidRPr="00BC0840">
        <w:rPr>
          <w:rFonts w:eastAsia="Calibri"/>
        </w:rPr>
        <w:t xml:space="preserve">24 emisiones del Programa Radial: Para Estar Bien, desarrolladas, impactando a una audiencia extensa de radioyentes en todo el país </w:t>
      </w:r>
    </w:p>
    <w:p w14:paraId="4C3133F6" w14:textId="1595F710" w:rsidR="00081B77" w:rsidRPr="00BC0840" w:rsidRDefault="00081B77" w:rsidP="00081B77">
      <w:pPr>
        <w:spacing w:line="360" w:lineRule="auto"/>
        <w:jc w:val="both"/>
        <w:rPr>
          <w:rFonts w:eastAsia="Calibri"/>
        </w:rPr>
      </w:pPr>
      <w:r w:rsidRPr="00BC0840">
        <w:rPr>
          <w:rFonts w:eastAsia="Calibri"/>
        </w:rPr>
        <w:lastRenderedPageBreak/>
        <w:t>con más de 100,000 personas por emisión. Este espacio informativo y educativo semanal es transmitido en vivo por Quisqueya FM, y posteriormente difundido por la Red de Radioemisoras Comunitarias a nivel nacional, llegando también a los Centros Tecnológicos Comunitarios (CTC).</w:t>
      </w:r>
    </w:p>
    <w:p w14:paraId="16A34746" w14:textId="77777777" w:rsidR="00081B77" w:rsidRPr="00BC0840" w:rsidRDefault="00081B77" w:rsidP="00081B77">
      <w:pPr>
        <w:spacing w:line="360" w:lineRule="auto"/>
        <w:jc w:val="both"/>
        <w:rPr>
          <w:rFonts w:eastAsia="Calibri"/>
        </w:rPr>
      </w:pPr>
      <w:r w:rsidRPr="00BC0840">
        <w:rPr>
          <w:rFonts w:eastAsia="Calibri"/>
        </w:rPr>
        <w:t>60 directores y docentes de centros educativos de las provincias: La Vega, Espaillat, Samaná, Puerto Plata y Distrito Nacional (DAS) V y VI, capacitados en el fortalecimiento de habilidades y recursos para la educación efectiva sobre salud dentro de las comunidades educativas.</w:t>
      </w:r>
    </w:p>
    <w:p w14:paraId="10F21948" w14:textId="581A3003" w:rsidR="00081B77" w:rsidRPr="00BC0840" w:rsidRDefault="00081B77" w:rsidP="00081B77">
      <w:pPr>
        <w:spacing w:line="360" w:lineRule="auto"/>
        <w:jc w:val="both"/>
        <w:rPr>
          <w:rFonts w:eastAsia="Calibri"/>
        </w:rPr>
      </w:pPr>
      <w:r w:rsidRPr="00BC0840">
        <w:rPr>
          <w:rFonts w:eastAsia="Calibri"/>
        </w:rPr>
        <w:t xml:space="preserve">Socialización de la Estrategia Héroe </w:t>
      </w:r>
      <w:r w:rsidR="00601D88" w:rsidRPr="00BC0840">
        <w:rPr>
          <w:rFonts w:eastAsia="Calibri"/>
        </w:rPr>
        <w:t>Anti-Dengue</w:t>
      </w:r>
      <w:r w:rsidRPr="00BC0840">
        <w:rPr>
          <w:rFonts w:eastAsia="Calibri"/>
        </w:rPr>
        <w:t xml:space="preserve"> y Familia </w:t>
      </w:r>
      <w:r w:rsidR="00FE3475" w:rsidRPr="00BC0840">
        <w:rPr>
          <w:rFonts w:eastAsia="Calibri"/>
        </w:rPr>
        <w:t>Anti-Dengue</w:t>
      </w:r>
      <w:r w:rsidRPr="00BC0840">
        <w:rPr>
          <w:rFonts w:eastAsia="Calibri"/>
        </w:rPr>
        <w:t xml:space="preserve"> a 240 líderes comunitarios de las provincias: La Vega, Espaillat, Samaná, Puerto Plata y Distrito Nacional (DAS) V y VI, para facilitar la multiplicación de conocimientos y prácticas de salud en toda la comunidad. La estrategia ha contribuido significativamente a fortalecer los conocimientos sobre salud integral entre los estudiantes adolescentes y los líderes comunitarios, estableciendo una base sólida para la adopción de hábitos saludables y la prevención de enfermedades.</w:t>
      </w:r>
    </w:p>
    <w:p w14:paraId="5D608A31" w14:textId="77777777" w:rsidR="000B7196" w:rsidRDefault="00081B77" w:rsidP="00081B77">
      <w:pPr>
        <w:spacing w:line="360" w:lineRule="auto"/>
        <w:jc w:val="both"/>
        <w:rPr>
          <w:rFonts w:eastAsia="Calibri"/>
        </w:rPr>
      </w:pPr>
      <w:r w:rsidRPr="00BC0840">
        <w:rPr>
          <w:rFonts w:eastAsia="Calibri"/>
        </w:rPr>
        <w:t xml:space="preserve">4,277 estudiantes entre 8 y 13 </w:t>
      </w:r>
      <w:r w:rsidR="00DB480B" w:rsidRPr="00BC0840">
        <w:rPr>
          <w:rFonts w:eastAsia="Calibri"/>
        </w:rPr>
        <w:t>años</w:t>
      </w:r>
      <w:r w:rsidRPr="00BC0840">
        <w:rPr>
          <w:rFonts w:eastAsia="Calibri"/>
        </w:rPr>
        <w:t xml:space="preserve">, beneficiados con la campaña para la prevención del dengue, malaria, zika y </w:t>
      </w:r>
      <w:proofErr w:type="spellStart"/>
      <w:r w:rsidRPr="00BC0840">
        <w:rPr>
          <w:rFonts w:eastAsia="Calibri"/>
        </w:rPr>
        <w:t>chikungunya</w:t>
      </w:r>
      <w:proofErr w:type="spellEnd"/>
      <w:r w:rsidRPr="00BC0840">
        <w:rPr>
          <w:rFonts w:eastAsia="Calibri"/>
        </w:rPr>
        <w:t>:</w:t>
      </w:r>
    </w:p>
    <w:p w14:paraId="32C09242" w14:textId="5BA24FBE" w:rsidR="00081B77" w:rsidRPr="00BC0840" w:rsidRDefault="00081B77" w:rsidP="00081B77">
      <w:pPr>
        <w:spacing w:line="360" w:lineRule="auto"/>
        <w:jc w:val="both"/>
        <w:rPr>
          <w:rFonts w:eastAsia="Calibri"/>
        </w:rPr>
      </w:pPr>
      <w:r w:rsidRPr="00BC0840">
        <w:rPr>
          <w:rFonts w:eastAsia="Calibri"/>
        </w:rPr>
        <w:t xml:space="preserve"> Héroe </w:t>
      </w:r>
      <w:r w:rsidR="00601D88" w:rsidRPr="00BC0840">
        <w:rPr>
          <w:rFonts w:eastAsia="Calibri"/>
        </w:rPr>
        <w:t>Anti-Dengue</w:t>
      </w:r>
      <w:r w:rsidRPr="00BC0840">
        <w:rPr>
          <w:rFonts w:eastAsia="Calibri"/>
        </w:rPr>
        <w:t xml:space="preserve"> y Familia </w:t>
      </w:r>
      <w:r w:rsidR="00FE3475" w:rsidRPr="00BC0840">
        <w:rPr>
          <w:rFonts w:eastAsia="Calibri"/>
        </w:rPr>
        <w:t>Anti-Dengue</w:t>
      </w:r>
      <w:r w:rsidRPr="00BC0840">
        <w:rPr>
          <w:rFonts w:eastAsia="Calibri"/>
        </w:rPr>
        <w:t>, durante el periodo de abril a mayo de 2024, mediante el desarrollo de charlas educativas con el objetivo de educar y movilizar a la comunidad en la prevención de enfermedades, aprendiendo a identificar y eliminar criaderos de mosquitos en sus entornos. Esta iniciativa involucró activamente a estudiantes y familias de diversas comunidades. Distribución por áreas beneficiadas con la campaña: 549 estudiantes Espaillat; 1,402 estudiantes en Santiago; 789, 849, y 1718 estudiantes en el Distrito Nacional (DAS V, VI y VII), respectivamente.</w:t>
      </w:r>
    </w:p>
    <w:p w14:paraId="20B7C32C" w14:textId="77777777" w:rsidR="00081B77" w:rsidRPr="00BC0840" w:rsidRDefault="00081B77" w:rsidP="00081B77">
      <w:pPr>
        <w:spacing w:line="360" w:lineRule="auto"/>
        <w:jc w:val="both"/>
        <w:rPr>
          <w:rFonts w:eastAsia="Calibri"/>
        </w:rPr>
      </w:pPr>
      <w:r w:rsidRPr="00BC0840">
        <w:rPr>
          <w:rFonts w:eastAsia="Calibri"/>
        </w:rPr>
        <w:lastRenderedPageBreak/>
        <w:t>160 familias participaron activamente en foros comunitarios dedicados a la prevención del dengue: Espaillat: 40 familias: Santiago 1: 40 familias Distrito Nacional (DAS V, VI y VII): 30, 25, y 25 familias respectivamente. Estos foros proporcionaron un espacio para discutir estrategias de eliminación de criaderos y promover prácticas saludables en el hogar, fortaleciendo así la respuesta comunitaria contra las enfermedades transmitidas por vectores.</w:t>
      </w:r>
    </w:p>
    <w:p w14:paraId="6C7717A0" w14:textId="1930E1E8" w:rsidR="00DA5054" w:rsidRPr="00BC0840" w:rsidRDefault="00081B77" w:rsidP="00081B77">
      <w:pPr>
        <w:spacing w:line="360" w:lineRule="auto"/>
        <w:jc w:val="both"/>
        <w:rPr>
          <w:rFonts w:eastAsia="Calibri"/>
        </w:rPr>
      </w:pPr>
      <w:r w:rsidRPr="00BC0840">
        <w:rPr>
          <w:rFonts w:eastAsia="Calibri"/>
        </w:rPr>
        <w:t xml:space="preserve">22,600 personas de las provincias: Santo Domingo, Santiago y Espaillat, fueron capacitadas durante el periodo de actualización de la Estrategia Nacional de Comunicación de Riesgos para Emergencias Sanitarias y Desastres entre 2023 y 2024, con un alcance del 72% de la población </w:t>
      </w:r>
      <w:r w:rsidR="00601D88" w:rsidRPr="00BC0840">
        <w:rPr>
          <w:rFonts w:eastAsia="Calibri"/>
        </w:rPr>
        <w:t>objetivo-planificada</w:t>
      </w:r>
      <w:r w:rsidRPr="00BC0840">
        <w:rPr>
          <w:rFonts w:eastAsia="Calibri"/>
        </w:rPr>
        <w:t>.</w:t>
      </w:r>
    </w:p>
    <w:p w14:paraId="16A429F1" w14:textId="37526BDC" w:rsidR="00DA5054" w:rsidRPr="00BC0840" w:rsidRDefault="00B87A8B" w:rsidP="00B87A8B">
      <w:pPr>
        <w:spacing w:line="360" w:lineRule="auto"/>
        <w:jc w:val="both"/>
        <w:rPr>
          <w:highlight w:val="white"/>
        </w:rPr>
      </w:pPr>
      <w:r w:rsidRPr="00BC0840">
        <w:rPr>
          <w:highlight w:val="white"/>
        </w:rPr>
        <w:t xml:space="preserve">Lanzamiento del </w:t>
      </w:r>
      <w:r w:rsidR="00DA5054" w:rsidRPr="00BC0840">
        <w:rPr>
          <w:highlight w:val="white"/>
        </w:rPr>
        <w:t xml:space="preserve">Plan Nacional de Promoción y Educación en Salud para la prevención del dengue se implementó </w:t>
      </w:r>
      <w:r w:rsidRPr="00BC0840">
        <w:rPr>
          <w:highlight w:val="white"/>
        </w:rPr>
        <w:t xml:space="preserve">en </w:t>
      </w:r>
      <w:r w:rsidR="00DA5054" w:rsidRPr="00BC0840">
        <w:rPr>
          <w:highlight w:val="white"/>
        </w:rPr>
        <w:t xml:space="preserve">200 centros escolares y en 6 sedes universitarias, </w:t>
      </w:r>
      <w:r w:rsidRPr="00BC0840">
        <w:rPr>
          <w:highlight w:val="white"/>
        </w:rPr>
        <w:t>las provincias La Vega, Santiago, Valverde-Mao, Espaillat, Independencia, Bahoruco, Barahona, El Seibo Hato Mayor y San Pedro. Impactando</w:t>
      </w:r>
      <w:r w:rsidR="00DA5054" w:rsidRPr="00BC0840">
        <w:rPr>
          <w:highlight w:val="white"/>
        </w:rPr>
        <w:t xml:space="preserve"> a 36,000 alumnos y a 534 docentes</w:t>
      </w:r>
      <w:r w:rsidRPr="00BC0840">
        <w:rPr>
          <w:highlight w:val="white"/>
        </w:rPr>
        <w:t xml:space="preserve">, a nivel nacional mediante charlas impartidas por personal técnico de las Dirección Provinciales y de Áreas de Salud. </w:t>
      </w:r>
    </w:p>
    <w:p w14:paraId="4C632BEB" w14:textId="32D20938" w:rsidR="00DA5054" w:rsidRPr="00BC0840" w:rsidRDefault="00DA5054" w:rsidP="00B87A8B">
      <w:pPr>
        <w:spacing w:before="240" w:after="240" w:line="360" w:lineRule="auto"/>
        <w:jc w:val="both"/>
        <w:rPr>
          <w:highlight w:val="white"/>
        </w:rPr>
      </w:pPr>
      <w:r w:rsidRPr="00BC0840">
        <w:rPr>
          <w:highlight w:val="white"/>
        </w:rPr>
        <w:t xml:space="preserve">99 </w:t>
      </w:r>
      <w:r w:rsidR="00B87A8B" w:rsidRPr="00BC0840">
        <w:rPr>
          <w:highlight w:val="white"/>
        </w:rPr>
        <w:t xml:space="preserve">charlas en </w:t>
      </w:r>
      <w:r w:rsidRPr="00BC0840">
        <w:rPr>
          <w:highlight w:val="white"/>
        </w:rPr>
        <w:t>centros escolares y 13 recintos universitarios, impactando a 14,222 estudiantes, 6,331 hombres y 8,714 mujeres, así como a 564 docentes, para un total de 15,265 personas. Para esta campaña tenemos la colaboración de la OPS que aport</w:t>
      </w:r>
      <w:r w:rsidR="00B87A8B" w:rsidRPr="00BC0840">
        <w:rPr>
          <w:highlight w:val="white"/>
        </w:rPr>
        <w:t>ó</w:t>
      </w:r>
      <w:r w:rsidRPr="00BC0840">
        <w:rPr>
          <w:highlight w:val="white"/>
        </w:rPr>
        <w:t xml:space="preserve"> insumos.</w:t>
      </w:r>
    </w:p>
    <w:p w14:paraId="12AC5A9C" w14:textId="77777777" w:rsidR="000632E9" w:rsidRDefault="000632E9" w:rsidP="00B87A8B">
      <w:pPr>
        <w:spacing w:line="360" w:lineRule="auto"/>
        <w:jc w:val="center"/>
        <w:rPr>
          <w:rFonts w:eastAsia="Calibri"/>
        </w:rPr>
      </w:pPr>
    </w:p>
    <w:p w14:paraId="61DBBB1A" w14:textId="77777777" w:rsidR="000632E9" w:rsidRDefault="000632E9" w:rsidP="00B87A8B">
      <w:pPr>
        <w:spacing w:line="360" w:lineRule="auto"/>
        <w:jc w:val="center"/>
        <w:rPr>
          <w:rFonts w:eastAsia="Calibri"/>
        </w:rPr>
      </w:pPr>
    </w:p>
    <w:p w14:paraId="0271DD4C" w14:textId="77777777" w:rsidR="000632E9" w:rsidRDefault="000632E9" w:rsidP="00B87A8B">
      <w:pPr>
        <w:spacing w:line="360" w:lineRule="auto"/>
        <w:jc w:val="center"/>
        <w:rPr>
          <w:rFonts w:eastAsia="Calibri"/>
        </w:rPr>
      </w:pPr>
    </w:p>
    <w:p w14:paraId="62BED534" w14:textId="77777777" w:rsidR="000632E9" w:rsidRDefault="000632E9" w:rsidP="00B87A8B">
      <w:pPr>
        <w:spacing w:line="360" w:lineRule="auto"/>
        <w:jc w:val="center"/>
        <w:rPr>
          <w:rFonts w:eastAsia="Calibri"/>
        </w:rPr>
      </w:pPr>
    </w:p>
    <w:p w14:paraId="10AD6A4E" w14:textId="65435272" w:rsidR="00B87A8B" w:rsidRPr="00BC0840" w:rsidRDefault="00B87A8B" w:rsidP="00B87A8B">
      <w:pPr>
        <w:spacing w:line="360" w:lineRule="auto"/>
        <w:jc w:val="center"/>
        <w:rPr>
          <w:rFonts w:eastAsia="Calibri"/>
        </w:rPr>
      </w:pPr>
      <w:r w:rsidRPr="00C23BA8">
        <w:rPr>
          <w:rFonts w:eastAsia="Calibri"/>
        </w:rPr>
        <w:lastRenderedPageBreak/>
        <w:t>Tabla #</w:t>
      </w:r>
      <w:r w:rsidR="007A005A" w:rsidRPr="00BC0840">
        <w:rPr>
          <w:rFonts w:eastAsia="Calibri"/>
        </w:rPr>
        <w:t>3</w:t>
      </w:r>
      <w:r w:rsidRPr="00C23BA8">
        <w:rPr>
          <w:rFonts w:eastAsia="Calibri"/>
        </w:rPr>
        <w:t xml:space="preserve">. </w:t>
      </w:r>
      <w:r w:rsidRPr="00BC0840">
        <w:rPr>
          <w:rFonts w:eastAsia="Calibri"/>
        </w:rPr>
        <w:t xml:space="preserve">Resultados de </w:t>
      </w:r>
      <w:r w:rsidRPr="00BC0840">
        <w:rPr>
          <w:highlight w:val="white"/>
        </w:rPr>
        <w:t>Plan Nacional de Promoción y Educación en Salud</w:t>
      </w:r>
      <w:r w:rsidRPr="00BC0840">
        <w:t>, año 2024</w:t>
      </w:r>
    </w:p>
    <w:tbl>
      <w:tblPr>
        <w:tblStyle w:val="67"/>
        <w:tblW w:w="5000" w:type="pct"/>
        <w:tblInd w:w="0" w:type="dxa"/>
        <w:tblBorders>
          <w:top w:val="nil"/>
          <w:left w:val="nil"/>
          <w:bottom w:val="nil"/>
          <w:right w:val="nil"/>
          <w:insideH w:val="nil"/>
          <w:insideV w:val="nil"/>
        </w:tblBorders>
        <w:tblLook w:val="0600" w:firstRow="0" w:lastRow="0" w:firstColumn="0" w:lastColumn="0" w:noHBand="1" w:noVBand="1"/>
      </w:tblPr>
      <w:tblGrid>
        <w:gridCol w:w="2629"/>
        <w:gridCol w:w="787"/>
        <w:gridCol w:w="929"/>
        <w:gridCol w:w="898"/>
        <w:gridCol w:w="1606"/>
        <w:gridCol w:w="961"/>
      </w:tblGrid>
      <w:tr w:rsidR="00DA5054" w:rsidRPr="00BC0840" w14:paraId="42651264" w14:textId="77777777" w:rsidTr="00CB667E">
        <w:trPr>
          <w:trHeight w:val="615"/>
          <w:tblHeader/>
        </w:trPr>
        <w:tc>
          <w:tcPr>
            <w:tcW w:w="1683" w:type="pct"/>
            <w:vMerge w:val="restart"/>
            <w:tcBorders>
              <w:top w:val="single" w:sz="8" w:space="0" w:color="000000"/>
              <w:left w:val="single" w:sz="8" w:space="0" w:color="000000"/>
              <w:bottom w:val="single" w:sz="8" w:space="0" w:color="000000"/>
              <w:right w:val="single" w:sz="8" w:space="0" w:color="000000"/>
            </w:tcBorders>
            <w:shd w:val="clear" w:color="auto" w:fill="1F3864"/>
            <w:tcMar>
              <w:top w:w="0" w:type="dxa"/>
              <w:left w:w="80" w:type="dxa"/>
              <w:bottom w:w="0" w:type="dxa"/>
              <w:right w:w="80" w:type="dxa"/>
            </w:tcMar>
            <w:vAlign w:val="center"/>
          </w:tcPr>
          <w:p w14:paraId="1398C199" w14:textId="77777777" w:rsidR="00DA5054" w:rsidRPr="000632E9" w:rsidRDefault="00DA5054" w:rsidP="00CB667E">
            <w:pPr>
              <w:spacing w:before="240" w:after="0"/>
              <w:jc w:val="center"/>
              <w:rPr>
                <w:rFonts w:asciiTheme="majorBidi" w:hAnsiTheme="majorBidi" w:cstheme="majorBidi"/>
                <w:color w:val="FFFFFF" w:themeColor="background1"/>
                <w:sz w:val="22"/>
                <w:szCs w:val="22"/>
              </w:rPr>
            </w:pPr>
            <w:r w:rsidRPr="000632E9">
              <w:rPr>
                <w:rFonts w:asciiTheme="majorBidi" w:hAnsiTheme="majorBidi" w:cstheme="majorBidi"/>
                <w:color w:val="FFFFFF" w:themeColor="background1"/>
                <w:sz w:val="22"/>
                <w:szCs w:val="22"/>
              </w:rPr>
              <w:t>DPS/DAS</w:t>
            </w:r>
          </w:p>
        </w:tc>
        <w:tc>
          <w:tcPr>
            <w:tcW w:w="1673" w:type="pct"/>
            <w:gridSpan w:val="3"/>
            <w:tcBorders>
              <w:top w:val="single" w:sz="8" w:space="0" w:color="000000"/>
              <w:left w:val="nil"/>
              <w:bottom w:val="single" w:sz="8" w:space="0" w:color="000000"/>
              <w:right w:val="single" w:sz="8" w:space="0" w:color="000000"/>
            </w:tcBorders>
            <w:shd w:val="clear" w:color="auto" w:fill="1F3864"/>
            <w:tcMar>
              <w:top w:w="0" w:type="dxa"/>
              <w:left w:w="80" w:type="dxa"/>
              <w:bottom w:w="0" w:type="dxa"/>
              <w:right w:w="80" w:type="dxa"/>
            </w:tcMar>
          </w:tcPr>
          <w:p w14:paraId="6647BB49" w14:textId="77777777" w:rsidR="00DA5054" w:rsidRPr="000632E9" w:rsidRDefault="00DA5054" w:rsidP="00CB667E">
            <w:pPr>
              <w:spacing w:before="240" w:after="0"/>
              <w:jc w:val="center"/>
              <w:rPr>
                <w:rFonts w:asciiTheme="majorBidi" w:hAnsiTheme="majorBidi" w:cstheme="majorBidi"/>
                <w:color w:val="FFFFFF" w:themeColor="background1"/>
                <w:sz w:val="22"/>
                <w:szCs w:val="22"/>
              </w:rPr>
            </w:pPr>
            <w:r w:rsidRPr="000632E9">
              <w:rPr>
                <w:rFonts w:asciiTheme="majorBidi" w:hAnsiTheme="majorBidi" w:cstheme="majorBidi"/>
                <w:color w:val="FFFFFF" w:themeColor="background1"/>
                <w:sz w:val="22"/>
                <w:szCs w:val="22"/>
              </w:rPr>
              <w:t>Estudiantes impactados</w:t>
            </w:r>
          </w:p>
        </w:tc>
        <w:tc>
          <w:tcPr>
            <w:tcW w:w="1028" w:type="pct"/>
            <w:vMerge w:val="restart"/>
            <w:tcBorders>
              <w:top w:val="single" w:sz="8" w:space="0" w:color="000000"/>
              <w:left w:val="nil"/>
              <w:bottom w:val="single" w:sz="8" w:space="0" w:color="000000"/>
              <w:right w:val="single" w:sz="8" w:space="0" w:color="000000"/>
            </w:tcBorders>
            <w:shd w:val="clear" w:color="auto" w:fill="1F3864"/>
            <w:tcMar>
              <w:top w:w="0" w:type="dxa"/>
              <w:left w:w="80" w:type="dxa"/>
              <w:bottom w:w="0" w:type="dxa"/>
              <w:right w:w="80" w:type="dxa"/>
            </w:tcMar>
            <w:vAlign w:val="center"/>
          </w:tcPr>
          <w:p w14:paraId="68E8BBE7" w14:textId="77777777" w:rsidR="00DA5054" w:rsidRPr="000632E9" w:rsidRDefault="00DA5054" w:rsidP="00CB667E">
            <w:pPr>
              <w:spacing w:before="240" w:after="0"/>
              <w:jc w:val="center"/>
              <w:rPr>
                <w:rFonts w:asciiTheme="majorBidi" w:hAnsiTheme="majorBidi" w:cstheme="majorBidi"/>
                <w:color w:val="FFFFFF" w:themeColor="background1"/>
                <w:sz w:val="22"/>
                <w:szCs w:val="22"/>
              </w:rPr>
            </w:pPr>
            <w:r w:rsidRPr="000632E9">
              <w:rPr>
                <w:rFonts w:asciiTheme="majorBidi" w:hAnsiTheme="majorBidi" w:cstheme="majorBidi"/>
                <w:color w:val="FFFFFF" w:themeColor="background1"/>
                <w:sz w:val="22"/>
                <w:szCs w:val="22"/>
              </w:rPr>
              <w:t>Docentes impactados</w:t>
            </w:r>
          </w:p>
        </w:tc>
        <w:tc>
          <w:tcPr>
            <w:tcW w:w="615" w:type="pct"/>
            <w:vMerge w:val="restart"/>
            <w:tcBorders>
              <w:top w:val="single" w:sz="8" w:space="0" w:color="000000"/>
              <w:left w:val="nil"/>
              <w:bottom w:val="single" w:sz="8" w:space="0" w:color="000000"/>
              <w:right w:val="single" w:sz="8" w:space="0" w:color="000000"/>
            </w:tcBorders>
            <w:shd w:val="clear" w:color="auto" w:fill="1F3864"/>
            <w:tcMar>
              <w:top w:w="0" w:type="dxa"/>
              <w:left w:w="80" w:type="dxa"/>
              <w:bottom w:w="0" w:type="dxa"/>
              <w:right w:w="80" w:type="dxa"/>
            </w:tcMar>
            <w:vAlign w:val="center"/>
          </w:tcPr>
          <w:p w14:paraId="437D8BB2" w14:textId="77777777" w:rsidR="00DA5054" w:rsidRPr="000632E9" w:rsidRDefault="00DA5054" w:rsidP="00CB667E">
            <w:pPr>
              <w:spacing w:before="240" w:after="0"/>
              <w:jc w:val="center"/>
              <w:rPr>
                <w:rFonts w:asciiTheme="majorBidi" w:hAnsiTheme="majorBidi" w:cstheme="majorBidi"/>
                <w:color w:val="FFFFFF" w:themeColor="background1"/>
                <w:sz w:val="22"/>
                <w:szCs w:val="22"/>
              </w:rPr>
            </w:pPr>
            <w:r w:rsidRPr="000632E9">
              <w:rPr>
                <w:rFonts w:asciiTheme="majorBidi" w:hAnsiTheme="majorBidi" w:cstheme="majorBidi"/>
                <w:color w:val="FFFFFF" w:themeColor="background1"/>
                <w:sz w:val="22"/>
                <w:szCs w:val="22"/>
              </w:rPr>
              <w:t>Total</w:t>
            </w:r>
          </w:p>
        </w:tc>
      </w:tr>
      <w:tr w:rsidR="00DA5054" w:rsidRPr="00BC0840" w14:paraId="50FA5E81" w14:textId="77777777" w:rsidTr="00CB667E">
        <w:trPr>
          <w:trHeight w:val="178"/>
          <w:tblHeader/>
        </w:trPr>
        <w:tc>
          <w:tcPr>
            <w:tcW w:w="1683" w:type="pct"/>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7F614B" w14:textId="77777777" w:rsidR="00DA5054" w:rsidRPr="000632E9" w:rsidRDefault="00DA5054" w:rsidP="00CB667E">
            <w:pPr>
              <w:spacing w:after="0"/>
              <w:jc w:val="both"/>
              <w:rPr>
                <w:rFonts w:asciiTheme="majorBidi" w:hAnsiTheme="majorBidi" w:cstheme="majorBidi"/>
                <w:sz w:val="22"/>
                <w:szCs w:val="22"/>
                <w:highlight w:val="white"/>
              </w:rPr>
            </w:pPr>
          </w:p>
        </w:tc>
        <w:tc>
          <w:tcPr>
            <w:tcW w:w="504" w:type="pct"/>
            <w:tcBorders>
              <w:top w:val="nil"/>
              <w:left w:val="nil"/>
              <w:bottom w:val="single" w:sz="8" w:space="0" w:color="000000"/>
              <w:right w:val="single" w:sz="8" w:space="0" w:color="000000"/>
            </w:tcBorders>
            <w:shd w:val="clear" w:color="auto" w:fill="1F3864"/>
            <w:tcMar>
              <w:top w:w="0" w:type="dxa"/>
              <w:left w:w="80" w:type="dxa"/>
              <w:bottom w:w="0" w:type="dxa"/>
              <w:right w:w="80" w:type="dxa"/>
            </w:tcMar>
            <w:vAlign w:val="center"/>
          </w:tcPr>
          <w:p w14:paraId="43C4415A" w14:textId="77777777" w:rsidR="00DA5054" w:rsidRPr="000632E9" w:rsidRDefault="00DA5054" w:rsidP="00CB667E">
            <w:pPr>
              <w:pStyle w:val="Sinespaciado"/>
              <w:jc w:val="center"/>
              <w:rPr>
                <w:rFonts w:asciiTheme="majorBidi" w:hAnsiTheme="majorBidi" w:cstheme="majorBidi"/>
                <w:color w:val="FFFFFF" w:themeColor="background1"/>
                <w:sz w:val="22"/>
                <w:szCs w:val="22"/>
              </w:rPr>
            </w:pPr>
            <w:r w:rsidRPr="000632E9">
              <w:rPr>
                <w:rFonts w:asciiTheme="majorBidi" w:hAnsiTheme="majorBidi" w:cstheme="majorBidi"/>
                <w:color w:val="FFFFFF" w:themeColor="background1"/>
                <w:sz w:val="22"/>
                <w:szCs w:val="22"/>
              </w:rPr>
              <w:t>M</w:t>
            </w:r>
          </w:p>
        </w:tc>
        <w:tc>
          <w:tcPr>
            <w:tcW w:w="595" w:type="pct"/>
            <w:tcBorders>
              <w:top w:val="nil"/>
              <w:left w:val="nil"/>
              <w:bottom w:val="single" w:sz="8" w:space="0" w:color="000000"/>
              <w:right w:val="single" w:sz="8" w:space="0" w:color="000000"/>
            </w:tcBorders>
            <w:shd w:val="clear" w:color="auto" w:fill="1F3864"/>
            <w:tcMar>
              <w:top w:w="0" w:type="dxa"/>
              <w:left w:w="80" w:type="dxa"/>
              <w:bottom w:w="0" w:type="dxa"/>
              <w:right w:w="80" w:type="dxa"/>
            </w:tcMar>
            <w:vAlign w:val="center"/>
          </w:tcPr>
          <w:p w14:paraId="5B0C01FF" w14:textId="77777777" w:rsidR="00DA5054" w:rsidRPr="000632E9" w:rsidRDefault="00DA5054" w:rsidP="00CB667E">
            <w:pPr>
              <w:pStyle w:val="Sinespaciado"/>
              <w:jc w:val="center"/>
              <w:rPr>
                <w:rFonts w:asciiTheme="majorBidi" w:hAnsiTheme="majorBidi" w:cstheme="majorBidi"/>
                <w:color w:val="FFFFFF" w:themeColor="background1"/>
                <w:sz w:val="22"/>
                <w:szCs w:val="22"/>
              </w:rPr>
            </w:pPr>
            <w:r w:rsidRPr="000632E9">
              <w:rPr>
                <w:rFonts w:asciiTheme="majorBidi" w:hAnsiTheme="majorBidi" w:cstheme="majorBidi"/>
                <w:color w:val="FFFFFF" w:themeColor="background1"/>
                <w:sz w:val="22"/>
                <w:szCs w:val="22"/>
              </w:rPr>
              <w:t>F</w:t>
            </w:r>
          </w:p>
        </w:tc>
        <w:tc>
          <w:tcPr>
            <w:tcW w:w="575" w:type="pct"/>
            <w:tcBorders>
              <w:top w:val="nil"/>
              <w:left w:val="nil"/>
              <w:bottom w:val="single" w:sz="8" w:space="0" w:color="000000"/>
              <w:right w:val="single" w:sz="8" w:space="0" w:color="000000"/>
            </w:tcBorders>
            <w:shd w:val="clear" w:color="auto" w:fill="1F3864"/>
            <w:tcMar>
              <w:top w:w="0" w:type="dxa"/>
              <w:left w:w="80" w:type="dxa"/>
              <w:bottom w:w="0" w:type="dxa"/>
              <w:right w:w="80" w:type="dxa"/>
            </w:tcMar>
            <w:vAlign w:val="center"/>
          </w:tcPr>
          <w:p w14:paraId="76B5677A" w14:textId="77777777" w:rsidR="00DA5054" w:rsidRPr="000632E9" w:rsidRDefault="00DA5054" w:rsidP="00CB667E">
            <w:pPr>
              <w:pStyle w:val="Sinespaciado"/>
              <w:jc w:val="center"/>
              <w:rPr>
                <w:rFonts w:asciiTheme="majorBidi" w:hAnsiTheme="majorBidi" w:cstheme="majorBidi"/>
                <w:color w:val="FFFFFF" w:themeColor="background1"/>
                <w:sz w:val="22"/>
                <w:szCs w:val="22"/>
              </w:rPr>
            </w:pPr>
            <w:r w:rsidRPr="000632E9">
              <w:rPr>
                <w:rFonts w:asciiTheme="majorBidi" w:hAnsiTheme="majorBidi" w:cstheme="majorBidi"/>
                <w:color w:val="FFFFFF" w:themeColor="background1"/>
                <w:sz w:val="22"/>
                <w:szCs w:val="22"/>
              </w:rPr>
              <w:t>Total</w:t>
            </w:r>
          </w:p>
        </w:tc>
        <w:tc>
          <w:tcPr>
            <w:tcW w:w="1028" w:type="pct"/>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284FBD57" w14:textId="77777777" w:rsidR="00DA5054" w:rsidRPr="000632E9" w:rsidRDefault="00DA5054" w:rsidP="00CB667E">
            <w:pPr>
              <w:spacing w:after="0"/>
              <w:jc w:val="both"/>
              <w:rPr>
                <w:rFonts w:asciiTheme="majorBidi" w:hAnsiTheme="majorBidi" w:cstheme="majorBidi"/>
                <w:sz w:val="22"/>
                <w:szCs w:val="22"/>
                <w:highlight w:val="white"/>
              </w:rPr>
            </w:pPr>
          </w:p>
        </w:tc>
        <w:tc>
          <w:tcPr>
            <w:tcW w:w="615" w:type="pct"/>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61F7C90" w14:textId="77777777" w:rsidR="00DA5054" w:rsidRPr="000632E9" w:rsidRDefault="00DA5054" w:rsidP="00CB667E">
            <w:pPr>
              <w:spacing w:after="0"/>
              <w:jc w:val="both"/>
              <w:rPr>
                <w:rFonts w:asciiTheme="majorBidi" w:hAnsiTheme="majorBidi" w:cstheme="majorBidi"/>
                <w:sz w:val="22"/>
                <w:szCs w:val="22"/>
                <w:highlight w:val="white"/>
              </w:rPr>
            </w:pPr>
          </w:p>
        </w:tc>
      </w:tr>
      <w:tr w:rsidR="00DA5054" w:rsidRPr="00BC0840" w14:paraId="6B18DAD9" w14:textId="77777777" w:rsidTr="00CB667E">
        <w:trPr>
          <w:trHeight w:val="315"/>
        </w:trPr>
        <w:tc>
          <w:tcPr>
            <w:tcW w:w="1683" w:type="pct"/>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bottom"/>
          </w:tcPr>
          <w:p w14:paraId="30084B90"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Independencia</w:t>
            </w:r>
          </w:p>
        </w:tc>
        <w:tc>
          <w:tcPr>
            <w:tcW w:w="504"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49479ED7"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51</w:t>
            </w:r>
          </w:p>
        </w:tc>
        <w:tc>
          <w:tcPr>
            <w:tcW w:w="59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5BA57B8A"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112</w:t>
            </w:r>
          </w:p>
        </w:tc>
        <w:tc>
          <w:tcPr>
            <w:tcW w:w="57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76814A60"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163</w:t>
            </w:r>
          </w:p>
        </w:tc>
        <w:tc>
          <w:tcPr>
            <w:tcW w:w="1028" w:type="pct"/>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590F3EA2" w14:textId="77777777" w:rsidR="00DA5054" w:rsidRPr="000632E9" w:rsidRDefault="00DA5054" w:rsidP="00CB667E">
            <w:pPr>
              <w:spacing w:before="240" w:after="0"/>
              <w:jc w:val="center"/>
              <w:rPr>
                <w:rFonts w:eastAsiaTheme="minorHAnsi"/>
                <w:spacing w:val="20"/>
                <w:sz w:val="22"/>
                <w:szCs w:val="22"/>
                <w:highlight w:val="white"/>
                <w:lang w:eastAsia="en-US"/>
              </w:rPr>
            </w:pPr>
          </w:p>
        </w:tc>
        <w:tc>
          <w:tcPr>
            <w:tcW w:w="61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38E2AD23"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163</w:t>
            </w:r>
          </w:p>
        </w:tc>
      </w:tr>
      <w:tr w:rsidR="00DA5054" w:rsidRPr="00BC0840" w14:paraId="4B5F6743" w14:textId="77777777" w:rsidTr="00CB667E">
        <w:trPr>
          <w:trHeight w:val="315"/>
        </w:trPr>
        <w:tc>
          <w:tcPr>
            <w:tcW w:w="1683" w:type="pct"/>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bottom"/>
          </w:tcPr>
          <w:p w14:paraId="3390AD72"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La Altagracia</w:t>
            </w:r>
          </w:p>
        </w:tc>
        <w:tc>
          <w:tcPr>
            <w:tcW w:w="504"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505AB692"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536</w:t>
            </w:r>
          </w:p>
        </w:tc>
        <w:tc>
          <w:tcPr>
            <w:tcW w:w="59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431AD5CE"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894</w:t>
            </w:r>
          </w:p>
        </w:tc>
        <w:tc>
          <w:tcPr>
            <w:tcW w:w="57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778926B6"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1068</w:t>
            </w:r>
          </w:p>
        </w:tc>
        <w:tc>
          <w:tcPr>
            <w:tcW w:w="1028" w:type="pct"/>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639EFD04" w14:textId="77777777" w:rsidR="00DA5054" w:rsidRPr="000632E9" w:rsidRDefault="00DA5054" w:rsidP="00CB667E">
            <w:pPr>
              <w:spacing w:before="240" w:after="0"/>
              <w:jc w:val="center"/>
              <w:rPr>
                <w:rFonts w:eastAsiaTheme="minorHAnsi"/>
                <w:spacing w:val="20"/>
                <w:sz w:val="22"/>
                <w:szCs w:val="22"/>
                <w:highlight w:val="white"/>
                <w:lang w:eastAsia="en-US"/>
              </w:rPr>
            </w:pPr>
            <w:r w:rsidRPr="000632E9">
              <w:rPr>
                <w:rFonts w:eastAsiaTheme="minorHAnsi"/>
                <w:spacing w:val="20"/>
                <w:sz w:val="22"/>
                <w:szCs w:val="22"/>
                <w:highlight w:val="white"/>
                <w:lang w:eastAsia="en-US"/>
              </w:rPr>
              <w:t>40</w:t>
            </w:r>
          </w:p>
        </w:tc>
        <w:tc>
          <w:tcPr>
            <w:tcW w:w="61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655D67AE"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1108</w:t>
            </w:r>
          </w:p>
        </w:tc>
      </w:tr>
      <w:tr w:rsidR="00DA5054" w:rsidRPr="00BC0840" w14:paraId="15DC88DD" w14:textId="77777777" w:rsidTr="00CB667E">
        <w:trPr>
          <w:trHeight w:val="315"/>
        </w:trPr>
        <w:tc>
          <w:tcPr>
            <w:tcW w:w="1683" w:type="pct"/>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bottom"/>
          </w:tcPr>
          <w:p w14:paraId="26094225"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Espaillat</w:t>
            </w:r>
          </w:p>
        </w:tc>
        <w:tc>
          <w:tcPr>
            <w:tcW w:w="504"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4C3B3FE3"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118</w:t>
            </w:r>
          </w:p>
        </w:tc>
        <w:tc>
          <w:tcPr>
            <w:tcW w:w="59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180EB505"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309</w:t>
            </w:r>
          </w:p>
        </w:tc>
        <w:tc>
          <w:tcPr>
            <w:tcW w:w="57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07433439"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426</w:t>
            </w:r>
          </w:p>
        </w:tc>
        <w:tc>
          <w:tcPr>
            <w:tcW w:w="1028" w:type="pct"/>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3837130C" w14:textId="77777777" w:rsidR="00DA5054" w:rsidRPr="000632E9" w:rsidRDefault="00DA5054" w:rsidP="00CB667E">
            <w:pPr>
              <w:spacing w:before="240" w:after="0"/>
              <w:jc w:val="center"/>
              <w:rPr>
                <w:rFonts w:eastAsiaTheme="minorHAnsi"/>
                <w:spacing w:val="20"/>
                <w:sz w:val="22"/>
                <w:szCs w:val="22"/>
                <w:highlight w:val="white"/>
                <w:lang w:eastAsia="en-US"/>
              </w:rPr>
            </w:pPr>
            <w:r w:rsidRPr="000632E9">
              <w:rPr>
                <w:rFonts w:eastAsiaTheme="minorHAnsi"/>
                <w:spacing w:val="20"/>
                <w:sz w:val="22"/>
                <w:szCs w:val="22"/>
                <w:highlight w:val="white"/>
                <w:lang w:eastAsia="en-US"/>
              </w:rPr>
              <w:t>23</w:t>
            </w:r>
          </w:p>
        </w:tc>
        <w:tc>
          <w:tcPr>
            <w:tcW w:w="61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33E290DF"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380</w:t>
            </w:r>
          </w:p>
        </w:tc>
      </w:tr>
      <w:tr w:rsidR="00DA5054" w:rsidRPr="00BC0840" w14:paraId="1271FF7C" w14:textId="77777777" w:rsidTr="00CB667E">
        <w:trPr>
          <w:trHeight w:val="315"/>
        </w:trPr>
        <w:tc>
          <w:tcPr>
            <w:tcW w:w="1683" w:type="pct"/>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bottom"/>
          </w:tcPr>
          <w:p w14:paraId="487B558F"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Sánchez Ramírez</w:t>
            </w:r>
          </w:p>
        </w:tc>
        <w:tc>
          <w:tcPr>
            <w:tcW w:w="504"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3E8E2F88"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58</w:t>
            </w:r>
          </w:p>
        </w:tc>
        <w:tc>
          <w:tcPr>
            <w:tcW w:w="59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6FC2536A"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65</w:t>
            </w:r>
          </w:p>
        </w:tc>
        <w:tc>
          <w:tcPr>
            <w:tcW w:w="57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0D06EFA3"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123</w:t>
            </w:r>
          </w:p>
        </w:tc>
        <w:tc>
          <w:tcPr>
            <w:tcW w:w="1028" w:type="pct"/>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5E2409DE" w14:textId="77777777" w:rsidR="00DA5054" w:rsidRPr="000632E9" w:rsidRDefault="00DA5054" w:rsidP="00CB667E">
            <w:pPr>
              <w:spacing w:before="240" w:after="0"/>
              <w:jc w:val="center"/>
              <w:rPr>
                <w:rFonts w:eastAsiaTheme="minorHAnsi"/>
                <w:spacing w:val="20"/>
                <w:sz w:val="22"/>
                <w:szCs w:val="22"/>
                <w:highlight w:val="white"/>
                <w:lang w:eastAsia="en-US"/>
              </w:rPr>
            </w:pPr>
            <w:r w:rsidRPr="000632E9">
              <w:rPr>
                <w:rFonts w:eastAsiaTheme="minorHAnsi"/>
                <w:spacing w:val="20"/>
                <w:sz w:val="22"/>
                <w:szCs w:val="22"/>
                <w:highlight w:val="white"/>
                <w:lang w:eastAsia="en-US"/>
              </w:rPr>
              <w:t>9</w:t>
            </w:r>
          </w:p>
        </w:tc>
        <w:tc>
          <w:tcPr>
            <w:tcW w:w="61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279B78B2"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132</w:t>
            </w:r>
          </w:p>
        </w:tc>
      </w:tr>
      <w:tr w:rsidR="00DA5054" w:rsidRPr="00BC0840" w14:paraId="594DD341" w14:textId="77777777" w:rsidTr="00CB667E">
        <w:trPr>
          <w:trHeight w:val="315"/>
        </w:trPr>
        <w:tc>
          <w:tcPr>
            <w:tcW w:w="1683" w:type="pct"/>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bottom"/>
          </w:tcPr>
          <w:p w14:paraId="3A630214"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DAS VI</w:t>
            </w:r>
          </w:p>
        </w:tc>
        <w:tc>
          <w:tcPr>
            <w:tcW w:w="504"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03537E6E"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326</w:t>
            </w:r>
          </w:p>
        </w:tc>
        <w:tc>
          <w:tcPr>
            <w:tcW w:w="59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3525E82D"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382</w:t>
            </w:r>
          </w:p>
        </w:tc>
        <w:tc>
          <w:tcPr>
            <w:tcW w:w="57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0A48D242"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708</w:t>
            </w:r>
          </w:p>
        </w:tc>
        <w:tc>
          <w:tcPr>
            <w:tcW w:w="1028" w:type="pct"/>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26B6D22B" w14:textId="77777777" w:rsidR="00DA5054" w:rsidRPr="000632E9" w:rsidRDefault="00DA5054" w:rsidP="00CB667E">
            <w:pPr>
              <w:spacing w:before="240" w:after="0"/>
              <w:jc w:val="center"/>
              <w:rPr>
                <w:rFonts w:eastAsiaTheme="minorHAnsi"/>
                <w:spacing w:val="20"/>
                <w:sz w:val="22"/>
                <w:szCs w:val="22"/>
                <w:highlight w:val="white"/>
                <w:lang w:eastAsia="en-US"/>
              </w:rPr>
            </w:pPr>
            <w:r w:rsidRPr="000632E9">
              <w:rPr>
                <w:rFonts w:eastAsiaTheme="minorHAnsi"/>
                <w:spacing w:val="20"/>
                <w:sz w:val="22"/>
                <w:szCs w:val="22"/>
                <w:highlight w:val="white"/>
                <w:lang w:eastAsia="en-US"/>
              </w:rPr>
              <w:t>59</w:t>
            </w:r>
          </w:p>
        </w:tc>
        <w:tc>
          <w:tcPr>
            <w:tcW w:w="61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4EA98B32"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767</w:t>
            </w:r>
          </w:p>
        </w:tc>
      </w:tr>
      <w:tr w:rsidR="00DA5054" w:rsidRPr="00BC0840" w14:paraId="34D59598" w14:textId="77777777" w:rsidTr="00CB667E">
        <w:trPr>
          <w:trHeight w:val="315"/>
        </w:trPr>
        <w:tc>
          <w:tcPr>
            <w:tcW w:w="1683" w:type="pct"/>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bottom"/>
          </w:tcPr>
          <w:p w14:paraId="19AE5981"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Puerto Plata</w:t>
            </w:r>
          </w:p>
        </w:tc>
        <w:tc>
          <w:tcPr>
            <w:tcW w:w="504"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50AC6B20"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109</w:t>
            </w:r>
          </w:p>
        </w:tc>
        <w:tc>
          <w:tcPr>
            <w:tcW w:w="59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01968C7C"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105</w:t>
            </w:r>
          </w:p>
        </w:tc>
        <w:tc>
          <w:tcPr>
            <w:tcW w:w="57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07982D11"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214</w:t>
            </w:r>
          </w:p>
        </w:tc>
        <w:tc>
          <w:tcPr>
            <w:tcW w:w="1028" w:type="pct"/>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7405AB9B" w14:textId="77777777" w:rsidR="00DA5054" w:rsidRPr="000632E9" w:rsidRDefault="00DA5054" w:rsidP="00CB667E">
            <w:pPr>
              <w:spacing w:before="240" w:after="0"/>
              <w:jc w:val="center"/>
              <w:rPr>
                <w:rFonts w:eastAsiaTheme="minorHAnsi"/>
                <w:spacing w:val="20"/>
                <w:sz w:val="22"/>
                <w:szCs w:val="22"/>
                <w:highlight w:val="white"/>
                <w:lang w:eastAsia="en-US"/>
              </w:rPr>
            </w:pPr>
            <w:r w:rsidRPr="000632E9">
              <w:rPr>
                <w:rFonts w:eastAsiaTheme="minorHAnsi"/>
                <w:spacing w:val="20"/>
                <w:sz w:val="22"/>
                <w:szCs w:val="22"/>
                <w:highlight w:val="white"/>
                <w:lang w:eastAsia="en-US"/>
              </w:rPr>
              <w:t>15</w:t>
            </w:r>
          </w:p>
        </w:tc>
        <w:tc>
          <w:tcPr>
            <w:tcW w:w="61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18955B20"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229</w:t>
            </w:r>
          </w:p>
        </w:tc>
      </w:tr>
      <w:tr w:rsidR="00DA5054" w:rsidRPr="00BC0840" w14:paraId="10D3B3EC" w14:textId="77777777" w:rsidTr="00CB667E">
        <w:trPr>
          <w:trHeight w:val="315"/>
        </w:trPr>
        <w:tc>
          <w:tcPr>
            <w:tcW w:w="1683" w:type="pct"/>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bottom"/>
          </w:tcPr>
          <w:p w14:paraId="00D8C030"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Hermana Mirabal</w:t>
            </w:r>
          </w:p>
        </w:tc>
        <w:tc>
          <w:tcPr>
            <w:tcW w:w="504"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1651AE5B"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73</w:t>
            </w:r>
          </w:p>
        </w:tc>
        <w:tc>
          <w:tcPr>
            <w:tcW w:w="59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569AA662"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96</w:t>
            </w:r>
          </w:p>
        </w:tc>
        <w:tc>
          <w:tcPr>
            <w:tcW w:w="57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05EDF454"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169</w:t>
            </w:r>
          </w:p>
        </w:tc>
        <w:tc>
          <w:tcPr>
            <w:tcW w:w="1028" w:type="pct"/>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14C2F9E8" w14:textId="77777777" w:rsidR="00DA5054" w:rsidRPr="000632E9" w:rsidRDefault="00DA5054" w:rsidP="00CB667E">
            <w:pPr>
              <w:spacing w:before="240" w:after="0"/>
              <w:jc w:val="center"/>
              <w:rPr>
                <w:rFonts w:eastAsiaTheme="minorHAnsi"/>
                <w:spacing w:val="20"/>
                <w:sz w:val="22"/>
                <w:szCs w:val="22"/>
                <w:highlight w:val="white"/>
                <w:lang w:eastAsia="en-US"/>
              </w:rPr>
            </w:pPr>
            <w:r w:rsidRPr="000632E9">
              <w:rPr>
                <w:rFonts w:eastAsiaTheme="minorHAnsi"/>
                <w:spacing w:val="20"/>
                <w:sz w:val="22"/>
                <w:szCs w:val="22"/>
                <w:highlight w:val="white"/>
                <w:lang w:eastAsia="en-US"/>
              </w:rPr>
              <w:t>9</w:t>
            </w:r>
          </w:p>
        </w:tc>
        <w:tc>
          <w:tcPr>
            <w:tcW w:w="61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16FA0663"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178</w:t>
            </w:r>
          </w:p>
        </w:tc>
      </w:tr>
      <w:tr w:rsidR="00DA5054" w:rsidRPr="00BC0840" w14:paraId="1A89594B" w14:textId="77777777" w:rsidTr="00CB667E">
        <w:trPr>
          <w:trHeight w:val="315"/>
        </w:trPr>
        <w:tc>
          <w:tcPr>
            <w:tcW w:w="1683" w:type="pct"/>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bottom"/>
          </w:tcPr>
          <w:p w14:paraId="24AA21CE"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Peravia</w:t>
            </w:r>
          </w:p>
        </w:tc>
        <w:tc>
          <w:tcPr>
            <w:tcW w:w="504"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2DDF90BD"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169</w:t>
            </w:r>
          </w:p>
        </w:tc>
        <w:tc>
          <w:tcPr>
            <w:tcW w:w="59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74C05F46"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199</w:t>
            </w:r>
          </w:p>
        </w:tc>
        <w:tc>
          <w:tcPr>
            <w:tcW w:w="57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1313FE9D"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368</w:t>
            </w:r>
          </w:p>
        </w:tc>
        <w:tc>
          <w:tcPr>
            <w:tcW w:w="1028" w:type="pct"/>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011B7C05" w14:textId="77777777" w:rsidR="00DA5054" w:rsidRPr="000632E9" w:rsidRDefault="00DA5054" w:rsidP="00CB667E">
            <w:pPr>
              <w:spacing w:before="240" w:after="0"/>
              <w:jc w:val="center"/>
              <w:rPr>
                <w:rFonts w:eastAsiaTheme="minorHAnsi"/>
                <w:spacing w:val="20"/>
                <w:sz w:val="22"/>
                <w:szCs w:val="22"/>
                <w:highlight w:val="white"/>
                <w:lang w:eastAsia="en-US"/>
              </w:rPr>
            </w:pPr>
            <w:r w:rsidRPr="000632E9">
              <w:rPr>
                <w:rFonts w:eastAsiaTheme="minorHAnsi"/>
                <w:spacing w:val="20"/>
                <w:sz w:val="22"/>
                <w:szCs w:val="22"/>
                <w:highlight w:val="white"/>
                <w:lang w:eastAsia="en-US"/>
              </w:rPr>
              <w:t>22</w:t>
            </w:r>
          </w:p>
        </w:tc>
        <w:tc>
          <w:tcPr>
            <w:tcW w:w="61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16717B06"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390</w:t>
            </w:r>
          </w:p>
        </w:tc>
      </w:tr>
      <w:tr w:rsidR="00DA5054" w:rsidRPr="00BC0840" w14:paraId="3C4B5CC5" w14:textId="77777777" w:rsidTr="00CB667E">
        <w:trPr>
          <w:trHeight w:val="315"/>
        </w:trPr>
        <w:tc>
          <w:tcPr>
            <w:tcW w:w="1683" w:type="pct"/>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bottom"/>
          </w:tcPr>
          <w:p w14:paraId="2233557F"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DAS I</w:t>
            </w:r>
          </w:p>
        </w:tc>
        <w:tc>
          <w:tcPr>
            <w:tcW w:w="504"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2663B0A8"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68</w:t>
            </w:r>
          </w:p>
        </w:tc>
        <w:tc>
          <w:tcPr>
            <w:tcW w:w="59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597CF21C"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84</w:t>
            </w:r>
          </w:p>
        </w:tc>
        <w:tc>
          <w:tcPr>
            <w:tcW w:w="57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296112E6"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164</w:t>
            </w:r>
          </w:p>
        </w:tc>
        <w:tc>
          <w:tcPr>
            <w:tcW w:w="1028" w:type="pct"/>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0C1EC0F3" w14:textId="77777777" w:rsidR="00DA5054" w:rsidRPr="000632E9" w:rsidRDefault="00DA5054" w:rsidP="00CB667E">
            <w:pPr>
              <w:spacing w:before="240" w:after="0"/>
              <w:jc w:val="center"/>
              <w:rPr>
                <w:rFonts w:eastAsiaTheme="minorHAnsi"/>
                <w:spacing w:val="20"/>
                <w:sz w:val="22"/>
                <w:szCs w:val="22"/>
                <w:highlight w:val="white"/>
                <w:lang w:eastAsia="en-US"/>
              </w:rPr>
            </w:pPr>
            <w:r w:rsidRPr="000632E9">
              <w:rPr>
                <w:rFonts w:eastAsiaTheme="minorHAnsi"/>
                <w:spacing w:val="20"/>
                <w:sz w:val="22"/>
                <w:szCs w:val="22"/>
                <w:highlight w:val="white"/>
                <w:lang w:eastAsia="en-US"/>
              </w:rPr>
              <w:t>5</w:t>
            </w:r>
          </w:p>
        </w:tc>
        <w:tc>
          <w:tcPr>
            <w:tcW w:w="61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12DCD105"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169</w:t>
            </w:r>
          </w:p>
        </w:tc>
      </w:tr>
      <w:tr w:rsidR="00DA5054" w:rsidRPr="00BC0840" w14:paraId="6F75792B" w14:textId="77777777" w:rsidTr="00CB667E">
        <w:trPr>
          <w:trHeight w:val="315"/>
        </w:trPr>
        <w:tc>
          <w:tcPr>
            <w:tcW w:w="1683" w:type="pct"/>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bottom"/>
          </w:tcPr>
          <w:p w14:paraId="3232D4FF"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Santiago III</w:t>
            </w:r>
          </w:p>
        </w:tc>
        <w:tc>
          <w:tcPr>
            <w:tcW w:w="504"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632215E6"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1450</w:t>
            </w:r>
          </w:p>
        </w:tc>
        <w:tc>
          <w:tcPr>
            <w:tcW w:w="59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2DAEFB89"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2550</w:t>
            </w:r>
          </w:p>
        </w:tc>
        <w:tc>
          <w:tcPr>
            <w:tcW w:w="57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2CF48E96"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4000</w:t>
            </w:r>
          </w:p>
        </w:tc>
        <w:tc>
          <w:tcPr>
            <w:tcW w:w="1028" w:type="pct"/>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3D0EE5D6" w14:textId="77777777" w:rsidR="00DA5054" w:rsidRPr="000632E9" w:rsidRDefault="00DA5054" w:rsidP="00CB667E">
            <w:pPr>
              <w:spacing w:before="240" w:after="0"/>
              <w:jc w:val="center"/>
              <w:rPr>
                <w:rFonts w:eastAsiaTheme="minorHAnsi"/>
                <w:spacing w:val="20"/>
                <w:sz w:val="22"/>
                <w:szCs w:val="22"/>
                <w:highlight w:val="white"/>
                <w:lang w:eastAsia="en-US"/>
              </w:rPr>
            </w:pPr>
            <w:r w:rsidRPr="000632E9">
              <w:rPr>
                <w:rFonts w:eastAsiaTheme="minorHAnsi"/>
                <w:spacing w:val="20"/>
                <w:sz w:val="22"/>
                <w:szCs w:val="22"/>
                <w:highlight w:val="white"/>
                <w:lang w:eastAsia="en-US"/>
              </w:rPr>
              <w:t>89</w:t>
            </w:r>
          </w:p>
        </w:tc>
        <w:tc>
          <w:tcPr>
            <w:tcW w:w="61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7F94184F"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4089</w:t>
            </w:r>
          </w:p>
        </w:tc>
      </w:tr>
      <w:tr w:rsidR="00DA5054" w:rsidRPr="00BC0840" w14:paraId="73E74EB7" w14:textId="77777777" w:rsidTr="00CB667E">
        <w:trPr>
          <w:trHeight w:val="315"/>
        </w:trPr>
        <w:tc>
          <w:tcPr>
            <w:tcW w:w="1683" w:type="pct"/>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bottom"/>
          </w:tcPr>
          <w:p w14:paraId="08B66B2C"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Valverde Mao</w:t>
            </w:r>
          </w:p>
        </w:tc>
        <w:tc>
          <w:tcPr>
            <w:tcW w:w="504"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593A36E6"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555</w:t>
            </w:r>
          </w:p>
        </w:tc>
        <w:tc>
          <w:tcPr>
            <w:tcW w:w="59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2958ED13"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776</w:t>
            </w:r>
          </w:p>
        </w:tc>
        <w:tc>
          <w:tcPr>
            <w:tcW w:w="57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538BAB5F"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1331</w:t>
            </w:r>
          </w:p>
        </w:tc>
        <w:tc>
          <w:tcPr>
            <w:tcW w:w="1028" w:type="pct"/>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303A4191" w14:textId="77777777" w:rsidR="00DA5054" w:rsidRPr="000632E9" w:rsidRDefault="00DA5054" w:rsidP="00CB667E">
            <w:pPr>
              <w:spacing w:before="240" w:after="0"/>
              <w:jc w:val="center"/>
              <w:rPr>
                <w:rFonts w:eastAsiaTheme="minorHAnsi"/>
                <w:spacing w:val="20"/>
                <w:sz w:val="22"/>
                <w:szCs w:val="22"/>
                <w:highlight w:val="white"/>
                <w:lang w:eastAsia="en-US"/>
              </w:rPr>
            </w:pPr>
            <w:r w:rsidRPr="000632E9">
              <w:rPr>
                <w:rFonts w:eastAsiaTheme="minorHAnsi"/>
                <w:spacing w:val="20"/>
                <w:sz w:val="22"/>
                <w:szCs w:val="22"/>
                <w:highlight w:val="white"/>
                <w:lang w:eastAsia="en-US"/>
              </w:rPr>
              <w:t>41</w:t>
            </w:r>
          </w:p>
        </w:tc>
        <w:tc>
          <w:tcPr>
            <w:tcW w:w="61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45F21A49"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1372</w:t>
            </w:r>
          </w:p>
        </w:tc>
      </w:tr>
      <w:tr w:rsidR="00DA5054" w:rsidRPr="00BC0840" w14:paraId="34CE5051" w14:textId="77777777" w:rsidTr="00CB667E">
        <w:trPr>
          <w:trHeight w:val="315"/>
        </w:trPr>
        <w:tc>
          <w:tcPr>
            <w:tcW w:w="1683" w:type="pct"/>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bottom"/>
          </w:tcPr>
          <w:p w14:paraId="0BC3A76A"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DAS IV</w:t>
            </w:r>
          </w:p>
        </w:tc>
        <w:tc>
          <w:tcPr>
            <w:tcW w:w="504"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6BFA3465"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1613</w:t>
            </w:r>
          </w:p>
        </w:tc>
        <w:tc>
          <w:tcPr>
            <w:tcW w:w="59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78B8EAF1"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1757</w:t>
            </w:r>
          </w:p>
        </w:tc>
        <w:tc>
          <w:tcPr>
            <w:tcW w:w="57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691A2140"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3370</w:t>
            </w:r>
          </w:p>
        </w:tc>
        <w:tc>
          <w:tcPr>
            <w:tcW w:w="1028" w:type="pct"/>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2A7A7E46" w14:textId="77777777" w:rsidR="00DA5054" w:rsidRPr="000632E9" w:rsidRDefault="00DA5054" w:rsidP="00CB667E">
            <w:pPr>
              <w:spacing w:before="240" w:after="0"/>
              <w:jc w:val="center"/>
              <w:rPr>
                <w:rFonts w:eastAsiaTheme="minorHAnsi"/>
                <w:spacing w:val="20"/>
                <w:sz w:val="22"/>
                <w:szCs w:val="22"/>
                <w:highlight w:val="white"/>
                <w:lang w:eastAsia="en-US"/>
              </w:rPr>
            </w:pPr>
            <w:r w:rsidRPr="000632E9">
              <w:rPr>
                <w:rFonts w:eastAsiaTheme="minorHAnsi"/>
                <w:spacing w:val="20"/>
                <w:sz w:val="22"/>
                <w:szCs w:val="22"/>
                <w:highlight w:val="white"/>
                <w:lang w:eastAsia="en-US"/>
              </w:rPr>
              <w:t>136</w:t>
            </w:r>
          </w:p>
        </w:tc>
        <w:tc>
          <w:tcPr>
            <w:tcW w:w="61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384B1E18"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3506</w:t>
            </w:r>
          </w:p>
        </w:tc>
      </w:tr>
      <w:tr w:rsidR="00DA5054" w:rsidRPr="00BC0840" w14:paraId="49F54498" w14:textId="77777777" w:rsidTr="00CB667E">
        <w:trPr>
          <w:trHeight w:val="315"/>
        </w:trPr>
        <w:tc>
          <w:tcPr>
            <w:tcW w:w="1683" w:type="pct"/>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bottom"/>
          </w:tcPr>
          <w:p w14:paraId="69EC05D8"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San Cristóbal</w:t>
            </w:r>
          </w:p>
        </w:tc>
        <w:tc>
          <w:tcPr>
            <w:tcW w:w="504"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1EA9282E"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242</w:t>
            </w:r>
          </w:p>
        </w:tc>
        <w:tc>
          <w:tcPr>
            <w:tcW w:w="59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5A773816"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48</w:t>
            </w:r>
          </w:p>
        </w:tc>
        <w:tc>
          <w:tcPr>
            <w:tcW w:w="57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2AAF99DB"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290</w:t>
            </w:r>
          </w:p>
        </w:tc>
        <w:tc>
          <w:tcPr>
            <w:tcW w:w="1028" w:type="pct"/>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2DAE35AF" w14:textId="77777777" w:rsidR="00DA5054" w:rsidRPr="000632E9" w:rsidRDefault="00DA5054" w:rsidP="00CB667E">
            <w:pPr>
              <w:spacing w:before="240" w:after="0"/>
              <w:jc w:val="center"/>
              <w:rPr>
                <w:rFonts w:eastAsiaTheme="minorHAnsi"/>
                <w:spacing w:val="20"/>
                <w:sz w:val="22"/>
                <w:szCs w:val="22"/>
                <w:highlight w:val="white"/>
                <w:lang w:eastAsia="en-US"/>
              </w:rPr>
            </w:pPr>
            <w:r w:rsidRPr="000632E9">
              <w:rPr>
                <w:rFonts w:eastAsiaTheme="minorHAnsi"/>
                <w:spacing w:val="20"/>
                <w:sz w:val="22"/>
                <w:szCs w:val="22"/>
                <w:highlight w:val="white"/>
                <w:lang w:eastAsia="en-US"/>
              </w:rPr>
              <w:t>19</w:t>
            </w:r>
          </w:p>
        </w:tc>
        <w:tc>
          <w:tcPr>
            <w:tcW w:w="61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0F4E4D39"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309</w:t>
            </w:r>
          </w:p>
        </w:tc>
      </w:tr>
      <w:tr w:rsidR="00DA5054" w:rsidRPr="00BC0840" w14:paraId="318B1E7F" w14:textId="77777777" w:rsidTr="00CB667E">
        <w:trPr>
          <w:trHeight w:val="315"/>
        </w:trPr>
        <w:tc>
          <w:tcPr>
            <w:tcW w:w="1683" w:type="pct"/>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bottom"/>
          </w:tcPr>
          <w:p w14:paraId="61556098"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Barahona</w:t>
            </w:r>
          </w:p>
        </w:tc>
        <w:tc>
          <w:tcPr>
            <w:tcW w:w="504"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23679E35"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192</w:t>
            </w:r>
          </w:p>
        </w:tc>
        <w:tc>
          <w:tcPr>
            <w:tcW w:w="59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592D1BD0"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270</w:t>
            </w:r>
          </w:p>
        </w:tc>
        <w:tc>
          <w:tcPr>
            <w:tcW w:w="57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3290DC1F"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462</w:t>
            </w:r>
          </w:p>
        </w:tc>
        <w:tc>
          <w:tcPr>
            <w:tcW w:w="1028" w:type="pct"/>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7A5957C4" w14:textId="77777777" w:rsidR="00DA5054" w:rsidRPr="000632E9" w:rsidRDefault="00DA5054" w:rsidP="00CB667E">
            <w:pPr>
              <w:spacing w:before="240" w:after="0"/>
              <w:jc w:val="center"/>
              <w:rPr>
                <w:rFonts w:eastAsiaTheme="minorHAnsi"/>
                <w:spacing w:val="20"/>
                <w:sz w:val="22"/>
                <w:szCs w:val="22"/>
                <w:highlight w:val="white"/>
                <w:lang w:eastAsia="en-US"/>
              </w:rPr>
            </w:pPr>
            <w:r w:rsidRPr="000632E9">
              <w:rPr>
                <w:rFonts w:eastAsiaTheme="minorHAnsi"/>
                <w:spacing w:val="20"/>
                <w:sz w:val="22"/>
                <w:szCs w:val="22"/>
                <w:highlight w:val="white"/>
                <w:lang w:eastAsia="en-US"/>
              </w:rPr>
              <w:t>1</w:t>
            </w:r>
          </w:p>
        </w:tc>
        <w:tc>
          <w:tcPr>
            <w:tcW w:w="61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5088F77C"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463</w:t>
            </w:r>
          </w:p>
        </w:tc>
      </w:tr>
      <w:tr w:rsidR="00DA5054" w:rsidRPr="00BC0840" w14:paraId="1778FDB8" w14:textId="77777777" w:rsidTr="00CB667E">
        <w:trPr>
          <w:trHeight w:val="315"/>
        </w:trPr>
        <w:tc>
          <w:tcPr>
            <w:tcW w:w="1683" w:type="pct"/>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bottom"/>
          </w:tcPr>
          <w:p w14:paraId="411DCECB"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Bahoruco</w:t>
            </w:r>
          </w:p>
        </w:tc>
        <w:tc>
          <w:tcPr>
            <w:tcW w:w="504"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2F9327BA"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65</w:t>
            </w:r>
          </w:p>
        </w:tc>
        <w:tc>
          <w:tcPr>
            <w:tcW w:w="59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3B67C637"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105</w:t>
            </w:r>
          </w:p>
        </w:tc>
        <w:tc>
          <w:tcPr>
            <w:tcW w:w="57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172BF5F0"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170</w:t>
            </w:r>
          </w:p>
        </w:tc>
        <w:tc>
          <w:tcPr>
            <w:tcW w:w="1028" w:type="pct"/>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0C86B662" w14:textId="77777777" w:rsidR="00DA5054" w:rsidRPr="000632E9" w:rsidRDefault="00DA5054" w:rsidP="00CB667E">
            <w:pPr>
              <w:spacing w:before="240" w:after="0"/>
              <w:jc w:val="center"/>
              <w:rPr>
                <w:rFonts w:eastAsiaTheme="minorHAnsi"/>
                <w:spacing w:val="20"/>
                <w:sz w:val="22"/>
                <w:szCs w:val="22"/>
                <w:highlight w:val="white"/>
                <w:lang w:eastAsia="en-US"/>
              </w:rPr>
            </w:pPr>
            <w:r w:rsidRPr="000632E9">
              <w:rPr>
                <w:rFonts w:eastAsiaTheme="minorHAnsi"/>
                <w:spacing w:val="20"/>
                <w:sz w:val="22"/>
                <w:szCs w:val="22"/>
                <w:highlight w:val="white"/>
                <w:lang w:eastAsia="en-US"/>
              </w:rPr>
              <w:t>33</w:t>
            </w:r>
          </w:p>
        </w:tc>
        <w:tc>
          <w:tcPr>
            <w:tcW w:w="61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270F77F0"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203</w:t>
            </w:r>
          </w:p>
        </w:tc>
      </w:tr>
      <w:tr w:rsidR="00DA5054" w:rsidRPr="00BC0840" w14:paraId="46AE9EF2" w14:textId="77777777" w:rsidTr="00CB667E">
        <w:trPr>
          <w:trHeight w:val="315"/>
        </w:trPr>
        <w:tc>
          <w:tcPr>
            <w:tcW w:w="1683" w:type="pct"/>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bottom"/>
          </w:tcPr>
          <w:p w14:paraId="17AA32EB"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DAS VIII</w:t>
            </w:r>
          </w:p>
        </w:tc>
        <w:tc>
          <w:tcPr>
            <w:tcW w:w="504"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77702840"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72</w:t>
            </w:r>
          </w:p>
        </w:tc>
        <w:tc>
          <w:tcPr>
            <w:tcW w:w="59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24C51903"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79</w:t>
            </w:r>
          </w:p>
        </w:tc>
        <w:tc>
          <w:tcPr>
            <w:tcW w:w="57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385D4203"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151</w:t>
            </w:r>
          </w:p>
        </w:tc>
        <w:tc>
          <w:tcPr>
            <w:tcW w:w="1028" w:type="pct"/>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6CBA3039" w14:textId="77777777" w:rsidR="00DA5054" w:rsidRPr="000632E9" w:rsidRDefault="00DA5054" w:rsidP="00CB667E">
            <w:pPr>
              <w:spacing w:before="240" w:after="0"/>
              <w:jc w:val="center"/>
              <w:rPr>
                <w:rFonts w:eastAsiaTheme="minorHAnsi"/>
                <w:spacing w:val="20"/>
                <w:sz w:val="22"/>
                <w:szCs w:val="22"/>
                <w:highlight w:val="white"/>
                <w:lang w:eastAsia="en-US"/>
              </w:rPr>
            </w:pPr>
            <w:r w:rsidRPr="000632E9">
              <w:rPr>
                <w:rFonts w:eastAsiaTheme="minorHAnsi"/>
                <w:spacing w:val="20"/>
                <w:sz w:val="22"/>
                <w:szCs w:val="22"/>
                <w:highlight w:val="white"/>
                <w:lang w:eastAsia="en-US"/>
              </w:rPr>
              <w:t>3</w:t>
            </w:r>
          </w:p>
        </w:tc>
        <w:tc>
          <w:tcPr>
            <w:tcW w:w="61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3DD8F152"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154</w:t>
            </w:r>
          </w:p>
        </w:tc>
      </w:tr>
      <w:tr w:rsidR="00DA5054" w:rsidRPr="00BC0840" w14:paraId="75D8AF80" w14:textId="77777777" w:rsidTr="00CB667E">
        <w:trPr>
          <w:trHeight w:val="315"/>
        </w:trPr>
        <w:tc>
          <w:tcPr>
            <w:tcW w:w="1683" w:type="pct"/>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bottom"/>
          </w:tcPr>
          <w:p w14:paraId="341480AF"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Santiago Rodríguez,</w:t>
            </w:r>
          </w:p>
        </w:tc>
        <w:tc>
          <w:tcPr>
            <w:tcW w:w="504"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11997A17"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98</w:t>
            </w:r>
          </w:p>
        </w:tc>
        <w:tc>
          <w:tcPr>
            <w:tcW w:w="59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47ED86E4"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163</w:t>
            </w:r>
          </w:p>
        </w:tc>
        <w:tc>
          <w:tcPr>
            <w:tcW w:w="57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7E5CBE0E"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261</w:t>
            </w:r>
          </w:p>
        </w:tc>
        <w:tc>
          <w:tcPr>
            <w:tcW w:w="1028" w:type="pct"/>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46F40823" w14:textId="77777777" w:rsidR="00DA5054" w:rsidRPr="000632E9" w:rsidRDefault="00DA5054" w:rsidP="00CB667E">
            <w:pPr>
              <w:spacing w:before="240" w:after="0"/>
              <w:jc w:val="center"/>
              <w:rPr>
                <w:rFonts w:eastAsiaTheme="minorHAnsi"/>
                <w:spacing w:val="20"/>
                <w:sz w:val="22"/>
                <w:szCs w:val="22"/>
                <w:highlight w:val="white"/>
                <w:lang w:eastAsia="en-US"/>
              </w:rPr>
            </w:pPr>
          </w:p>
        </w:tc>
        <w:tc>
          <w:tcPr>
            <w:tcW w:w="61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1AE8F3AB"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261</w:t>
            </w:r>
          </w:p>
        </w:tc>
      </w:tr>
      <w:tr w:rsidR="00DA5054" w:rsidRPr="00BC0840" w14:paraId="4065CB69" w14:textId="77777777" w:rsidTr="00CB667E">
        <w:trPr>
          <w:trHeight w:val="315"/>
        </w:trPr>
        <w:tc>
          <w:tcPr>
            <w:tcW w:w="1683" w:type="pct"/>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bottom"/>
          </w:tcPr>
          <w:p w14:paraId="14D1AD2D"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DAS III</w:t>
            </w:r>
          </w:p>
        </w:tc>
        <w:tc>
          <w:tcPr>
            <w:tcW w:w="504"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4AED4B93"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65</w:t>
            </w:r>
          </w:p>
        </w:tc>
        <w:tc>
          <w:tcPr>
            <w:tcW w:w="59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0C791109"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126</w:t>
            </w:r>
          </w:p>
        </w:tc>
        <w:tc>
          <w:tcPr>
            <w:tcW w:w="57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1B8F3673"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198</w:t>
            </w:r>
          </w:p>
        </w:tc>
        <w:tc>
          <w:tcPr>
            <w:tcW w:w="1028" w:type="pct"/>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6028ABBF" w14:textId="77777777" w:rsidR="00DA5054" w:rsidRPr="000632E9" w:rsidRDefault="00DA5054" w:rsidP="00CB667E">
            <w:pPr>
              <w:spacing w:before="240" w:after="0"/>
              <w:jc w:val="center"/>
              <w:rPr>
                <w:rFonts w:eastAsiaTheme="minorHAnsi"/>
                <w:spacing w:val="20"/>
                <w:sz w:val="22"/>
                <w:szCs w:val="22"/>
                <w:highlight w:val="white"/>
                <w:lang w:eastAsia="en-US"/>
              </w:rPr>
            </w:pPr>
            <w:r w:rsidRPr="000632E9">
              <w:rPr>
                <w:rFonts w:eastAsiaTheme="minorHAnsi"/>
                <w:spacing w:val="20"/>
                <w:sz w:val="22"/>
                <w:szCs w:val="22"/>
                <w:highlight w:val="white"/>
                <w:lang w:eastAsia="en-US"/>
              </w:rPr>
              <w:t>8</w:t>
            </w:r>
          </w:p>
        </w:tc>
        <w:tc>
          <w:tcPr>
            <w:tcW w:w="61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1351B3A7"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206</w:t>
            </w:r>
          </w:p>
        </w:tc>
      </w:tr>
      <w:tr w:rsidR="00DA5054" w:rsidRPr="00BC0840" w14:paraId="33C6FAE8" w14:textId="77777777" w:rsidTr="00CB667E">
        <w:trPr>
          <w:trHeight w:val="315"/>
        </w:trPr>
        <w:tc>
          <w:tcPr>
            <w:tcW w:w="1683" w:type="pct"/>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bottom"/>
          </w:tcPr>
          <w:p w14:paraId="1C394866"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Monte Plata</w:t>
            </w:r>
          </w:p>
        </w:tc>
        <w:tc>
          <w:tcPr>
            <w:tcW w:w="504"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5C9B2EF2"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66</w:t>
            </w:r>
          </w:p>
        </w:tc>
        <w:tc>
          <w:tcPr>
            <w:tcW w:w="59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4864D51A"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55</w:t>
            </w:r>
          </w:p>
        </w:tc>
        <w:tc>
          <w:tcPr>
            <w:tcW w:w="57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5F502275"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121</w:t>
            </w:r>
          </w:p>
        </w:tc>
        <w:tc>
          <w:tcPr>
            <w:tcW w:w="1028" w:type="pct"/>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2046BE71" w14:textId="77777777" w:rsidR="00DA5054" w:rsidRPr="000632E9" w:rsidRDefault="00DA5054" w:rsidP="00CB667E">
            <w:pPr>
              <w:spacing w:before="240" w:after="0"/>
              <w:jc w:val="center"/>
              <w:rPr>
                <w:rFonts w:eastAsiaTheme="minorHAnsi"/>
                <w:spacing w:val="20"/>
                <w:sz w:val="22"/>
                <w:szCs w:val="22"/>
                <w:highlight w:val="white"/>
                <w:lang w:eastAsia="en-US"/>
              </w:rPr>
            </w:pPr>
            <w:r w:rsidRPr="000632E9">
              <w:rPr>
                <w:rFonts w:eastAsiaTheme="minorHAnsi"/>
                <w:spacing w:val="20"/>
                <w:sz w:val="22"/>
                <w:szCs w:val="22"/>
                <w:highlight w:val="white"/>
                <w:lang w:eastAsia="en-US"/>
              </w:rPr>
              <w:t>9</w:t>
            </w:r>
          </w:p>
        </w:tc>
        <w:tc>
          <w:tcPr>
            <w:tcW w:w="61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5504CA05"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130</w:t>
            </w:r>
          </w:p>
        </w:tc>
      </w:tr>
      <w:tr w:rsidR="00DA5054" w:rsidRPr="00BC0840" w14:paraId="317C941C" w14:textId="77777777" w:rsidTr="00CB667E">
        <w:trPr>
          <w:trHeight w:val="315"/>
        </w:trPr>
        <w:tc>
          <w:tcPr>
            <w:tcW w:w="1683" w:type="pct"/>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bottom"/>
          </w:tcPr>
          <w:p w14:paraId="73946EFE"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El Seibo</w:t>
            </w:r>
          </w:p>
        </w:tc>
        <w:tc>
          <w:tcPr>
            <w:tcW w:w="504"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207308E0"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179</w:t>
            </w:r>
          </w:p>
        </w:tc>
        <w:tc>
          <w:tcPr>
            <w:tcW w:w="59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782843ED"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286</w:t>
            </w:r>
          </w:p>
        </w:tc>
        <w:tc>
          <w:tcPr>
            <w:tcW w:w="57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3BC2D109"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465</w:t>
            </w:r>
          </w:p>
        </w:tc>
        <w:tc>
          <w:tcPr>
            <w:tcW w:w="1028" w:type="pct"/>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3BDA1C83" w14:textId="77777777" w:rsidR="00DA5054" w:rsidRPr="000632E9" w:rsidRDefault="00DA5054" w:rsidP="00CB667E">
            <w:pPr>
              <w:spacing w:before="240" w:after="0"/>
              <w:jc w:val="center"/>
              <w:rPr>
                <w:rFonts w:eastAsiaTheme="minorHAnsi"/>
                <w:spacing w:val="20"/>
                <w:sz w:val="22"/>
                <w:szCs w:val="22"/>
                <w:highlight w:val="white"/>
                <w:lang w:eastAsia="en-US"/>
              </w:rPr>
            </w:pPr>
            <w:r w:rsidRPr="000632E9">
              <w:rPr>
                <w:rFonts w:eastAsiaTheme="minorHAnsi"/>
                <w:spacing w:val="20"/>
                <w:sz w:val="22"/>
                <w:szCs w:val="22"/>
                <w:highlight w:val="white"/>
                <w:lang w:eastAsia="en-US"/>
              </w:rPr>
              <w:t>14</w:t>
            </w:r>
          </w:p>
        </w:tc>
        <w:tc>
          <w:tcPr>
            <w:tcW w:w="61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3984AA0D"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479</w:t>
            </w:r>
          </w:p>
        </w:tc>
      </w:tr>
      <w:tr w:rsidR="00DA5054" w:rsidRPr="00BC0840" w14:paraId="63AE4B87" w14:textId="77777777" w:rsidTr="00CB667E">
        <w:trPr>
          <w:trHeight w:val="315"/>
        </w:trPr>
        <w:tc>
          <w:tcPr>
            <w:tcW w:w="1683" w:type="pct"/>
            <w:tcBorders>
              <w:top w:val="nil"/>
              <w:left w:val="single" w:sz="8" w:space="0" w:color="000000"/>
              <w:bottom w:val="single" w:sz="8" w:space="0" w:color="000000"/>
              <w:right w:val="single" w:sz="8" w:space="0" w:color="000000"/>
            </w:tcBorders>
            <w:shd w:val="clear" w:color="auto" w:fill="auto"/>
            <w:tcMar>
              <w:top w:w="0" w:type="dxa"/>
              <w:left w:w="80" w:type="dxa"/>
              <w:bottom w:w="0" w:type="dxa"/>
              <w:right w:w="80" w:type="dxa"/>
            </w:tcMar>
            <w:vAlign w:val="bottom"/>
          </w:tcPr>
          <w:p w14:paraId="134AB26B"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La Vega</w:t>
            </w:r>
          </w:p>
        </w:tc>
        <w:tc>
          <w:tcPr>
            <w:tcW w:w="504"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33AB67D9"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226</w:t>
            </w:r>
          </w:p>
        </w:tc>
        <w:tc>
          <w:tcPr>
            <w:tcW w:w="59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51BBB36B"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253</w:t>
            </w:r>
          </w:p>
        </w:tc>
        <w:tc>
          <w:tcPr>
            <w:tcW w:w="57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28DEE391"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479</w:t>
            </w:r>
          </w:p>
        </w:tc>
        <w:tc>
          <w:tcPr>
            <w:tcW w:w="1028" w:type="pct"/>
            <w:tcBorders>
              <w:top w:val="nil"/>
              <w:left w:val="nil"/>
              <w:bottom w:val="single" w:sz="8" w:space="0" w:color="000000"/>
              <w:right w:val="single" w:sz="8" w:space="0" w:color="000000"/>
            </w:tcBorders>
            <w:shd w:val="clear" w:color="auto" w:fill="auto"/>
            <w:tcMar>
              <w:top w:w="0" w:type="dxa"/>
              <w:left w:w="80" w:type="dxa"/>
              <w:bottom w:w="0" w:type="dxa"/>
              <w:right w:w="80" w:type="dxa"/>
            </w:tcMar>
          </w:tcPr>
          <w:p w14:paraId="09CD0766" w14:textId="77777777" w:rsidR="00DA5054" w:rsidRPr="000632E9" w:rsidRDefault="00DA5054" w:rsidP="00CB667E">
            <w:pPr>
              <w:spacing w:before="240" w:after="0"/>
              <w:jc w:val="center"/>
              <w:rPr>
                <w:rFonts w:eastAsiaTheme="minorHAnsi"/>
                <w:spacing w:val="20"/>
                <w:sz w:val="22"/>
                <w:szCs w:val="22"/>
                <w:highlight w:val="white"/>
                <w:lang w:eastAsia="en-US"/>
              </w:rPr>
            </w:pPr>
            <w:r w:rsidRPr="000632E9">
              <w:rPr>
                <w:rFonts w:eastAsiaTheme="minorHAnsi"/>
                <w:spacing w:val="20"/>
                <w:sz w:val="22"/>
                <w:szCs w:val="22"/>
                <w:highlight w:val="white"/>
                <w:lang w:eastAsia="en-US"/>
              </w:rPr>
              <w:t>29</w:t>
            </w:r>
          </w:p>
        </w:tc>
        <w:tc>
          <w:tcPr>
            <w:tcW w:w="615" w:type="pct"/>
            <w:tcBorders>
              <w:top w:val="nil"/>
              <w:left w:val="nil"/>
              <w:bottom w:val="single" w:sz="8" w:space="0" w:color="000000"/>
              <w:right w:val="single" w:sz="8" w:space="0" w:color="000000"/>
            </w:tcBorders>
            <w:shd w:val="clear" w:color="auto" w:fill="auto"/>
            <w:tcMar>
              <w:top w:w="0" w:type="dxa"/>
              <w:left w:w="80" w:type="dxa"/>
              <w:bottom w:w="0" w:type="dxa"/>
              <w:right w:w="80" w:type="dxa"/>
            </w:tcMar>
            <w:vAlign w:val="bottom"/>
          </w:tcPr>
          <w:p w14:paraId="19A17FBE" w14:textId="77777777" w:rsidR="00DA5054" w:rsidRPr="000632E9" w:rsidRDefault="00DA5054" w:rsidP="00CB667E">
            <w:pPr>
              <w:spacing w:before="240" w:after="0"/>
              <w:jc w:val="both"/>
              <w:rPr>
                <w:rFonts w:eastAsiaTheme="minorHAnsi"/>
                <w:spacing w:val="20"/>
                <w:sz w:val="22"/>
                <w:szCs w:val="22"/>
                <w:highlight w:val="white"/>
                <w:lang w:eastAsia="en-US"/>
              </w:rPr>
            </w:pPr>
            <w:r w:rsidRPr="000632E9">
              <w:rPr>
                <w:rFonts w:eastAsiaTheme="minorHAnsi"/>
                <w:spacing w:val="20"/>
                <w:sz w:val="22"/>
                <w:szCs w:val="22"/>
                <w:highlight w:val="white"/>
                <w:lang w:eastAsia="en-US"/>
              </w:rPr>
              <w:t>508</w:t>
            </w:r>
          </w:p>
        </w:tc>
      </w:tr>
      <w:tr w:rsidR="0002722D" w:rsidRPr="00BC0840" w14:paraId="078945DB" w14:textId="77777777" w:rsidTr="00CB667E">
        <w:trPr>
          <w:trHeight w:val="315"/>
        </w:trPr>
        <w:tc>
          <w:tcPr>
            <w:tcW w:w="1683" w:type="pct"/>
            <w:tcBorders>
              <w:top w:val="nil"/>
              <w:left w:val="single" w:sz="8" w:space="0" w:color="000000"/>
              <w:bottom w:val="single" w:sz="8" w:space="0" w:color="000000"/>
              <w:right w:val="single" w:sz="8" w:space="0" w:color="000000"/>
            </w:tcBorders>
            <w:shd w:val="clear" w:color="auto" w:fill="7D8589"/>
            <w:tcMar>
              <w:top w:w="0" w:type="dxa"/>
              <w:left w:w="80" w:type="dxa"/>
              <w:bottom w:w="0" w:type="dxa"/>
              <w:right w:w="80" w:type="dxa"/>
            </w:tcMar>
          </w:tcPr>
          <w:p w14:paraId="30945A07" w14:textId="77777777" w:rsidR="00DA5054" w:rsidRPr="00BC0840" w:rsidRDefault="00DA5054" w:rsidP="00CB667E">
            <w:pPr>
              <w:spacing w:before="240" w:after="0"/>
              <w:jc w:val="center"/>
              <w:rPr>
                <w:rFonts w:asciiTheme="majorBidi" w:hAnsiTheme="majorBidi" w:cstheme="majorBidi"/>
                <w:color w:val="FFFFFF" w:themeColor="background1"/>
              </w:rPr>
            </w:pPr>
            <w:r w:rsidRPr="00BC0840">
              <w:rPr>
                <w:rFonts w:asciiTheme="majorBidi" w:hAnsiTheme="majorBidi" w:cstheme="majorBidi"/>
                <w:color w:val="FFFFFF" w:themeColor="background1"/>
              </w:rPr>
              <w:t>Totales</w:t>
            </w:r>
          </w:p>
        </w:tc>
        <w:tc>
          <w:tcPr>
            <w:tcW w:w="504" w:type="pct"/>
            <w:tcBorders>
              <w:top w:val="nil"/>
              <w:left w:val="nil"/>
              <w:bottom w:val="single" w:sz="8" w:space="0" w:color="000000"/>
              <w:right w:val="single" w:sz="8" w:space="0" w:color="000000"/>
            </w:tcBorders>
            <w:shd w:val="clear" w:color="auto" w:fill="7D8589"/>
            <w:tcMar>
              <w:top w:w="0" w:type="dxa"/>
              <w:left w:w="80" w:type="dxa"/>
              <w:bottom w:w="0" w:type="dxa"/>
              <w:right w:w="80" w:type="dxa"/>
            </w:tcMar>
          </w:tcPr>
          <w:p w14:paraId="464E8C2B" w14:textId="77777777" w:rsidR="00DA5054" w:rsidRPr="00BC0840" w:rsidRDefault="00DA5054" w:rsidP="00CB667E">
            <w:pPr>
              <w:spacing w:before="240" w:after="0"/>
              <w:jc w:val="center"/>
              <w:rPr>
                <w:rFonts w:asciiTheme="majorBidi" w:hAnsiTheme="majorBidi" w:cstheme="majorBidi"/>
                <w:color w:val="FFFFFF" w:themeColor="background1"/>
              </w:rPr>
            </w:pPr>
            <w:r w:rsidRPr="00BC0840">
              <w:rPr>
                <w:rFonts w:asciiTheme="majorBidi" w:hAnsiTheme="majorBidi" w:cstheme="majorBidi"/>
                <w:color w:val="FFFFFF" w:themeColor="background1"/>
              </w:rPr>
              <w:t>6331</w:t>
            </w:r>
          </w:p>
        </w:tc>
        <w:tc>
          <w:tcPr>
            <w:tcW w:w="595" w:type="pct"/>
            <w:tcBorders>
              <w:top w:val="nil"/>
              <w:left w:val="nil"/>
              <w:bottom w:val="single" w:sz="8" w:space="0" w:color="000000"/>
              <w:right w:val="single" w:sz="8" w:space="0" w:color="000000"/>
            </w:tcBorders>
            <w:shd w:val="clear" w:color="auto" w:fill="7D8589"/>
            <w:tcMar>
              <w:top w:w="0" w:type="dxa"/>
              <w:left w:w="80" w:type="dxa"/>
              <w:bottom w:w="0" w:type="dxa"/>
              <w:right w:w="80" w:type="dxa"/>
            </w:tcMar>
          </w:tcPr>
          <w:p w14:paraId="4E642E5A" w14:textId="77777777" w:rsidR="00DA5054" w:rsidRPr="00BC0840" w:rsidRDefault="00DA5054" w:rsidP="00CB667E">
            <w:pPr>
              <w:spacing w:before="240" w:after="0"/>
              <w:jc w:val="center"/>
              <w:rPr>
                <w:rFonts w:asciiTheme="majorBidi" w:hAnsiTheme="majorBidi" w:cstheme="majorBidi"/>
                <w:color w:val="FFFFFF" w:themeColor="background1"/>
              </w:rPr>
            </w:pPr>
            <w:r w:rsidRPr="00BC0840">
              <w:rPr>
                <w:rFonts w:asciiTheme="majorBidi" w:hAnsiTheme="majorBidi" w:cstheme="majorBidi"/>
                <w:color w:val="FFFFFF" w:themeColor="background1"/>
              </w:rPr>
              <w:t>8714</w:t>
            </w:r>
          </w:p>
        </w:tc>
        <w:tc>
          <w:tcPr>
            <w:tcW w:w="575" w:type="pct"/>
            <w:tcBorders>
              <w:top w:val="nil"/>
              <w:left w:val="nil"/>
              <w:bottom w:val="single" w:sz="8" w:space="0" w:color="000000"/>
              <w:right w:val="single" w:sz="8" w:space="0" w:color="000000"/>
            </w:tcBorders>
            <w:shd w:val="clear" w:color="auto" w:fill="7D8589"/>
            <w:tcMar>
              <w:top w:w="0" w:type="dxa"/>
              <w:left w:w="80" w:type="dxa"/>
              <w:bottom w:w="0" w:type="dxa"/>
              <w:right w:w="80" w:type="dxa"/>
            </w:tcMar>
          </w:tcPr>
          <w:p w14:paraId="74531FA3" w14:textId="77777777" w:rsidR="00DA5054" w:rsidRPr="00BC0840" w:rsidRDefault="00DA5054" w:rsidP="00CB667E">
            <w:pPr>
              <w:spacing w:before="240" w:after="0"/>
              <w:jc w:val="center"/>
              <w:rPr>
                <w:rFonts w:asciiTheme="majorBidi" w:hAnsiTheme="majorBidi" w:cstheme="majorBidi"/>
                <w:color w:val="FFFFFF" w:themeColor="background1"/>
              </w:rPr>
            </w:pPr>
            <w:r w:rsidRPr="00BC0840">
              <w:rPr>
                <w:rFonts w:asciiTheme="majorBidi" w:hAnsiTheme="majorBidi" w:cstheme="majorBidi"/>
                <w:color w:val="FFFFFF" w:themeColor="background1"/>
              </w:rPr>
              <w:t>14222</w:t>
            </w:r>
          </w:p>
        </w:tc>
        <w:tc>
          <w:tcPr>
            <w:tcW w:w="1028" w:type="pct"/>
            <w:tcBorders>
              <w:top w:val="nil"/>
              <w:left w:val="nil"/>
              <w:bottom w:val="single" w:sz="8" w:space="0" w:color="000000"/>
              <w:right w:val="single" w:sz="8" w:space="0" w:color="000000"/>
            </w:tcBorders>
            <w:shd w:val="clear" w:color="auto" w:fill="7D8589"/>
            <w:tcMar>
              <w:top w:w="0" w:type="dxa"/>
              <w:left w:w="80" w:type="dxa"/>
              <w:bottom w:w="0" w:type="dxa"/>
              <w:right w:w="80" w:type="dxa"/>
            </w:tcMar>
          </w:tcPr>
          <w:p w14:paraId="33F1B477" w14:textId="77777777" w:rsidR="00DA5054" w:rsidRPr="00BC0840" w:rsidRDefault="00DA5054" w:rsidP="00CB667E">
            <w:pPr>
              <w:spacing w:before="240" w:after="0"/>
              <w:jc w:val="center"/>
              <w:rPr>
                <w:rFonts w:asciiTheme="majorBidi" w:hAnsiTheme="majorBidi" w:cstheme="majorBidi"/>
                <w:color w:val="FFFFFF" w:themeColor="background1"/>
              </w:rPr>
            </w:pPr>
            <w:r w:rsidRPr="00BC0840">
              <w:rPr>
                <w:rFonts w:asciiTheme="majorBidi" w:hAnsiTheme="majorBidi" w:cstheme="majorBidi"/>
                <w:color w:val="FFFFFF" w:themeColor="background1"/>
              </w:rPr>
              <w:t>564</w:t>
            </w:r>
          </w:p>
        </w:tc>
        <w:tc>
          <w:tcPr>
            <w:tcW w:w="615" w:type="pct"/>
            <w:tcBorders>
              <w:top w:val="nil"/>
              <w:left w:val="nil"/>
              <w:bottom w:val="single" w:sz="8" w:space="0" w:color="000000"/>
              <w:right w:val="single" w:sz="8" w:space="0" w:color="000000"/>
            </w:tcBorders>
            <w:shd w:val="clear" w:color="auto" w:fill="7D8589"/>
            <w:tcMar>
              <w:top w:w="0" w:type="dxa"/>
              <w:left w:w="80" w:type="dxa"/>
              <w:bottom w:w="0" w:type="dxa"/>
              <w:right w:w="80" w:type="dxa"/>
            </w:tcMar>
          </w:tcPr>
          <w:p w14:paraId="5AA503A2" w14:textId="77777777" w:rsidR="00DA5054" w:rsidRPr="00BC0840" w:rsidRDefault="00DA5054" w:rsidP="00CB667E">
            <w:pPr>
              <w:spacing w:before="240" w:after="0"/>
              <w:jc w:val="center"/>
              <w:rPr>
                <w:rFonts w:asciiTheme="majorBidi" w:hAnsiTheme="majorBidi" w:cstheme="majorBidi"/>
                <w:color w:val="FFFFFF" w:themeColor="background1"/>
              </w:rPr>
            </w:pPr>
            <w:r w:rsidRPr="00BC0840">
              <w:rPr>
                <w:rFonts w:asciiTheme="majorBidi" w:hAnsiTheme="majorBidi" w:cstheme="majorBidi"/>
                <w:color w:val="FFFFFF" w:themeColor="background1"/>
              </w:rPr>
              <w:t>15265</w:t>
            </w:r>
          </w:p>
        </w:tc>
      </w:tr>
    </w:tbl>
    <w:p w14:paraId="42B80A08" w14:textId="4D9898CB" w:rsidR="00081B77" w:rsidRPr="00D509DA" w:rsidRDefault="00EE08F8" w:rsidP="00EE08F8">
      <w:pPr>
        <w:spacing w:after="0" w:line="240" w:lineRule="auto"/>
        <w:jc w:val="both"/>
        <w:rPr>
          <w:rFonts w:eastAsia="Calibri"/>
        </w:rPr>
      </w:pPr>
      <w:r w:rsidRPr="00BC0840">
        <w:rPr>
          <w:rFonts w:eastAsia="Calibri"/>
          <w:i/>
          <w:iCs/>
          <w:sz w:val="20"/>
          <w:szCs w:val="20"/>
        </w:rPr>
        <w:lastRenderedPageBreak/>
        <w:t>Fuente: Bases de datos del Dirección de Apoyo a la Promoción y Educación en Salud</w:t>
      </w:r>
      <w:r w:rsidRPr="00BC0840">
        <w:rPr>
          <w:rFonts w:eastAsia="Calibri"/>
        </w:rPr>
        <w:t>.</w:t>
      </w:r>
    </w:p>
    <w:p w14:paraId="2D11E57C" w14:textId="0B3C68BD" w:rsidR="00DB480B" w:rsidRDefault="00EE08F8" w:rsidP="00EE08F8">
      <w:pPr>
        <w:spacing w:before="240" w:after="240" w:line="360" w:lineRule="auto"/>
        <w:jc w:val="both"/>
        <w:rPr>
          <w:highlight w:val="white"/>
        </w:rPr>
      </w:pPr>
      <w:r w:rsidRPr="00EE08F8">
        <w:rPr>
          <w:highlight w:val="white"/>
        </w:rPr>
        <w:t>Se han realizado 20 programas emisiones del Programa Radial “Para Estar Bien” impactando a una audiencia extensa de radioyentes en todo el país con más de 100,000 personas por emisión con informaciones que estimulan cambios de hábitos para una mejor salud. Este espacio informativo y educativo semanal es transmitido en vivo por Quisqueya FM los viernes en horario de 11:00 am. a 12:00 m.</w:t>
      </w:r>
    </w:p>
    <w:p w14:paraId="48D41528" w14:textId="256DDA57" w:rsidR="00EE08F8" w:rsidRPr="00BC0840" w:rsidRDefault="00DB480B" w:rsidP="00DB480B">
      <w:pPr>
        <w:rPr>
          <w:highlight w:val="white"/>
        </w:rPr>
      </w:pPr>
      <w:r>
        <w:rPr>
          <w:highlight w:val="white"/>
        </w:rPr>
        <w:br w:type="page"/>
      </w:r>
    </w:p>
    <w:p w14:paraId="02C8A3DA" w14:textId="77777777" w:rsidR="00EE08F8" w:rsidRPr="00BC0840" w:rsidRDefault="00EE08F8" w:rsidP="00EE08F8">
      <w:pPr>
        <w:spacing w:line="360" w:lineRule="auto"/>
        <w:jc w:val="both"/>
        <w:rPr>
          <w:rFonts w:eastAsia="Calibri"/>
          <w:b/>
          <w:bCs/>
        </w:rPr>
      </w:pPr>
      <w:r w:rsidRPr="00BC0840">
        <w:rPr>
          <w:rFonts w:eastAsia="Calibri"/>
          <w:b/>
          <w:bCs/>
        </w:rPr>
        <w:lastRenderedPageBreak/>
        <w:t>Intervenciones en Enfermedades Prevenibles por Vacunas:</w:t>
      </w:r>
    </w:p>
    <w:p w14:paraId="664288DB" w14:textId="77777777" w:rsidR="00EE08F8" w:rsidRPr="00BC0840" w:rsidRDefault="00EE08F8" w:rsidP="00EE08F8">
      <w:pPr>
        <w:pStyle w:val="Sinespaciado"/>
        <w:rPr>
          <w:lang w:val="es-DO"/>
        </w:rPr>
      </w:pPr>
    </w:p>
    <w:p w14:paraId="21892F47" w14:textId="77777777" w:rsidR="00EE08F8" w:rsidRPr="00BC0840" w:rsidRDefault="00EE08F8" w:rsidP="00EE08F8">
      <w:pPr>
        <w:spacing w:line="360" w:lineRule="auto"/>
        <w:jc w:val="both"/>
        <w:rPr>
          <w:rFonts w:eastAsia="Calibri"/>
        </w:rPr>
      </w:pPr>
      <w:r w:rsidRPr="00BC0840">
        <w:rPr>
          <w:rFonts w:eastAsia="Calibri"/>
        </w:rPr>
        <w:t>En cuanto a las intervenciones de vigilancia y control de enfermedades prevenibles por vacunas, las acciones estuvieron enfocadas en velar por una adecuada y oportuna provisión de vacunas a toda la población según las necesidades identificadas. A continuación, el detalle de las acciones destacadas del periodo:</w:t>
      </w:r>
    </w:p>
    <w:p w14:paraId="26E7689F" w14:textId="77777777" w:rsidR="00EE08F8" w:rsidRPr="00BC0840" w:rsidRDefault="00EE08F8" w:rsidP="00EE08F8">
      <w:pPr>
        <w:spacing w:line="360" w:lineRule="auto"/>
        <w:jc w:val="both"/>
        <w:rPr>
          <w:rFonts w:eastAsia="Calibri"/>
        </w:rPr>
      </w:pPr>
      <w:r w:rsidRPr="00BC0840">
        <w:rPr>
          <w:rFonts w:eastAsia="Calibri"/>
        </w:rPr>
        <w:t>1,641 profesionales se capacitaron durante el desarrollo de 12 capacitaciones referentes a los diferentes componentes del Programa de Vacunación, y con participación de técnicos de los diferentes niveles del ámbito nacional.</w:t>
      </w:r>
    </w:p>
    <w:p w14:paraId="16A56D96" w14:textId="77777777" w:rsidR="00EE08F8" w:rsidRPr="00BC0840" w:rsidRDefault="00EE08F8" w:rsidP="00EE08F8">
      <w:pPr>
        <w:spacing w:line="360" w:lineRule="auto"/>
        <w:jc w:val="both"/>
        <w:rPr>
          <w:rFonts w:eastAsia="Calibri"/>
        </w:rPr>
      </w:pPr>
      <w:r w:rsidRPr="00BC0840">
        <w:rPr>
          <w:rFonts w:eastAsia="Calibri"/>
        </w:rPr>
        <w:t xml:space="preserve">1,470 centros de vacunación abastecidos a nivel nacional. Dichos centros recibieron: 885 termos; 2,308 pilas congelantes; 1,559,673 jeringuillas; 780 galones de alcohol al 70%; 4200 torundas de algodón; 71,186 fundas para desperdicio; 59,300 cédulas de salud del niño; 1,264,905 tarjetas de vacunación para registro de biológicos a la población mayor de cinco años; 13,500 mascarillas quirúrgicas y 71,149 registros de vacunación, con una inversión de RD$701,107, 365.36. </w:t>
      </w:r>
    </w:p>
    <w:p w14:paraId="703D0840" w14:textId="77777777" w:rsidR="000B1391" w:rsidRPr="00BC0840" w:rsidRDefault="000B1391" w:rsidP="000B1391">
      <w:pPr>
        <w:spacing w:line="360" w:lineRule="auto"/>
        <w:jc w:val="both"/>
        <w:rPr>
          <w:rFonts w:eastAsia="Calibri"/>
        </w:rPr>
      </w:pPr>
      <w:r w:rsidRPr="00BC0840">
        <w:rPr>
          <w:rFonts w:eastAsia="Calibri"/>
        </w:rPr>
        <w:t>35,000 personas del Distrito Nacional, Santo Domingo Este, Elías Piña, Independencia, Pedernales, Dajabón, La Altagracia y Barahona, fueron beneficiadas producto de la implementación del Plan de Intervención y Distribución de Medicamentos, a través de las DPS/DAS en el marco de la respuesta a Cólera, con una inversión estimada de RD$4, 200,000.00.</w:t>
      </w:r>
    </w:p>
    <w:p w14:paraId="665CB355" w14:textId="77777777" w:rsidR="000B7196" w:rsidRDefault="00EE08F8" w:rsidP="000B1391">
      <w:pPr>
        <w:spacing w:line="360" w:lineRule="auto"/>
        <w:jc w:val="both"/>
        <w:rPr>
          <w:rFonts w:eastAsia="Calibri"/>
        </w:rPr>
      </w:pPr>
      <w:r w:rsidRPr="00BC0840">
        <w:rPr>
          <w:rFonts w:eastAsia="Calibri"/>
        </w:rPr>
        <w:t>En el marco de la Semana de Vacunación de las Américas 2024 (SVA 2024), se enfocaron los esfuerzos en vacunar contra la polio a la población de niños de 1 a 5 años residentes en el territorio nacional</w:t>
      </w:r>
      <w:r w:rsidR="000B1391" w:rsidRPr="00BC0840">
        <w:rPr>
          <w:rFonts w:eastAsia="Calibri"/>
        </w:rPr>
        <w:t xml:space="preserve">.  Fue proyectado vacunar 749,334 </w:t>
      </w:r>
      <w:r w:rsidR="00DB480B" w:rsidRPr="00BC0840">
        <w:rPr>
          <w:rFonts w:eastAsia="Calibri"/>
        </w:rPr>
        <w:t>niños</w:t>
      </w:r>
      <w:r w:rsidR="000B1391" w:rsidRPr="00BC0840">
        <w:rPr>
          <w:rFonts w:eastAsia="Calibri"/>
        </w:rPr>
        <w:t xml:space="preserve"> en la edad referida, alcanzando una cobertura de 101.2%. </w:t>
      </w:r>
    </w:p>
    <w:p w14:paraId="1F08A697" w14:textId="77777777" w:rsidR="000B7196" w:rsidRDefault="000B7196" w:rsidP="000B1391">
      <w:pPr>
        <w:spacing w:line="360" w:lineRule="auto"/>
        <w:jc w:val="both"/>
        <w:rPr>
          <w:rFonts w:eastAsia="Calibri"/>
        </w:rPr>
      </w:pPr>
    </w:p>
    <w:p w14:paraId="7836B6B2" w14:textId="0D58B446" w:rsidR="000B1391" w:rsidRPr="00BC0840" w:rsidRDefault="000B1391" w:rsidP="000B1391">
      <w:pPr>
        <w:spacing w:line="360" w:lineRule="auto"/>
        <w:jc w:val="both"/>
        <w:rPr>
          <w:rFonts w:eastAsia="Calibri"/>
        </w:rPr>
      </w:pPr>
      <w:r w:rsidRPr="00BC0840">
        <w:rPr>
          <w:rFonts w:eastAsia="Calibri"/>
        </w:rPr>
        <w:lastRenderedPageBreak/>
        <w:t>El este porcentaje mayor de 100% pudiera estar influenciada por la población extranjera residentes en el país que fueron vacunados.</w:t>
      </w:r>
    </w:p>
    <w:p w14:paraId="0708620B" w14:textId="27419309" w:rsidR="000B1391" w:rsidRPr="00BC0840" w:rsidRDefault="000B1391" w:rsidP="000B1391">
      <w:pPr>
        <w:spacing w:before="240" w:after="240"/>
        <w:jc w:val="center"/>
        <w:rPr>
          <w:highlight w:val="white"/>
        </w:rPr>
      </w:pPr>
      <w:r w:rsidRPr="00BC0840">
        <w:rPr>
          <w:highlight w:val="white"/>
        </w:rPr>
        <w:t xml:space="preserve">Tabla </w:t>
      </w:r>
      <w:r w:rsidR="007A005A" w:rsidRPr="00BC0840">
        <w:rPr>
          <w:highlight w:val="white"/>
        </w:rPr>
        <w:t>#4.</w:t>
      </w:r>
      <w:r w:rsidRPr="00BC0840">
        <w:rPr>
          <w:highlight w:val="white"/>
        </w:rPr>
        <w:t xml:space="preserve"> Resultados de vacunación en el contexto de la SVA 2024</w:t>
      </w:r>
    </w:p>
    <w:tbl>
      <w:tblPr>
        <w:tblStyle w:val="71"/>
        <w:tblW w:w="5000" w:type="pct"/>
        <w:tblInd w:w="0" w:type="dxa"/>
        <w:tblBorders>
          <w:top w:val="nil"/>
          <w:left w:val="nil"/>
          <w:bottom w:val="nil"/>
          <w:right w:val="nil"/>
          <w:insideH w:val="nil"/>
          <w:insideV w:val="nil"/>
        </w:tblBorders>
        <w:tblLook w:val="0600" w:firstRow="0" w:lastRow="0" w:firstColumn="0" w:lastColumn="0" w:noHBand="1" w:noVBand="1"/>
      </w:tblPr>
      <w:tblGrid>
        <w:gridCol w:w="3366"/>
        <w:gridCol w:w="1757"/>
        <w:gridCol w:w="1373"/>
        <w:gridCol w:w="1314"/>
      </w:tblGrid>
      <w:tr w:rsidR="001B38A0" w:rsidRPr="00BC0840" w14:paraId="4FDE3924" w14:textId="77777777" w:rsidTr="007A005A">
        <w:trPr>
          <w:trHeight w:val="315"/>
        </w:trPr>
        <w:tc>
          <w:tcPr>
            <w:tcW w:w="2155" w:type="pct"/>
            <w:tcBorders>
              <w:top w:val="single" w:sz="8" w:space="0" w:color="000000"/>
              <w:left w:val="single" w:sz="8" w:space="0" w:color="000000"/>
              <w:bottom w:val="single" w:sz="8" w:space="0" w:color="000000"/>
              <w:right w:val="single" w:sz="8" w:space="0" w:color="000000"/>
            </w:tcBorders>
            <w:shd w:val="clear" w:color="auto" w:fill="002060"/>
            <w:tcMar>
              <w:top w:w="0" w:type="dxa"/>
              <w:left w:w="100" w:type="dxa"/>
              <w:bottom w:w="0" w:type="dxa"/>
              <w:right w:w="100" w:type="dxa"/>
            </w:tcMar>
            <w:vAlign w:val="center"/>
          </w:tcPr>
          <w:p w14:paraId="67A5EFF3" w14:textId="77777777" w:rsidR="000B1391" w:rsidRPr="00BC0840" w:rsidRDefault="000B1391" w:rsidP="00CB667E">
            <w:pPr>
              <w:pStyle w:val="Sinespaciado"/>
              <w:jc w:val="center"/>
              <w:rPr>
                <w:color w:val="FFFFFF" w:themeColor="background1"/>
              </w:rPr>
            </w:pPr>
            <w:r w:rsidRPr="00BC0840">
              <w:rPr>
                <w:color w:val="FFFFFF" w:themeColor="background1"/>
              </w:rPr>
              <w:t>Alcance de la vacunación</w:t>
            </w:r>
          </w:p>
        </w:tc>
        <w:tc>
          <w:tcPr>
            <w:tcW w:w="1125" w:type="pct"/>
            <w:tcBorders>
              <w:top w:val="single" w:sz="8" w:space="0" w:color="000000"/>
              <w:left w:val="nil"/>
              <w:bottom w:val="single" w:sz="8" w:space="0" w:color="000000"/>
              <w:right w:val="single" w:sz="8" w:space="0" w:color="000000"/>
            </w:tcBorders>
            <w:shd w:val="clear" w:color="auto" w:fill="002060"/>
            <w:tcMar>
              <w:top w:w="0" w:type="dxa"/>
              <w:left w:w="100" w:type="dxa"/>
              <w:bottom w:w="0" w:type="dxa"/>
              <w:right w:w="100" w:type="dxa"/>
            </w:tcMar>
            <w:vAlign w:val="center"/>
          </w:tcPr>
          <w:p w14:paraId="63F320B5" w14:textId="77777777" w:rsidR="000B1391" w:rsidRPr="00BC0840" w:rsidRDefault="000B1391" w:rsidP="00CB667E">
            <w:pPr>
              <w:pStyle w:val="Sinespaciado"/>
              <w:jc w:val="center"/>
              <w:rPr>
                <w:color w:val="FFFFFF" w:themeColor="background1"/>
              </w:rPr>
            </w:pPr>
            <w:r w:rsidRPr="00BC0840">
              <w:rPr>
                <w:color w:val="FFFFFF" w:themeColor="background1"/>
              </w:rPr>
              <w:t>Neumococo</w:t>
            </w:r>
          </w:p>
        </w:tc>
        <w:tc>
          <w:tcPr>
            <w:tcW w:w="879" w:type="pct"/>
            <w:tcBorders>
              <w:top w:val="single" w:sz="8" w:space="0" w:color="000000"/>
              <w:left w:val="nil"/>
              <w:bottom w:val="single" w:sz="8" w:space="0" w:color="000000"/>
              <w:right w:val="single" w:sz="8" w:space="0" w:color="000000"/>
            </w:tcBorders>
            <w:shd w:val="clear" w:color="auto" w:fill="002060"/>
            <w:tcMar>
              <w:top w:w="0" w:type="dxa"/>
              <w:left w:w="100" w:type="dxa"/>
              <w:bottom w:w="0" w:type="dxa"/>
              <w:right w:w="100" w:type="dxa"/>
            </w:tcMar>
            <w:vAlign w:val="center"/>
          </w:tcPr>
          <w:p w14:paraId="013A9B05" w14:textId="77777777" w:rsidR="000B1391" w:rsidRPr="00BC0840" w:rsidRDefault="000B1391" w:rsidP="00CB667E">
            <w:pPr>
              <w:pStyle w:val="Sinespaciado"/>
              <w:jc w:val="center"/>
              <w:rPr>
                <w:color w:val="FFFFFF" w:themeColor="background1"/>
              </w:rPr>
            </w:pPr>
            <w:proofErr w:type="spellStart"/>
            <w:r w:rsidRPr="00BC0840">
              <w:rPr>
                <w:color w:val="FFFFFF" w:themeColor="background1"/>
              </w:rPr>
              <w:t>bOPV</w:t>
            </w:r>
            <w:proofErr w:type="spellEnd"/>
          </w:p>
        </w:tc>
        <w:tc>
          <w:tcPr>
            <w:tcW w:w="841" w:type="pct"/>
            <w:tcBorders>
              <w:top w:val="single" w:sz="8" w:space="0" w:color="000000"/>
              <w:left w:val="nil"/>
              <w:bottom w:val="single" w:sz="8" w:space="0" w:color="000000"/>
              <w:right w:val="single" w:sz="8" w:space="0" w:color="000000"/>
            </w:tcBorders>
            <w:shd w:val="clear" w:color="auto" w:fill="002060"/>
            <w:tcMar>
              <w:top w:w="0" w:type="dxa"/>
              <w:left w:w="100" w:type="dxa"/>
              <w:bottom w:w="0" w:type="dxa"/>
              <w:right w:w="100" w:type="dxa"/>
            </w:tcMar>
            <w:vAlign w:val="center"/>
          </w:tcPr>
          <w:p w14:paraId="4059CB6F" w14:textId="77777777" w:rsidR="000B1391" w:rsidRPr="00BC0840" w:rsidRDefault="000B1391" w:rsidP="00CB667E">
            <w:pPr>
              <w:pStyle w:val="Sinespaciado"/>
              <w:jc w:val="center"/>
              <w:rPr>
                <w:color w:val="FFFFFF" w:themeColor="background1"/>
              </w:rPr>
            </w:pPr>
            <w:r w:rsidRPr="00BC0840">
              <w:rPr>
                <w:color w:val="FFFFFF" w:themeColor="background1"/>
              </w:rPr>
              <w:t>SR</w:t>
            </w:r>
          </w:p>
        </w:tc>
      </w:tr>
      <w:tr w:rsidR="004F069D" w:rsidRPr="00BC0840" w14:paraId="3574FB9D" w14:textId="77777777" w:rsidTr="007A005A">
        <w:trPr>
          <w:trHeight w:val="415"/>
        </w:trPr>
        <w:tc>
          <w:tcPr>
            <w:tcW w:w="2155"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1B42FAE3" w14:textId="77777777" w:rsidR="000B1391" w:rsidRPr="00BC0840" w:rsidRDefault="000B1391" w:rsidP="00CB667E">
            <w:pPr>
              <w:pStyle w:val="Sinespaciado"/>
              <w:jc w:val="center"/>
              <w:rPr>
                <w:color w:val="767171"/>
                <w:spacing w:val="20"/>
                <w:lang w:eastAsia="en-US"/>
              </w:rPr>
            </w:pPr>
            <w:r w:rsidRPr="00BC0840">
              <w:rPr>
                <w:color w:val="767171"/>
                <w:spacing w:val="20"/>
                <w:lang w:eastAsia="en-US"/>
              </w:rPr>
              <w:t>Población por vacunar</w:t>
            </w:r>
          </w:p>
        </w:tc>
        <w:tc>
          <w:tcPr>
            <w:tcW w:w="11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39FA403" w14:textId="77777777" w:rsidR="000B1391" w:rsidRPr="00BC0840" w:rsidRDefault="000B1391" w:rsidP="00CB667E">
            <w:pPr>
              <w:pStyle w:val="Sinespaciado"/>
              <w:jc w:val="center"/>
              <w:rPr>
                <w:color w:val="767171"/>
                <w:spacing w:val="20"/>
                <w:lang w:eastAsia="en-US"/>
              </w:rPr>
            </w:pPr>
            <w:r w:rsidRPr="00BC0840">
              <w:rPr>
                <w:color w:val="767171"/>
                <w:spacing w:val="20"/>
                <w:lang w:eastAsia="en-US"/>
              </w:rPr>
              <w:t>200,000</w:t>
            </w:r>
          </w:p>
        </w:tc>
        <w:tc>
          <w:tcPr>
            <w:tcW w:w="879"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4E640737" w14:textId="77777777" w:rsidR="000B1391" w:rsidRPr="00BC0840" w:rsidRDefault="000B1391" w:rsidP="00CB667E">
            <w:pPr>
              <w:pStyle w:val="Sinespaciado"/>
              <w:jc w:val="center"/>
              <w:rPr>
                <w:color w:val="767171"/>
                <w:spacing w:val="20"/>
                <w:lang w:eastAsia="en-US"/>
              </w:rPr>
            </w:pPr>
            <w:r w:rsidRPr="00BC0840">
              <w:rPr>
                <w:color w:val="767171"/>
                <w:spacing w:val="20"/>
                <w:lang w:eastAsia="en-US"/>
              </w:rPr>
              <w:t>749,334</w:t>
            </w:r>
          </w:p>
        </w:tc>
        <w:tc>
          <w:tcPr>
            <w:tcW w:w="841"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6E75BA32" w14:textId="77777777" w:rsidR="000B1391" w:rsidRPr="00BC0840" w:rsidRDefault="000B1391" w:rsidP="00CB667E">
            <w:pPr>
              <w:pStyle w:val="Sinespaciado"/>
              <w:jc w:val="center"/>
              <w:rPr>
                <w:highlight w:val="white"/>
              </w:rPr>
            </w:pPr>
          </w:p>
        </w:tc>
      </w:tr>
      <w:tr w:rsidR="00B45209" w:rsidRPr="00BC0840" w14:paraId="07434D8E" w14:textId="77777777" w:rsidTr="007A005A">
        <w:trPr>
          <w:trHeight w:val="315"/>
        </w:trPr>
        <w:tc>
          <w:tcPr>
            <w:tcW w:w="2155"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63E57BCB" w14:textId="77777777" w:rsidR="000B1391" w:rsidRPr="00BC0840" w:rsidRDefault="000B1391" w:rsidP="00CB667E">
            <w:pPr>
              <w:pStyle w:val="Sinespaciado"/>
              <w:jc w:val="center"/>
              <w:rPr>
                <w:color w:val="767171"/>
                <w:spacing w:val="20"/>
                <w:lang w:eastAsia="en-US"/>
              </w:rPr>
            </w:pPr>
            <w:r w:rsidRPr="00BC0840">
              <w:rPr>
                <w:color w:val="767171"/>
                <w:spacing w:val="20"/>
                <w:lang w:eastAsia="en-US"/>
              </w:rPr>
              <w:t>No. de vacunas Aplicadas</w:t>
            </w:r>
          </w:p>
        </w:tc>
        <w:tc>
          <w:tcPr>
            <w:tcW w:w="11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75CAF8B4" w14:textId="77777777" w:rsidR="000B1391" w:rsidRPr="00BC0840" w:rsidRDefault="000B1391" w:rsidP="00CB667E">
            <w:pPr>
              <w:pStyle w:val="Sinespaciado"/>
              <w:jc w:val="center"/>
              <w:rPr>
                <w:color w:val="767171"/>
                <w:spacing w:val="20"/>
                <w:lang w:eastAsia="en-US"/>
              </w:rPr>
            </w:pPr>
            <w:r w:rsidRPr="00BC0840">
              <w:rPr>
                <w:color w:val="767171"/>
                <w:spacing w:val="20"/>
                <w:lang w:eastAsia="en-US"/>
              </w:rPr>
              <w:t>183,841</w:t>
            </w:r>
          </w:p>
        </w:tc>
        <w:tc>
          <w:tcPr>
            <w:tcW w:w="879"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06B4090E" w14:textId="77777777" w:rsidR="000B1391" w:rsidRPr="00BC0840" w:rsidRDefault="000B1391" w:rsidP="00CB667E">
            <w:pPr>
              <w:pStyle w:val="Sinespaciado"/>
              <w:jc w:val="center"/>
              <w:rPr>
                <w:color w:val="767171"/>
                <w:spacing w:val="20"/>
                <w:lang w:eastAsia="en-US"/>
              </w:rPr>
            </w:pPr>
            <w:r w:rsidRPr="00BC0840">
              <w:rPr>
                <w:color w:val="767171"/>
                <w:spacing w:val="20"/>
                <w:lang w:eastAsia="en-US"/>
              </w:rPr>
              <w:t>755,814</w:t>
            </w:r>
          </w:p>
        </w:tc>
        <w:tc>
          <w:tcPr>
            <w:tcW w:w="841"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43CC14B5" w14:textId="77777777" w:rsidR="000B1391" w:rsidRPr="00BC0840" w:rsidRDefault="000B1391" w:rsidP="00CB667E">
            <w:pPr>
              <w:pStyle w:val="Sinespaciado"/>
              <w:jc w:val="center"/>
              <w:rPr>
                <w:highlight w:val="white"/>
              </w:rPr>
            </w:pPr>
            <w:r w:rsidRPr="00BC0840">
              <w:rPr>
                <w:color w:val="767171"/>
                <w:spacing w:val="20"/>
                <w:lang w:eastAsia="en-US"/>
              </w:rPr>
              <w:t>27,866</w:t>
            </w:r>
          </w:p>
        </w:tc>
      </w:tr>
      <w:tr w:rsidR="00B45209" w:rsidRPr="00BC0840" w14:paraId="2A3D45CC" w14:textId="77777777" w:rsidTr="007A005A">
        <w:trPr>
          <w:trHeight w:val="315"/>
        </w:trPr>
        <w:tc>
          <w:tcPr>
            <w:tcW w:w="2155" w:type="pc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vAlign w:val="center"/>
          </w:tcPr>
          <w:p w14:paraId="3C030658" w14:textId="77777777" w:rsidR="000B1391" w:rsidRPr="00BC0840" w:rsidRDefault="000B1391" w:rsidP="00CB667E">
            <w:pPr>
              <w:pStyle w:val="Sinespaciado"/>
              <w:jc w:val="center"/>
              <w:rPr>
                <w:color w:val="767171"/>
                <w:spacing w:val="20"/>
                <w:lang w:eastAsia="en-US"/>
              </w:rPr>
            </w:pPr>
            <w:r w:rsidRPr="00BC0840">
              <w:rPr>
                <w:color w:val="767171"/>
                <w:spacing w:val="20"/>
                <w:lang w:eastAsia="en-US"/>
              </w:rPr>
              <w:t>Cobertura alcanzada</w:t>
            </w:r>
          </w:p>
        </w:tc>
        <w:tc>
          <w:tcPr>
            <w:tcW w:w="1125"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5B173BED" w14:textId="77777777" w:rsidR="000B1391" w:rsidRPr="00BC0840" w:rsidRDefault="000B1391" w:rsidP="00CB667E">
            <w:pPr>
              <w:pStyle w:val="Sinespaciado"/>
              <w:jc w:val="center"/>
              <w:rPr>
                <w:color w:val="767171"/>
                <w:spacing w:val="20"/>
                <w:lang w:eastAsia="en-US"/>
              </w:rPr>
            </w:pPr>
            <w:r w:rsidRPr="00BC0840">
              <w:rPr>
                <w:color w:val="767171"/>
                <w:spacing w:val="20"/>
                <w:lang w:eastAsia="en-US"/>
              </w:rPr>
              <w:t>92.2%</w:t>
            </w:r>
          </w:p>
        </w:tc>
        <w:tc>
          <w:tcPr>
            <w:tcW w:w="879"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2562EAC3" w14:textId="77777777" w:rsidR="000B1391" w:rsidRPr="00BC0840" w:rsidRDefault="000B1391" w:rsidP="00CB667E">
            <w:pPr>
              <w:pStyle w:val="Sinespaciado"/>
              <w:jc w:val="center"/>
              <w:rPr>
                <w:color w:val="767171"/>
                <w:spacing w:val="20"/>
                <w:lang w:eastAsia="en-US"/>
              </w:rPr>
            </w:pPr>
            <w:r w:rsidRPr="00BC0840">
              <w:rPr>
                <w:color w:val="767171"/>
                <w:spacing w:val="20"/>
                <w:lang w:eastAsia="en-US"/>
              </w:rPr>
              <w:t>101.2</w:t>
            </w:r>
          </w:p>
        </w:tc>
        <w:tc>
          <w:tcPr>
            <w:tcW w:w="841" w:type="pct"/>
            <w:tcBorders>
              <w:top w:val="nil"/>
              <w:left w:val="nil"/>
              <w:bottom w:val="single" w:sz="8" w:space="0" w:color="000000"/>
              <w:right w:val="single" w:sz="8" w:space="0" w:color="000000"/>
            </w:tcBorders>
            <w:shd w:val="clear" w:color="auto" w:fill="auto"/>
            <w:tcMar>
              <w:top w:w="0" w:type="dxa"/>
              <w:left w:w="100" w:type="dxa"/>
              <w:bottom w:w="0" w:type="dxa"/>
              <w:right w:w="100" w:type="dxa"/>
            </w:tcMar>
            <w:vAlign w:val="center"/>
          </w:tcPr>
          <w:p w14:paraId="5ED4F163" w14:textId="77777777" w:rsidR="000B1391" w:rsidRPr="00BC0840" w:rsidRDefault="000B1391" w:rsidP="00CB667E">
            <w:pPr>
              <w:pStyle w:val="Sinespaciado"/>
              <w:jc w:val="center"/>
              <w:rPr>
                <w:color w:val="FFFFFF" w:themeColor="background1"/>
                <w:highlight w:val="white"/>
              </w:rPr>
            </w:pPr>
          </w:p>
        </w:tc>
      </w:tr>
    </w:tbl>
    <w:p w14:paraId="0BAB6CFE" w14:textId="77777777" w:rsidR="000B1391" w:rsidRPr="00BC0840" w:rsidRDefault="000B1391" w:rsidP="007A005A">
      <w:pPr>
        <w:spacing w:after="240"/>
        <w:jc w:val="both"/>
        <w:rPr>
          <w:i/>
          <w:sz w:val="18"/>
          <w:szCs w:val="18"/>
          <w:highlight w:val="white"/>
        </w:rPr>
      </w:pPr>
      <w:r w:rsidRPr="00BC0840">
        <w:rPr>
          <w:i/>
          <w:sz w:val="18"/>
          <w:szCs w:val="18"/>
          <w:highlight w:val="white"/>
        </w:rPr>
        <w:t>Fuente: Base de datos DIV, 2024</w:t>
      </w:r>
    </w:p>
    <w:p w14:paraId="11B5B40A" w14:textId="3BA78B8C" w:rsidR="00EE08F8" w:rsidRPr="00BC0840" w:rsidRDefault="00EE08F8" w:rsidP="000B1391">
      <w:pPr>
        <w:spacing w:line="360" w:lineRule="auto"/>
        <w:jc w:val="both"/>
        <w:rPr>
          <w:rFonts w:eastAsia="Calibri"/>
        </w:rPr>
      </w:pPr>
      <w:r w:rsidRPr="00BC0840">
        <w:rPr>
          <w:rFonts w:eastAsia="Calibri"/>
        </w:rPr>
        <w:t>Unas 290,000 personas fueron atendidas en las 32 provincias del territorio nacional, en las jornadas de detección de la hipertensión arterial, servicios de salud y entrega de medicamentos, con una inversión estimada de RD$5,725,000.00.</w:t>
      </w:r>
    </w:p>
    <w:p w14:paraId="4BFE457A" w14:textId="77777777" w:rsidR="000B1391" w:rsidRPr="00BC0840" w:rsidRDefault="000B1391" w:rsidP="000B1391">
      <w:pPr>
        <w:spacing w:line="360" w:lineRule="auto"/>
        <w:jc w:val="both"/>
        <w:rPr>
          <w:highlight w:val="white"/>
        </w:rPr>
      </w:pPr>
      <w:r w:rsidRPr="000B1391">
        <w:rPr>
          <w:highlight w:val="white"/>
        </w:rPr>
        <w:t>Durante el año fueron distribuidas 5,325 254 de dosis de biológicos a las 40 Direcciones Provinciales y de Áreas de Salud, para ser administradas a través de los 1,430 puestos de vacunación localizados en todo el territorio nacional, así como en jornadas intensivas en las comunidades.</w:t>
      </w:r>
    </w:p>
    <w:p w14:paraId="6B9051DB" w14:textId="14B43ECA" w:rsidR="009A0D1D" w:rsidRPr="00DB480B" w:rsidRDefault="009A0D1D" w:rsidP="009A0D1D">
      <w:pPr>
        <w:spacing w:line="360" w:lineRule="auto"/>
        <w:jc w:val="both"/>
        <w:rPr>
          <w:b/>
          <w:bCs/>
          <w:highlight w:val="white"/>
        </w:rPr>
      </w:pPr>
      <w:r w:rsidRPr="00DB480B">
        <w:rPr>
          <w:b/>
          <w:bCs/>
          <w:highlight w:val="white"/>
        </w:rPr>
        <w:t xml:space="preserve">Intervenciones Laboratorio Dr. </w:t>
      </w:r>
      <w:proofErr w:type="spellStart"/>
      <w:r w:rsidRPr="00DB480B">
        <w:rPr>
          <w:b/>
          <w:bCs/>
          <w:highlight w:val="white"/>
        </w:rPr>
        <w:t>Defilló</w:t>
      </w:r>
      <w:proofErr w:type="spellEnd"/>
    </w:p>
    <w:p w14:paraId="47E7A916" w14:textId="37484BCA" w:rsidR="009A0D1D" w:rsidRPr="00BC0840" w:rsidRDefault="009A0D1D" w:rsidP="009A0D1D">
      <w:pPr>
        <w:spacing w:line="360" w:lineRule="auto"/>
        <w:jc w:val="both"/>
        <w:rPr>
          <w:highlight w:val="white"/>
        </w:rPr>
      </w:pPr>
      <w:r w:rsidRPr="009A0D1D">
        <w:rPr>
          <w:highlight w:val="white"/>
        </w:rPr>
        <w:t>Como apoyo al Plan Nacional de Acción para el Control de la Resistencia a los antimicrobianos en el país se amplió el número de laboratorios que participan en la Red Nacional de Vigilancia a los antimicrobianos aumentando de 11 que reportaban a 31.  Cumpliendo como Laboratorio Nacional de Referencia con proporcionarle las herramientas necesarias para el fortalecimiento de la identificación microbiana en sus laboratorios.</w:t>
      </w:r>
    </w:p>
    <w:p w14:paraId="569FDB87" w14:textId="77777777" w:rsidR="007A005A" w:rsidRPr="00BC0840" w:rsidRDefault="007A005A" w:rsidP="007A005A">
      <w:pPr>
        <w:spacing w:before="240" w:after="240" w:line="360" w:lineRule="auto"/>
        <w:jc w:val="both"/>
        <w:rPr>
          <w:highlight w:val="white"/>
        </w:rPr>
      </w:pPr>
      <w:r w:rsidRPr="00BC0840">
        <w:rPr>
          <w:highlight w:val="white"/>
        </w:rPr>
        <w:t xml:space="preserve">La Unidad de Recepción de Muestras Epidemiológicas del Laboratorio Nacional de Referencia en Salud Pública Dr. </w:t>
      </w:r>
      <w:proofErr w:type="spellStart"/>
      <w:r w:rsidRPr="00BC0840">
        <w:rPr>
          <w:highlight w:val="white"/>
        </w:rPr>
        <w:t>Defilló</w:t>
      </w:r>
      <w:proofErr w:type="spellEnd"/>
      <w:r w:rsidRPr="00BC0840">
        <w:rPr>
          <w:highlight w:val="white"/>
        </w:rPr>
        <w:t xml:space="preserve"> agiliza el procesamiento, diagnóstico y respuesta a brotes, contribuyendo significativamente a la vigilancia epidemiológica y la toma de decisiones Esta unidad desempeña un papel esencial en la </w:t>
      </w:r>
      <w:r w:rsidRPr="00BC0840">
        <w:rPr>
          <w:highlight w:val="white"/>
        </w:rPr>
        <w:lastRenderedPageBreak/>
        <w:t>prevención y control de enfermedades, siendo un componente fundamental de la capacidad de respuesta del laboratorio.</w:t>
      </w:r>
    </w:p>
    <w:p w14:paraId="4E7CD627" w14:textId="658628F4" w:rsidR="00DB3F56" w:rsidRDefault="00DB480B" w:rsidP="00DB480B">
      <w:pPr>
        <w:spacing w:before="240" w:after="240" w:line="360" w:lineRule="auto"/>
        <w:jc w:val="center"/>
        <w:rPr>
          <w:highlight w:val="white"/>
        </w:rPr>
      </w:pPr>
      <w:r>
        <w:rPr>
          <w:noProof/>
        </w:rPr>
        <mc:AlternateContent>
          <mc:Choice Requires="cx1">
            <w:drawing>
              <wp:anchor distT="0" distB="0" distL="114300" distR="114300" simplePos="0" relativeHeight="251755520" behindDoc="0" locked="0" layoutInCell="1" allowOverlap="1" wp14:anchorId="2B76AC34" wp14:editId="0EE47E79">
                <wp:simplePos x="0" y="0"/>
                <wp:positionH relativeFrom="column">
                  <wp:posOffset>342900</wp:posOffset>
                </wp:positionH>
                <wp:positionV relativeFrom="paragraph">
                  <wp:posOffset>617220</wp:posOffset>
                </wp:positionV>
                <wp:extent cx="4728845" cy="2286000"/>
                <wp:effectExtent l="0" t="0" r="14605" b="0"/>
                <wp:wrapSquare wrapText="bothSides"/>
                <wp:docPr id="1259702433" name="Gráfico 1259702433">
                  <a:extLst xmlns:a="http://schemas.openxmlformats.org/drawingml/2006/main">
                    <a:ext uri="{FF2B5EF4-FFF2-40B4-BE49-F238E27FC236}">
                      <a16:creationId xmlns:a16="http://schemas.microsoft.com/office/drawing/2014/main" id="{927BA02E-F1A0-4A48-8A7F-E2526D863D35}"/>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14:sizeRelH relativeFrom="margin">
                  <wp14:pctWidth>0</wp14:pctWidth>
                </wp14:sizeRelH>
                <wp14:sizeRelV relativeFrom="margin">
                  <wp14:pctHeight>0</wp14:pctHeight>
                </wp14:sizeRelV>
              </wp:anchor>
            </w:drawing>
          </mc:Choice>
          <mc:Fallback>
            <w:drawing>
              <wp:anchor distT="0" distB="0" distL="114300" distR="114300" simplePos="0" relativeHeight="251755520" behindDoc="0" locked="0" layoutInCell="1" allowOverlap="1" wp14:anchorId="2B76AC34" wp14:editId="0EE47E79">
                <wp:simplePos x="0" y="0"/>
                <wp:positionH relativeFrom="column">
                  <wp:posOffset>342900</wp:posOffset>
                </wp:positionH>
                <wp:positionV relativeFrom="paragraph">
                  <wp:posOffset>617220</wp:posOffset>
                </wp:positionV>
                <wp:extent cx="4728845" cy="2286000"/>
                <wp:effectExtent l="0" t="0" r="14605" b="0"/>
                <wp:wrapSquare wrapText="bothSides"/>
                <wp:docPr id="1259702433" name="Gráfico 1259702433">
                  <a:extLst xmlns:a="http://schemas.openxmlformats.org/drawingml/2006/main">
                    <a:ext uri="{FF2B5EF4-FFF2-40B4-BE49-F238E27FC236}">
                      <a16:creationId xmlns:a16="http://schemas.microsoft.com/office/drawing/2014/main" id="{927BA02E-F1A0-4A48-8A7F-E2526D863D35}"/>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259702433" name="Gráfico 1259702433">
                          <a:extLst>
                            <a:ext uri="{FF2B5EF4-FFF2-40B4-BE49-F238E27FC236}">
                              <a16:creationId xmlns:a16="http://schemas.microsoft.com/office/drawing/2014/main" id="{927BA02E-F1A0-4A48-8A7F-E2526D863D35}"/>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4728845" cy="2286000"/>
                        </a:xfrm>
                        <a:prstGeom prst="rect">
                          <a:avLst/>
                        </a:prstGeom>
                      </pic:spPr>
                    </pic:pic>
                  </a:graphicData>
                </a:graphic>
                <wp14:sizeRelH relativeFrom="margin">
                  <wp14:pctWidth>0</wp14:pctWidth>
                </wp14:sizeRelH>
                <wp14:sizeRelV relativeFrom="margin">
                  <wp14:pctHeight>0</wp14:pctHeight>
                </wp14:sizeRelV>
              </wp:anchor>
            </w:drawing>
          </mc:Fallback>
        </mc:AlternateContent>
      </w:r>
      <w:r w:rsidR="007A005A" w:rsidRPr="00DB480B">
        <w:rPr>
          <w:highlight w:val="white"/>
        </w:rPr>
        <w:t xml:space="preserve">Gráfico #1 Muestras Recibidas para la Vigilancia Epidemiológica </w:t>
      </w:r>
      <w:r w:rsidR="006A0179" w:rsidRPr="00DB480B">
        <w:rPr>
          <w:highlight w:val="white"/>
        </w:rPr>
        <w:t xml:space="preserve">enero </w:t>
      </w:r>
      <w:r w:rsidR="007A005A" w:rsidRPr="00DB480B">
        <w:rPr>
          <w:highlight w:val="white"/>
        </w:rPr>
        <w:t>-</w:t>
      </w:r>
      <w:r w:rsidR="006A0179" w:rsidRPr="00DB480B">
        <w:rPr>
          <w:highlight w:val="white"/>
        </w:rPr>
        <w:t xml:space="preserve"> </w:t>
      </w:r>
      <w:r w:rsidR="007A005A" w:rsidRPr="00DB480B">
        <w:rPr>
          <w:highlight w:val="white"/>
        </w:rPr>
        <w:t>noviembre 2024</w:t>
      </w:r>
      <w:r w:rsidR="007A005A" w:rsidRPr="00BC0840">
        <w:rPr>
          <w:highlight w:val="white"/>
        </w:rPr>
        <w:t>.</w:t>
      </w:r>
    </w:p>
    <w:p w14:paraId="31CDEBA0" w14:textId="77777777" w:rsidR="00DB480B" w:rsidRDefault="007A005A" w:rsidP="00DB480B">
      <w:pPr>
        <w:spacing w:after="0"/>
        <w:ind w:firstLine="720"/>
        <w:jc w:val="both"/>
        <w:rPr>
          <w:highlight w:val="white"/>
        </w:rPr>
      </w:pPr>
      <w:r w:rsidRPr="00BC0840">
        <w:rPr>
          <w:i/>
          <w:sz w:val="18"/>
          <w:szCs w:val="18"/>
          <w:highlight w:val="white"/>
        </w:rPr>
        <w:t>Fuente: Unidad de Recepción de Muestras Epidemiológicas.</w:t>
      </w:r>
    </w:p>
    <w:p w14:paraId="53825D3A" w14:textId="77777777" w:rsidR="000B7196" w:rsidRDefault="000B7196" w:rsidP="00DB480B">
      <w:pPr>
        <w:spacing w:after="0"/>
        <w:jc w:val="both"/>
        <w:rPr>
          <w:highlight w:val="white"/>
        </w:rPr>
      </w:pPr>
    </w:p>
    <w:p w14:paraId="05CDA0AA" w14:textId="29EBBB6F" w:rsidR="00F3606A" w:rsidRPr="00BC0840" w:rsidRDefault="00F3606A" w:rsidP="000B7196">
      <w:pPr>
        <w:spacing w:after="0" w:line="360" w:lineRule="auto"/>
        <w:jc w:val="both"/>
        <w:rPr>
          <w:highlight w:val="white"/>
        </w:rPr>
      </w:pPr>
      <w:r w:rsidRPr="00BC0840">
        <w:rPr>
          <w:highlight w:val="white"/>
        </w:rPr>
        <w:t>Con una población de 244 sitios participantes Para dicho proceso y envío de paneles a las 9 regiones del país durante el año, el PEEC realizo 600 paneles como pruebas de aptitud para la Evaluación de los centros participante y pruebas de estabilidad.</w:t>
      </w:r>
    </w:p>
    <w:p w14:paraId="3C9953FA" w14:textId="77777777" w:rsidR="00F3606A" w:rsidRPr="00BC0840" w:rsidRDefault="00F3606A" w:rsidP="00F3606A">
      <w:pPr>
        <w:spacing w:before="240" w:after="240" w:line="360" w:lineRule="auto"/>
        <w:jc w:val="both"/>
        <w:rPr>
          <w:highlight w:val="white"/>
        </w:rPr>
      </w:pPr>
      <w:r w:rsidRPr="00BC0840">
        <w:rPr>
          <w:highlight w:val="white"/>
        </w:rPr>
        <w:t>Durante el año el personal del PEEC ha participado en diferentes capacitaciones: Taller calidad y mejora continua, verificación de métodos.</w:t>
      </w:r>
    </w:p>
    <w:p w14:paraId="70FB2EA8" w14:textId="7F83535A" w:rsidR="00F3606A" w:rsidRDefault="00F3606A" w:rsidP="00F3606A">
      <w:pPr>
        <w:spacing w:before="240" w:after="240"/>
        <w:jc w:val="center"/>
        <w:rPr>
          <w:highlight w:val="white"/>
        </w:rPr>
      </w:pPr>
      <w:r w:rsidRPr="00BC0840">
        <w:rPr>
          <w:highlight w:val="white"/>
        </w:rPr>
        <w:t>Gráfico #</w:t>
      </w:r>
      <w:r w:rsidR="007A005A" w:rsidRPr="00BC0840">
        <w:rPr>
          <w:highlight w:val="white"/>
        </w:rPr>
        <w:t>2</w:t>
      </w:r>
      <w:r w:rsidRPr="00BC0840">
        <w:rPr>
          <w:highlight w:val="white"/>
        </w:rPr>
        <w:t xml:space="preserve"> Comparativo por </w:t>
      </w:r>
      <w:r w:rsidR="007A005A" w:rsidRPr="00BC0840">
        <w:rPr>
          <w:highlight w:val="white"/>
        </w:rPr>
        <w:t>R</w:t>
      </w:r>
      <w:r w:rsidRPr="00BC0840">
        <w:rPr>
          <w:highlight w:val="white"/>
        </w:rPr>
        <w:t>egión</w:t>
      </w:r>
      <w:r w:rsidR="007A005A" w:rsidRPr="00BC0840">
        <w:rPr>
          <w:highlight w:val="white"/>
        </w:rPr>
        <w:t>, año</w:t>
      </w:r>
      <w:r w:rsidRPr="00BC0840">
        <w:rPr>
          <w:highlight w:val="white"/>
        </w:rPr>
        <w:t xml:space="preserve"> 2024-2, VIH.</w:t>
      </w:r>
    </w:p>
    <w:p w14:paraId="3628187E" w14:textId="6D82B193" w:rsidR="006A0179" w:rsidRPr="00BC0840" w:rsidRDefault="00DB3F56" w:rsidP="00DB480B">
      <w:pPr>
        <w:spacing w:after="0"/>
        <w:jc w:val="center"/>
        <w:rPr>
          <w:highlight w:val="white"/>
        </w:rPr>
      </w:pPr>
      <w:r w:rsidRPr="00884A01">
        <w:rPr>
          <w:rFonts w:asciiTheme="majorBidi" w:hAnsiTheme="majorBidi" w:cstheme="majorBidi"/>
          <w:noProof/>
        </w:rPr>
        <w:drawing>
          <wp:inline distT="0" distB="0" distL="0" distR="0" wp14:anchorId="056FC521" wp14:editId="12A310E4">
            <wp:extent cx="4540250" cy="1905000"/>
            <wp:effectExtent l="0" t="0" r="0" b="0"/>
            <wp:docPr id="1494462810" name="Gráfico 1494462810">
              <a:extLst xmlns:a="http://schemas.openxmlformats.org/drawingml/2006/main">
                <a:ext uri="{FF2B5EF4-FFF2-40B4-BE49-F238E27FC236}">
                  <a16:creationId xmlns:a16="http://schemas.microsoft.com/office/drawing/2014/main" id="{1F231B6F-6A67-9DDC-73A1-492F355D11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1E365C1" w14:textId="0147F11D" w:rsidR="00FE2506" w:rsidRDefault="00F3606A" w:rsidP="00DB480B">
      <w:pPr>
        <w:spacing w:after="0"/>
        <w:ind w:right="540"/>
        <w:rPr>
          <w:i/>
          <w:sz w:val="18"/>
          <w:szCs w:val="18"/>
          <w:highlight w:val="white"/>
        </w:rPr>
      </w:pPr>
      <w:r w:rsidRPr="00BC0840">
        <w:rPr>
          <w:i/>
          <w:sz w:val="18"/>
          <w:szCs w:val="18"/>
          <w:highlight w:val="white"/>
        </w:rPr>
        <w:t>Fuente: Unidad de Programa de Evaluación Externa de la Calidad (PEEC) del LNRPSDD</w:t>
      </w:r>
      <w:r w:rsidR="00FE2506">
        <w:rPr>
          <w:i/>
          <w:sz w:val="18"/>
          <w:szCs w:val="18"/>
          <w:highlight w:val="white"/>
        </w:rPr>
        <w:t>.</w:t>
      </w:r>
    </w:p>
    <w:p w14:paraId="3FF993EB" w14:textId="77777777" w:rsidR="00DB480B" w:rsidRPr="000B1391" w:rsidRDefault="00DB480B" w:rsidP="00DB480B">
      <w:pPr>
        <w:spacing w:after="0"/>
        <w:ind w:right="540"/>
        <w:rPr>
          <w:i/>
          <w:sz w:val="18"/>
          <w:szCs w:val="18"/>
          <w:highlight w:val="white"/>
        </w:rPr>
      </w:pPr>
    </w:p>
    <w:p w14:paraId="505FBFE6" w14:textId="77777777" w:rsidR="00DB480B" w:rsidRDefault="00F3606A" w:rsidP="00784E6A">
      <w:pPr>
        <w:spacing w:line="360" w:lineRule="auto"/>
        <w:jc w:val="both"/>
        <w:rPr>
          <w:highlight w:val="white"/>
        </w:rPr>
      </w:pPr>
      <w:r w:rsidRPr="00BC0840">
        <w:rPr>
          <w:highlight w:val="white"/>
        </w:rPr>
        <w:lastRenderedPageBreak/>
        <w:t>El</w:t>
      </w:r>
      <w:r w:rsidRPr="00F3606A">
        <w:rPr>
          <w:highlight w:val="white"/>
        </w:rPr>
        <w:t xml:space="preserve"> Programa de Evaluación Externa de la Calidad, cuenta con 246 centros inscritos al programa tantos públicos, privados y ONG, con cobertura a nivel nacional. En tal sentido se han realizado 154 monitoreos y 4 capacitaciones a sus recursos técnicos lo que ha promovido un mejor desempeño de sus funciones impactando considerablemente tanto en los pacientes, como en la mejora de los procedimientos diagnósticos.</w:t>
      </w:r>
    </w:p>
    <w:p w14:paraId="430B94A5" w14:textId="69726496" w:rsidR="00F3606A" w:rsidRPr="00BC0840" w:rsidRDefault="00784E6A" w:rsidP="00F3606A">
      <w:pPr>
        <w:spacing w:line="360" w:lineRule="auto"/>
        <w:jc w:val="both"/>
        <w:rPr>
          <w:highlight w:val="white"/>
        </w:rPr>
      </w:pPr>
      <w:r w:rsidRPr="00784E6A">
        <w:rPr>
          <w:highlight w:val="white"/>
        </w:rPr>
        <w:t>Se desarrollaron doce capacitaciones referentes a los diferentes componentes del programa y con participación de técnicos de los diferentes niveles, logrando impactar a 2,141 profesionales de todos los niveles.</w:t>
      </w:r>
    </w:p>
    <w:p w14:paraId="475DEAE6" w14:textId="7BBF0A2E" w:rsidR="0023665A" w:rsidRDefault="0023665A" w:rsidP="00351BE7">
      <w:pPr>
        <w:pStyle w:val="Ttulo2"/>
        <w:rPr>
          <w:b/>
          <w:bCs/>
          <w:highlight w:val="white"/>
        </w:rPr>
      </w:pPr>
      <w:bookmarkStart w:id="23" w:name="_Toc185284167"/>
      <w:r w:rsidRPr="00351BE7">
        <w:rPr>
          <w:b/>
          <w:bCs/>
          <w:highlight w:val="white"/>
        </w:rPr>
        <w:t>3.2 Viceministerio de Garantía de la Calidad de los Servicios de Salud</w:t>
      </w:r>
      <w:bookmarkEnd w:id="23"/>
    </w:p>
    <w:p w14:paraId="6AF6717B" w14:textId="77777777" w:rsidR="00351BE7" w:rsidRPr="00351BE7" w:rsidRDefault="00351BE7" w:rsidP="00351BE7">
      <w:pPr>
        <w:rPr>
          <w:highlight w:val="white"/>
        </w:rPr>
      </w:pPr>
    </w:p>
    <w:p w14:paraId="7909667F" w14:textId="4685A1BC" w:rsidR="0023665A" w:rsidRPr="0023665A" w:rsidRDefault="0023665A" w:rsidP="0023665A">
      <w:pPr>
        <w:spacing w:line="360" w:lineRule="auto"/>
        <w:jc w:val="both"/>
        <w:rPr>
          <w:highlight w:val="white"/>
        </w:rPr>
      </w:pPr>
      <w:r w:rsidRPr="0023665A">
        <w:rPr>
          <w:highlight w:val="white"/>
        </w:rPr>
        <w:t xml:space="preserve">Como parte de la función reguladora como rector del </w:t>
      </w:r>
      <w:r w:rsidR="00561A44" w:rsidRPr="00BC0840">
        <w:rPr>
          <w:highlight w:val="white"/>
        </w:rPr>
        <w:t>Sistema Nacional</w:t>
      </w:r>
      <w:r w:rsidRPr="0023665A">
        <w:rPr>
          <w:highlight w:val="white"/>
        </w:rPr>
        <w:t xml:space="preserve"> de Salud, el MISPAS continuó garantizando </w:t>
      </w:r>
      <w:r w:rsidR="00561A44" w:rsidRPr="00BC0840">
        <w:rPr>
          <w:highlight w:val="white"/>
        </w:rPr>
        <w:t>el establecimiento</w:t>
      </w:r>
      <w:r w:rsidRPr="0023665A">
        <w:rPr>
          <w:highlight w:val="white"/>
        </w:rPr>
        <w:t xml:space="preserve"> y cumplimiento de estándares de calidad en la atención. A continuación, sus principales actividades y resultados: </w:t>
      </w:r>
    </w:p>
    <w:p w14:paraId="78AE1A62" w14:textId="55B79182" w:rsidR="0023665A" w:rsidRPr="0023665A" w:rsidRDefault="0023665A" w:rsidP="0023665A">
      <w:pPr>
        <w:spacing w:line="360" w:lineRule="auto"/>
        <w:jc w:val="both"/>
        <w:rPr>
          <w:highlight w:val="white"/>
        </w:rPr>
      </w:pPr>
      <w:r w:rsidRPr="0023665A">
        <w:rPr>
          <w:highlight w:val="white"/>
        </w:rPr>
        <w:t xml:space="preserve">Visitas de sensibilización realizadas en 08 regionales de salud y 18 DPS/DAS, específicamente: La Romana, Azua, Pedernales, </w:t>
      </w:r>
      <w:r w:rsidR="00561A44" w:rsidRPr="00BC0840">
        <w:rPr>
          <w:highlight w:val="white"/>
        </w:rPr>
        <w:t>Puerto Plata</w:t>
      </w:r>
      <w:r w:rsidRPr="0023665A">
        <w:rPr>
          <w:highlight w:val="white"/>
        </w:rPr>
        <w:t>, Santiago, San Juan y las VIII DAS de Santo Domingo y el Distrito Nacional.</w:t>
      </w:r>
    </w:p>
    <w:p w14:paraId="4A37125E" w14:textId="3378007A" w:rsidR="0023665A" w:rsidRPr="0023665A" w:rsidRDefault="0023665A" w:rsidP="0023665A">
      <w:pPr>
        <w:spacing w:line="360" w:lineRule="auto"/>
        <w:jc w:val="both"/>
        <w:rPr>
          <w:highlight w:val="white"/>
        </w:rPr>
      </w:pPr>
      <w:r w:rsidRPr="0023665A">
        <w:rPr>
          <w:highlight w:val="white"/>
        </w:rPr>
        <w:t xml:space="preserve">Puesta en marcha del Distintivo de Calidad, un proyecto que busca reconocer a los establecimientos y servicios de salud habilitados que optan por cumplir con estándares más allá de los mínimos </w:t>
      </w:r>
      <w:r w:rsidR="00561A44" w:rsidRPr="00BC0840">
        <w:rPr>
          <w:highlight w:val="white"/>
        </w:rPr>
        <w:t>exigidos por</w:t>
      </w:r>
      <w:r w:rsidRPr="0023665A">
        <w:rPr>
          <w:highlight w:val="white"/>
        </w:rPr>
        <w:t xml:space="preserve"> ley para proporcionar a sus usuarios mejores servicios. </w:t>
      </w:r>
    </w:p>
    <w:p w14:paraId="3DC88839" w14:textId="77777777" w:rsidR="0023665A" w:rsidRPr="0023665A" w:rsidRDefault="0023665A" w:rsidP="0023665A">
      <w:pPr>
        <w:spacing w:line="360" w:lineRule="auto"/>
        <w:jc w:val="both"/>
        <w:rPr>
          <w:highlight w:val="white"/>
        </w:rPr>
      </w:pPr>
      <w:r w:rsidRPr="0023665A">
        <w:rPr>
          <w:highlight w:val="white"/>
        </w:rPr>
        <w:t>Se realizó un levantamiento en cinco (5) centros del Gran Santo Domingo, aplicando la herramienta para fines de certificación de este proceso ante el ODAC que es otra fase de ese componente.</w:t>
      </w:r>
    </w:p>
    <w:p w14:paraId="2196A372" w14:textId="14CBB55A" w:rsidR="000B7196" w:rsidRDefault="000B7196" w:rsidP="0023665A">
      <w:pPr>
        <w:spacing w:line="360" w:lineRule="auto"/>
        <w:jc w:val="both"/>
        <w:rPr>
          <w:b/>
          <w:bCs/>
          <w:highlight w:val="white"/>
        </w:rPr>
      </w:pPr>
    </w:p>
    <w:p w14:paraId="65F8EBD9" w14:textId="77777777" w:rsidR="00200198" w:rsidRDefault="00200198" w:rsidP="0023665A">
      <w:pPr>
        <w:spacing w:line="360" w:lineRule="auto"/>
        <w:jc w:val="both"/>
        <w:rPr>
          <w:b/>
          <w:bCs/>
          <w:highlight w:val="white"/>
        </w:rPr>
      </w:pPr>
    </w:p>
    <w:p w14:paraId="511ED802" w14:textId="38514A28" w:rsidR="0023665A" w:rsidRPr="0023665A" w:rsidRDefault="0023665A" w:rsidP="0023665A">
      <w:pPr>
        <w:spacing w:line="360" w:lineRule="auto"/>
        <w:jc w:val="both"/>
        <w:rPr>
          <w:b/>
          <w:bCs/>
          <w:highlight w:val="white"/>
        </w:rPr>
      </w:pPr>
      <w:r w:rsidRPr="0023665A">
        <w:rPr>
          <w:b/>
          <w:bCs/>
          <w:highlight w:val="white"/>
        </w:rPr>
        <w:lastRenderedPageBreak/>
        <w:t xml:space="preserve">Intervenciones en Servicios de Sangre y Hemoderivados: </w:t>
      </w:r>
    </w:p>
    <w:p w14:paraId="2751B4BF" w14:textId="271F0430" w:rsidR="0023665A" w:rsidRPr="0023665A" w:rsidRDefault="0023665A" w:rsidP="0023665A">
      <w:pPr>
        <w:spacing w:line="360" w:lineRule="auto"/>
        <w:jc w:val="both"/>
        <w:rPr>
          <w:highlight w:val="white"/>
        </w:rPr>
      </w:pPr>
      <w:r w:rsidRPr="0023665A">
        <w:rPr>
          <w:highlight w:val="white"/>
        </w:rPr>
        <w:t xml:space="preserve">36 monitoreos y evaluación de calidad en Bancos de Sangre del </w:t>
      </w:r>
      <w:r w:rsidR="00561A44" w:rsidRPr="00BC0840">
        <w:rPr>
          <w:highlight w:val="white"/>
        </w:rPr>
        <w:t>sector público</w:t>
      </w:r>
      <w:r w:rsidRPr="0023665A">
        <w:rPr>
          <w:highlight w:val="white"/>
        </w:rPr>
        <w:t xml:space="preserve"> y privado realizados en las provincias: Santiago, </w:t>
      </w:r>
      <w:r w:rsidR="00561A44" w:rsidRPr="00BC0840">
        <w:rPr>
          <w:highlight w:val="white"/>
        </w:rPr>
        <w:t>Monseñor Nouel</w:t>
      </w:r>
      <w:r w:rsidRPr="0023665A">
        <w:rPr>
          <w:highlight w:val="white"/>
        </w:rPr>
        <w:t xml:space="preserve"> y Santo Domingo, con el objetivo de evaluar los procesos de desempeño de toda la cadena transfusional: promoción, colecta, procesamiento, conservación, distribución, uso y </w:t>
      </w:r>
      <w:r w:rsidR="00DB480B" w:rsidRPr="0023665A">
        <w:rPr>
          <w:highlight w:val="white"/>
        </w:rPr>
        <w:t>hemo vigilancia</w:t>
      </w:r>
      <w:r w:rsidRPr="0023665A">
        <w:rPr>
          <w:highlight w:val="white"/>
        </w:rPr>
        <w:t>.</w:t>
      </w:r>
    </w:p>
    <w:p w14:paraId="048FCC12" w14:textId="1AB3B146" w:rsidR="0023665A" w:rsidRPr="0023665A" w:rsidRDefault="0023665A" w:rsidP="0023665A">
      <w:pPr>
        <w:spacing w:line="360" w:lineRule="auto"/>
        <w:jc w:val="both"/>
        <w:rPr>
          <w:highlight w:val="white"/>
        </w:rPr>
      </w:pPr>
      <w:r w:rsidRPr="0023665A">
        <w:rPr>
          <w:highlight w:val="white"/>
        </w:rPr>
        <w:t xml:space="preserve">270 profesionales de la salud: médicos, enfermeras, bioanalistas y personal de apoyo, capacitados a mediante el desarrollo de </w:t>
      </w:r>
      <w:r w:rsidR="00561A44" w:rsidRPr="00BC0840">
        <w:rPr>
          <w:highlight w:val="white"/>
        </w:rPr>
        <w:t>05 talleres</w:t>
      </w:r>
      <w:r w:rsidRPr="0023665A">
        <w:rPr>
          <w:highlight w:val="white"/>
        </w:rPr>
        <w:t xml:space="preserve">, con el objetivo de crear competencias técnicas en el uso adecuado de sangre y hemoderivados, representado las provincias de: La Romana, La Vega, La Altagracia, Samaná y Barahona. </w:t>
      </w:r>
    </w:p>
    <w:p w14:paraId="1B94895C" w14:textId="0BEE943F" w:rsidR="0023665A" w:rsidRPr="0023665A" w:rsidRDefault="0023665A" w:rsidP="0023665A">
      <w:pPr>
        <w:spacing w:line="360" w:lineRule="auto"/>
        <w:jc w:val="both"/>
        <w:rPr>
          <w:highlight w:val="white"/>
        </w:rPr>
      </w:pPr>
      <w:r w:rsidRPr="0023665A">
        <w:rPr>
          <w:highlight w:val="white"/>
        </w:rPr>
        <w:t>60 profesionales encargados de Bancos de Sangre del sector privado, capacitados a través de 02 talleres, con el objetivo de crear competencias técnicas en vigilanci</w:t>
      </w:r>
      <w:r w:rsidR="00561A44" w:rsidRPr="00BC0840">
        <w:rPr>
          <w:highlight w:val="white"/>
        </w:rPr>
        <w:t>a</w:t>
      </w:r>
      <w:r w:rsidRPr="0023665A">
        <w:rPr>
          <w:highlight w:val="white"/>
        </w:rPr>
        <w:t xml:space="preserve"> sanitaria y la importancia de la medición de indicadores en seguridad transfusional, a nivel nacional.</w:t>
      </w:r>
    </w:p>
    <w:p w14:paraId="2C665874" w14:textId="77777777" w:rsidR="0023665A" w:rsidRPr="0023665A" w:rsidRDefault="0023665A" w:rsidP="0023665A">
      <w:pPr>
        <w:spacing w:line="360" w:lineRule="auto"/>
        <w:jc w:val="both"/>
        <w:rPr>
          <w:b/>
          <w:bCs/>
          <w:highlight w:val="white"/>
        </w:rPr>
      </w:pPr>
      <w:r w:rsidRPr="0023665A">
        <w:rPr>
          <w:highlight w:val="white"/>
        </w:rPr>
        <w:t>235 manuales de uso clínico de sangre y derivados, distribuidos al personal médico y del área de la salud involucrados en la seguridad y efectividad del proceso que implica la cadena transfusional y uso correcto de la sangre y sus derivados, mediante su implementación  en los hospitales del Sistema Nacional de Salud: Hospital Morillo King, Hospital Jaime Mota, Hospital Dr. Arístides Fiallo Cabral, Hospital General de Especialidades Nuestra Señora de la Altagracia y Hospital y Centro Sanitario Dr. Leopoldo Pou.</w:t>
      </w:r>
    </w:p>
    <w:p w14:paraId="6D5C1F4C" w14:textId="77777777" w:rsidR="0023665A" w:rsidRPr="0023665A" w:rsidRDefault="0023665A" w:rsidP="0023665A">
      <w:pPr>
        <w:spacing w:line="360" w:lineRule="auto"/>
        <w:jc w:val="both"/>
        <w:rPr>
          <w:b/>
          <w:bCs/>
          <w:highlight w:val="white"/>
        </w:rPr>
      </w:pPr>
      <w:r w:rsidRPr="0023665A">
        <w:rPr>
          <w:b/>
          <w:bCs/>
          <w:highlight w:val="white"/>
        </w:rPr>
        <w:t>Intervenciones en Habilitación de Servicios y Establecimientos de Salud:</w:t>
      </w:r>
    </w:p>
    <w:p w14:paraId="0229998E" w14:textId="77777777" w:rsidR="0023665A" w:rsidRPr="0023665A" w:rsidRDefault="0023665A" w:rsidP="0023665A">
      <w:pPr>
        <w:spacing w:line="360" w:lineRule="auto"/>
        <w:jc w:val="both"/>
        <w:rPr>
          <w:highlight w:val="white"/>
        </w:rPr>
      </w:pPr>
      <w:r w:rsidRPr="0023665A">
        <w:rPr>
          <w:highlight w:val="white"/>
        </w:rPr>
        <w:t xml:space="preserve">En atención a la habilitación de establecimientos y servicios de salud, con miras a lograr que cumplan con los estándares mínimos de calidad que le permitieron la habilitación, se realizaron las siguientes acciones: </w:t>
      </w:r>
    </w:p>
    <w:p w14:paraId="10F48247" w14:textId="6A96D120" w:rsidR="0023665A" w:rsidRPr="0023665A" w:rsidRDefault="0023665A" w:rsidP="0023665A">
      <w:pPr>
        <w:spacing w:line="360" w:lineRule="auto"/>
        <w:jc w:val="both"/>
        <w:rPr>
          <w:highlight w:val="white"/>
        </w:rPr>
      </w:pPr>
      <w:r w:rsidRPr="0023665A">
        <w:rPr>
          <w:highlight w:val="white"/>
        </w:rPr>
        <w:lastRenderedPageBreak/>
        <w:t>Actualización</w:t>
      </w:r>
      <w:r w:rsidR="00196429">
        <w:rPr>
          <w:highlight w:val="white"/>
        </w:rPr>
        <w:t xml:space="preserve"> y puesta en marcha</w:t>
      </w:r>
      <w:r w:rsidRPr="0023665A">
        <w:rPr>
          <w:highlight w:val="white"/>
        </w:rPr>
        <w:t xml:space="preserve"> del Reglamento Técnico para la Habilitación de los Servicios Clínicos y Quirúrgicos, que rigen los establecimientos de salud.</w:t>
      </w:r>
    </w:p>
    <w:p w14:paraId="71E48833" w14:textId="2DF8E087" w:rsidR="00561A44" w:rsidRPr="00DB480B" w:rsidRDefault="0023665A" w:rsidP="0023665A">
      <w:pPr>
        <w:spacing w:line="360" w:lineRule="auto"/>
        <w:jc w:val="both"/>
      </w:pPr>
      <w:r w:rsidRPr="00DB480B">
        <w:t xml:space="preserve">1292 licencias de habilitación emitidas a los centros y servicios de salud a nivel nacional, los cuales reúnen los estándares </w:t>
      </w:r>
      <w:r w:rsidR="00561A44" w:rsidRPr="00DB480B">
        <w:t>mínimos establecidos</w:t>
      </w:r>
      <w:r w:rsidRPr="00DB480B">
        <w:t xml:space="preserve"> en el orden de: recursos humanos, e quipos, infraestructura física y gestión de documentos para prestar servicios con un presupuesto de RD$2,666,224.22</w:t>
      </w:r>
      <w:r w:rsidR="00561A44" w:rsidRPr="00DB480B">
        <w:t>.</w:t>
      </w:r>
    </w:p>
    <w:p w14:paraId="3D89748F" w14:textId="77777777" w:rsidR="0023665A" w:rsidRPr="0023665A" w:rsidRDefault="0023665A" w:rsidP="0023665A">
      <w:pPr>
        <w:spacing w:line="360" w:lineRule="auto"/>
        <w:jc w:val="both"/>
        <w:rPr>
          <w:highlight w:val="white"/>
        </w:rPr>
      </w:pPr>
      <w:r w:rsidRPr="0023665A">
        <w:rPr>
          <w:highlight w:val="white"/>
        </w:rPr>
        <w:t>410 jornadas médicas temporales autorizadas a nivel nacional, en beneficio de la ciudadanía, que cumplieron con los requisitos mínimos exigidos.</w:t>
      </w:r>
    </w:p>
    <w:p w14:paraId="5D495EE6" w14:textId="5B3769A8" w:rsidR="0023665A" w:rsidRPr="0023665A" w:rsidRDefault="0023665A" w:rsidP="0023665A">
      <w:pPr>
        <w:spacing w:line="360" w:lineRule="auto"/>
        <w:jc w:val="both"/>
        <w:rPr>
          <w:highlight w:val="white"/>
        </w:rPr>
      </w:pPr>
      <w:r w:rsidRPr="0023665A">
        <w:rPr>
          <w:highlight w:val="white"/>
        </w:rPr>
        <w:t xml:space="preserve">Se objetaron 994 Planos, para el diseño, construcción y acabado de establecimientos de salud, que no cumplían con los </w:t>
      </w:r>
      <w:r w:rsidR="00561A44" w:rsidRPr="00BC0840">
        <w:rPr>
          <w:highlight w:val="white"/>
        </w:rPr>
        <w:t>requisitos establecidos</w:t>
      </w:r>
      <w:r w:rsidRPr="0023665A">
        <w:rPr>
          <w:highlight w:val="white"/>
        </w:rPr>
        <w:t>, a los fines de garantizar la seguridad ciudadana.</w:t>
      </w:r>
    </w:p>
    <w:p w14:paraId="62CA8C4C" w14:textId="77777777" w:rsidR="0023665A" w:rsidRPr="0023665A" w:rsidRDefault="0023665A" w:rsidP="0023665A">
      <w:pPr>
        <w:spacing w:line="360" w:lineRule="auto"/>
        <w:jc w:val="both"/>
        <w:rPr>
          <w:highlight w:val="white"/>
        </w:rPr>
      </w:pPr>
      <w:r w:rsidRPr="0023665A">
        <w:rPr>
          <w:highlight w:val="white"/>
        </w:rPr>
        <w:t xml:space="preserve">Se realizaron 96 asesorías de No Objeción a Planos Presenciales, a prestadores de servicios de salud para el inicio del proceso de Habilitación, PSS. </w:t>
      </w:r>
    </w:p>
    <w:p w14:paraId="0F752B49" w14:textId="77777777" w:rsidR="0023665A" w:rsidRPr="0023665A" w:rsidRDefault="0023665A" w:rsidP="0023665A">
      <w:pPr>
        <w:spacing w:line="360" w:lineRule="auto"/>
        <w:jc w:val="both"/>
        <w:rPr>
          <w:highlight w:val="white"/>
        </w:rPr>
      </w:pPr>
      <w:r w:rsidRPr="0023665A">
        <w:rPr>
          <w:highlight w:val="white"/>
        </w:rPr>
        <w:t xml:space="preserve">3,259 evaluaciones realizadas a expedientes de establecimientos de salud que cumplen con los estándares mínimos de calidad. </w:t>
      </w:r>
    </w:p>
    <w:p w14:paraId="1D0A43AC" w14:textId="77777777" w:rsidR="0023665A" w:rsidRPr="0023665A" w:rsidRDefault="0023665A" w:rsidP="0023665A">
      <w:pPr>
        <w:spacing w:line="360" w:lineRule="auto"/>
        <w:jc w:val="both"/>
        <w:rPr>
          <w:highlight w:val="white"/>
        </w:rPr>
      </w:pPr>
      <w:r w:rsidRPr="0023665A">
        <w:rPr>
          <w:highlight w:val="white"/>
        </w:rPr>
        <w:t>1,847 inspecciones realizadas a prestadores de salud para el inicio del proceso de Habilitación a PSS.</w:t>
      </w:r>
    </w:p>
    <w:p w14:paraId="2DD2E125" w14:textId="77777777" w:rsidR="0023665A" w:rsidRPr="0023665A" w:rsidRDefault="0023665A" w:rsidP="0023665A">
      <w:pPr>
        <w:spacing w:line="360" w:lineRule="auto"/>
        <w:jc w:val="both"/>
        <w:rPr>
          <w:highlight w:val="white"/>
        </w:rPr>
      </w:pPr>
      <w:r w:rsidRPr="0023665A">
        <w:rPr>
          <w:highlight w:val="white"/>
        </w:rPr>
        <w:t>264 ceses de servicios de establecimientos de salud por incumplimiento a los estándares de calidad del servicio o no posesión de licencia de habilitación.</w:t>
      </w:r>
    </w:p>
    <w:p w14:paraId="66A4062E" w14:textId="77777777" w:rsidR="00200198" w:rsidRDefault="0023665A" w:rsidP="0023665A">
      <w:pPr>
        <w:spacing w:line="360" w:lineRule="auto"/>
        <w:jc w:val="both"/>
        <w:rPr>
          <w:highlight w:val="white"/>
        </w:rPr>
      </w:pPr>
      <w:r w:rsidRPr="0023665A">
        <w:rPr>
          <w:highlight w:val="white"/>
        </w:rPr>
        <w:t xml:space="preserve">Revisión de la guía de inspección, bajo los lineamientos del Reglamento Técnico de Habilitación de Establecimientos y Servicios Clínicos y Quirúrgicos, en coordinación con las sociedades </w:t>
      </w:r>
      <w:r w:rsidR="00561A44" w:rsidRPr="00BC0840">
        <w:rPr>
          <w:highlight w:val="white"/>
        </w:rPr>
        <w:t>de profesionales</w:t>
      </w:r>
      <w:r w:rsidRPr="0023665A">
        <w:rPr>
          <w:highlight w:val="white"/>
        </w:rPr>
        <w:t xml:space="preserve"> de salud. Revisión e implementación de los </w:t>
      </w:r>
    </w:p>
    <w:p w14:paraId="0E7E2C6D" w14:textId="77777777" w:rsidR="00200198" w:rsidRDefault="00200198" w:rsidP="0023665A">
      <w:pPr>
        <w:spacing w:line="360" w:lineRule="auto"/>
        <w:jc w:val="both"/>
        <w:rPr>
          <w:highlight w:val="white"/>
        </w:rPr>
      </w:pPr>
    </w:p>
    <w:p w14:paraId="35939468" w14:textId="3D8E1310" w:rsidR="0023665A" w:rsidRPr="0023665A" w:rsidRDefault="0023665A" w:rsidP="0023665A">
      <w:pPr>
        <w:spacing w:line="360" w:lineRule="auto"/>
        <w:jc w:val="both"/>
        <w:rPr>
          <w:highlight w:val="white"/>
        </w:rPr>
      </w:pPr>
      <w:r w:rsidRPr="0023665A">
        <w:rPr>
          <w:highlight w:val="white"/>
        </w:rPr>
        <w:lastRenderedPageBreak/>
        <w:t>instrumentos de evaluación de los estándares de salud, aplicables a establecimientos y servicios de salud.</w:t>
      </w:r>
    </w:p>
    <w:p w14:paraId="1CF9993D" w14:textId="77777777" w:rsidR="0023665A" w:rsidRPr="0023665A" w:rsidRDefault="0023665A" w:rsidP="0023665A">
      <w:pPr>
        <w:spacing w:line="360" w:lineRule="auto"/>
        <w:jc w:val="both"/>
        <w:rPr>
          <w:highlight w:val="white"/>
        </w:rPr>
      </w:pPr>
      <w:r w:rsidRPr="0023665A">
        <w:rPr>
          <w:highlight w:val="white"/>
        </w:rPr>
        <w:t xml:space="preserve">Se realizó la estandarización de la base de datos de la Dirección de Habilitación para el seguimiento, a través de la Unidad de Análisis, para la evaluación de todos los expedientes a nivel nacional de los centros de salud. </w:t>
      </w:r>
    </w:p>
    <w:p w14:paraId="2E78849D" w14:textId="36E1AECA" w:rsidR="0023665A" w:rsidRPr="0023665A" w:rsidRDefault="0023665A" w:rsidP="0023665A">
      <w:pPr>
        <w:spacing w:line="360" w:lineRule="auto"/>
        <w:jc w:val="both"/>
        <w:rPr>
          <w:b/>
          <w:bCs/>
          <w:highlight w:val="white"/>
        </w:rPr>
      </w:pPr>
      <w:r w:rsidRPr="0023665A">
        <w:rPr>
          <w:b/>
          <w:bCs/>
          <w:highlight w:val="white"/>
        </w:rPr>
        <w:t>Intervenciones en Normas, Guías y Protocolos</w:t>
      </w:r>
    </w:p>
    <w:p w14:paraId="60845180" w14:textId="77777777" w:rsidR="0023665A" w:rsidRPr="0023665A" w:rsidRDefault="0023665A" w:rsidP="0023665A">
      <w:pPr>
        <w:spacing w:line="360" w:lineRule="auto"/>
        <w:jc w:val="both"/>
        <w:rPr>
          <w:highlight w:val="white"/>
        </w:rPr>
      </w:pPr>
      <w:r w:rsidRPr="0023665A">
        <w:rPr>
          <w:highlight w:val="white"/>
        </w:rPr>
        <w:t xml:space="preserve">En el marco de su función rectora, el Ministerio de Salud Pública y Asistencia Social ha concluido el proceso para el aumento del acervo normativo de (leyes, reglamentos técnicos, guías, protocolos y manuales entre otros documentos), que aportan en la construcción de la política de calidad de atención en salud: </w:t>
      </w:r>
    </w:p>
    <w:p w14:paraId="2C0CCD89" w14:textId="2B091EC3" w:rsidR="00561A44" w:rsidRPr="0023665A" w:rsidRDefault="0023665A" w:rsidP="000B7196">
      <w:pPr>
        <w:spacing w:line="360" w:lineRule="auto"/>
        <w:jc w:val="both"/>
        <w:rPr>
          <w:highlight w:val="white"/>
        </w:rPr>
      </w:pPr>
      <w:r w:rsidRPr="0023665A">
        <w:rPr>
          <w:highlight w:val="white"/>
        </w:rPr>
        <w:t xml:space="preserve">26 </w:t>
      </w:r>
      <w:r w:rsidR="00561A44" w:rsidRPr="00BC0840">
        <w:rPr>
          <w:highlight w:val="white"/>
        </w:rPr>
        <w:t>documentos</w:t>
      </w:r>
      <w:r w:rsidRPr="0023665A">
        <w:rPr>
          <w:highlight w:val="white"/>
        </w:rPr>
        <w:t xml:space="preserve"> normativos y técnicos sanitarios actualizados, oficializados y puestos en circulación, en el ámbito de la prestación de servicios individuales y colectivos, gestionados. Ver detalle en la </w:t>
      </w:r>
      <w:r w:rsidR="00561A44" w:rsidRPr="00BC0840">
        <w:rPr>
          <w:highlight w:val="white"/>
        </w:rPr>
        <w:t>T</w:t>
      </w:r>
      <w:r w:rsidR="00561A44" w:rsidRPr="0023665A">
        <w:rPr>
          <w:highlight w:val="white"/>
        </w:rPr>
        <w:t>abla #</w:t>
      </w:r>
      <w:r w:rsidR="007A005A" w:rsidRPr="00BC0840">
        <w:rPr>
          <w:highlight w:val="white"/>
        </w:rPr>
        <w:t>5</w:t>
      </w:r>
      <w:r w:rsidR="00561A44" w:rsidRPr="0023665A">
        <w:rPr>
          <w:highlight w:val="white"/>
        </w:rPr>
        <w:t>:</w:t>
      </w:r>
      <w:r w:rsidR="00561A44" w:rsidRPr="00BC0840">
        <w:rPr>
          <w:rFonts w:asciiTheme="majorBidi" w:hAnsiTheme="majorBidi" w:cstheme="majorBidi"/>
          <w:color w:val="FFFFFF" w:themeColor="background1"/>
          <w:sz w:val="20"/>
          <w:szCs w:val="20"/>
        </w:rPr>
        <w:t xml:space="preserve"> </w:t>
      </w:r>
      <w:r w:rsidR="00561A44" w:rsidRPr="00BC0840">
        <w:rPr>
          <w:highlight w:val="white"/>
        </w:rPr>
        <w:t>Documentos Normativos Oficializados</w:t>
      </w:r>
      <w:r w:rsidR="007A005A" w:rsidRPr="00BC0840">
        <w:rPr>
          <w:highlight w:val="white"/>
        </w:rPr>
        <w:t>, año</w:t>
      </w:r>
      <w:r w:rsidR="00561A44" w:rsidRPr="00BC0840">
        <w:rPr>
          <w:highlight w:val="white"/>
        </w:rPr>
        <w:t xml:space="preserve"> 2024</w:t>
      </w:r>
    </w:p>
    <w:tbl>
      <w:tblPr>
        <w:tblStyle w:val="Tablaconcuadrcula11"/>
        <w:tblW w:w="5000" w:type="pct"/>
        <w:tblLook w:val="04A0" w:firstRow="1" w:lastRow="0" w:firstColumn="1" w:lastColumn="0" w:noHBand="0" w:noVBand="1"/>
      </w:tblPr>
      <w:tblGrid>
        <w:gridCol w:w="978"/>
        <w:gridCol w:w="4127"/>
        <w:gridCol w:w="2715"/>
      </w:tblGrid>
      <w:tr w:rsidR="00561A44" w:rsidRPr="00196429" w14:paraId="7CE1F57B" w14:textId="77777777" w:rsidTr="00196429">
        <w:trPr>
          <w:trHeight w:val="494"/>
          <w:tblHeader/>
        </w:trPr>
        <w:tc>
          <w:tcPr>
            <w:tcW w:w="5000" w:type="pct"/>
            <w:gridSpan w:val="3"/>
            <w:shd w:val="clear" w:color="auto" w:fill="1F3864"/>
          </w:tcPr>
          <w:p w14:paraId="19698A90" w14:textId="3EA421FA" w:rsidR="00561A44" w:rsidRPr="00196429" w:rsidRDefault="00561A44" w:rsidP="00CB667E">
            <w:pPr>
              <w:jc w:val="center"/>
              <w:rPr>
                <w:rFonts w:ascii="Times New Roman" w:hAnsi="Times New Roman"/>
                <w:color w:val="FFFFFF" w:themeColor="background1"/>
                <w:spacing w:val="20"/>
                <w:sz w:val="24"/>
                <w:szCs w:val="24"/>
              </w:rPr>
            </w:pPr>
            <w:bookmarkStart w:id="24" w:name="_Hlk185119788"/>
            <w:r w:rsidRPr="00196429">
              <w:rPr>
                <w:rFonts w:ascii="Times New Roman" w:hAnsi="Times New Roman"/>
                <w:color w:val="FFFFFF" w:themeColor="background1"/>
                <w:spacing w:val="20"/>
                <w:sz w:val="24"/>
                <w:szCs w:val="24"/>
              </w:rPr>
              <w:t>Documentos Normativos Oficializados</w:t>
            </w:r>
            <w:r w:rsidR="007A005A" w:rsidRPr="00196429">
              <w:rPr>
                <w:rFonts w:ascii="Times New Roman" w:hAnsi="Times New Roman"/>
                <w:color w:val="FFFFFF" w:themeColor="background1"/>
                <w:spacing w:val="20"/>
                <w:sz w:val="24"/>
                <w:szCs w:val="24"/>
              </w:rPr>
              <w:t xml:space="preserve"> durante el año</w:t>
            </w:r>
            <w:r w:rsidRPr="00196429">
              <w:rPr>
                <w:rFonts w:ascii="Times New Roman" w:hAnsi="Times New Roman"/>
                <w:color w:val="FFFFFF" w:themeColor="background1"/>
                <w:spacing w:val="20"/>
                <w:sz w:val="24"/>
                <w:szCs w:val="24"/>
              </w:rPr>
              <w:t xml:space="preserve"> 2024</w:t>
            </w:r>
          </w:p>
          <w:bookmarkEnd w:id="24"/>
          <w:p w14:paraId="785C02BD" w14:textId="77777777" w:rsidR="00561A44" w:rsidRPr="00196429" w:rsidRDefault="00561A44" w:rsidP="00CB667E">
            <w:pPr>
              <w:jc w:val="center"/>
              <w:rPr>
                <w:rFonts w:ascii="Times New Roman" w:hAnsi="Times New Roman"/>
                <w:color w:val="FFFFFF" w:themeColor="background1"/>
                <w:spacing w:val="20"/>
                <w:sz w:val="24"/>
                <w:szCs w:val="24"/>
              </w:rPr>
            </w:pPr>
          </w:p>
        </w:tc>
      </w:tr>
      <w:tr w:rsidR="00561A44" w:rsidRPr="00196429" w14:paraId="27B9F918" w14:textId="77777777" w:rsidTr="00196429">
        <w:trPr>
          <w:trHeight w:val="228"/>
          <w:tblHeader/>
        </w:trPr>
        <w:tc>
          <w:tcPr>
            <w:tcW w:w="625" w:type="pct"/>
            <w:shd w:val="clear" w:color="auto" w:fill="1F3864"/>
          </w:tcPr>
          <w:p w14:paraId="03937463" w14:textId="77777777" w:rsidR="00561A44" w:rsidRPr="00196429" w:rsidRDefault="00561A44" w:rsidP="00CB667E">
            <w:pPr>
              <w:ind w:right="-321"/>
              <w:jc w:val="center"/>
              <w:rPr>
                <w:rFonts w:ascii="Times New Roman" w:hAnsi="Times New Roman"/>
                <w:color w:val="767171"/>
                <w:spacing w:val="20"/>
                <w:sz w:val="24"/>
                <w:szCs w:val="24"/>
              </w:rPr>
            </w:pPr>
            <w:r w:rsidRPr="00196429">
              <w:rPr>
                <w:rFonts w:ascii="Times New Roman" w:hAnsi="Times New Roman"/>
                <w:color w:val="FFFFFF" w:themeColor="background1"/>
                <w:spacing w:val="20"/>
                <w:sz w:val="24"/>
                <w:szCs w:val="24"/>
              </w:rPr>
              <w:t>No.</w:t>
            </w:r>
          </w:p>
        </w:tc>
        <w:tc>
          <w:tcPr>
            <w:tcW w:w="2639" w:type="pct"/>
            <w:shd w:val="clear" w:color="auto" w:fill="1F3864"/>
          </w:tcPr>
          <w:p w14:paraId="4AE4A174" w14:textId="77777777" w:rsidR="00561A44" w:rsidRPr="00196429" w:rsidRDefault="00561A44" w:rsidP="00CB667E">
            <w:pPr>
              <w:jc w:val="center"/>
              <w:rPr>
                <w:rFonts w:ascii="Times New Roman" w:hAnsi="Times New Roman"/>
                <w:color w:val="FFFFFF" w:themeColor="background1"/>
                <w:spacing w:val="20"/>
                <w:sz w:val="24"/>
                <w:szCs w:val="24"/>
              </w:rPr>
            </w:pPr>
            <w:r w:rsidRPr="00196429">
              <w:rPr>
                <w:rFonts w:ascii="Times New Roman" w:hAnsi="Times New Roman"/>
                <w:color w:val="FFFFFF" w:themeColor="background1"/>
                <w:spacing w:val="20"/>
                <w:sz w:val="24"/>
                <w:szCs w:val="24"/>
              </w:rPr>
              <w:t>Documento</w:t>
            </w:r>
          </w:p>
        </w:tc>
        <w:tc>
          <w:tcPr>
            <w:tcW w:w="1736" w:type="pct"/>
            <w:shd w:val="clear" w:color="auto" w:fill="1F3864"/>
          </w:tcPr>
          <w:p w14:paraId="648E9D88" w14:textId="77777777" w:rsidR="00561A44" w:rsidRPr="00196429" w:rsidRDefault="00561A44" w:rsidP="00CB667E">
            <w:pPr>
              <w:jc w:val="center"/>
              <w:rPr>
                <w:rFonts w:ascii="Times New Roman" w:hAnsi="Times New Roman"/>
                <w:color w:val="FFFFFF" w:themeColor="background1"/>
                <w:spacing w:val="20"/>
                <w:sz w:val="24"/>
                <w:szCs w:val="24"/>
              </w:rPr>
            </w:pPr>
            <w:r w:rsidRPr="00196429">
              <w:rPr>
                <w:rFonts w:ascii="Times New Roman" w:hAnsi="Times New Roman"/>
                <w:color w:val="FFFFFF" w:themeColor="background1"/>
                <w:spacing w:val="20"/>
                <w:sz w:val="24"/>
                <w:szCs w:val="24"/>
              </w:rPr>
              <w:t xml:space="preserve">ISBN </w:t>
            </w:r>
          </w:p>
          <w:p w14:paraId="4012AE6A" w14:textId="77777777" w:rsidR="00561A44" w:rsidRPr="00196429" w:rsidRDefault="00561A44" w:rsidP="00CB667E">
            <w:pPr>
              <w:jc w:val="center"/>
              <w:rPr>
                <w:rFonts w:ascii="Times New Roman" w:hAnsi="Times New Roman"/>
                <w:color w:val="FFFFFF" w:themeColor="background1"/>
                <w:spacing w:val="20"/>
                <w:sz w:val="24"/>
                <w:szCs w:val="24"/>
              </w:rPr>
            </w:pPr>
          </w:p>
        </w:tc>
      </w:tr>
      <w:tr w:rsidR="00561A44" w:rsidRPr="00196429" w14:paraId="03D0AF92" w14:textId="77777777" w:rsidTr="00196429">
        <w:trPr>
          <w:trHeight w:val="563"/>
        </w:trPr>
        <w:tc>
          <w:tcPr>
            <w:tcW w:w="625" w:type="pct"/>
          </w:tcPr>
          <w:p w14:paraId="2495C65E"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20E7C3EA"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Reglamento Técnico para la Habilitación de los Servicios Clínicos, Quirúrgicos y Diagnósticos</w:t>
            </w:r>
          </w:p>
        </w:tc>
        <w:tc>
          <w:tcPr>
            <w:tcW w:w="1736" w:type="pct"/>
          </w:tcPr>
          <w:p w14:paraId="7653B196"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978-9945-644-54-8</w:t>
            </w:r>
          </w:p>
        </w:tc>
      </w:tr>
      <w:tr w:rsidR="00561A44" w:rsidRPr="00196429" w14:paraId="6A5D6067" w14:textId="77777777" w:rsidTr="00196429">
        <w:trPr>
          <w:trHeight w:val="288"/>
        </w:trPr>
        <w:tc>
          <w:tcPr>
            <w:tcW w:w="625" w:type="pct"/>
            <w:vMerge w:val="restart"/>
          </w:tcPr>
          <w:p w14:paraId="77EC330D"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vMerge w:val="restart"/>
          </w:tcPr>
          <w:p w14:paraId="3B6F70B6" w14:textId="77777777" w:rsidR="00561A44" w:rsidRPr="00196429" w:rsidRDefault="00561A44" w:rsidP="00CB667E">
            <w:pP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Cuadro Básico Medicamentos Esenciales de la República Dominicana</w:t>
            </w:r>
          </w:p>
        </w:tc>
        <w:tc>
          <w:tcPr>
            <w:tcW w:w="1736" w:type="pct"/>
          </w:tcPr>
          <w:p w14:paraId="3D43BAAD"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EI: 978-9945-644-59-3</w:t>
            </w:r>
          </w:p>
        </w:tc>
      </w:tr>
      <w:tr w:rsidR="00561A44" w:rsidRPr="00196429" w14:paraId="1DEF2D65" w14:textId="77777777" w:rsidTr="00196429">
        <w:trPr>
          <w:trHeight w:val="288"/>
        </w:trPr>
        <w:tc>
          <w:tcPr>
            <w:tcW w:w="625" w:type="pct"/>
            <w:vMerge/>
          </w:tcPr>
          <w:p w14:paraId="1B483C4B"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vMerge/>
          </w:tcPr>
          <w:p w14:paraId="3D3DB9CD" w14:textId="77777777" w:rsidR="00561A44" w:rsidRPr="00196429" w:rsidRDefault="00561A44" w:rsidP="00CB667E">
            <w:pPr>
              <w:jc w:val="both"/>
              <w:rPr>
                <w:rFonts w:ascii="Times New Roman" w:hAnsi="Times New Roman"/>
                <w:color w:val="767171"/>
                <w:spacing w:val="20"/>
                <w:sz w:val="24"/>
                <w:szCs w:val="24"/>
                <w:highlight w:val="white"/>
              </w:rPr>
            </w:pPr>
          </w:p>
        </w:tc>
        <w:tc>
          <w:tcPr>
            <w:tcW w:w="1736" w:type="pct"/>
          </w:tcPr>
          <w:p w14:paraId="040DBBED"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PE: 978-9945-644-55-5</w:t>
            </w:r>
          </w:p>
        </w:tc>
      </w:tr>
      <w:tr w:rsidR="00561A44" w:rsidRPr="00196429" w14:paraId="0824804B" w14:textId="77777777" w:rsidTr="00196429">
        <w:trPr>
          <w:trHeight w:val="523"/>
        </w:trPr>
        <w:tc>
          <w:tcPr>
            <w:tcW w:w="625" w:type="pct"/>
          </w:tcPr>
          <w:p w14:paraId="7BAD3B4D"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3FC90158"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Informe de levantamiento documental de los programas con enfoque de curso de vida</w:t>
            </w:r>
          </w:p>
        </w:tc>
        <w:tc>
          <w:tcPr>
            <w:tcW w:w="1736" w:type="pct"/>
          </w:tcPr>
          <w:p w14:paraId="1D4556ED"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978-9945-644-73-9</w:t>
            </w:r>
          </w:p>
        </w:tc>
      </w:tr>
      <w:tr w:rsidR="00561A44" w:rsidRPr="00196429" w14:paraId="691EBE79" w14:textId="77777777" w:rsidTr="00196429">
        <w:trPr>
          <w:trHeight w:val="457"/>
        </w:trPr>
        <w:tc>
          <w:tcPr>
            <w:tcW w:w="625" w:type="pct"/>
          </w:tcPr>
          <w:p w14:paraId="7B5A6794"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56448AA8"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Jornada nacional de tipificación sanguínea: Informe de resultados</w:t>
            </w:r>
          </w:p>
        </w:tc>
        <w:tc>
          <w:tcPr>
            <w:tcW w:w="1736" w:type="pct"/>
          </w:tcPr>
          <w:p w14:paraId="1E882C78"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978-9945-644-72-2</w:t>
            </w:r>
          </w:p>
        </w:tc>
      </w:tr>
      <w:tr w:rsidR="00561A44" w:rsidRPr="00196429" w14:paraId="192C1AF7" w14:textId="77777777" w:rsidTr="00196429">
        <w:trPr>
          <w:trHeight w:val="457"/>
        </w:trPr>
        <w:tc>
          <w:tcPr>
            <w:tcW w:w="625" w:type="pct"/>
          </w:tcPr>
          <w:p w14:paraId="5B7E21B7"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10E049B1"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Jornada Nacional de Diabetes. Informe de resultados</w:t>
            </w:r>
          </w:p>
        </w:tc>
        <w:tc>
          <w:tcPr>
            <w:tcW w:w="1736" w:type="pct"/>
          </w:tcPr>
          <w:p w14:paraId="0777C779"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978-9945-644-67-8</w:t>
            </w:r>
          </w:p>
        </w:tc>
      </w:tr>
      <w:tr w:rsidR="00561A44" w:rsidRPr="00196429" w14:paraId="37EA0862" w14:textId="77777777" w:rsidTr="00196429">
        <w:trPr>
          <w:trHeight w:val="457"/>
        </w:trPr>
        <w:tc>
          <w:tcPr>
            <w:tcW w:w="625" w:type="pct"/>
          </w:tcPr>
          <w:p w14:paraId="4C133D70"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1928C503"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Jornada Nacional de Examen de Orina: Informe de Resultados</w:t>
            </w:r>
          </w:p>
        </w:tc>
        <w:tc>
          <w:tcPr>
            <w:tcW w:w="1736" w:type="pct"/>
          </w:tcPr>
          <w:p w14:paraId="4C1AB6F7"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978-9945-644-65-4</w:t>
            </w:r>
          </w:p>
        </w:tc>
      </w:tr>
      <w:tr w:rsidR="00561A44" w:rsidRPr="00196429" w14:paraId="43424AFE" w14:textId="77777777" w:rsidTr="00196429">
        <w:trPr>
          <w:trHeight w:val="914"/>
        </w:trPr>
        <w:tc>
          <w:tcPr>
            <w:tcW w:w="625" w:type="pct"/>
          </w:tcPr>
          <w:p w14:paraId="28506B99"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303C97D0"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2da Jornada Nacional de Hipertensión Arterial Prevención de Sobrepeso obesidad Diabetes e Hipertensión</w:t>
            </w:r>
          </w:p>
        </w:tc>
        <w:tc>
          <w:tcPr>
            <w:tcW w:w="1736" w:type="pct"/>
          </w:tcPr>
          <w:p w14:paraId="1F98C821"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978-9945-644-66-1</w:t>
            </w:r>
          </w:p>
        </w:tc>
      </w:tr>
      <w:tr w:rsidR="00561A44" w:rsidRPr="00196429" w14:paraId="6E44AABF" w14:textId="77777777" w:rsidTr="00196429">
        <w:trPr>
          <w:trHeight w:val="685"/>
        </w:trPr>
        <w:tc>
          <w:tcPr>
            <w:tcW w:w="625" w:type="pct"/>
          </w:tcPr>
          <w:p w14:paraId="6143C42B"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7FC993E9"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Normas Generales para la implementación de la Revista Dominicana de Salud Pública</w:t>
            </w:r>
          </w:p>
        </w:tc>
        <w:tc>
          <w:tcPr>
            <w:tcW w:w="1736" w:type="pct"/>
          </w:tcPr>
          <w:p w14:paraId="733C603B"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978-9945-644-71-5</w:t>
            </w:r>
          </w:p>
        </w:tc>
      </w:tr>
      <w:tr w:rsidR="00561A44" w:rsidRPr="00196429" w14:paraId="57B2D666" w14:textId="77777777" w:rsidTr="00196429">
        <w:trPr>
          <w:trHeight w:val="457"/>
        </w:trPr>
        <w:tc>
          <w:tcPr>
            <w:tcW w:w="625" w:type="pct"/>
          </w:tcPr>
          <w:p w14:paraId="5B575034"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3FACCD9B"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Manual Operativo de la Dirección de Inmunoprevenibles por Vacuna</w:t>
            </w:r>
          </w:p>
        </w:tc>
        <w:tc>
          <w:tcPr>
            <w:tcW w:w="1736" w:type="pct"/>
          </w:tcPr>
          <w:p w14:paraId="635890AB"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978-9945-644-74-6</w:t>
            </w:r>
          </w:p>
        </w:tc>
      </w:tr>
      <w:tr w:rsidR="00561A44" w:rsidRPr="00196429" w14:paraId="3E98E8CA" w14:textId="77777777" w:rsidTr="00196429">
        <w:trPr>
          <w:trHeight w:val="301"/>
        </w:trPr>
        <w:tc>
          <w:tcPr>
            <w:tcW w:w="625" w:type="pct"/>
          </w:tcPr>
          <w:p w14:paraId="02D7DE93"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2E8266E0"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Guía para comunicación sobre Vacunación Segura</w:t>
            </w:r>
          </w:p>
        </w:tc>
        <w:tc>
          <w:tcPr>
            <w:tcW w:w="1736" w:type="pct"/>
          </w:tcPr>
          <w:p w14:paraId="5BB15F11"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978-9945-644-75-3</w:t>
            </w:r>
          </w:p>
        </w:tc>
      </w:tr>
      <w:tr w:rsidR="00561A44" w:rsidRPr="00196429" w14:paraId="2F88A0DC" w14:textId="77777777" w:rsidTr="00196429">
        <w:trPr>
          <w:trHeight w:val="60"/>
        </w:trPr>
        <w:tc>
          <w:tcPr>
            <w:tcW w:w="625" w:type="pct"/>
          </w:tcPr>
          <w:p w14:paraId="0B277084"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03143759"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Manual Integrado de supervisión Monitoreo y Evaluación</w:t>
            </w:r>
          </w:p>
        </w:tc>
        <w:tc>
          <w:tcPr>
            <w:tcW w:w="1736" w:type="pct"/>
          </w:tcPr>
          <w:p w14:paraId="399BF812"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978-9945-644-76-0</w:t>
            </w:r>
          </w:p>
        </w:tc>
      </w:tr>
      <w:tr w:rsidR="00561A44" w:rsidRPr="00196429" w14:paraId="7AA22CCB" w14:textId="77777777" w:rsidTr="00196429">
        <w:trPr>
          <w:trHeight w:val="60"/>
        </w:trPr>
        <w:tc>
          <w:tcPr>
            <w:tcW w:w="625" w:type="pct"/>
          </w:tcPr>
          <w:p w14:paraId="278FEBFE"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575D4178"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Análisis del Patrón de Consumo de Sodio y Grasas en la República Dominicana: Sabor y Salud. Informe de Resultados</w:t>
            </w:r>
          </w:p>
        </w:tc>
        <w:tc>
          <w:tcPr>
            <w:tcW w:w="1736" w:type="pct"/>
          </w:tcPr>
          <w:p w14:paraId="2FA57C66"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978-9945-644-77-7 </w:t>
            </w:r>
          </w:p>
        </w:tc>
      </w:tr>
      <w:tr w:rsidR="00561A44" w:rsidRPr="00196429" w14:paraId="69B0001A" w14:textId="77777777" w:rsidTr="00196429">
        <w:trPr>
          <w:trHeight w:val="144"/>
        </w:trPr>
        <w:tc>
          <w:tcPr>
            <w:tcW w:w="625" w:type="pct"/>
            <w:vMerge w:val="restart"/>
          </w:tcPr>
          <w:p w14:paraId="3A9D5C7C"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vMerge w:val="restart"/>
          </w:tcPr>
          <w:p w14:paraId="41F1DAE3"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Boletín de Género y Salud (en fase de diagramación)</w:t>
            </w:r>
          </w:p>
        </w:tc>
        <w:tc>
          <w:tcPr>
            <w:tcW w:w="1736" w:type="pct"/>
          </w:tcPr>
          <w:p w14:paraId="76670822"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PE: ISSN:3060-9720</w:t>
            </w:r>
          </w:p>
        </w:tc>
      </w:tr>
      <w:tr w:rsidR="00561A44" w:rsidRPr="00196429" w14:paraId="3D85289E" w14:textId="77777777" w:rsidTr="00196429">
        <w:trPr>
          <w:trHeight w:val="144"/>
        </w:trPr>
        <w:tc>
          <w:tcPr>
            <w:tcW w:w="625" w:type="pct"/>
            <w:vMerge/>
          </w:tcPr>
          <w:p w14:paraId="2000DA1C"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vMerge/>
          </w:tcPr>
          <w:p w14:paraId="5BBC36E4" w14:textId="77777777" w:rsidR="00561A44" w:rsidRPr="00196429" w:rsidRDefault="00561A44" w:rsidP="00CB667E">
            <w:pPr>
              <w:jc w:val="both"/>
              <w:rPr>
                <w:rFonts w:ascii="Times New Roman" w:hAnsi="Times New Roman"/>
                <w:color w:val="767171"/>
                <w:spacing w:val="20"/>
                <w:sz w:val="24"/>
                <w:szCs w:val="24"/>
                <w:highlight w:val="white"/>
              </w:rPr>
            </w:pPr>
          </w:p>
        </w:tc>
        <w:tc>
          <w:tcPr>
            <w:tcW w:w="1736" w:type="pct"/>
          </w:tcPr>
          <w:p w14:paraId="5E92B70C"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EI: ISSN:3060-9739</w:t>
            </w:r>
          </w:p>
        </w:tc>
      </w:tr>
      <w:tr w:rsidR="00561A44" w:rsidRPr="00196429" w14:paraId="027337DF" w14:textId="77777777" w:rsidTr="00196429">
        <w:trPr>
          <w:trHeight w:val="243"/>
        </w:trPr>
        <w:tc>
          <w:tcPr>
            <w:tcW w:w="625" w:type="pct"/>
            <w:vMerge w:val="restart"/>
          </w:tcPr>
          <w:p w14:paraId="38740666"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vMerge w:val="restart"/>
          </w:tcPr>
          <w:p w14:paraId="56263817"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Guía de Llenado de la Cédula del Niño y de la Niña </w:t>
            </w:r>
          </w:p>
        </w:tc>
        <w:tc>
          <w:tcPr>
            <w:tcW w:w="1736" w:type="pct"/>
          </w:tcPr>
          <w:p w14:paraId="1342BDAC"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PE:  978-9945-644-82-1</w:t>
            </w:r>
          </w:p>
        </w:tc>
      </w:tr>
      <w:tr w:rsidR="00561A44" w:rsidRPr="00196429" w14:paraId="19E203C8" w14:textId="77777777" w:rsidTr="00196429">
        <w:trPr>
          <w:trHeight w:val="138"/>
        </w:trPr>
        <w:tc>
          <w:tcPr>
            <w:tcW w:w="625" w:type="pct"/>
            <w:vMerge/>
          </w:tcPr>
          <w:p w14:paraId="193304F6"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vMerge/>
          </w:tcPr>
          <w:p w14:paraId="55520585" w14:textId="77777777" w:rsidR="00561A44" w:rsidRPr="00196429" w:rsidRDefault="00561A44" w:rsidP="00CB667E">
            <w:pPr>
              <w:jc w:val="both"/>
              <w:rPr>
                <w:rFonts w:ascii="Times New Roman" w:hAnsi="Times New Roman"/>
                <w:color w:val="767171"/>
                <w:spacing w:val="20"/>
                <w:sz w:val="24"/>
                <w:szCs w:val="24"/>
                <w:highlight w:val="white"/>
              </w:rPr>
            </w:pPr>
          </w:p>
        </w:tc>
        <w:tc>
          <w:tcPr>
            <w:tcW w:w="1736" w:type="pct"/>
          </w:tcPr>
          <w:p w14:paraId="46AA99FB"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 xml:space="preserve">EI: 978-9945-644-83-8 </w:t>
            </w:r>
          </w:p>
        </w:tc>
      </w:tr>
      <w:tr w:rsidR="00561A44" w:rsidRPr="00196429" w14:paraId="6F59FF01" w14:textId="77777777" w:rsidTr="00196429">
        <w:trPr>
          <w:trHeight w:val="60"/>
        </w:trPr>
        <w:tc>
          <w:tcPr>
            <w:tcW w:w="625" w:type="pct"/>
          </w:tcPr>
          <w:p w14:paraId="0EB7E215"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3F68EB9D"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Informe de Estimaciones y Proyecciones de Prevalencia de VIH y Carga de Enfermedad, 2023 </w:t>
            </w:r>
          </w:p>
        </w:tc>
        <w:tc>
          <w:tcPr>
            <w:tcW w:w="1736" w:type="pct"/>
          </w:tcPr>
          <w:p w14:paraId="3723B16A"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978-9945-644-84-5</w:t>
            </w:r>
          </w:p>
        </w:tc>
      </w:tr>
      <w:tr w:rsidR="00561A44" w:rsidRPr="00196429" w14:paraId="5F84A670" w14:textId="77777777" w:rsidTr="00196429">
        <w:trPr>
          <w:trHeight w:val="60"/>
        </w:trPr>
        <w:tc>
          <w:tcPr>
            <w:tcW w:w="625" w:type="pct"/>
          </w:tcPr>
          <w:p w14:paraId="6A98BED9"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00DE83D8"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Procedimientos de cuidados de enfermería en la canalización umbilical</w:t>
            </w:r>
          </w:p>
        </w:tc>
        <w:tc>
          <w:tcPr>
            <w:tcW w:w="1736" w:type="pct"/>
          </w:tcPr>
          <w:p w14:paraId="7374B65B"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978-9945-644-62-3</w:t>
            </w:r>
          </w:p>
        </w:tc>
      </w:tr>
      <w:tr w:rsidR="00561A44" w:rsidRPr="00196429" w14:paraId="51A52C77" w14:textId="77777777" w:rsidTr="00196429">
        <w:trPr>
          <w:trHeight w:val="60"/>
        </w:trPr>
        <w:tc>
          <w:tcPr>
            <w:tcW w:w="625" w:type="pct"/>
          </w:tcPr>
          <w:p w14:paraId="7EF1F2EC"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23013894"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Procedimientos de cuidados en personas viviendo con diabetes y enfermedad periodontal</w:t>
            </w:r>
          </w:p>
        </w:tc>
        <w:tc>
          <w:tcPr>
            <w:tcW w:w="1736" w:type="pct"/>
          </w:tcPr>
          <w:p w14:paraId="00E44E86"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978-9945-644-63-0</w:t>
            </w:r>
          </w:p>
        </w:tc>
      </w:tr>
      <w:tr w:rsidR="00561A44" w:rsidRPr="00196429" w14:paraId="2A59FE1B" w14:textId="77777777" w:rsidTr="00196429">
        <w:trPr>
          <w:trHeight w:val="60"/>
        </w:trPr>
        <w:tc>
          <w:tcPr>
            <w:tcW w:w="625" w:type="pct"/>
          </w:tcPr>
          <w:p w14:paraId="48A7BD81"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661DCEDC"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Protocolo de atención para cirugía de reconstrucción mamaria con implantes y expansores</w:t>
            </w:r>
          </w:p>
        </w:tc>
        <w:tc>
          <w:tcPr>
            <w:tcW w:w="1736" w:type="pct"/>
          </w:tcPr>
          <w:p w14:paraId="2095B553"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978-9945-644-64-7</w:t>
            </w:r>
          </w:p>
        </w:tc>
      </w:tr>
      <w:tr w:rsidR="00561A44" w:rsidRPr="00196429" w14:paraId="28F2C699" w14:textId="77777777" w:rsidTr="00196429">
        <w:trPr>
          <w:trHeight w:val="60"/>
        </w:trPr>
        <w:tc>
          <w:tcPr>
            <w:tcW w:w="625" w:type="pct"/>
          </w:tcPr>
          <w:p w14:paraId="59761A30"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22D78F1D"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Protocolo de atención sobre criterios de seguridad en cirugía plástica de liposucción</w:t>
            </w:r>
          </w:p>
        </w:tc>
        <w:tc>
          <w:tcPr>
            <w:tcW w:w="1736" w:type="pct"/>
          </w:tcPr>
          <w:p w14:paraId="4299FFAF"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978-9945-644-69-2</w:t>
            </w:r>
          </w:p>
        </w:tc>
      </w:tr>
      <w:tr w:rsidR="00561A44" w:rsidRPr="00196429" w14:paraId="3FD598F1" w14:textId="77777777" w:rsidTr="00196429">
        <w:trPr>
          <w:trHeight w:val="60"/>
        </w:trPr>
        <w:tc>
          <w:tcPr>
            <w:tcW w:w="625" w:type="pct"/>
          </w:tcPr>
          <w:p w14:paraId="04B9B640"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6391607B"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Protocolo de manejo de Linfomas No Hodgkin en niños, niñas y adolescentes</w:t>
            </w:r>
          </w:p>
        </w:tc>
        <w:tc>
          <w:tcPr>
            <w:tcW w:w="1736" w:type="pct"/>
          </w:tcPr>
          <w:p w14:paraId="5B2F4777"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978-9945-644-70-8</w:t>
            </w:r>
          </w:p>
        </w:tc>
      </w:tr>
      <w:tr w:rsidR="00561A44" w:rsidRPr="00196429" w14:paraId="47D4DFCE" w14:textId="77777777" w:rsidTr="00196429">
        <w:trPr>
          <w:trHeight w:val="60"/>
        </w:trPr>
        <w:tc>
          <w:tcPr>
            <w:tcW w:w="625" w:type="pct"/>
          </w:tcPr>
          <w:p w14:paraId="005920EF"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765119F5"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Protocolo de Manejo de Linfoma Hodgkin en adultos</w:t>
            </w:r>
          </w:p>
        </w:tc>
        <w:tc>
          <w:tcPr>
            <w:tcW w:w="1736" w:type="pct"/>
          </w:tcPr>
          <w:p w14:paraId="205DC17F"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978-9945-644-79-1</w:t>
            </w:r>
          </w:p>
        </w:tc>
      </w:tr>
      <w:tr w:rsidR="00561A44" w:rsidRPr="00196429" w14:paraId="7EB1154B" w14:textId="77777777" w:rsidTr="00196429">
        <w:trPr>
          <w:trHeight w:val="60"/>
        </w:trPr>
        <w:tc>
          <w:tcPr>
            <w:tcW w:w="625" w:type="pct"/>
          </w:tcPr>
          <w:p w14:paraId="4C9AC44B"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68693EA5" w14:textId="77777777" w:rsidR="00561A44" w:rsidRPr="00196429" w:rsidRDefault="00561A44" w:rsidP="00CB667E">
            <w:pPr>
              <w:tabs>
                <w:tab w:val="left" w:pos="898"/>
              </w:tabs>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Protocolo de manejo de Linfoma Hodgkin en niños, niñas y adolescentes</w:t>
            </w:r>
          </w:p>
        </w:tc>
        <w:tc>
          <w:tcPr>
            <w:tcW w:w="1736" w:type="pct"/>
          </w:tcPr>
          <w:p w14:paraId="28953222"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978-9945-644-68-5</w:t>
            </w:r>
          </w:p>
        </w:tc>
      </w:tr>
      <w:tr w:rsidR="00561A44" w:rsidRPr="00196429" w14:paraId="02A377B0" w14:textId="77777777" w:rsidTr="00196429">
        <w:trPr>
          <w:trHeight w:val="60"/>
        </w:trPr>
        <w:tc>
          <w:tcPr>
            <w:tcW w:w="625" w:type="pct"/>
          </w:tcPr>
          <w:p w14:paraId="6A8AE15E"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6CF4CE8E"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Protocolo de Manejo de la Otitis Media Aguda</w:t>
            </w:r>
          </w:p>
        </w:tc>
        <w:tc>
          <w:tcPr>
            <w:tcW w:w="1736" w:type="pct"/>
          </w:tcPr>
          <w:p w14:paraId="06A4FDA6"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978-9945-644-81-4</w:t>
            </w:r>
          </w:p>
        </w:tc>
      </w:tr>
      <w:tr w:rsidR="00561A44" w:rsidRPr="00196429" w14:paraId="0CBAE930" w14:textId="77777777" w:rsidTr="00196429">
        <w:trPr>
          <w:trHeight w:val="60"/>
        </w:trPr>
        <w:tc>
          <w:tcPr>
            <w:tcW w:w="625" w:type="pct"/>
          </w:tcPr>
          <w:p w14:paraId="54335F1F"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51D50D57"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Guía de Atención de las embarazadas con VIH en la República Dominicana (Actualización)</w:t>
            </w:r>
          </w:p>
        </w:tc>
        <w:tc>
          <w:tcPr>
            <w:tcW w:w="1736" w:type="pct"/>
          </w:tcPr>
          <w:p w14:paraId="756DB4B8"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978-9945-644-80-7</w:t>
            </w:r>
          </w:p>
        </w:tc>
      </w:tr>
      <w:tr w:rsidR="00561A44" w:rsidRPr="00196429" w14:paraId="02409062" w14:textId="77777777" w:rsidTr="00196429">
        <w:trPr>
          <w:trHeight w:val="60"/>
        </w:trPr>
        <w:tc>
          <w:tcPr>
            <w:tcW w:w="625" w:type="pct"/>
          </w:tcPr>
          <w:p w14:paraId="7990911A"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3A1B9B44"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Informe Nacional de Costos Catastróficos en las personas afectadas por la Tuberculosis en República Dominicana, 2024</w:t>
            </w:r>
          </w:p>
        </w:tc>
        <w:tc>
          <w:tcPr>
            <w:tcW w:w="1736" w:type="pct"/>
          </w:tcPr>
          <w:p w14:paraId="50204D41"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978-9945-644-85-2</w:t>
            </w:r>
          </w:p>
        </w:tc>
      </w:tr>
      <w:tr w:rsidR="00561A44" w:rsidRPr="00196429" w14:paraId="167A5C53" w14:textId="77777777" w:rsidTr="00196429">
        <w:trPr>
          <w:trHeight w:val="60"/>
        </w:trPr>
        <w:tc>
          <w:tcPr>
            <w:tcW w:w="625" w:type="pct"/>
          </w:tcPr>
          <w:p w14:paraId="01EFA3F2" w14:textId="77777777" w:rsidR="00561A44" w:rsidRPr="00196429" w:rsidRDefault="00561A44" w:rsidP="00561A44">
            <w:pPr>
              <w:numPr>
                <w:ilvl w:val="0"/>
                <w:numId w:val="20"/>
              </w:numPr>
              <w:contextualSpacing/>
              <w:jc w:val="both"/>
              <w:rPr>
                <w:rFonts w:ascii="Times New Roman" w:hAnsi="Times New Roman"/>
                <w:color w:val="767171"/>
                <w:spacing w:val="20"/>
                <w:sz w:val="24"/>
                <w:szCs w:val="24"/>
                <w:highlight w:val="white"/>
              </w:rPr>
            </w:pPr>
          </w:p>
        </w:tc>
        <w:tc>
          <w:tcPr>
            <w:tcW w:w="2639" w:type="pct"/>
          </w:tcPr>
          <w:p w14:paraId="61713210" w14:textId="77777777" w:rsidR="00561A44" w:rsidRPr="00196429" w:rsidRDefault="00561A44" w:rsidP="00CB667E">
            <w:pPr>
              <w:jc w:val="both"/>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Informe de Medición del Gasto en Tuberculosis en la República Dominicana, 2020</w:t>
            </w:r>
          </w:p>
        </w:tc>
        <w:tc>
          <w:tcPr>
            <w:tcW w:w="1736" w:type="pct"/>
          </w:tcPr>
          <w:p w14:paraId="4E9A74A9" w14:textId="77777777" w:rsidR="00561A44" w:rsidRPr="00196429" w:rsidRDefault="00561A44" w:rsidP="00CB667E">
            <w:pPr>
              <w:jc w:val="center"/>
              <w:rPr>
                <w:rFonts w:ascii="Times New Roman" w:hAnsi="Times New Roman"/>
                <w:color w:val="767171"/>
                <w:spacing w:val="20"/>
                <w:sz w:val="24"/>
                <w:szCs w:val="24"/>
                <w:highlight w:val="white"/>
              </w:rPr>
            </w:pPr>
            <w:r w:rsidRPr="00196429">
              <w:rPr>
                <w:rFonts w:ascii="Times New Roman" w:hAnsi="Times New Roman"/>
                <w:color w:val="767171"/>
                <w:spacing w:val="20"/>
                <w:sz w:val="24"/>
                <w:szCs w:val="24"/>
                <w:highlight w:val="white"/>
              </w:rPr>
              <w:t>978-9945-644-86-9</w:t>
            </w:r>
          </w:p>
        </w:tc>
      </w:tr>
    </w:tbl>
    <w:p w14:paraId="34859660" w14:textId="46046330" w:rsidR="0023665A" w:rsidRPr="0023665A" w:rsidRDefault="0023665A" w:rsidP="0023665A">
      <w:pPr>
        <w:spacing w:line="360" w:lineRule="auto"/>
        <w:jc w:val="both"/>
        <w:rPr>
          <w:i/>
          <w:iCs/>
          <w:sz w:val="18"/>
          <w:szCs w:val="18"/>
          <w:highlight w:val="white"/>
        </w:rPr>
      </w:pPr>
      <w:r w:rsidRPr="0023665A">
        <w:rPr>
          <w:i/>
          <w:iCs/>
          <w:sz w:val="18"/>
          <w:szCs w:val="18"/>
          <w:highlight w:val="white"/>
        </w:rPr>
        <w:t>Fuente: Dirección de Normas Guías y Protocolo y otras áreas del MISPAS 2024</w:t>
      </w:r>
    </w:p>
    <w:p w14:paraId="41E13AD4" w14:textId="77777777" w:rsidR="0023665A" w:rsidRPr="0023665A" w:rsidRDefault="0023665A" w:rsidP="0023665A">
      <w:pPr>
        <w:spacing w:line="360" w:lineRule="auto"/>
        <w:jc w:val="both"/>
        <w:rPr>
          <w:highlight w:val="white"/>
        </w:rPr>
      </w:pPr>
      <w:r w:rsidRPr="0023665A">
        <w:rPr>
          <w:highlight w:val="white"/>
        </w:rPr>
        <w:t>17 funcionarios capacitados en taller sobre la Metodología GRADE (</w:t>
      </w:r>
      <w:proofErr w:type="spellStart"/>
      <w:r w:rsidRPr="0023665A">
        <w:rPr>
          <w:highlight w:val="white"/>
        </w:rPr>
        <w:t>Grading</w:t>
      </w:r>
      <w:proofErr w:type="spellEnd"/>
      <w:r w:rsidRPr="0023665A">
        <w:rPr>
          <w:highlight w:val="white"/>
        </w:rPr>
        <w:t xml:space="preserve"> </w:t>
      </w:r>
      <w:proofErr w:type="spellStart"/>
      <w:r w:rsidRPr="0023665A">
        <w:rPr>
          <w:highlight w:val="white"/>
        </w:rPr>
        <w:t>of</w:t>
      </w:r>
      <w:proofErr w:type="spellEnd"/>
      <w:r w:rsidRPr="0023665A">
        <w:rPr>
          <w:highlight w:val="white"/>
        </w:rPr>
        <w:t xml:space="preserve"> </w:t>
      </w:r>
      <w:proofErr w:type="spellStart"/>
      <w:r w:rsidRPr="0023665A">
        <w:rPr>
          <w:highlight w:val="white"/>
        </w:rPr>
        <w:t>Recommendations</w:t>
      </w:r>
      <w:proofErr w:type="spellEnd"/>
      <w:r w:rsidRPr="0023665A">
        <w:rPr>
          <w:highlight w:val="white"/>
        </w:rPr>
        <w:t xml:space="preserve"> </w:t>
      </w:r>
      <w:proofErr w:type="spellStart"/>
      <w:r w:rsidRPr="0023665A">
        <w:rPr>
          <w:highlight w:val="white"/>
        </w:rPr>
        <w:t>Assessment</w:t>
      </w:r>
      <w:proofErr w:type="spellEnd"/>
      <w:r w:rsidRPr="0023665A">
        <w:rPr>
          <w:highlight w:val="white"/>
        </w:rPr>
        <w:t xml:space="preserve">, </w:t>
      </w:r>
      <w:proofErr w:type="spellStart"/>
      <w:r w:rsidRPr="0023665A">
        <w:rPr>
          <w:highlight w:val="white"/>
        </w:rPr>
        <w:t>Development</w:t>
      </w:r>
      <w:proofErr w:type="spellEnd"/>
      <w:r w:rsidRPr="0023665A">
        <w:rPr>
          <w:highlight w:val="white"/>
        </w:rPr>
        <w:t xml:space="preserve"> and </w:t>
      </w:r>
      <w:proofErr w:type="spellStart"/>
      <w:r w:rsidRPr="0023665A">
        <w:rPr>
          <w:highlight w:val="white"/>
        </w:rPr>
        <w:t>Evaluation</w:t>
      </w:r>
      <w:proofErr w:type="spellEnd"/>
      <w:r w:rsidRPr="0023665A">
        <w:rPr>
          <w:highlight w:val="white"/>
        </w:rPr>
        <w:t>) para el desarrollo de conocimientos en documentos normativos, técnicos y sanitarios, para la elaboración y actualización de los proyectos documentales de la institución.</w:t>
      </w:r>
    </w:p>
    <w:p w14:paraId="73DCBF7B" w14:textId="756B320E" w:rsidR="0023665A" w:rsidRPr="0023665A" w:rsidRDefault="0023665A" w:rsidP="007548B7">
      <w:pPr>
        <w:spacing w:line="360" w:lineRule="auto"/>
        <w:jc w:val="both"/>
        <w:rPr>
          <w:highlight w:val="white"/>
        </w:rPr>
      </w:pPr>
      <w:r w:rsidRPr="0023665A">
        <w:rPr>
          <w:highlight w:val="white"/>
        </w:rPr>
        <w:t>23 funcionarios capacitados mediante taller sobre Transferencia de Competencias Metodológicas en la Elaboración de Documentos Normativos y Técnicos Sanitarios, para el desarrollo de conocimientos en documentos normativos, técnicos y sanitarios</w:t>
      </w:r>
      <w:r w:rsidR="007548B7" w:rsidRPr="00BC0840">
        <w:rPr>
          <w:highlight w:val="white"/>
        </w:rPr>
        <w:t>.</w:t>
      </w:r>
    </w:p>
    <w:p w14:paraId="76AAB509" w14:textId="77777777" w:rsidR="0023665A" w:rsidRPr="0023665A" w:rsidRDefault="0023665A" w:rsidP="0023665A">
      <w:pPr>
        <w:spacing w:line="360" w:lineRule="auto"/>
        <w:jc w:val="both"/>
        <w:rPr>
          <w:b/>
          <w:bCs/>
          <w:highlight w:val="white"/>
        </w:rPr>
      </w:pPr>
      <w:r w:rsidRPr="0023665A">
        <w:rPr>
          <w:b/>
          <w:bCs/>
          <w:highlight w:val="white"/>
        </w:rPr>
        <w:t>Intervenciones en Monitoreo y Evaluación de la Calidad de los Servicios y Establecimientos de Salud</w:t>
      </w:r>
    </w:p>
    <w:p w14:paraId="0DF01515" w14:textId="77777777" w:rsidR="0023665A" w:rsidRPr="0023665A" w:rsidRDefault="0023665A" w:rsidP="0023665A">
      <w:pPr>
        <w:spacing w:line="360" w:lineRule="auto"/>
        <w:jc w:val="both"/>
        <w:rPr>
          <w:highlight w:val="white"/>
        </w:rPr>
      </w:pPr>
      <w:r w:rsidRPr="0023665A">
        <w:rPr>
          <w:highlight w:val="white"/>
        </w:rPr>
        <w:t>Para el seguimiento y evaluación de la calidad de los servicios de salud se implementaron procesos de monitoreo que miden la seguridad, satisfacción y derechos del usuario. En este periodo se han generado los siguientes resultados:</w:t>
      </w:r>
    </w:p>
    <w:p w14:paraId="1E310A94" w14:textId="77777777" w:rsidR="00200198" w:rsidRDefault="00200198" w:rsidP="00196429">
      <w:pPr>
        <w:spacing w:after="0" w:line="360" w:lineRule="auto"/>
        <w:jc w:val="both"/>
      </w:pPr>
    </w:p>
    <w:p w14:paraId="1D016E98" w14:textId="197AFC62" w:rsidR="000B7196" w:rsidRDefault="00196429" w:rsidP="00196429">
      <w:pPr>
        <w:spacing w:after="0" w:line="360" w:lineRule="auto"/>
        <w:jc w:val="both"/>
      </w:pPr>
      <w:r w:rsidRPr="00BC0840">
        <w:lastRenderedPageBreak/>
        <w:t>Un total de 3,8</w:t>
      </w:r>
      <w:r>
        <w:t>50</w:t>
      </w:r>
      <w:r w:rsidRPr="00BC0840">
        <w:t xml:space="preserve"> Instituciones del sistema nacional de salud (Centros del Primer Nivel, Hospitales), monitoreadas según lineamientos, por la Dirección de Monitoreo y Evaluación de la Calidad de los Servicios, </w:t>
      </w:r>
      <w:r>
        <w:t>en las regiones Norte, Sur y Este</w:t>
      </w:r>
      <w:r w:rsidR="000B7196">
        <w:t>.</w:t>
      </w:r>
    </w:p>
    <w:p w14:paraId="2627F88A" w14:textId="77777777" w:rsidR="000B7196" w:rsidRDefault="000B7196" w:rsidP="00196429">
      <w:pPr>
        <w:spacing w:after="0" w:line="360" w:lineRule="auto"/>
        <w:jc w:val="both"/>
      </w:pPr>
    </w:p>
    <w:p w14:paraId="4EC18F38" w14:textId="7A2BC40E" w:rsidR="007548B7" w:rsidRDefault="000B7196" w:rsidP="00196429">
      <w:pPr>
        <w:spacing w:after="0" w:line="360" w:lineRule="auto"/>
        <w:jc w:val="both"/>
      </w:pPr>
      <w:r>
        <w:t>A</w:t>
      </w:r>
      <w:r w:rsidR="00196429" w:rsidRPr="00BC0840">
        <w:t xml:space="preserve">plicando los instrumentos de monitoreo de eventos adversos, cirugía, calidad, embarazo y el programa de control de infecciones CPN-IAAS, utilizando para la digitación y procesamiento de los datos, la plataforma </w:t>
      </w:r>
      <w:proofErr w:type="spellStart"/>
      <w:r w:rsidR="00196429" w:rsidRPr="00BC0840">
        <w:t>REDCap</w:t>
      </w:r>
      <w:proofErr w:type="spellEnd"/>
      <w:r w:rsidR="00196429" w:rsidRPr="00BC0840">
        <w:t>, plataforma que facilita la colaboración entre equipos, agilizando la recopilación y análisis de datos a nivel nacional. 7,650 mujeres impactadas, (3,217 menores de 30 años, 2,471 del grupo de 30 a 49 años y 1962, mayores de 49 años), mediante los monitoreos realizados a los servicios de calidad de detección, diagnóstico, y tratamiento del cáncer según nivel de atención, con un presupuesto de RD$</w:t>
      </w:r>
      <w:r w:rsidR="00196429">
        <w:t>720,000.00.</w:t>
      </w:r>
    </w:p>
    <w:p w14:paraId="06516268" w14:textId="77777777" w:rsidR="00196429" w:rsidRPr="00196429" w:rsidRDefault="00196429" w:rsidP="000B7196">
      <w:pPr>
        <w:pStyle w:val="Sinespaciado"/>
      </w:pPr>
    </w:p>
    <w:p w14:paraId="610C0DC0" w14:textId="77777777" w:rsidR="00196429" w:rsidRDefault="0023665A" w:rsidP="0023665A">
      <w:pPr>
        <w:spacing w:line="360" w:lineRule="auto"/>
        <w:jc w:val="both"/>
        <w:rPr>
          <w:highlight w:val="white"/>
        </w:rPr>
      </w:pPr>
      <w:r w:rsidRPr="0023665A">
        <w:rPr>
          <w:highlight w:val="white"/>
        </w:rPr>
        <w:t>25 establecimientos de salud de primer, segundo y tercer nivel de</w:t>
      </w:r>
      <w:r w:rsidR="007548B7" w:rsidRPr="00BC0840">
        <w:rPr>
          <w:highlight w:val="white"/>
        </w:rPr>
        <w:t xml:space="preserve"> </w:t>
      </w:r>
      <w:r w:rsidRPr="0023665A">
        <w:rPr>
          <w:highlight w:val="white"/>
        </w:rPr>
        <w:t xml:space="preserve">atención monitoreados sobre el Marco de Evaluación del Programa de Control de Infecciones Asociadas a la Atención en Salud y de la Estrategia higiene de las Manos, realizadas en los establecimientos de salud Públicos y privados en las Provincias: Distrito Nacional, Santo Domingo Oeste, Norte, Este, Valverde Mao, San Pedro De Macorís, La Vega, Constanza, San Juan De </w:t>
      </w:r>
      <w:r w:rsidR="007548B7" w:rsidRPr="00BC0840">
        <w:rPr>
          <w:highlight w:val="white"/>
        </w:rPr>
        <w:t>la Maguana</w:t>
      </w:r>
      <w:r w:rsidRPr="0023665A">
        <w:rPr>
          <w:highlight w:val="white"/>
        </w:rPr>
        <w:t>, María Trinidad Sánchez, Espaillat, Bahoruco</w:t>
      </w:r>
      <w:r w:rsidR="00196429">
        <w:rPr>
          <w:highlight w:val="white"/>
        </w:rPr>
        <w:t>.</w:t>
      </w:r>
    </w:p>
    <w:p w14:paraId="79315920" w14:textId="2E85E0C1" w:rsidR="0023665A" w:rsidRPr="0023665A" w:rsidRDefault="0023665A" w:rsidP="0023665A">
      <w:pPr>
        <w:spacing w:line="360" w:lineRule="auto"/>
        <w:jc w:val="both"/>
        <w:rPr>
          <w:highlight w:val="white"/>
        </w:rPr>
      </w:pPr>
      <w:r w:rsidRPr="0023665A">
        <w:rPr>
          <w:highlight w:val="white"/>
        </w:rPr>
        <w:t>31 establecimientos de salud de primer, segundo y tercer nivel de atención monitoreados en la calidad de los servicios maternos neonatales, realizadas en los establecimientos de salud Públicos y privados en las Provincias: Distrito Nacional, Santo Domingo, Norte, Este, La Vega, Monseñor Nouel, Sánchez Ramírez, Barahona.</w:t>
      </w:r>
    </w:p>
    <w:p w14:paraId="12F9CE2D" w14:textId="2C6C2ACA" w:rsidR="0023665A" w:rsidRPr="0023665A" w:rsidRDefault="0023665A" w:rsidP="007548B7">
      <w:pPr>
        <w:spacing w:line="360" w:lineRule="auto"/>
        <w:jc w:val="both"/>
        <w:rPr>
          <w:highlight w:val="white"/>
        </w:rPr>
      </w:pPr>
      <w:r w:rsidRPr="0023665A">
        <w:rPr>
          <w:highlight w:val="white"/>
        </w:rPr>
        <w:t xml:space="preserve">74 directores y técnicos del personal de las Direcciones Provinciales y de Áreas de Salud, DPS/DAS, capacitados mediante un taller para el fortalecimiento sobre el monitoreo de servicios priorizados y la </w:t>
      </w:r>
      <w:r w:rsidRPr="0023665A">
        <w:rPr>
          <w:highlight w:val="white"/>
        </w:rPr>
        <w:lastRenderedPageBreak/>
        <w:t>coordinación de las acciones de monitoreo a los establecimientos en cada provincia.</w:t>
      </w:r>
    </w:p>
    <w:p w14:paraId="14674DD2" w14:textId="774BBF86" w:rsidR="0023665A" w:rsidRPr="0023665A" w:rsidRDefault="0023665A" w:rsidP="0023665A">
      <w:pPr>
        <w:spacing w:line="360" w:lineRule="auto"/>
        <w:jc w:val="both"/>
        <w:rPr>
          <w:highlight w:val="white"/>
        </w:rPr>
      </w:pPr>
      <w:r w:rsidRPr="0023665A">
        <w:rPr>
          <w:highlight w:val="white"/>
        </w:rPr>
        <w:t xml:space="preserve">750 profesionales de salud de los establecimientos (Médicos/as y enfermeros/as, Laboratorio Clínico, Imágenes), Administración y directores de PSS Públicos y Privados capacitados en 9 talleres realizados para la Socialización y Entrenamiento del </w:t>
      </w:r>
      <w:r w:rsidR="00813F6F" w:rsidRPr="00BC0840">
        <w:rPr>
          <w:highlight w:val="white"/>
        </w:rPr>
        <w:t>Cumplimiento de</w:t>
      </w:r>
      <w:r w:rsidRPr="0023665A">
        <w:rPr>
          <w:highlight w:val="white"/>
        </w:rPr>
        <w:t xml:space="preserve"> Protocolo de Atención para el Manejo de Dengue. Realizados en las provincias de Azua, San José De </w:t>
      </w:r>
      <w:proofErr w:type="spellStart"/>
      <w:r w:rsidRPr="0023665A">
        <w:rPr>
          <w:highlight w:val="white"/>
        </w:rPr>
        <w:t>Ocoa</w:t>
      </w:r>
      <w:proofErr w:type="spellEnd"/>
      <w:r w:rsidRPr="0023665A">
        <w:rPr>
          <w:highlight w:val="white"/>
        </w:rPr>
        <w:t>, Hermanas Mirabal, Duarte, San Juan De La Maguana, María Trinidad Sánchez, Monte Cristi, Santiago, Sánchez Ramírez, Espaillat.</w:t>
      </w:r>
    </w:p>
    <w:p w14:paraId="5A2130FA" w14:textId="77777777" w:rsidR="0023665A" w:rsidRPr="0023665A" w:rsidRDefault="0023665A" w:rsidP="0023665A">
      <w:pPr>
        <w:spacing w:line="360" w:lineRule="auto"/>
        <w:jc w:val="both"/>
        <w:rPr>
          <w:highlight w:val="white"/>
        </w:rPr>
      </w:pPr>
      <w:r w:rsidRPr="0023665A">
        <w:rPr>
          <w:highlight w:val="white"/>
        </w:rPr>
        <w:t>1,815 profesionales: médicos/as, enfermeros/as, técnicos de laboratorio clínico, imágenes, administración y directores de PSS públicos y privados, de los establecimientos de salud, capacitados mediante 06 videoconferencias para la socialización y entrenamiento en el cumplimiento del Protocolo de Atención para el Manejo de Dengue y expediente Clínico.</w:t>
      </w:r>
    </w:p>
    <w:p w14:paraId="0B108AF2" w14:textId="742D55B9" w:rsidR="0023665A" w:rsidRPr="0023665A" w:rsidRDefault="0023665A" w:rsidP="00813F6F">
      <w:pPr>
        <w:spacing w:line="360" w:lineRule="auto"/>
        <w:jc w:val="both"/>
        <w:rPr>
          <w:highlight w:val="white"/>
        </w:rPr>
      </w:pPr>
      <w:r w:rsidRPr="0023665A">
        <w:rPr>
          <w:highlight w:val="white"/>
        </w:rPr>
        <w:t>77 profesionales de la salud de los establecimientos (Médicos/as especialistas y enfermeros/as, de PSS Públicos y Privados capacitados en un Diplomado en Epidemiología, Prevención Y Control De Infecciones Asociadas a la Atención De Salud IAAS. Con una inversión de RD$3,200,000.00 Fondo externo al presupuesto nacional, apoyo de agencias cooperantes: Agencia Francesa para el Desarrollo (AFD) y CDC, en el marco del proyecto de “Fortalecimiento de las capacidades para la prevención y control a IAAS”.</w:t>
      </w:r>
    </w:p>
    <w:p w14:paraId="14AF247B" w14:textId="77777777" w:rsidR="0023665A" w:rsidRPr="0023665A" w:rsidRDefault="0023665A" w:rsidP="0023665A">
      <w:pPr>
        <w:spacing w:line="360" w:lineRule="auto"/>
        <w:jc w:val="both"/>
        <w:rPr>
          <w:highlight w:val="white"/>
        </w:rPr>
      </w:pPr>
      <w:r w:rsidRPr="0023665A">
        <w:rPr>
          <w:highlight w:val="white"/>
        </w:rPr>
        <w:t xml:space="preserve">175 técnicos de las Direcciones Provinciales de Salud a nivel nacional, capacitados en 10 talleres presenciales sobre la Metodología e instrumentos para la 10ma. Medición de Indicadores priorizados de calidad de los servicios de salud, para aplicarse en los establecimientos públicos y privados de las Regiones Norte, Sur, y Este. </w:t>
      </w:r>
    </w:p>
    <w:p w14:paraId="1E174FDD" w14:textId="77777777" w:rsidR="0023665A" w:rsidRPr="0023665A" w:rsidRDefault="0023665A" w:rsidP="0023665A">
      <w:pPr>
        <w:spacing w:line="360" w:lineRule="auto"/>
        <w:jc w:val="both"/>
        <w:rPr>
          <w:highlight w:val="white"/>
        </w:rPr>
      </w:pPr>
      <w:r w:rsidRPr="0023665A">
        <w:rPr>
          <w:highlight w:val="white"/>
        </w:rPr>
        <w:lastRenderedPageBreak/>
        <w:t xml:space="preserve">37 técnicos capacitados en prevención de infecciones asociadas a la atención, y la estrategia multimodal de higiene de manos en las DPS de las provincias: San Pedro de Macorís, La Romana, La Altagracia, Hato Mayor, el Seibo y La Vega. </w:t>
      </w:r>
    </w:p>
    <w:p w14:paraId="7F5F8834" w14:textId="77777777" w:rsidR="0023665A" w:rsidRPr="0023665A" w:rsidRDefault="0023665A" w:rsidP="0023665A">
      <w:pPr>
        <w:spacing w:line="360" w:lineRule="auto"/>
        <w:jc w:val="both"/>
        <w:rPr>
          <w:highlight w:val="white"/>
        </w:rPr>
      </w:pPr>
      <w:r w:rsidRPr="0023665A">
        <w:rPr>
          <w:highlight w:val="white"/>
        </w:rPr>
        <w:t xml:space="preserve">47 técnicos de las Direcciones Provinciales de Salud a nivel nacional, capacitados sobre el instrumento de monitoreo del Programa de Control de Infecciones para los Centros de Primer Nivel de Atención. </w:t>
      </w:r>
    </w:p>
    <w:p w14:paraId="09FBC7F4" w14:textId="0A3E9013" w:rsidR="0023665A" w:rsidRPr="0023665A" w:rsidRDefault="0023665A" w:rsidP="00813F6F">
      <w:pPr>
        <w:spacing w:line="360" w:lineRule="auto"/>
        <w:jc w:val="both"/>
        <w:rPr>
          <w:highlight w:val="white"/>
        </w:rPr>
      </w:pPr>
      <w:r w:rsidRPr="0023665A">
        <w:rPr>
          <w:highlight w:val="white"/>
        </w:rPr>
        <w:t>60 profesionales de la salud capacitados médicos especialistas y licenciadas en enfermerías de los establecimientos de salud de todo el país, capacitados en el Curso de STEP con el objetivo de mejorar las competencias en el área de control de infecciones, basándose en las mejores prácticas y estándares globales.</w:t>
      </w:r>
    </w:p>
    <w:p w14:paraId="3033173B" w14:textId="47E367DF" w:rsidR="0023665A" w:rsidRPr="0023665A" w:rsidRDefault="0023665A" w:rsidP="0023665A">
      <w:pPr>
        <w:spacing w:line="360" w:lineRule="auto"/>
        <w:jc w:val="both"/>
        <w:rPr>
          <w:highlight w:val="white"/>
        </w:rPr>
      </w:pPr>
      <w:r w:rsidRPr="0023665A">
        <w:rPr>
          <w:highlight w:val="white"/>
        </w:rPr>
        <w:t>64 licenciadas en enfermería de los establecimientos de salud de</w:t>
      </w:r>
      <w:r w:rsidR="00813F6F" w:rsidRPr="00BC0840">
        <w:rPr>
          <w:highlight w:val="white"/>
        </w:rPr>
        <w:t xml:space="preserve"> </w:t>
      </w:r>
      <w:r w:rsidRPr="0023665A">
        <w:rPr>
          <w:highlight w:val="white"/>
        </w:rPr>
        <w:t>las áreas de las Unidades de Intensivos, capacitadas en un seminario sobre Control de Infecciones Asociadas a la Atención en Salud y el manejo de lesión por presión. De las provincias Santiago, Puerto Plata, Espaillat, Distrito Nacional y Gran Santo Domingo.</w:t>
      </w:r>
    </w:p>
    <w:p w14:paraId="600F50DD" w14:textId="49B6758F" w:rsidR="0023665A" w:rsidRPr="0023665A" w:rsidRDefault="0023665A" w:rsidP="00813F6F">
      <w:pPr>
        <w:spacing w:line="360" w:lineRule="auto"/>
        <w:jc w:val="both"/>
        <w:rPr>
          <w:highlight w:val="white"/>
        </w:rPr>
      </w:pPr>
      <w:r w:rsidRPr="0023665A">
        <w:rPr>
          <w:highlight w:val="white"/>
        </w:rPr>
        <w:t>156 médicos especialistas en Ginecología y Cirugía Plástica, capacitados en un Seminario sobre Prevención de infección del sitio quirúrgico. De las provincias Santiago, Puerto Plata, Espaillat, Distrito Nacional y Gran Santo Domingo.</w:t>
      </w:r>
    </w:p>
    <w:p w14:paraId="39B5ADC3" w14:textId="77C8D4B3" w:rsidR="0023665A" w:rsidRPr="0023665A" w:rsidRDefault="0023665A" w:rsidP="00813F6F">
      <w:pPr>
        <w:spacing w:line="360" w:lineRule="auto"/>
        <w:jc w:val="both"/>
        <w:rPr>
          <w:highlight w:val="white"/>
        </w:rPr>
      </w:pPr>
      <w:r w:rsidRPr="0023665A">
        <w:rPr>
          <w:highlight w:val="white"/>
        </w:rPr>
        <w:t>53 médicos especialistas, enfermeras y personal directivos y administrativo de los establecimientos de salud capacitados en un Talleres en Manejo y Gestión desechos Hospitalarios de los establecimientos de las Provincias, Distrito Nacional, Santiago y La Romana.</w:t>
      </w:r>
    </w:p>
    <w:p w14:paraId="383D6921" w14:textId="6E94CA7D" w:rsidR="0023665A" w:rsidRPr="0023665A" w:rsidRDefault="0023665A" w:rsidP="00813F6F">
      <w:pPr>
        <w:spacing w:line="360" w:lineRule="auto"/>
        <w:jc w:val="both"/>
        <w:rPr>
          <w:highlight w:val="white"/>
        </w:rPr>
      </w:pPr>
      <w:r w:rsidRPr="0023665A">
        <w:rPr>
          <w:highlight w:val="white"/>
        </w:rPr>
        <w:t>74 quejas y denuncias recibidas y con repuestas por parte de los ciudadanos e instancias judiciales y con respuesta oportuna sobre la no calidad de los servicios de salud recibidos.</w:t>
      </w:r>
    </w:p>
    <w:p w14:paraId="64E2CA8B" w14:textId="77777777" w:rsidR="000B7196" w:rsidRDefault="000B7196" w:rsidP="0023665A">
      <w:pPr>
        <w:spacing w:line="360" w:lineRule="auto"/>
        <w:jc w:val="both"/>
        <w:rPr>
          <w:highlight w:val="white"/>
        </w:rPr>
      </w:pPr>
    </w:p>
    <w:p w14:paraId="26F6EDFB" w14:textId="76E907F2" w:rsidR="0023665A" w:rsidRPr="00BC0840" w:rsidRDefault="0023665A" w:rsidP="0023665A">
      <w:pPr>
        <w:spacing w:line="360" w:lineRule="auto"/>
        <w:jc w:val="both"/>
        <w:rPr>
          <w:highlight w:val="white"/>
        </w:rPr>
      </w:pPr>
      <w:r w:rsidRPr="0023665A">
        <w:rPr>
          <w:highlight w:val="white"/>
        </w:rPr>
        <w:lastRenderedPageBreak/>
        <w:t>35 establecimientos de salud de la red pública y privados los cuales recibieron asesorías, apoyo técnico y acompañamiento para la elaboración del plan de mejora la calidad de los Servicios y de los Servicios Maternos Neonatales en el Distrito nacional, Gran Santo Domingo, las provincias de Azua y La Vega, Monseñor Nouel, Sánchez Ramírez, Barahona, La Romana, Santiago.</w:t>
      </w:r>
    </w:p>
    <w:p w14:paraId="5A91C64D" w14:textId="1555A9B3" w:rsidR="00813F6F" w:rsidRPr="0023665A" w:rsidRDefault="00813F6F" w:rsidP="007A005A">
      <w:pPr>
        <w:spacing w:line="360" w:lineRule="auto"/>
        <w:jc w:val="center"/>
        <w:rPr>
          <w:highlight w:val="white"/>
        </w:rPr>
      </w:pPr>
      <w:r w:rsidRPr="00BC0840">
        <w:rPr>
          <w:highlight w:val="white"/>
        </w:rPr>
        <w:t>T</w:t>
      </w:r>
      <w:r w:rsidRPr="0023665A">
        <w:rPr>
          <w:highlight w:val="white"/>
        </w:rPr>
        <w:t>abla #</w:t>
      </w:r>
      <w:r w:rsidR="007A005A" w:rsidRPr="00BC0840">
        <w:rPr>
          <w:highlight w:val="white"/>
        </w:rPr>
        <w:t>6</w:t>
      </w:r>
      <w:r w:rsidRPr="0023665A">
        <w:rPr>
          <w:highlight w:val="white"/>
        </w:rPr>
        <w:t>:</w:t>
      </w:r>
      <w:r w:rsidRPr="00BC0840">
        <w:rPr>
          <w:rFonts w:asciiTheme="majorBidi" w:hAnsiTheme="majorBidi" w:cstheme="majorBidi"/>
          <w:color w:val="FFFFFF" w:themeColor="background1"/>
          <w:sz w:val="20"/>
          <w:szCs w:val="20"/>
        </w:rPr>
        <w:t xml:space="preserve"> </w:t>
      </w:r>
      <w:r w:rsidRPr="00BC0840">
        <w:rPr>
          <w:highlight w:val="white"/>
        </w:rPr>
        <w:t>Capacitaciones realizadas por la Dirección de Monitoreo, 2024</w:t>
      </w:r>
    </w:p>
    <w:tbl>
      <w:tblPr>
        <w:tblW w:w="7993" w:type="dxa"/>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7"/>
        <w:gridCol w:w="851"/>
        <w:gridCol w:w="3435"/>
      </w:tblGrid>
      <w:tr w:rsidR="0023665A" w:rsidRPr="0023665A" w14:paraId="768DA808" w14:textId="77777777" w:rsidTr="00900FD2">
        <w:trPr>
          <w:trHeight w:val="248"/>
          <w:tblHeader/>
        </w:trPr>
        <w:tc>
          <w:tcPr>
            <w:tcW w:w="7993" w:type="dxa"/>
            <w:gridSpan w:val="3"/>
            <w:shd w:val="clear" w:color="auto" w:fill="142F62"/>
          </w:tcPr>
          <w:p w14:paraId="313C6F7C" w14:textId="77777777" w:rsidR="0023665A" w:rsidRPr="000B7196" w:rsidRDefault="0023665A" w:rsidP="007A7728">
            <w:pPr>
              <w:spacing w:after="0" w:line="240" w:lineRule="auto"/>
              <w:jc w:val="center"/>
              <w:rPr>
                <w:rFonts w:asciiTheme="majorBidi" w:hAnsiTheme="majorBidi" w:cstheme="majorBidi"/>
                <w:color w:val="FFFFFF" w:themeColor="background1"/>
                <w:sz w:val="22"/>
                <w:szCs w:val="22"/>
              </w:rPr>
            </w:pPr>
            <w:r w:rsidRPr="000B7196">
              <w:rPr>
                <w:rFonts w:asciiTheme="majorBidi" w:hAnsiTheme="majorBidi" w:cstheme="majorBidi"/>
                <w:b/>
                <w:bCs/>
                <w:color w:val="FFFFFF" w:themeColor="background1"/>
                <w:sz w:val="22"/>
                <w:szCs w:val="22"/>
              </w:rPr>
              <w:t>Listado de Capacitaciones de la Dirección de Monitoreo y Evaluación</w:t>
            </w:r>
          </w:p>
        </w:tc>
      </w:tr>
      <w:tr w:rsidR="0023665A" w:rsidRPr="0023665A" w14:paraId="0DBEAAE7" w14:textId="77777777" w:rsidTr="00900FD2">
        <w:trPr>
          <w:trHeight w:val="107"/>
          <w:tblHeader/>
        </w:trPr>
        <w:tc>
          <w:tcPr>
            <w:tcW w:w="7993" w:type="dxa"/>
            <w:gridSpan w:val="3"/>
            <w:shd w:val="clear" w:color="auto" w:fill="142F62"/>
          </w:tcPr>
          <w:p w14:paraId="33743FC1" w14:textId="77777777" w:rsidR="0023665A" w:rsidRPr="000B7196" w:rsidRDefault="0023665A" w:rsidP="007A7728">
            <w:pPr>
              <w:spacing w:after="0" w:line="240" w:lineRule="auto"/>
              <w:jc w:val="center"/>
              <w:rPr>
                <w:rFonts w:asciiTheme="majorBidi" w:hAnsiTheme="majorBidi" w:cstheme="majorBidi"/>
                <w:color w:val="FFFFFF" w:themeColor="background1"/>
                <w:sz w:val="22"/>
                <w:szCs w:val="22"/>
              </w:rPr>
            </w:pPr>
            <w:r w:rsidRPr="000B7196">
              <w:rPr>
                <w:rFonts w:asciiTheme="majorBidi" w:hAnsiTheme="majorBidi" w:cstheme="majorBidi"/>
                <w:b/>
                <w:bCs/>
                <w:color w:val="FFFFFF" w:themeColor="background1"/>
                <w:sz w:val="22"/>
                <w:szCs w:val="22"/>
              </w:rPr>
              <w:t>Enero-noviembre 2024</w:t>
            </w:r>
          </w:p>
        </w:tc>
      </w:tr>
      <w:tr w:rsidR="0023665A" w:rsidRPr="0023665A" w14:paraId="33CC497F" w14:textId="77777777" w:rsidTr="00200198">
        <w:trPr>
          <w:trHeight w:val="107"/>
          <w:tblHeader/>
        </w:trPr>
        <w:tc>
          <w:tcPr>
            <w:tcW w:w="3707" w:type="dxa"/>
            <w:shd w:val="clear" w:color="auto" w:fill="142F62"/>
          </w:tcPr>
          <w:p w14:paraId="66AF26F3" w14:textId="77777777" w:rsidR="0023665A" w:rsidRPr="000B7196" w:rsidRDefault="0023665A" w:rsidP="00813F6F">
            <w:pPr>
              <w:spacing w:after="0" w:line="240" w:lineRule="auto"/>
              <w:jc w:val="both"/>
              <w:rPr>
                <w:rFonts w:asciiTheme="majorBidi" w:hAnsiTheme="majorBidi" w:cstheme="majorBidi"/>
                <w:color w:val="FFFFFF" w:themeColor="background1"/>
                <w:sz w:val="22"/>
                <w:szCs w:val="22"/>
              </w:rPr>
            </w:pPr>
            <w:r w:rsidRPr="000B7196">
              <w:rPr>
                <w:rFonts w:asciiTheme="majorBidi" w:hAnsiTheme="majorBidi" w:cstheme="majorBidi"/>
                <w:b/>
                <w:bCs/>
                <w:color w:val="FFFFFF" w:themeColor="background1"/>
                <w:sz w:val="22"/>
                <w:szCs w:val="22"/>
              </w:rPr>
              <w:t>Capacitación</w:t>
            </w:r>
          </w:p>
        </w:tc>
        <w:tc>
          <w:tcPr>
            <w:tcW w:w="851" w:type="dxa"/>
            <w:shd w:val="clear" w:color="auto" w:fill="142F62"/>
          </w:tcPr>
          <w:p w14:paraId="6876199B" w14:textId="374D2898" w:rsidR="0023665A" w:rsidRPr="000B7196" w:rsidRDefault="0023665A" w:rsidP="00813F6F">
            <w:pPr>
              <w:spacing w:after="0" w:line="240" w:lineRule="auto"/>
              <w:jc w:val="both"/>
              <w:rPr>
                <w:rFonts w:asciiTheme="majorBidi" w:hAnsiTheme="majorBidi" w:cstheme="majorBidi"/>
                <w:color w:val="FFFFFF" w:themeColor="background1"/>
                <w:sz w:val="22"/>
                <w:szCs w:val="22"/>
              </w:rPr>
            </w:pPr>
            <w:proofErr w:type="spellStart"/>
            <w:r w:rsidRPr="000B7196">
              <w:rPr>
                <w:rFonts w:asciiTheme="majorBidi" w:hAnsiTheme="majorBidi" w:cstheme="majorBidi"/>
                <w:b/>
                <w:bCs/>
                <w:color w:val="FFFFFF" w:themeColor="background1"/>
                <w:sz w:val="22"/>
                <w:szCs w:val="22"/>
              </w:rPr>
              <w:t>Can</w:t>
            </w:r>
            <w:r w:rsidR="00200198">
              <w:rPr>
                <w:rFonts w:asciiTheme="majorBidi" w:hAnsiTheme="majorBidi" w:cstheme="majorBidi"/>
                <w:b/>
                <w:bCs/>
                <w:color w:val="FFFFFF" w:themeColor="background1"/>
                <w:sz w:val="22"/>
                <w:szCs w:val="22"/>
              </w:rPr>
              <w:t>t</w:t>
            </w:r>
            <w:proofErr w:type="spellEnd"/>
            <w:r w:rsidR="00200198">
              <w:rPr>
                <w:rFonts w:asciiTheme="majorBidi" w:hAnsiTheme="majorBidi" w:cstheme="majorBidi"/>
                <w:b/>
                <w:bCs/>
                <w:color w:val="FFFFFF" w:themeColor="background1"/>
                <w:sz w:val="22"/>
                <w:szCs w:val="22"/>
              </w:rPr>
              <w:t>.</w:t>
            </w:r>
          </w:p>
        </w:tc>
        <w:tc>
          <w:tcPr>
            <w:tcW w:w="3435" w:type="dxa"/>
            <w:shd w:val="clear" w:color="auto" w:fill="142F62"/>
          </w:tcPr>
          <w:p w14:paraId="15C14DA4" w14:textId="77777777" w:rsidR="0023665A" w:rsidRPr="000B7196" w:rsidRDefault="0023665A" w:rsidP="00813F6F">
            <w:pPr>
              <w:spacing w:after="0" w:line="240" w:lineRule="auto"/>
              <w:jc w:val="both"/>
              <w:rPr>
                <w:rFonts w:asciiTheme="majorBidi" w:hAnsiTheme="majorBidi" w:cstheme="majorBidi"/>
                <w:color w:val="FFFFFF" w:themeColor="background1"/>
                <w:sz w:val="22"/>
                <w:szCs w:val="22"/>
              </w:rPr>
            </w:pPr>
            <w:r w:rsidRPr="000B7196">
              <w:rPr>
                <w:rFonts w:asciiTheme="majorBidi" w:hAnsiTheme="majorBidi" w:cstheme="majorBidi"/>
                <w:b/>
                <w:bCs/>
                <w:color w:val="FFFFFF" w:themeColor="background1"/>
                <w:sz w:val="22"/>
                <w:szCs w:val="22"/>
              </w:rPr>
              <w:t>Beneficiarios</w:t>
            </w:r>
          </w:p>
        </w:tc>
      </w:tr>
      <w:tr w:rsidR="0023665A" w:rsidRPr="0023665A" w14:paraId="32501CF2" w14:textId="77777777" w:rsidTr="00200198">
        <w:trPr>
          <w:trHeight w:val="986"/>
        </w:trPr>
        <w:tc>
          <w:tcPr>
            <w:tcW w:w="3707" w:type="dxa"/>
          </w:tcPr>
          <w:p w14:paraId="23974C17" w14:textId="1C206E78" w:rsidR="0023665A" w:rsidRPr="00200198" w:rsidRDefault="0023665A" w:rsidP="007A7728">
            <w:pPr>
              <w:spacing w:line="360" w:lineRule="auto"/>
              <w:jc w:val="both"/>
              <w:rPr>
                <w:rFonts w:asciiTheme="majorBidi" w:hAnsiTheme="majorBidi" w:cstheme="majorBidi"/>
                <w:sz w:val="20"/>
                <w:szCs w:val="20"/>
                <w:highlight w:val="white"/>
              </w:rPr>
            </w:pPr>
            <w:r w:rsidRPr="00200198">
              <w:rPr>
                <w:rFonts w:asciiTheme="majorBidi" w:hAnsiTheme="majorBidi" w:cstheme="majorBidi"/>
                <w:sz w:val="20"/>
                <w:szCs w:val="20"/>
                <w:highlight w:val="white"/>
              </w:rPr>
              <w:t>Taller para la capacitación y fortalecimiento</w:t>
            </w:r>
            <w:r w:rsidR="007A7728" w:rsidRPr="00200198">
              <w:rPr>
                <w:rFonts w:asciiTheme="majorBidi" w:hAnsiTheme="majorBidi" w:cstheme="majorBidi"/>
                <w:sz w:val="20"/>
                <w:szCs w:val="20"/>
                <w:highlight w:val="white"/>
              </w:rPr>
              <w:t xml:space="preserve"> </w:t>
            </w:r>
            <w:r w:rsidRPr="00200198">
              <w:rPr>
                <w:rFonts w:asciiTheme="majorBidi" w:hAnsiTheme="majorBidi" w:cstheme="majorBidi"/>
                <w:sz w:val="20"/>
                <w:szCs w:val="20"/>
                <w:highlight w:val="white"/>
              </w:rPr>
              <w:t xml:space="preserve">sobre Monitoreos de servicios priorizados y la coordinación de las acciones de Monitoreos a los establecimientos en cada provincia. </w:t>
            </w:r>
          </w:p>
        </w:tc>
        <w:tc>
          <w:tcPr>
            <w:tcW w:w="851" w:type="dxa"/>
          </w:tcPr>
          <w:p w14:paraId="7E4EE56B" w14:textId="77777777" w:rsidR="0023665A" w:rsidRPr="00200198" w:rsidRDefault="0023665A" w:rsidP="0023665A">
            <w:pPr>
              <w:spacing w:line="360" w:lineRule="auto"/>
              <w:jc w:val="both"/>
              <w:rPr>
                <w:rFonts w:asciiTheme="majorBidi" w:hAnsiTheme="majorBidi" w:cstheme="majorBidi"/>
                <w:sz w:val="20"/>
                <w:szCs w:val="20"/>
                <w:highlight w:val="white"/>
              </w:rPr>
            </w:pPr>
            <w:r w:rsidRPr="00200198">
              <w:rPr>
                <w:rFonts w:asciiTheme="majorBidi" w:hAnsiTheme="majorBidi" w:cstheme="majorBidi"/>
                <w:sz w:val="20"/>
                <w:szCs w:val="20"/>
                <w:highlight w:val="white"/>
              </w:rPr>
              <w:t>2</w:t>
            </w:r>
          </w:p>
        </w:tc>
        <w:tc>
          <w:tcPr>
            <w:tcW w:w="3435" w:type="dxa"/>
          </w:tcPr>
          <w:p w14:paraId="33C43C9F" w14:textId="77777777" w:rsidR="0023665A" w:rsidRPr="00200198" w:rsidRDefault="0023665A" w:rsidP="0023665A">
            <w:pPr>
              <w:spacing w:line="360" w:lineRule="auto"/>
              <w:jc w:val="both"/>
              <w:rPr>
                <w:rFonts w:asciiTheme="majorBidi" w:hAnsiTheme="majorBidi" w:cstheme="majorBidi"/>
                <w:sz w:val="20"/>
                <w:szCs w:val="20"/>
                <w:highlight w:val="white"/>
              </w:rPr>
            </w:pPr>
            <w:r w:rsidRPr="00200198">
              <w:rPr>
                <w:rFonts w:asciiTheme="majorBidi" w:hAnsiTheme="majorBidi" w:cstheme="majorBidi"/>
                <w:sz w:val="20"/>
                <w:szCs w:val="20"/>
                <w:highlight w:val="white"/>
              </w:rPr>
              <w:t xml:space="preserve">74 profesionales de las DPS/DAS (directores y técnicos). </w:t>
            </w:r>
          </w:p>
          <w:p w14:paraId="0A567841" w14:textId="77777777" w:rsidR="0023665A" w:rsidRPr="00200198" w:rsidRDefault="0023665A" w:rsidP="0023665A">
            <w:pPr>
              <w:spacing w:line="360" w:lineRule="auto"/>
              <w:jc w:val="both"/>
              <w:rPr>
                <w:rFonts w:asciiTheme="majorBidi" w:hAnsiTheme="majorBidi" w:cstheme="majorBidi"/>
                <w:sz w:val="20"/>
                <w:szCs w:val="20"/>
                <w:highlight w:val="white"/>
              </w:rPr>
            </w:pPr>
          </w:p>
        </w:tc>
      </w:tr>
      <w:tr w:rsidR="0023665A" w:rsidRPr="0023665A" w14:paraId="1A32EC43" w14:textId="77777777" w:rsidTr="00200198">
        <w:trPr>
          <w:trHeight w:val="2549"/>
        </w:trPr>
        <w:tc>
          <w:tcPr>
            <w:tcW w:w="3707" w:type="dxa"/>
          </w:tcPr>
          <w:p w14:paraId="467346C2" w14:textId="77777777" w:rsidR="0023665A" w:rsidRPr="00200198" w:rsidRDefault="0023665A" w:rsidP="0023665A">
            <w:pPr>
              <w:spacing w:line="360" w:lineRule="auto"/>
              <w:jc w:val="both"/>
              <w:rPr>
                <w:rFonts w:asciiTheme="majorBidi" w:hAnsiTheme="majorBidi" w:cstheme="majorBidi"/>
                <w:sz w:val="20"/>
                <w:szCs w:val="20"/>
                <w:highlight w:val="white"/>
              </w:rPr>
            </w:pPr>
            <w:r w:rsidRPr="00200198">
              <w:rPr>
                <w:rFonts w:asciiTheme="majorBidi" w:hAnsiTheme="majorBidi" w:cstheme="majorBidi"/>
                <w:sz w:val="20"/>
                <w:szCs w:val="20"/>
                <w:highlight w:val="white"/>
              </w:rPr>
              <w:t xml:space="preserve">Videoconferencias para la socialización y entrenamiento en el Cumplimiento de Protocolo de Atención para el Manejo de Dengue y Expediente Clínico. capacitación en modalidad virtual videoconferencias </w:t>
            </w:r>
          </w:p>
        </w:tc>
        <w:tc>
          <w:tcPr>
            <w:tcW w:w="851" w:type="dxa"/>
          </w:tcPr>
          <w:p w14:paraId="4F6E47F5" w14:textId="77777777" w:rsidR="0023665A" w:rsidRPr="00200198" w:rsidRDefault="0023665A" w:rsidP="0023665A">
            <w:pPr>
              <w:spacing w:line="360" w:lineRule="auto"/>
              <w:jc w:val="both"/>
              <w:rPr>
                <w:rFonts w:asciiTheme="majorBidi" w:hAnsiTheme="majorBidi" w:cstheme="majorBidi"/>
                <w:sz w:val="20"/>
                <w:szCs w:val="20"/>
                <w:highlight w:val="white"/>
              </w:rPr>
            </w:pPr>
            <w:r w:rsidRPr="00200198">
              <w:rPr>
                <w:rFonts w:asciiTheme="majorBidi" w:hAnsiTheme="majorBidi" w:cstheme="majorBidi"/>
                <w:sz w:val="20"/>
                <w:szCs w:val="20"/>
                <w:highlight w:val="white"/>
              </w:rPr>
              <w:t>6</w:t>
            </w:r>
          </w:p>
        </w:tc>
        <w:tc>
          <w:tcPr>
            <w:tcW w:w="3435" w:type="dxa"/>
          </w:tcPr>
          <w:p w14:paraId="54CB66C8" w14:textId="77777777" w:rsidR="0023665A" w:rsidRPr="00200198" w:rsidRDefault="0023665A" w:rsidP="0023665A">
            <w:pPr>
              <w:spacing w:line="360" w:lineRule="auto"/>
              <w:jc w:val="both"/>
              <w:rPr>
                <w:rFonts w:asciiTheme="majorBidi" w:hAnsiTheme="majorBidi" w:cstheme="majorBidi"/>
                <w:sz w:val="20"/>
                <w:szCs w:val="20"/>
                <w:highlight w:val="white"/>
              </w:rPr>
            </w:pPr>
            <w:r w:rsidRPr="00200198">
              <w:rPr>
                <w:rFonts w:asciiTheme="majorBidi" w:hAnsiTheme="majorBidi" w:cstheme="majorBidi"/>
                <w:sz w:val="20"/>
                <w:szCs w:val="20"/>
                <w:highlight w:val="white"/>
              </w:rPr>
              <w:t xml:space="preserve">1,815 profesionales de la salud: médicos/as, enfermeros/as, técnicos de laboratorio clínico e imágenes, administración y directores de PSS públicos y privados. </w:t>
            </w:r>
          </w:p>
        </w:tc>
      </w:tr>
      <w:tr w:rsidR="0023665A" w:rsidRPr="0023665A" w14:paraId="4434C450" w14:textId="77777777" w:rsidTr="00200198">
        <w:trPr>
          <w:trHeight w:val="1239"/>
        </w:trPr>
        <w:tc>
          <w:tcPr>
            <w:tcW w:w="3707" w:type="dxa"/>
          </w:tcPr>
          <w:p w14:paraId="2E9E8581" w14:textId="77777777" w:rsidR="0023665A" w:rsidRPr="00200198" w:rsidRDefault="0023665A" w:rsidP="0023665A">
            <w:pPr>
              <w:spacing w:line="360" w:lineRule="auto"/>
              <w:jc w:val="both"/>
              <w:rPr>
                <w:rFonts w:asciiTheme="majorBidi" w:hAnsiTheme="majorBidi" w:cstheme="majorBidi"/>
                <w:sz w:val="22"/>
                <w:szCs w:val="22"/>
                <w:highlight w:val="white"/>
              </w:rPr>
            </w:pPr>
            <w:r w:rsidRPr="00200198">
              <w:rPr>
                <w:rFonts w:asciiTheme="majorBidi" w:hAnsiTheme="majorBidi" w:cstheme="majorBidi"/>
                <w:sz w:val="22"/>
                <w:szCs w:val="22"/>
                <w:highlight w:val="white"/>
              </w:rPr>
              <w:t xml:space="preserve">Talleres para la Socialización y Entrenamiento del Cumplimiento de Protocolo de Atención para el Manejo de Dengue. </w:t>
            </w:r>
          </w:p>
        </w:tc>
        <w:tc>
          <w:tcPr>
            <w:tcW w:w="851" w:type="dxa"/>
          </w:tcPr>
          <w:p w14:paraId="1274846D" w14:textId="77777777" w:rsidR="0023665A" w:rsidRPr="00200198" w:rsidRDefault="0023665A" w:rsidP="0023665A">
            <w:pPr>
              <w:spacing w:line="360" w:lineRule="auto"/>
              <w:jc w:val="both"/>
              <w:rPr>
                <w:rFonts w:asciiTheme="majorBidi" w:hAnsiTheme="majorBidi" w:cstheme="majorBidi"/>
                <w:sz w:val="22"/>
                <w:szCs w:val="22"/>
                <w:highlight w:val="white"/>
              </w:rPr>
            </w:pPr>
            <w:r w:rsidRPr="00200198">
              <w:rPr>
                <w:rFonts w:asciiTheme="majorBidi" w:hAnsiTheme="majorBidi" w:cstheme="majorBidi"/>
                <w:sz w:val="22"/>
                <w:szCs w:val="22"/>
                <w:highlight w:val="white"/>
              </w:rPr>
              <w:t>9</w:t>
            </w:r>
          </w:p>
        </w:tc>
        <w:tc>
          <w:tcPr>
            <w:tcW w:w="3435" w:type="dxa"/>
          </w:tcPr>
          <w:p w14:paraId="1A7E5010" w14:textId="77777777" w:rsidR="0023665A" w:rsidRDefault="0023665A" w:rsidP="0023665A">
            <w:pPr>
              <w:spacing w:line="360" w:lineRule="auto"/>
              <w:jc w:val="both"/>
              <w:rPr>
                <w:rFonts w:asciiTheme="majorBidi" w:hAnsiTheme="majorBidi" w:cstheme="majorBidi"/>
                <w:sz w:val="22"/>
                <w:szCs w:val="22"/>
                <w:highlight w:val="white"/>
              </w:rPr>
            </w:pPr>
            <w:r w:rsidRPr="00200198">
              <w:rPr>
                <w:rFonts w:asciiTheme="majorBidi" w:hAnsiTheme="majorBidi" w:cstheme="majorBidi"/>
                <w:sz w:val="22"/>
                <w:szCs w:val="22"/>
                <w:highlight w:val="white"/>
              </w:rPr>
              <w:t xml:space="preserve">750 profesionales de salud de las provincias de Azua, San José De </w:t>
            </w:r>
            <w:proofErr w:type="spellStart"/>
            <w:r w:rsidRPr="00200198">
              <w:rPr>
                <w:rFonts w:asciiTheme="majorBidi" w:hAnsiTheme="majorBidi" w:cstheme="majorBidi"/>
                <w:sz w:val="22"/>
                <w:szCs w:val="22"/>
                <w:highlight w:val="white"/>
              </w:rPr>
              <w:t>Ocoa</w:t>
            </w:r>
            <w:proofErr w:type="spellEnd"/>
            <w:r w:rsidRPr="00200198">
              <w:rPr>
                <w:rFonts w:asciiTheme="majorBidi" w:hAnsiTheme="majorBidi" w:cstheme="majorBidi"/>
                <w:sz w:val="22"/>
                <w:szCs w:val="22"/>
                <w:highlight w:val="white"/>
              </w:rPr>
              <w:t xml:space="preserve">, Hermanas Mirabal, Duarte, San Juan De La Maguana, María Trinidad Sánchez, Monte Cristi, Santiago, Sánchez Ramírez y Espaillat. </w:t>
            </w:r>
          </w:p>
          <w:p w14:paraId="1B0905EB" w14:textId="76C9102C" w:rsidR="00200198" w:rsidRPr="00200198" w:rsidRDefault="00200198" w:rsidP="0023665A">
            <w:pPr>
              <w:spacing w:line="360" w:lineRule="auto"/>
              <w:jc w:val="both"/>
              <w:rPr>
                <w:rFonts w:asciiTheme="majorBidi" w:hAnsiTheme="majorBidi" w:cstheme="majorBidi"/>
                <w:sz w:val="22"/>
                <w:szCs w:val="22"/>
                <w:highlight w:val="white"/>
              </w:rPr>
            </w:pPr>
          </w:p>
        </w:tc>
      </w:tr>
      <w:tr w:rsidR="0023665A" w:rsidRPr="0023665A" w14:paraId="33950A8E" w14:textId="77777777" w:rsidTr="00200198">
        <w:trPr>
          <w:trHeight w:val="986"/>
        </w:trPr>
        <w:tc>
          <w:tcPr>
            <w:tcW w:w="3707" w:type="dxa"/>
          </w:tcPr>
          <w:p w14:paraId="375C16E4" w14:textId="77777777" w:rsidR="0023665A" w:rsidRPr="00200198" w:rsidRDefault="0023665A" w:rsidP="0023665A">
            <w:pPr>
              <w:spacing w:line="360" w:lineRule="auto"/>
              <w:jc w:val="both"/>
              <w:rPr>
                <w:rFonts w:asciiTheme="majorBidi" w:hAnsiTheme="majorBidi" w:cstheme="majorBidi"/>
                <w:sz w:val="22"/>
                <w:szCs w:val="22"/>
                <w:highlight w:val="white"/>
              </w:rPr>
            </w:pPr>
            <w:r w:rsidRPr="00200198">
              <w:rPr>
                <w:rFonts w:asciiTheme="majorBidi" w:hAnsiTheme="majorBidi" w:cstheme="majorBidi"/>
                <w:sz w:val="22"/>
                <w:szCs w:val="22"/>
                <w:highlight w:val="white"/>
              </w:rPr>
              <w:lastRenderedPageBreak/>
              <w:t xml:space="preserve">Talleres Presenciales sobre la metodología e instrumentos para la 10ma. Medición de Indicadores priorizados de calidad de los servicios de salud, para aplicarse en los establecimientos públicos y privados de las Regiones Norte, Sur, y Este. </w:t>
            </w:r>
          </w:p>
        </w:tc>
        <w:tc>
          <w:tcPr>
            <w:tcW w:w="851" w:type="dxa"/>
          </w:tcPr>
          <w:p w14:paraId="62E6FCE5" w14:textId="77777777" w:rsidR="0023665A" w:rsidRPr="00200198" w:rsidRDefault="0023665A" w:rsidP="0023665A">
            <w:pPr>
              <w:spacing w:line="360" w:lineRule="auto"/>
              <w:jc w:val="both"/>
              <w:rPr>
                <w:rFonts w:asciiTheme="majorBidi" w:hAnsiTheme="majorBidi" w:cstheme="majorBidi"/>
                <w:sz w:val="22"/>
                <w:szCs w:val="22"/>
                <w:highlight w:val="white"/>
              </w:rPr>
            </w:pPr>
            <w:r w:rsidRPr="00200198">
              <w:rPr>
                <w:rFonts w:asciiTheme="majorBidi" w:hAnsiTheme="majorBidi" w:cstheme="majorBidi"/>
                <w:sz w:val="22"/>
                <w:szCs w:val="22"/>
                <w:highlight w:val="white"/>
              </w:rPr>
              <w:t>10</w:t>
            </w:r>
          </w:p>
        </w:tc>
        <w:tc>
          <w:tcPr>
            <w:tcW w:w="3435" w:type="dxa"/>
          </w:tcPr>
          <w:p w14:paraId="5280D5C0" w14:textId="77777777" w:rsidR="0023665A" w:rsidRPr="00200198" w:rsidRDefault="0023665A" w:rsidP="0023665A">
            <w:pPr>
              <w:spacing w:line="360" w:lineRule="auto"/>
              <w:jc w:val="both"/>
              <w:rPr>
                <w:rFonts w:asciiTheme="majorBidi" w:hAnsiTheme="majorBidi" w:cstheme="majorBidi"/>
                <w:sz w:val="22"/>
                <w:szCs w:val="22"/>
                <w:highlight w:val="white"/>
              </w:rPr>
            </w:pPr>
            <w:r w:rsidRPr="00200198">
              <w:rPr>
                <w:rFonts w:asciiTheme="majorBidi" w:hAnsiTheme="majorBidi" w:cstheme="majorBidi"/>
                <w:sz w:val="22"/>
                <w:szCs w:val="22"/>
                <w:highlight w:val="white"/>
              </w:rPr>
              <w:t xml:space="preserve">175 técnicos de las Direcciones Provinciales de Salud a nivel nacional, capacitados en </w:t>
            </w:r>
          </w:p>
        </w:tc>
      </w:tr>
      <w:tr w:rsidR="0023665A" w:rsidRPr="0023665A" w14:paraId="282C2ECB" w14:textId="77777777" w:rsidTr="00200198">
        <w:trPr>
          <w:trHeight w:val="986"/>
        </w:trPr>
        <w:tc>
          <w:tcPr>
            <w:tcW w:w="3707" w:type="dxa"/>
          </w:tcPr>
          <w:p w14:paraId="77C2C153"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Seminario sobre Control de Infecciones Asociadas a la Atención en Salud y el manejo de lesión por presión.</w:t>
            </w:r>
          </w:p>
        </w:tc>
        <w:tc>
          <w:tcPr>
            <w:tcW w:w="851" w:type="dxa"/>
          </w:tcPr>
          <w:p w14:paraId="057F81E5"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1</w:t>
            </w:r>
          </w:p>
        </w:tc>
        <w:tc>
          <w:tcPr>
            <w:tcW w:w="3435" w:type="dxa"/>
          </w:tcPr>
          <w:p w14:paraId="07A6E1AC"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64 licenciadas en enfermería de los establecimientos de salud de las áreas de las Unidades de Intensivos, de las provincias: Santiago, Puerto Plata, Espaillat, Distrito Nacional y Gran Santo Domingo.</w:t>
            </w:r>
          </w:p>
        </w:tc>
      </w:tr>
      <w:tr w:rsidR="0023665A" w:rsidRPr="0023665A" w14:paraId="4DCE7450" w14:textId="77777777" w:rsidTr="00200198">
        <w:trPr>
          <w:trHeight w:val="986"/>
        </w:trPr>
        <w:tc>
          <w:tcPr>
            <w:tcW w:w="3707" w:type="dxa"/>
          </w:tcPr>
          <w:p w14:paraId="420BFB23"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Seminario sobre Prevención de Infección del Sitio Quirúrgico.</w:t>
            </w:r>
          </w:p>
        </w:tc>
        <w:tc>
          <w:tcPr>
            <w:tcW w:w="851" w:type="dxa"/>
          </w:tcPr>
          <w:p w14:paraId="60AE3BF0"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1</w:t>
            </w:r>
          </w:p>
        </w:tc>
        <w:tc>
          <w:tcPr>
            <w:tcW w:w="3435" w:type="dxa"/>
          </w:tcPr>
          <w:p w14:paraId="173E584E"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156 médicos especialistas en Ginecología y Cirugía Plástica, capacitados de las provincias Santiago, Puerto Plata, Espaillat, Distrito Nacional y Gran Santo Domingo.</w:t>
            </w:r>
          </w:p>
        </w:tc>
      </w:tr>
      <w:tr w:rsidR="0023665A" w:rsidRPr="0023665A" w14:paraId="06310D2D" w14:textId="77777777" w:rsidTr="00200198">
        <w:trPr>
          <w:trHeight w:val="986"/>
        </w:trPr>
        <w:tc>
          <w:tcPr>
            <w:tcW w:w="3707" w:type="dxa"/>
          </w:tcPr>
          <w:p w14:paraId="045101F3"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 xml:space="preserve">Diplomado en Epidemiología, Prevención Y Control De Infecciones Asociadas a la Atención De Salud IAAS. </w:t>
            </w:r>
          </w:p>
        </w:tc>
        <w:tc>
          <w:tcPr>
            <w:tcW w:w="851" w:type="dxa"/>
          </w:tcPr>
          <w:p w14:paraId="32C4756F"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2</w:t>
            </w:r>
          </w:p>
        </w:tc>
        <w:tc>
          <w:tcPr>
            <w:tcW w:w="3435" w:type="dxa"/>
          </w:tcPr>
          <w:p w14:paraId="35D9F8F8"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77 profesionales de la salud de los establecimientos (Médicos/as especialistas y enfermeros/as, de PSS Públicos y Privados a nivel nacional.</w:t>
            </w:r>
          </w:p>
        </w:tc>
      </w:tr>
      <w:tr w:rsidR="0023665A" w:rsidRPr="0023665A" w14:paraId="6D842B28" w14:textId="77777777" w:rsidTr="00200198">
        <w:trPr>
          <w:trHeight w:val="986"/>
        </w:trPr>
        <w:tc>
          <w:tcPr>
            <w:tcW w:w="3707" w:type="dxa"/>
          </w:tcPr>
          <w:p w14:paraId="22D32AFA"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lastRenderedPageBreak/>
              <w:t>Capacitación en prevención de infecciones asociadas a la atención, y la estrategia multimodal de higiene de manos</w:t>
            </w:r>
          </w:p>
          <w:p w14:paraId="1A247211"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 xml:space="preserve"> </w:t>
            </w:r>
          </w:p>
          <w:p w14:paraId="0338C754" w14:textId="77777777" w:rsidR="0023665A" w:rsidRPr="0023665A" w:rsidRDefault="0023665A" w:rsidP="0023665A">
            <w:pPr>
              <w:spacing w:line="360" w:lineRule="auto"/>
              <w:jc w:val="both"/>
              <w:rPr>
                <w:rFonts w:asciiTheme="majorBidi" w:hAnsiTheme="majorBidi" w:cstheme="majorBidi"/>
                <w:sz w:val="22"/>
                <w:szCs w:val="22"/>
                <w:highlight w:val="white"/>
              </w:rPr>
            </w:pPr>
          </w:p>
        </w:tc>
        <w:tc>
          <w:tcPr>
            <w:tcW w:w="851" w:type="dxa"/>
          </w:tcPr>
          <w:p w14:paraId="34438A21"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1</w:t>
            </w:r>
          </w:p>
        </w:tc>
        <w:tc>
          <w:tcPr>
            <w:tcW w:w="3435" w:type="dxa"/>
          </w:tcPr>
          <w:p w14:paraId="1E16D8B4"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 xml:space="preserve">37 </w:t>
            </w:r>
            <w:proofErr w:type="spellStart"/>
            <w:r w:rsidRPr="0023665A">
              <w:rPr>
                <w:rFonts w:asciiTheme="majorBidi" w:hAnsiTheme="majorBidi" w:cstheme="majorBidi"/>
                <w:sz w:val="22"/>
                <w:szCs w:val="22"/>
                <w:highlight w:val="white"/>
              </w:rPr>
              <w:t>tecnicos</w:t>
            </w:r>
            <w:proofErr w:type="spellEnd"/>
            <w:r w:rsidRPr="0023665A">
              <w:rPr>
                <w:rFonts w:asciiTheme="majorBidi" w:hAnsiTheme="majorBidi" w:cstheme="majorBidi"/>
                <w:sz w:val="22"/>
                <w:szCs w:val="22"/>
                <w:highlight w:val="white"/>
              </w:rPr>
              <w:t xml:space="preserve"> de las Direcciones Provinciales de salud de las DPS de las provincias de San Pedro de Macorís, La Romana, La Altagracia, Hato Mayor, el Seibo, La Vega.</w:t>
            </w:r>
          </w:p>
        </w:tc>
      </w:tr>
      <w:tr w:rsidR="0023665A" w:rsidRPr="0023665A" w14:paraId="04422B60" w14:textId="77777777" w:rsidTr="00200198">
        <w:trPr>
          <w:trHeight w:val="986"/>
        </w:trPr>
        <w:tc>
          <w:tcPr>
            <w:tcW w:w="3707" w:type="dxa"/>
          </w:tcPr>
          <w:p w14:paraId="02789F76"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Videoconferencia sobre el instrumento de monitoreo del Programa de Control de Infecciones para los Centros de Primer Nivel de atención</w:t>
            </w:r>
          </w:p>
        </w:tc>
        <w:tc>
          <w:tcPr>
            <w:tcW w:w="851" w:type="dxa"/>
          </w:tcPr>
          <w:p w14:paraId="688A2424"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1</w:t>
            </w:r>
          </w:p>
        </w:tc>
        <w:tc>
          <w:tcPr>
            <w:tcW w:w="3435" w:type="dxa"/>
          </w:tcPr>
          <w:p w14:paraId="169974B7"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 xml:space="preserve">47 técnicos de las Direcciones Provinciales de Salud, a nivel nacional. </w:t>
            </w:r>
          </w:p>
          <w:p w14:paraId="181F4FB9" w14:textId="77777777" w:rsidR="0023665A" w:rsidRPr="0023665A" w:rsidRDefault="0023665A" w:rsidP="0023665A">
            <w:pPr>
              <w:spacing w:line="360" w:lineRule="auto"/>
              <w:jc w:val="both"/>
              <w:rPr>
                <w:rFonts w:asciiTheme="majorBidi" w:hAnsiTheme="majorBidi" w:cstheme="majorBidi"/>
                <w:sz w:val="22"/>
                <w:szCs w:val="22"/>
                <w:highlight w:val="white"/>
              </w:rPr>
            </w:pPr>
          </w:p>
        </w:tc>
      </w:tr>
      <w:tr w:rsidR="0023665A" w:rsidRPr="0023665A" w14:paraId="6260FD4F" w14:textId="77777777" w:rsidTr="00200198">
        <w:trPr>
          <w:trHeight w:val="986"/>
        </w:trPr>
        <w:tc>
          <w:tcPr>
            <w:tcW w:w="3707" w:type="dxa"/>
          </w:tcPr>
          <w:p w14:paraId="7986BA11"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Curso de STEP con el objetivo de mejorar las competencias en el área de control de infecciones, basándose en las mejores prácticas y estándares globales.</w:t>
            </w:r>
          </w:p>
        </w:tc>
        <w:tc>
          <w:tcPr>
            <w:tcW w:w="851" w:type="dxa"/>
          </w:tcPr>
          <w:p w14:paraId="409D2738"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2</w:t>
            </w:r>
          </w:p>
        </w:tc>
        <w:tc>
          <w:tcPr>
            <w:tcW w:w="3435" w:type="dxa"/>
          </w:tcPr>
          <w:p w14:paraId="67F671B9"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 xml:space="preserve">60 profesionales de la salud médicos especialistas y licenciadas en enfermerías de los establecimientos de salud de todo el país, capacitados en el </w:t>
            </w:r>
          </w:p>
          <w:p w14:paraId="7475B300" w14:textId="77777777" w:rsidR="0023665A" w:rsidRPr="0023665A" w:rsidRDefault="0023665A" w:rsidP="0023665A">
            <w:pPr>
              <w:spacing w:line="360" w:lineRule="auto"/>
              <w:jc w:val="both"/>
              <w:rPr>
                <w:rFonts w:asciiTheme="majorBidi" w:hAnsiTheme="majorBidi" w:cstheme="majorBidi"/>
                <w:sz w:val="22"/>
                <w:szCs w:val="22"/>
                <w:highlight w:val="white"/>
              </w:rPr>
            </w:pPr>
          </w:p>
        </w:tc>
      </w:tr>
      <w:tr w:rsidR="0023665A" w:rsidRPr="0023665A" w14:paraId="7DB827DC" w14:textId="77777777" w:rsidTr="00200198">
        <w:trPr>
          <w:trHeight w:val="986"/>
        </w:trPr>
        <w:tc>
          <w:tcPr>
            <w:tcW w:w="3707" w:type="dxa"/>
          </w:tcPr>
          <w:p w14:paraId="3DE2B8B5"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Taller sobre estrategias multimodal de higiene de manos (PCI)</w:t>
            </w:r>
          </w:p>
        </w:tc>
        <w:tc>
          <w:tcPr>
            <w:tcW w:w="851" w:type="dxa"/>
          </w:tcPr>
          <w:p w14:paraId="3DD4DF01"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1</w:t>
            </w:r>
          </w:p>
        </w:tc>
        <w:tc>
          <w:tcPr>
            <w:tcW w:w="3435" w:type="dxa"/>
          </w:tcPr>
          <w:p w14:paraId="2A7C0EBE"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10 profesionales de la Salud capacitados en un realizado en un establecimiento de salud de la provincia Santiago.</w:t>
            </w:r>
          </w:p>
          <w:p w14:paraId="744E5FA5" w14:textId="77777777" w:rsidR="0023665A" w:rsidRPr="0023665A" w:rsidRDefault="0023665A" w:rsidP="0023665A">
            <w:pPr>
              <w:spacing w:line="360" w:lineRule="auto"/>
              <w:jc w:val="both"/>
              <w:rPr>
                <w:rFonts w:asciiTheme="majorBidi" w:hAnsiTheme="majorBidi" w:cstheme="majorBidi"/>
                <w:sz w:val="22"/>
                <w:szCs w:val="22"/>
                <w:highlight w:val="white"/>
              </w:rPr>
            </w:pPr>
          </w:p>
        </w:tc>
      </w:tr>
      <w:tr w:rsidR="0023665A" w:rsidRPr="0023665A" w14:paraId="0282C958" w14:textId="77777777" w:rsidTr="00200198">
        <w:trPr>
          <w:trHeight w:val="986"/>
        </w:trPr>
        <w:tc>
          <w:tcPr>
            <w:tcW w:w="3707" w:type="dxa"/>
          </w:tcPr>
          <w:p w14:paraId="1CDE2AEB"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 xml:space="preserve">Prevención de Infecciones Asociadas a la Atención en Salud, del Distrito Nacional.      </w:t>
            </w:r>
          </w:p>
          <w:p w14:paraId="122146ED" w14:textId="77777777" w:rsidR="0023665A" w:rsidRPr="0023665A" w:rsidRDefault="0023665A" w:rsidP="0023665A">
            <w:pPr>
              <w:spacing w:line="360" w:lineRule="auto"/>
              <w:jc w:val="both"/>
              <w:rPr>
                <w:rFonts w:asciiTheme="majorBidi" w:hAnsiTheme="majorBidi" w:cstheme="majorBidi"/>
                <w:sz w:val="22"/>
                <w:szCs w:val="22"/>
                <w:highlight w:val="white"/>
              </w:rPr>
            </w:pPr>
          </w:p>
        </w:tc>
        <w:tc>
          <w:tcPr>
            <w:tcW w:w="851" w:type="dxa"/>
          </w:tcPr>
          <w:p w14:paraId="21AAA580"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1</w:t>
            </w:r>
          </w:p>
        </w:tc>
        <w:tc>
          <w:tcPr>
            <w:tcW w:w="3435" w:type="dxa"/>
          </w:tcPr>
          <w:p w14:paraId="28B9FF45" w14:textId="233ABDDF" w:rsidR="0023665A" w:rsidRPr="0023665A" w:rsidRDefault="0023665A" w:rsidP="007A7728">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 xml:space="preserve">40 médicos residentes de las especialidades de Anestesiología, Medicina interna, Medicina Critica, Neurocirugía y Oftalmología, capacitados en </w:t>
            </w:r>
          </w:p>
        </w:tc>
      </w:tr>
      <w:tr w:rsidR="0023665A" w:rsidRPr="0023665A" w14:paraId="002D0F4E" w14:textId="77777777" w:rsidTr="00200198">
        <w:trPr>
          <w:trHeight w:val="986"/>
        </w:trPr>
        <w:tc>
          <w:tcPr>
            <w:tcW w:w="3707" w:type="dxa"/>
          </w:tcPr>
          <w:p w14:paraId="6E72EF2F"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lastRenderedPageBreak/>
              <w:t>Seminario sobre “Centrales de reprocesamiento de dispositivos y equipos médicos</w:t>
            </w:r>
          </w:p>
        </w:tc>
        <w:tc>
          <w:tcPr>
            <w:tcW w:w="851" w:type="dxa"/>
          </w:tcPr>
          <w:p w14:paraId="4A4EE373"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1</w:t>
            </w:r>
          </w:p>
        </w:tc>
        <w:tc>
          <w:tcPr>
            <w:tcW w:w="3435" w:type="dxa"/>
          </w:tcPr>
          <w:p w14:paraId="5E44603E" w14:textId="1F92EA68" w:rsidR="0023665A" w:rsidRPr="0023665A" w:rsidRDefault="0023665A" w:rsidP="007A7728">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 xml:space="preserve">40 técnicos de las Direcciones Provinciales y de Áreas de Salud, capacitados en a nivel nacional. </w:t>
            </w:r>
          </w:p>
        </w:tc>
      </w:tr>
      <w:tr w:rsidR="0023665A" w:rsidRPr="0023665A" w14:paraId="1DD904AB" w14:textId="77777777" w:rsidTr="00200198">
        <w:trPr>
          <w:trHeight w:val="986"/>
        </w:trPr>
        <w:tc>
          <w:tcPr>
            <w:tcW w:w="3707" w:type="dxa"/>
          </w:tcPr>
          <w:p w14:paraId="5BB0E293"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Talleres en Manejo y Gestión desechos Hospitalarios de los establecimientos</w:t>
            </w:r>
          </w:p>
        </w:tc>
        <w:tc>
          <w:tcPr>
            <w:tcW w:w="851" w:type="dxa"/>
          </w:tcPr>
          <w:p w14:paraId="2BF106EF"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1</w:t>
            </w:r>
          </w:p>
        </w:tc>
        <w:tc>
          <w:tcPr>
            <w:tcW w:w="3435" w:type="dxa"/>
          </w:tcPr>
          <w:p w14:paraId="58A3C568" w14:textId="77777777" w:rsidR="0023665A" w:rsidRPr="0023665A" w:rsidRDefault="0023665A" w:rsidP="0023665A">
            <w:pPr>
              <w:spacing w:line="360" w:lineRule="auto"/>
              <w:jc w:val="both"/>
              <w:rPr>
                <w:rFonts w:asciiTheme="majorBidi" w:hAnsiTheme="majorBidi" w:cstheme="majorBidi"/>
                <w:sz w:val="22"/>
                <w:szCs w:val="22"/>
                <w:highlight w:val="white"/>
              </w:rPr>
            </w:pPr>
            <w:r w:rsidRPr="0023665A">
              <w:rPr>
                <w:rFonts w:asciiTheme="majorBidi" w:hAnsiTheme="majorBidi" w:cstheme="majorBidi"/>
                <w:sz w:val="22"/>
                <w:szCs w:val="22"/>
                <w:highlight w:val="white"/>
              </w:rPr>
              <w:t>53 médicos especialistas, enfermeras y personal directivos y administrativo de los establecimientos de salud de las Provincias, Distrito Nacional, Santiago y La Romana</w:t>
            </w:r>
          </w:p>
        </w:tc>
      </w:tr>
    </w:tbl>
    <w:p w14:paraId="2994DE74" w14:textId="77777777" w:rsidR="0023665A" w:rsidRPr="0023665A" w:rsidRDefault="0023665A" w:rsidP="0023665A">
      <w:pPr>
        <w:spacing w:line="360" w:lineRule="auto"/>
        <w:jc w:val="both"/>
        <w:rPr>
          <w:b/>
          <w:bCs/>
          <w:highlight w:val="white"/>
        </w:rPr>
      </w:pPr>
    </w:p>
    <w:p w14:paraId="4F26C2CF" w14:textId="77777777" w:rsidR="0023665A" w:rsidRPr="0023665A" w:rsidRDefault="0023665A" w:rsidP="0023665A">
      <w:pPr>
        <w:spacing w:line="360" w:lineRule="auto"/>
        <w:jc w:val="both"/>
        <w:rPr>
          <w:b/>
          <w:bCs/>
          <w:highlight w:val="white"/>
        </w:rPr>
      </w:pPr>
      <w:r w:rsidRPr="0023665A">
        <w:rPr>
          <w:b/>
          <w:bCs/>
          <w:highlight w:val="white"/>
        </w:rPr>
        <w:t>Intervenciones en Servicios de Sangre y Hemoderivados:</w:t>
      </w:r>
    </w:p>
    <w:p w14:paraId="1D0C61A8" w14:textId="77777777" w:rsidR="0023665A" w:rsidRPr="0023665A" w:rsidRDefault="0023665A" w:rsidP="0023665A">
      <w:pPr>
        <w:spacing w:line="360" w:lineRule="auto"/>
        <w:jc w:val="both"/>
        <w:rPr>
          <w:highlight w:val="white"/>
        </w:rPr>
      </w:pPr>
      <w:r w:rsidRPr="0023665A">
        <w:rPr>
          <w:highlight w:val="white"/>
        </w:rPr>
        <w:t xml:space="preserve">48 monitoreos y evaluación de calidad en Bancos de Sangre del sector público y privado realizados en las provincias:  Santiago, Monseñor Nouel, La Altagracia, San Pedro de Macorís, Espaillat, Duarte, Azua, Barahona y Santo Domingo. Con el objetivo de evaluar los procesos de desempeño de toda la cadena transfusional: promoción, colecta, procesamiento, conservación, distribución, uso y </w:t>
      </w:r>
      <w:proofErr w:type="spellStart"/>
      <w:r w:rsidRPr="0023665A">
        <w:rPr>
          <w:highlight w:val="white"/>
        </w:rPr>
        <w:t>hemovigilancia</w:t>
      </w:r>
      <w:proofErr w:type="spellEnd"/>
      <w:r w:rsidRPr="0023665A">
        <w:rPr>
          <w:highlight w:val="white"/>
        </w:rPr>
        <w:t>.</w:t>
      </w:r>
    </w:p>
    <w:p w14:paraId="7F0B376E" w14:textId="77777777" w:rsidR="0023665A" w:rsidRPr="0023665A" w:rsidRDefault="0023665A" w:rsidP="0023665A">
      <w:pPr>
        <w:spacing w:line="360" w:lineRule="auto"/>
        <w:jc w:val="both"/>
        <w:rPr>
          <w:highlight w:val="white"/>
        </w:rPr>
      </w:pPr>
      <w:r w:rsidRPr="0023665A">
        <w:rPr>
          <w:highlight w:val="white"/>
        </w:rPr>
        <w:t xml:space="preserve">270 profesionales de la salud: médicos, enfermeras, bioanalistas y personal de apoyo, capacitados a mediante el desarrollo de 07 talleres, con el objetivo de crear competencias técnicas en el uso adecuado de sangre y hemoderivados, representado las provincias de: La Romana, La Vega, La Altagracia, Samaná, Barahona, Azua y Santo Domingo.  </w:t>
      </w:r>
    </w:p>
    <w:p w14:paraId="6C5A6926" w14:textId="77777777" w:rsidR="0023665A" w:rsidRPr="0023665A" w:rsidRDefault="0023665A" w:rsidP="0023665A">
      <w:pPr>
        <w:spacing w:line="360" w:lineRule="auto"/>
        <w:jc w:val="both"/>
        <w:rPr>
          <w:highlight w:val="white"/>
        </w:rPr>
      </w:pPr>
      <w:r w:rsidRPr="0023665A">
        <w:rPr>
          <w:highlight w:val="white"/>
        </w:rPr>
        <w:t xml:space="preserve">60 profesionales encargados de Bancos de Sangre del sector privado, capacitados a través de 02 talleres, con el objetivo de crear competencias técnicas en vigilancia sanitaria y la importancia de la </w:t>
      </w:r>
      <w:r w:rsidRPr="0023665A">
        <w:rPr>
          <w:highlight w:val="white"/>
        </w:rPr>
        <w:lastRenderedPageBreak/>
        <w:t>medición de indicadores en seguridad transfusional, a nivel nacional.</w:t>
      </w:r>
    </w:p>
    <w:p w14:paraId="6380D01D" w14:textId="77777777" w:rsidR="0023665A" w:rsidRPr="0023665A" w:rsidRDefault="0023665A" w:rsidP="0023665A">
      <w:pPr>
        <w:spacing w:line="360" w:lineRule="auto"/>
        <w:jc w:val="both"/>
        <w:rPr>
          <w:highlight w:val="white"/>
        </w:rPr>
      </w:pPr>
      <w:r w:rsidRPr="0023665A">
        <w:rPr>
          <w:highlight w:val="white"/>
        </w:rPr>
        <w:t>235 manuales de uso clínico de sangre y derivados, distribuidos al personal médico y del área de la salud involucrados en la seguridad y efectividad del proceso que implica la cadena transfusional y uso correcto de la sangre y sus derivados, mediante su implementación en los hospitales del Sistema Nacional de Salud: Hospital Morillo King, Hospital Jaime Mota, Hospital Dr. Arístides Fiallo Cabral, Hospital General de Especialidades Nuestra Señora de la Altagracia y Hospital y Centro Sanitario Dr. Leopoldo Pou, con un monto de inversión de RD$400,600.00.</w:t>
      </w:r>
    </w:p>
    <w:p w14:paraId="5FBCC55F" w14:textId="77777777" w:rsidR="0023665A" w:rsidRPr="0023665A" w:rsidRDefault="0023665A" w:rsidP="0023665A">
      <w:pPr>
        <w:spacing w:line="360" w:lineRule="auto"/>
        <w:jc w:val="both"/>
        <w:rPr>
          <w:highlight w:val="white"/>
        </w:rPr>
      </w:pPr>
      <w:r w:rsidRPr="0023665A">
        <w:rPr>
          <w:highlight w:val="white"/>
        </w:rPr>
        <w:t>Distribuidos 235 manuales de uso clínico de sangre y derivados, para impactar al personal médico y del área de la salud involucrado en la seguridad y efectividad del proceso transfusional que implica la cadena transfusional (donación, extracción, análisis de laboratorio, procesamiento, almacenamiento, transporte, distribución y uso correcto de la sangre y sus derivados, mediante su implementación en los hospitales del sistema Nacional de Salud (Hospital Morillo King, Hospital Jaime Mota, Hospital Dr. Arístides Fiallo Cabral, Hospital General de Especialidades Nuestra Señora de la Altagracia y Hospital, Centro Sanitario Dr. Leopoldo Pou y Hospital Dr. Darío Contreras.</w:t>
      </w:r>
    </w:p>
    <w:p w14:paraId="65C48F95" w14:textId="6F0FA201" w:rsidR="0023665A" w:rsidRPr="0023665A" w:rsidRDefault="0023665A" w:rsidP="0023665A">
      <w:pPr>
        <w:spacing w:line="360" w:lineRule="auto"/>
        <w:jc w:val="both"/>
        <w:rPr>
          <w:highlight w:val="white"/>
        </w:rPr>
      </w:pPr>
      <w:r w:rsidRPr="0023665A">
        <w:rPr>
          <w:highlight w:val="white"/>
        </w:rPr>
        <w:t xml:space="preserve">13 monitoreo servicios de sangre sobre la implementación y uso adecuado del Sistema de Información y Gestión de la Red de Servicios de Sangre (SIG-REDSS) realizados en las provincias: La Romana, La Vega, La Altagracia y Barahona. </w:t>
      </w:r>
    </w:p>
    <w:p w14:paraId="49300026" w14:textId="77777777" w:rsidR="0023665A" w:rsidRPr="0023665A" w:rsidRDefault="0023665A" w:rsidP="0023665A">
      <w:pPr>
        <w:spacing w:line="360" w:lineRule="auto"/>
        <w:jc w:val="both"/>
        <w:rPr>
          <w:highlight w:val="white"/>
        </w:rPr>
      </w:pPr>
      <w:r w:rsidRPr="0023665A">
        <w:rPr>
          <w:highlight w:val="white"/>
        </w:rPr>
        <w:t>Intervenciones en Regulación del Servicio de Enfermería:</w:t>
      </w:r>
    </w:p>
    <w:p w14:paraId="6D4179A3" w14:textId="77777777" w:rsidR="00200198" w:rsidRDefault="00200198" w:rsidP="0023665A">
      <w:pPr>
        <w:spacing w:line="360" w:lineRule="auto"/>
        <w:jc w:val="both"/>
        <w:rPr>
          <w:highlight w:val="white"/>
        </w:rPr>
      </w:pPr>
    </w:p>
    <w:p w14:paraId="68701958" w14:textId="77777777" w:rsidR="00200198" w:rsidRDefault="00200198" w:rsidP="0023665A">
      <w:pPr>
        <w:spacing w:line="360" w:lineRule="auto"/>
        <w:jc w:val="both"/>
        <w:rPr>
          <w:highlight w:val="white"/>
        </w:rPr>
      </w:pPr>
    </w:p>
    <w:p w14:paraId="3E552FFF" w14:textId="77777777" w:rsidR="00200198" w:rsidRDefault="00200198" w:rsidP="0023665A">
      <w:pPr>
        <w:spacing w:line="360" w:lineRule="auto"/>
        <w:jc w:val="both"/>
        <w:rPr>
          <w:highlight w:val="white"/>
        </w:rPr>
      </w:pPr>
    </w:p>
    <w:p w14:paraId="1964BCE8" w14:textId="2F8938CF" w:rsidR="0023665A" w:rsidRPr="0023665A" w:rsidRDefault="0023665A" w:rsidP="0023665A">
      <w:pPr>
        <w:spacing w:line="360" w:lineRule="auto"/>
        <w:jc w:val="both"/>
        <w:rPr>
          <w:highlight w:val="white"/>
        </w:rPr>
      </w:pPr>
      <w:r w:rsidRPr="0023665A">
        <w:rPr>
          <w:highlight w:val="white"/>
        </w:rPr>
        <w:lastRenderedPageBreak/>
        <w:t xml:space="preserve">En cumplimiento de la Resolución No. 000004, se llevó a cabo la segunda convocatoria del Examen Único para egresados de las escuelas de auxiliares de enfermería, con un total de participantes </w:t>
      </w:r>
      <w:r w:rsidR="00813F6F" w:rsidRPr="00BC0840">
        <w:rPr>
          <w:highlight w:val="white"/>
        </w:rPr>
        <w:t>de 288</w:t>
      </w:r>
      <w:r w:rsidRPr="0023665A">
        <w:rPr>
          <w:highlight w:val="white"/>
        </w:rPr>
        <w:t xml:space="preserve"> personas, promoviendo estándares de calidad y profesionalización en el sector salud.</w:t>
      </w:r>
    </w:p>
    <w:p w14:paraId="48AFDAD6" w14:textId="77CD42D2" w:rsidR="0023665A" w:rsidRPr="0023665A" w:rsidRDefault="0023665A" w:rsidP="0023665A">
      <w:pPr>
        <w:spacing w:line="360" w:lineRule="auto"/>
        <w:jc w:val="both"/>
        <w:rPr>
          <w:highlight w:val="white"/>
        </w:rPr>
      </w:pPr>
      <w:r w:rsidRPr="0023665A">
        <w:rPr>
          <w:highlight w:val="white"/>
        </w:rPr>
        <w:t xml:space="preserve">Se realizó el monitoreo de 41 instituciones del Sistema Nacional de Salud según los lineamientos establecidos, impactando a </w:t>
      </w:r>
      <w:r w:rsidR="00813F6F" w:rsidRPr="00BC0840">
        <w:rPr>
          <w:highlight w:val="white"/>
        </w:rPr>
        <w:t>320 personas</w:t>
      </w:r>
      <w:r w:rsidRPr="0023665A">
        <w:rPr>
          <w:highlight w:val="white"/>
        </w:rPr>
        <w:t>, con el objetivo de mejorar la atención y el cuidado de pacientes a nivel nacional.</w:t>
      </w:r>
    </w:p>
    <w:p w14:paraId="6D758C72" w14:textId="591583C9" w:rsidR="00813F6F" w:rsidRPr="0023665A" w:rsidRDefault="0023665A" w:rsidP="001D3B05">
      <w:pPr>
        <w:spacing w:line="360" w:lineRule="auto"/>
        <w:jc w:val="both"/>
        <w:rPr>
          <w:highlight w:val="white"/>
        </w:rPr>
      </w:pPr>
      <w:r w:rsidRPr="0023665A">
        <w:rPr>
          <w:highlight w:val="white"/>
        </w:rPr>
        <w:t>Se realizó la aplicación de 20 instrumentos basados en indicadores clave para evaluar la calidad de los servicios de enfermería en diversos establecimientos de salud, incluyendo el sector público, privado y organizaciones no gubernamentales (ONG).</w:t>
      </w:r>
    </w:p>
    <w:p w14:paraId="2FD0E085" w14:textId="77777777" w:rsidR="0023665A" w:rsidRPr="0023665A" w:rsidRDefault="0023665A" w:rsidP="0023665A">
      <w:pPr>
        <w:spacing w:line="360" w:lineRule="auto"/>
        <w:jc w:val="both"/>
        <w:rPr>
          <w:highlight w:val="white"/>
        </w:rPr>
      </w:pPr>
      <w:r w:rsidRPr="0023665A">
        <w:rPr>
          <w:highlight w:val="white"/>
        </w:rPr>
        <w:t>Se desarrolló una guía técnica que detalla los procedimientos estandarizados para la canalización y el mantenimiento de la vía umbilical en neonatos. Esta herramienta busca garantizar prácticas seguras y eficaces en el manejo neonatal, acorde con los estándares internacionales de cuidados de salud.</w:t>
      </w:r>
    </w:p>
    <w:p w14:paraId="4C47A065" w14:textId="2CD3CAF5" w:rsidR="001D3B05" w:rsidRPr="0023665A" w:rsidRDefault="0023665A" w:rsidP="0023665A">
      <w:pPr>
        <w:spacing w:line="360" w:lineRule="auto"/>
        <w:jc w:val="both"/>
        <w:rPr>
          <w:highlight w:val="white"/>
        </w:rPr>
      </w:pPr>
      <w:r w:rsidRPr="0023665A">
        <w:rPr>
          <w:highlight w:val="white"/>
        </w:rPr>
        <w:t>06 socializaciones sobre las normativas e instrumentos de Garantía de Calidad de los Servicios: Materno infantil, VIH, TB, dengue, servicios de sangre, realizadas, con 474 personas beneficiadas.</w:t>
      </w:r>
    </w:p>
    <w:p w14:paraId="32594BBC" w14:textId="541DE8F4" w:rsidR="0023665A" w:rsidRPr="00196429" w:rsidRDefault="0023665A" w:rsidP="0023665A">
      <w:pPr>
        <w:spacing w:line="360" w:lineRule="auto"/>
        <w:jc w:val="both"/>
        <w:rPr>
          <w:b/>
          <w:bCs/>
          <w:highlight w:val="white"/>
        </w:rPr>
      </w:pPr>
      <w:r w:rsidRPr="00196429">
        <w:rPr>
          <w:b/>
          <w:bCs/>
          <w:highlight w:val="white"/>
        </w:rPr>
        <w:t>Intervenciones en Regulación del Servicio de Enfermería</w:t>
      </w:r>
    </w:p>
    <w:p w14:paraId="26BB26DE" w14:textId="1911281D" w:rsidR="0023665A" w:rsidRPr="0023665A" w:rsidRDefault="001D3B05" w:rsidP="0023665A">
      <w:pPr>
        <w:spacing w:line="360" w:lineRule="auto"/>
        <w:jc w:val="both"/>
        <w:rPr>
          <w:highlight w:val="white"/>
        </w:rPr>
      </w:pPr>
      <w:r w:rsidRPr="00BC0840">
        <w:rPr>
          <w:highlight w:val="white"/>
        </w:rPr>
        <w:t xml:space="preserve">En atención a la </w:t>
      </w:r>
      <w:r w:rsidR="0023665A" w:rsidRPr="0023665A">
        <w:rPr>
          <w:highlight w:val="white"/>
        </w:rPr>
        <w:t xml:space="preserve">responsabilidad de desarrollar, regular y conducir las políticas en la gestión de enfermería a nivel nacional, </w:t>
      </w:r>
      <w:r w:rsidRPr="00BC0840">
        <w:rPr>
          <w:highlight w:val="white"/>
        </w:rPr>
        <w:t>se obtuvieron los siguientes resultados</w:t>
      </w:r>
      <w:r w:rsidR="0023665A" w:rsidRPr="0023665A">
        <w:rPr>
          <w:highlight w:val="white"/>
        </w:rPr>
        <w:t>:</w:t>
      </w:r>
    </w:p>
    <w:p w14:paraId="74CED5A2" w14:textId="794CF886" w:rsidR="0023665A" w:rsidRPr="0023665A" w:rsidRDefault="0023665A" w:rsidP="0023665A">
      <w:pPr>
        <w:spacing w:line="360" w:lineRule="auto"/>
        <w:jc w:val="both"/>
        <w:rPr>
          <w:highlight w:val="white"/>
        </w:rPr>
      </w:pPr>
      <w:r w:rsidRPr="0023665A">
        <w:rPr>
          <w:highlight w:val="white"/>
        </w:rPr>
        <w:t xml:space="preserve">En cumplimiento de la Resolución No. 000004, se llevó a cabo la segunda convocatoria del Examen Único para egresados de las escuelas de auxiliares de enfermería, con un total de participantes </w:t>
      </w:r>
      <w:r w:rsidR="00900FD2" w:rsidRPr="00BC0840">
        <w:rPr>
          <w:highlight w:val="white"/>
        </w:rPr>
        <w:t>de 288</w:t>
      </w:r>
      <w:r w:rsidRPr="0023665A">
        <w:rPr>
          <w:highlight w:val="white"/>
        </w:rPr>
        <w:t xml:space="preserve"> personas, promoviendo estándares de calidad y profesionalización en el sector salud.</w:t>
      </w:r>
    </w:p>
    <w:p w14:paraId="3DE69087" w14:textId="7433B3FE" w:rsidR="0023665A" w:rsidRPr="0023665A" w:rsidRDefault="0023665A" w:rsidP="0023665A">
      <w:pPr>
        <w:spacing w:line="360" w:lineRule="auto"/>
        <w:jc w:val="both"/>
        <w:rPr>
          <w:highlight w:val="white"/>
        </w:rPr>
      </w:pPr>
      <w:r w:rsidRPr="0023665A">
        <w:rPr>
          <w:highlight w:val="white"/>
        </w:rPr>
        <w:lastRenderedPageBreak/>
        <w:t xml:space="preserve">Se realizó el monitoreo de 41 instituciones del Sistema Nacional de Salud según los lineamientos establecidos, impactando a </w:t>
      </w:r>
      <w:r w:rsidR="00900FD2" w:rsidRPr="00BC0840">
        <w:rPr>
          <w:highlight w:val="white"/>
        </w:rPr>
        <w:t>320 personas</w:t>
      </w:r>
      <w:r w:rsidRPr="0023665A">
        <w:rPr>
          <w:highlight w:val="white"/>
        </w:rPr>
        <w:t>, con el objetivo de mejorar la atención y el cuidado de pacientes a nivel nacional.</w:t>
      </w:r>
    </w:p>
    <w:p w14:paraId="51435B71" w14:textId="77777777" w:rsidR="0023665A" w:rsidRPr="0023665A" w:rsidRDefault="0023665A" w:rsidP="0023665A">
      <w:pPr>
        <w:spacing w:line="360" w:lineRule="auto"/>
        <w:jc w:val="both"/>
        <w:rPr>
          <w:highlight w:val="white"/>
        </w:rPr>
      </w:pPr>
      <w:r w:rsidRPr="0023665A">
        <w:rPr>
          <w:highlight w:val="white"/>
        </w:rPr>
        <w:t>Se realizó la aplicación de 20 instrumentos basados en indicadores clave para evaluar la calidad de los servicios de enfermería en diversos establecimientos de salud, incluyendo el sector público, privado y organizaciones no gubernamentales (ONG).</w:t>
      </w:r>
    </w:p>
    <w:p w14:paraId="2017D412" w14:textId="77777777" w:rsidR="0023665A" w:rsidRPr="0023665A" w:rsidRDefault="0023665A" w:rsidP="0023665A">
      <w:pPr>
        <w:spacing w:line="360" w:lineRule="auto"/>
        <w:jc w:val="both"/>
        <w:rPr>
          <w:highlight w:val="white"/>
        </w:rPr>
      </w:pPr>
      <w:r w:rsidRPr="0023665A">
        <w:rPr>
          <w:highlight w:val="white"/>
        </w:rPr>
        <w:t>Se desarrolló una guía técnica que detalla los procedimientos estandarizados para la canalización y el mantenimiento de la vía umbilical en neonatos. Esta herramienta busca garantizar prácticas seguras y eficaces en el manejo neonatal, acorde con los estándares internacionales de cuidados de salud.</w:t>
      </w:r>
    </w:p>
    <w:p w14:paraId="3C3E12E9" w14:textId="6A277A63" w:rsidR="007A7728" w:rsidRPr="00BC0840" w:rsidRDefault="0023665A" w:rsidP="00F73809">
      <w:pPr>
        <w:spacing w:line="360" w:lineRule="auto"/>
        <w:jc w:val="both"/>
        <w:rPr>
          <w:highlight w:val="white"/>
        </w:rPr>
      </w:pPr>
      <w:r w:rsidRPr="0023665A">
        <w:rPr>
          <w:highlight w:val="white"/>
        </w:rPr>
        <w:t>06 socializaciones sobre las normativas e instrumentos de Garantía de Calidad de los Servicios: Materno infantil, VIH, TB, dengue, servicios de sangre, realizadas, con 474 personas beneficiadas.</w:t>
      </w:r>
    </w:p>
    <w:p w14:paraId="7229CCD8" w14:textId="565CB005" w:rsidR="007A7728" w:rsidRPr="007A7728" w:rsidRDefault="007A7728" w:rsidP="007A7728">
      <w:pPr>
        <w:spacing w:line="360" w:lineRule="auto"/>
        <w:jc w:val="both"/>
        <w:rPr>
          <w:b/>
          <w:bCs/>
          <w:highlight w:val="white"/>
        </w:rPr>
      </w:pPr>
      <w:r w:rsidRPr="007A7728">
        <w:rPr>
          <w:b/>
          <w:bCs/>
          <w:highlight w:val="white"/>
        </w:rPr>
        <w:t>Intervenciones en el ámbito de Acceso a Medicamentos de Alto Costo</w:t>
      </w:r>
    </w:p>
    <w:p w14:paraId="48A47EA4" w14:textId="058ADE1B" w:rsidR="007A7728" w:rsidRPr="007A7728" w:rsidRDefault="001D3B05" w:rsidP="007A7728">
      <w:pPr>
        <w:spacing w:line="360" w:lineRule="auto"/>
        <w:jc w:val="both"/>
        <w:rPr>
          <w:highlight w:val="white"/>
        </w:rPr>
      </w:pPr>
      <w:r w:rsidRPr="00BC0840">
        <w:rPr>
          <w:highlight w:val="white"/>
        </w:rPr>
        <w:t xml:space="preserve">Los </w:t>
      </w:r>
      <w:r w:rsidR="007A7728" w:rsidRPr="007A7728">
        <w:rPr>
          <w:highlight w:val="white"/>
        </w:rPr>
        <w:t xml:space="preserve">esfuerzos </w:t>
      </w:r>
      <w:r w:rsidR="002D2DC4" w:rsidRPr="00BC0840">
        <w:rPr>
          <w:highlight w:val="white"/>
        </w:rPr>
        <w:t>para el</w:t>
      </w:r>
      <w:r w:rsidR="007A7728" w:rsidRPr="007A7728">
        <w:rPr>
          <w:highlight w:val="white"/>
        </w:rPr>
        <w:t xml:space="preserve"> aseguramiento de Medicamentos de Alto </w:t>
      </w:r>
      <w:r w:rsidR="002D2DC4" w:rsidRPr="00BC0840">
        <w:rPr>
          <w:highlight w:val="white"/>
        </w:rPr>
        <w:t>Costo</w:t>
      </w:r>
      <w:r w:rsidR="007A7728" w:rsidRPr="007A7728">
        <w:rPr>
          <w:highlight w:val="white"/>
        </w:rPr>
        <w:t xml:space="preserve"> </w:t>
      </w:r>
      <w:r w:rsidR="002D2DC4" w:rsidRPr="00BC0840">
        <w:rPr>
          <w:highlight w:val="white"/>
        </w:rPr>
        <w:t xml:space="preserve">se han enfocado en </w:t>
      </w:r>
      <w:r w:rsidR="007A7728" w:rsidRPr="007A7728">
        <w:rPr>
          <w:highlight w:val="white"/>
        </w:rPr>
        <w:t xml:space="preserve">la gestión de la provisión efectiva del acceso equitativo y sostenible de forma oportuna. Para esto </w:t>
      </w:r>
      <w:r w:rsidR="002D2DC4" w:rsidRPr="00BC0840">
        <w:rPr>
          <w:highlight w:val="white"/>
        </w:rPr>
        <w:t xml:space="preserve">se </w:t>
      </w:r>
      <w:r w:rsidR="007A7728" w:rsidRPr="007A7728">
        <w:rPr>
          <w:highlight w:val="white"/>
        </w:rPr>
        <w:t>ha</w:t>
      </w:r>
      <w:r w:rsidR="002D2DC4" w:rsidRPr="00BC0840">
        <w:rPr>
          <w:highlight w:val="white"/>
        </w:rPr>
        <w:t>n</w:t>
      </w:r>
      <w:r w:rsidR="007A7728" w:rsidRPr="007A7728">
        <w:rPr>
          <w:highlight w:val="white"/>
        </w:rPr>
        <w:t xml:space="preserve"> realizado las siguientes acciones:</w:t>
      </w:r>
    </w:p>
    <w:p w14:paraId="508F2EA5" w14:textId="77777777" w:rsidR="000B7196" w:rsidRDefault="002D2DC4" w:rsidP="007A7728">
      <w:pPr>
        <w:spacing w:line="360" w:lineRule="auto"/>
        <w:jc w:val="both"/>
        <w:rPr>
          <w:highlight w:val="white"/>
        </w:rPr>
      </w:pPr>
      <w:r w:rsidRPr="00BC0840">
        <w:rPr>
          <w:highlight w:val="white"/>
        </w:rPr>
        <w:t>Se</w:t>
      </w:r>
      <w:r w:rsidR="007A7728" w:rsidRPr="007A7728">
        <w:rPr>
          <w:highlight w:val="white"/>
        </w:rPr>
        <w:t xml:space="preserve"> experimentó un crecimiento de 89.74% en relación con el 2020 en la población beneficiaria que recibe terapia para enfermedades crónicas especializadas en todo el territorio nacional; y se incluyeron 1,689 nuevos ingresos</w:t>
      </w:r>
      <w:r w:rsidRPr="00BC0840">
        <w:rPr>
          <w:highlight w:val="white"/>
        </w:rPr>
        <w:t xml:space="preserve"> de pacientes</w:t>
      </w:r>
      <w:r w:rsidR="007A7728" w:rsidRPr="007A7728">
        <w:rPr>
          <w:highlight w:val="white"/>
        </w:rPr>
        <w:t xml:space="preserve">. </w:t>
      </w:r>
    </w:p>
    <w:p w14:paraId="0471C621" w14:textId="73C46622" w:rsidR="007A7728" w:rsidRPr="007A7728" w:rsidRDefault="007A7728" w:rsidP="007A7728">
      <w:pPr>
        <w:spacing w:line="360" w:lineRule="auto"/>
        <w:jc w:val="both"/>
        <w:rPr>
          <w:highlight w:val="white"/>
        </w:rPr>
      </w:pPr>
      <w:r w:rsidRPr="007A7728">
        <w:rPr>
          <w:highlight w:val="white"/>
        </w:rPr>
        <w:t xml:space="preserve">Este esfuerzo, respaldado por una inversión de RD$7,401,660,152.00 provenientes del presupuesto nacional, contribuyó significativamente a la mejora de la calidad de vida de los pacientes, mitigando los riesgos asociados a la interrupción de </w:t>
      </w:r>
      <w:r w:rsidRPr="007A7728">
        <w:rPr>
          <w:highlight w:val="white"/>
        </w:rPr>
        <w:lastRenderedPageBreak/>
        <w:t>tratamientos esenciales y fortaleciendo el acceso equitativo a la salud en la República Dominicana.</w:t>
      </w:r>
    </w:p>
    <w:p w14:paraId="71CBB047" w14:textId="07CF6264" w:rsidR="007A7728" w:rsidRPr="007A7728" w:rsidRDefault="007A7728" w:rsidP="007A7728">
      <w:pPr>
        <w:spacing w:line="360" w:lineRule="auto"/>
        <w:jc w:val="both"/>
        <w:rPr>
          <w:highlight w:val="white"/>
        </w:rPr>
      </w:pPr>
      <w:r w:rsidRPr="007A7728">
        <w:rPr>
          <w:highlight w:val="white"/>
        </w:rPr>
        <w:t xml:space="preserve">En apoyo a las personas más vulnerables, </w:t>
      </w:r>
      <w:r w:rsidR="002D2DC4" w:rsidRPr="00BC0840">
        <w:rPr>
          <w:highlight w:val="white"/>
        </w:rPr>
        <w:t xml:space="preserve">se </w:t>
      </w:r>
      <w:r w:rsidRPr="007A7728">
        <w:rPr>
          <w:highlight w:val="white"/>
        </w:rPr>
        <w:t>benefició a 1,228 pacientes de escasos recursos con ayudas para cirugías, estudios diagnósticos, medicamentos no contemplados en el catálogo de alto costo y otros procedimientos médicos esenciales. Esta acción requirió una inversión total de RD$55,390,643.11, permitiendo que personas en situaciones críticas accedieran a servicios y tratamientos fundamentales. Estas ayudas no solo redujeron las brechas en el acceso a la salud, sino que también mitigaron riesgos asociados a complicaciones médicas, consolidando la equidad en el acceso a servicios de salud especializados.</w:t>
      </w:r>
    </w:p>
    <w:p w14:paraId="6A0A5D9F" w14:textId="5605C392" w:rsidR="007A7728" w:rsidRPr="007A7728" w:rsidRDefault="007A7728" w:rsidP="002D2DC4">
      <w:pPr>
        <w:spacing w:line="360" w:lineRule="auto"/>
        <w:jc w:val="both"/>
        <w:rPr>
          <w:highlight w:val="white"/>
        </w:rPr>
      </w:pPr>
      <w:r w:rsidRPr="007A7728">
        <w:rPr>
          <w:highlight w:val="white"/>
        </w:rPr>
        <w:t xml:space="preserve">Un total de 513 personas en condiciones críticas de salud recibieron medicamentos destinados a emergencias médicas, garantizando una respuesta inmediata y oportuna ante situaciones de alta complejidad, </w:t>
      </w:r>
      <w:r w:rsidR="002D2DC4" w:rsidRPr="00BC0840">
        <w:rPr>
          <w:highlight w:val="white"/>
        </w:rPr>
        <w:t xml:space="preserve">con un presupuesto </w:t>
      </w:r>
      <w:r w:rsidRPr="007A7728">
        <w:rPr>
          <w:highlight w:val="white"/>
        </w:rPr>
        <w:t>equivalente a RD$166,263,983.40 en más de 8,089 medicamentos</w:t>
      </w:r>
      <w:r w:rsidR="002D2DC4" w:rsidRPr="00BC0840">
        <w:rPr>
          <w:highlight w:val="white"/>
        </w:rPr>
        <w:t xml:space="preserve">, </w:t>
      </w:r>
      <w:r w:rsidRPr="007A7728">
        <w:rPr>
          <w:highlight w:val="white"/>
        </w:rPr>
        <w:t xml:space="preserve">distribuidos a nivel nacional, priorizando a pacientes con necesidades urgentes y que requerían tratamientos especializados para preservar su vida o evitar complicaciones graves. </w:t>
      </w:r>
    </w:p>
    <w:p w14:paraId="36EAACDB" w14:textId="4EFDA91E" w:rsidR="007A7728" w:rsidRPr="007A7728" w:rsidRDefault="007A7728" w:rsidP="007A7728">
      <w:pPr>
        <w:spacing w:line="360" w:lineRule="auto"/>
        <w:jc w:val="both"/>
        <w:rPr>
          <w:highlight w:val="white"/>
        </w:rPr>
      </w:pPr>
      <w:r w:rsidRPr="007A7728">
        <w:rPr>
          <w:highlight w:val="white"/>
        </w:rPr>
        <w:t xml:space="preserve">A través de las Administradoras de Riesgos de Salud (ARS), </w:t>
      </w:r>
      <w:r w:rsidR="002D2DC4" w:rsidRPr="00BC0840">
        <w:rPr>
          <w:highlight w:val="white"/>
        </w:rPr>
        <w:t xml:space="preserve">se </w:t>
      </w:r>
      <w:r w:rsidRPr="007A7728">
        <w:rPr>
          <w:highlight w:val="white"/>
        </w:rPr>
        <w:t>logró recuperar</w:t>
      </w:r>
      <w:r w:rsidR="002D2DC4" w:rsidRPr="00BC0840">
        <w:rPr>
          <w:highlight w:val="white"/>
        </w:rPr>
        <w:t xml:space="preserve"> </w:t>
      </w:r>
      <w:r w:rsidRPr="007A7728">
        <w:rPr>
          <w:highlight w:val="white"/>
        </w:rPr>
        <w:t xml:space="preserve">RD$218,858,268.72 por concepto de cobertura de medicamentos contemplados en el Catálogo del Seguro Familiar de Salud. Este recaudo, generado a nivel nacional, fue reinvertido en el fortalecimiento del programa, garantizando la sostenibilidad de los servicios y ampliando el alcance de los medicamentos de alto costo. </w:t>
      </w:r>
    </w:p>
    <w:p w14:paraId="74FA4400" w14:textId="77777777" w:rsidR="00200198" w:rsidRDefault="007A7728" w:rsidP="007A7728">
      <w:pPr>
        <w:spacing w:line="360" w:lineRule="auto"/>
        <w:jc w:val="both"/>
        <w:rPr>
          <w:highlight w:val="white"/>
        </w:rPr>
      </w:pPr>
      <w:r w:rsidRPr="007A7728">
        <w:rPr>
          <w:highlight w:val="white"/>
        </w:rPr>
        <w:t xml:space="preserve">Se estableció la unidad de Farmacovigilancia en la Dirección de Alto Costo, que ofrece una garantía la seguridad y eficacia de los medicamentos suministrados a todos los pacientes del programa a </w:t>
      </w:r>
    </w:p>
    <w:p w14:paraId="343C2F54" w14:textId="77777777" w:rsidR="00200198" w:rsidRDefault="00200198" w:rsidP="007A7728">
      <w:pPr>
        <w:spacing w:line="360" w:lineRule="auto"/>
        <w:jc w:val="both"/>
        <w:rPr>
          <w:highlight w:val="white"/>
        </w:rPr>
      </w:pPr>
    </w:p>
    <w:p w14:paraId="0C4AB858" w14:textId="400FABBC" w:rsidR="007A7728" w:rsidRPr="007A7728" w:rsidRDefault="007A7728" w:rsidP="007A7728">
      <w:pPr>
        <w:spacing w:line="360" w:lineRule="auto"/>
        <w:jc w:val="both"/>
        <w:rPr>
          <w:highlight w:val="white"/>
        </w:rPr>
      </w:pPr>
      <w:r w:rsidRPr="007A7728">
        <w:rPr>
          <w:highlight w:val="white"/>
        </w:rPr>
        <w:lastRenderedPageBreak/>
        <w:t>nivel nacional. Con su implementación, se asegura el monitoreo continuo de posibles efectos adversos y se evalúa el impacto financiero y clínico de las terapias de alto costo.</w:t>
      </w:r>
    </w:p>
    <w:p w14:paraId="637D18E9" w14:textId="520DB5AD" w:rsidR="007A7728" w:rsidRPr="007A7728" w:rsidRDefault="007A7728" w:rsidP="007A7728">
      <w:pPr>
        <w:spacing w:line="360" w:lineRule="auto"/>
        <w:jc w:val="both"/>
        <w:rPr>
          <w:highlight w:val="white"/>
        </w:rPr>
      </w:pPr>
      <w:r w:rsidRPr="007A7728">
        <w:rPr>
          <w:highlight w:val="white"/>
        </w:rPr>
        <w:t>En 2024, se llevaron a cabo 4 evaluaciones de tecnología sanitaria</w:t>
      </w:r>
      <w:r w:rsidR="002D2DC4" w:rsidRPr="00BC0840">
        <w:rPr>
          <w:highlight w:val="white"/>
        </w:rPr>
        <w:t xml:space="preserve">, a nivel nacional, </w:t>
      </w:r>
      <w:r w:rsidRPr="007A7728">
        <w:rPr>
          <w:highlight w:val="white"/>
        </w:rPr>
        <w:t>utilizando criterios de fármaco-economía, junto con una investigación exhaustiva sobre impacto presupuestario. Estas actividades beneficiaron directamente al Programa de Acceso a Medicamentos de Alto Costo, optimizando la asignación de recursos para garantizar el acceso sostenible a medicamentos innovadores y de alto costo.</w:t>
      </w:r>
    </w:p>
    <w:p w14:paraId="32277438" w14:textId="6D9A2D65" w:rsidR="007A7728" w:rsidRPr="007A7728" w:rsidRDefault="007A7728" w:rsidP="000D5DC3">
      <w:pPr>
        <w:spacing w:line="360" w:lineRule="auto"/>
        <w:jc w:val="both"/>
        <w:rPr>
          <w:highlight w:val="white"/>
        </w:rPr>
      </w:pPr>
      <w:r w:rsidRPr="007A7728">
        <w:rPr>
          <w:highlight w:val="white"/>
        </w:rPr>
        <w:t>Las investigaciones realizadas permitieron identificar y priorizar medicamentos con alta eficacia y seguridad, reduciendo al mínimo los riesgos asociados a la implementación de tratamientos menos costo-efectivos. Este enfoque garantiza la sostenibilidad y viabilidad del programa. Por otro lado, refuerza la transparencia en la toma de decisiones fundamentadas en evidencia, consolidando la confianza en el sistema y promoviendo una gestión responsable y eficiente.</w:t>
      </w:r>
    </w:p>
    <w:p w14:paraId="52E8F5AC" w14:textId="77777777" w:rsidR="009A359C" w:rsidRDefault="007A7728" w:rsidP="007A7728">
      <w:pPr>
        <w:spacing w:line="360" w:lineRule="auto"/>
        <w:jc w:val="both"/>
        <w:rPr>
          <w:highlight w:val="white"/>
        </w:rPr>
      </w:pPr>
      <w:r w:rsidRPr="007A7728">
        <w:rPr>
          <w:highlight w:val="white"/>
        </w:rPr>
        <w:t xml:space="preserve">El Comité de Alto Costo realizó </w:t>
      </w:r>
      <w:r w:rsidR="000D5DC3" w:rsidRPr="00BC0840">
        <w:rPr>
          <w:highlight w:val="white"/>
        </w:rPr>
        <w:t>tres (</w:t>
      </w:r>
      <w:r w:rsidRPr="007A7728">
        <w:rPr>
          <w:highlight w:val="white"/>
        </w:rPr>
        <w:t>3</w:t>
      </w:r>
      <w:r w:rsidR="000D5DC3" w:rsidRPr="00BC0840">
        <w:rPr>
          <w:highlight w:val="white"/>
        </w:rPr>
        <w:t>)</w:t>
      </w:r>
      <w:r w:rsidRPr="007A7728">
        <w:rPr>
          <w:highlight w:val="white"/>
        </w:rPr>
        <w:t xml:space="preserve"> reuniones estratégicas, en las cuales se tomaron decisiones de alto impacto orientadas a la mejora continua en la operatividad del programa. </w:t>
      </w:r>
    </w:p>
    <w:p w14:paraId="2EA246D6" w14:textId="4E25B3D5" w:rsidR="007A7728" w:rsidRPr="007A7728" w:rsidRDefault="007A7728" w:rsidP="007A7728">
      <w:pPr>
        <w:spacing w:line="360" w:lineRule="auto"/>
        <w:jc w:val="both"/>
        <w:rPr>
          <w:highlight w:val="white"/>
        </w:rPr>
      </w:pPr>
      <w:r w:rsidRPr="007A7728">
        <w:rPr>
          <w:highlight w:val="white"/>
        </w:rPr>
        <w:t>Estas reuniones, realizadas a nivel central con la participación del ministro de salud, expertos multidisciplinarios, y viceministros, permitieron optimizar procesos clave, como la priorización de solicitudes, la actualización del catálogo de medicamentos y la definición de criterios de inclusión basados en evidencia.</w:t>
      </w:r>
    </w:p>
    <w:p w14:paraId="58C0E8DC" w14:textId="77777777" w:rsidR="00200198" w:rsidRDefault="007A7728" w:rsidP="007A7728">
      <w:pPr>
        <w:spacing w:line="360" w:lineRule="auto"/>
        <w:jc w:val="both"/>
        <w:rPr>
          <w:highlight w:val="white"/>
        </w:rPr>
      </w:pPr>
      <w:r w:rsidRPr="007A7728">
        <w:rPr>
          <w:highlight w:val="white"/>
        </w:rPr>
        <w:t xml:space="preserve">La operatividad del </w:t>
      </w:r>
      <w:r w:rsidR="007041BA" w:rsidRPr="00BC0840">
        <w:rPr>
          <w:highlight w:val="white"/>
        </w:rPr>
        <w:t>C</w:t>
      </w:r>
      <w:r w:rsidRPr="007A7728">
        <w:rPr>
          <w:highlight w:val="white"/>
        </w:rPr>
        <w:t xml:space="preserve">omité desempeñó un papel esencial en fortalecer la sostenibilidad financiera del programa, asegurando que los recursos se gestionaran de manera eficiente para responder a las </w:t>
      </w:r>
    </w:p>
    <w:p w14:paraId="7B6D95AE" w14:textId="77777777" w:rsidR="00200198" w:rsidRDefault="00200198" w:rsidP="007A7728">
      <w:pPr>
        <w:spacing w:line="360" w:lineRule="auto"/>
        <w:jc w:val="both"/>
        <w:rPr>
          <w:highlight w:val="white"/>
        </w:rPr>
      </w:pPr>
    </w:p>
    <w:p w14:paraId="477C5CAF" w14:textId="7BB21F74" w:rsidR="007A7728" w:rsidRPr="007A7728" w:rsidRDefault="007A7728" w:rsidP="007A7728">
      <w:pPr>
        <w:spacing w:line="360" w:lineRule="auto"/>
        <w:jc w:val="both"/>
        <w:rPr>
          <w:highlight w:val="white"/>
        </w:rPr>
      </w:pPr>
      <w:r w:rsidRPr="007A7728">
        <w:rPr>
          <w:highlight w:val="white"/>
        </w:rPr>
        <w:lastRenderedPageBreak/>
        <w:t xml:space="preserve">más urgentes. Al implementar procesos efectivos y oportunos, se redujeron significativamente los riesgos derivados de demoras en la atención médica, un factor crítico para garantizar la continuidad y calidad de los tratamientos. </w:t>
      </w:r>
    </w:p>
    <w:p w14:paraId="6522E72B" w14:textId="669CAC26" w:rsidR="004B21E5" w:rsidRPr="007A7728" w:rsidRDefault="007A7728" w:rsidP="007041BA">
      <w:pPr>
        <w:spacing w:line="360" w:lineRule="auto"/>
        <w:jc w:val="both"/>
        <w:rPr>
          <w:highlight w:val="white"/>
        </w:rPr>
      </w:pPr>
      <w:r w:rsidRPr="007A7728">
        <w:rPr>
          <w:highlight w:val="white"/>
        </w:rPr>
        <w:t>Se llevaron a cabo capacitaciones dirigidas a más de 100 profesionales, incluyendo personal administrativo, técnico y clínico involucrado en la gestión y atención de los beneficiarios del programa, a través de congresos internacionales y talleres vinculados a la gestión de medicamentos y la operativida</w:t>
      </w:r>
      <w:r w:rsidR="000D5DC3" w:rsidRPr="00BC0840">
        <w:rPr>
          <w:highlight w:val="white"/>
        </w:rPr>
        <w:t>d</w:t>
      </w:r>
      <w:r w:rsidRPr="007A7728">
        <w:rPr>
          <w:highlight w:val="white"/>
        </w:rPr>
        <w:t>.</w:t>
      </w:r>
    </w:p>
    <w:p w14:paraId="3AEFF9AB" w14:textId="07961E3F" w:rsidR="007A7728" w:rsidRPr="007A7728" w:rsidRDefault="007A7728" w:rsidP="007A7728">
      <w:pPr>
        <w:spacing w:line="360" w:lineRule="auto"/>
        <w:jc w:val="both"/>
        <w:rPr>
          <w:highlight w:val="white"/>
        </w:rPr>
      </w:pPr>
      <w:r w:rsidRPr="007A7728">
        <w:rPr>
          <w:highlight w:val="white"/>
        </w:rPr>
        <w:t xml:space="preserve">Estas capacitaciones abarcaron áreas clave como evaluaciones de tecnologías sanitarias, gestión eficiente de recursos, el uso de herramientas digitales en la administración del programa, protocolos de farmacovigilancia, criterios de fármaco-economía y la atención centrada en el paciente. </w:t>
      </w:r>
    </w:p>
    <w:p w14:paraId="6A3B0D39" w14:textId="7BC2142F" w:rsidR="000D5DC3" w:rsidRPr="00BC0840" w:rsidRDefault="000D5DC3" w:rsidP="000D5DC3">
      <w:pPr>
        <w:spacing w:line="360" w:lineRule="auto"/>
        <w:jc w:val="both"/>
        <w:rPr>
          <w:highlight w:val="white"/>
        </w:rPr>
      </w:pPr>
      <w:r w:rsidRPr="00BC0840">
        <w:rPr>
          <w:highlight w:val="white"/>
        </w:rPr>
        <w:t>Se</w:t>
      </w:r>
      <w:r w:rsidR="007A7728" w:rsidRPr="007A7728">
        <w:rPr>
          <w:highlight w:val="white"/>
        </w:rPr>
        <w:t xml:space="preserve"> llevó a cabo un plan de ampliación y mejora de la infraestructura de los Centros Especializados de Atención en Salud (CEAS) y de sus oficinas centrales, beneficiando tanto a los pacientes como al personal interno.</w:t>
      </w:r>
      <w:r w:rsidR="00CD6868" w:rsidRPr="00BC0840">
        <w:rPr>
          <w:highlight w:val="white"/>
        </w:rPr>
        <w:t xml:space="preserve"> </w:t>
      </w:r>
      <w:r w:rsidR="007A7728" w:rsidRPr="007A7728">
        <w:rPr>
          <w:highlight w:val="white"/>
        </w:rPr>
        <w:t>Estas</w:t>
      </w:r>
      <w:r w:rsidR="00CD6868" w:rsidRPr="00BC0840">
        <w:rPr>
          <w:highlight w:val="white"/>
        </w:rPr>
        <w:t xml:space="preserve"> </w:t>
      </w:r>
      <w:r w:rsidR="007A7728" w:rsidRPr="007A7728">
        <w:rPr>
          <w:highlight w:val="white"/>
        </w:rPr>
        <w:t xml:space="preserve">mejoras contribuyen a fortalecer la experiencia del paciente, reduciendo tiempos de espera y creando un entorno más seguro y acogedor. </w:t>
      </w:r>
    </w:p>
    <w:p w14:paraId="267FCBC3" w14:textId="1205349B" w:rsidR="007A7728" w:rsidRPr="007A7728" w:rsidRDefault="007A7728" w:rsidP="004B21E5">
      <w:pPr>
        <w:spacing w:line="360" w:lineRule="auto"/>
        <w:jc w:val="both"/>
        <w:rPr>
          <w:highlight w:val="white"/>
        </w:rPr>
      </w:pPr>
      <w:r w:rsidRPr="007A7728">
        <w:rPr>
          <w:highlight w:val="white"/>
        </w:rPr>
        <w:t>Colaboración estratégica con actores clave: asociaciones de pacientes, sociedades médicas e industria farmacéutica</w:t>
      </w:r>
      <w:r w:rsidR="004B21E5" w:rsidRPr="00BC0840">
        <w:rPr>
          <w:highlight w:val="white"/>
        </w:rPr>
        <w:t>, s</w:t>
      </w:r>
      <w:r w:rsidRPr="007A7728">
        <w:rPr>
          <w:highlight w:val="white"/>
        </w:rPr>
        <w:t>e fortaleció la articulación multisectorial mediante 250 reuniones estratégicas con actores clave del sector salud, incluyendo representantes de la industria farmacéutica, asociaciones de pacientes y sociedades médicas. Estas coordinaciones, realizadas a nivel nacional, tuvieron como objetivo mejorar la eficiencia del programa, garantizar la sostenibilidad de los recursos y responder de manera más efectiva a las necesidades de los beneficiarios.</w:t>
      </w:r>
    </w:p>
    <w:p w14:paraId="3F2EA3A3" w14:textId="77777777" w:rsidR="00200198" w:rsidRDefault="00200198" w:rsidP="004B21E5">
      <w:pPr>
        <w:spacing w:line="360" w:lineRule="auto"/>
        <w:jc w:val="both"/>
        <w:rPr>
          <w:highlight w:val="white"/>
        </w:rPr>
      </w:pPr>
    </w:p>
    <w:p w14:paraId="0FB8CFBC" w14:textId="36142DD2" w:rsidR="004B21E5" w:rsidRPr="00BC0840" w:rsidRDefault="007A7728" w:rsidP="004B21E5">
      <w:pPr>
        <w:spacing w:line="360" w:lineRule="auto"/>
        <w:jc w:val="both"/>
      </w:pPr>
      <w:r w:rsidRPr="007A7728">
        <w:rPr>
          <w:highlight w:val="white"/>
        </w:rPr>
        <w:lastRenderedPageBreak/>
        <w:t xml:space="preserve">Con las asociaciones de pacientes, se identificaron inquietudes y recomendaciones directas que permitieron ajustar estrategias para una atención más personalizada. Las reuniones con las sociedades médicas facilitaron la actualización de protocolos clínicos y fomentaron el uso racional de medicamentos, reforzando la seguridad del paciente. </w:t>
      </w:r>
    </w:p>
    <w:p w14:paraId="295810EB" w14:textId="77777777" w:rsidR="004B21E5" w:rsidRPr="00BC0840" w:rsidRDefault="004B21E5" w:rsidP="004B21E5">
      <w:pPr>
        <w:spacing w:line="360" w:lineRule="auto"/>
        <w:jc w:val="both"/>
      </w:pPr>
    </w:p>
    <w:p w14:paraId="0484CEA5" w14:textId="77777777" w:rsidR="004B21E5" w:rsidRPr="00BC0840" w:rsidRDefault="004B21E5" w:rsidP="004B21E5">
      <w:pPr>
        <w:spacing w:line="360" w:lineRule="auto"/>
        <w:jc w:val="both"/>
      </w:pPr>
    </w:p>
    <w:p w14:paraId="6820EF0C" w14:textId="647EF438" w:rsidR="00505BFE" w:rsidRPr="00FF4458" w:rsidRDefault="00505BFE" w:rsidP="00FF4458">
      <w:pPr>
        <w:spacing w:after="0" w:line="240" w:lineRule="auto"/>
        <w:rPr>
          <w:i/>
          <w:iCs/>
          <w:color w:val="7D8589"/>
          <w:sz w:val="18"/>
          <w:szCs w:val="18"/>
        </w:rPr>
      </w:pPr>
      <w:r w:rsidRPr="00BC0840">
        <w:rPr>
          <w:highlight w:val="white"/>
        </w:rPr>
        <w:br w:type="page"/>
      </w:r>
    </w:p>
    <w:p w14:paraId="576CD8CD" w14:textId="77777777" w:rsidR="00FF6F7A" w:rsidRPr="00351BE7" w:rsidRDefault="00FF6F7A" w:rsidP="00351BE7">
      <w:pPr>
        <w:pStyle w:val="Ttulo2"/>
        <w:rPr>
          <w:b/>
          <w:bCs/>
        </w:rPr>
      </w:pPr>
      <w:bookmarkStart w:id="25" w:name="_Toc172298377"/>
      <w:bookmarkStart w:id="26" w:name="_Toc185284168"/>
      <w:r w:rsidRPr="00351BE7">
        <w:rPr>
          <w:b/>
          <w:bCs/>
        </w:rPr>
        <w:lastRenderedPageBreak/>
        <w:t>3.3 Viceministerio de Fortalecimiento y Desarrollo del Sector Salud</w:t>
      </w:r>
      <w:bookmarkEnd w:id="25"/>
      <w:bookmarkEnd w:id="26"/>
      <w:r w:rsidRPr="00351BE7">
        <w:rPr>
          <w:b/>
          <w:bCs/>
        </w:rPr>
        <w:tab/>
      </w:r>
    </w:p>
    <w:p w14:paraId="05C60705" w14:textId="77777777" w:rsidR="00FF6F7A" w:rsidRPr="00BC0840" w:rsidRDefault="00FF6F7A" w:rsidP="00FF6F7A">
      <w:pPr>
        <w:pStyle w:val="Sinespaciado"/>
        <w:rPr>
          <w:lang w:val="es-DO"/>
        </w:rPr>
      </w:pPr>
    </w:p>
    <w:p w14:paraId="1907F66D" w14:textId="5D3228EA" w:rsidR="00FF6F7A" w:rsidRDefault="00FF6F7A" w:rsidP="00FF6F7A">
      <w:pPr>
        <w:spacing w:line="360" w:lineRule="auto"/>
        <w:jc w:val="both"/>
        <w:rPr>
          <w:rFonts w:eastAsia="Calibri"/>
        </w:rPr>
      </w:pPr>
      <w:r w:rsidRPr="00BC0840">
        <w:rPr>
          <w:rFonts w:eastAsia="Calibri"/>
        </w:rPr>
        <w:t xml:space="preserve">Durante el primer semestre del 2024, el Viceministerio de Fortalecimiento y Desarrollo del Sector Salud enfocó sus actividades en establecer la estructura directiva requerida para asegurar la adecuada ejecución de sus responsabilidades, al tiempo de estructurar la participación del Ministerio de Salud y Asistencia Social en diferentes encuentros. </w:t>
      </w:r>
    </w:p>
    <w:p w14:paraId="68588A26" w14:textId="13C504B2" w:rsidR="001C4B52" w:rsidRPr="001C4B52" w:rsidRDefault="001C4B52" w:rsidP="001C4B52">
      <w:pPr>
        <w:spacing w:before="100" w:beforeAutospacing="1" w:after="100" w:afterAutospacing="1" w:line="360" w:lineRule="auto"/>
        <w:jc w:val="both"/>
      </w:pPr>
      <w:r w:rsidRPr="00BC0840">
        <w:t>La República Dominicana se convirtió en el primer país en firmar la Alianza para la Atención Primaria en Salud, en colaboración con el Banco Interamericano de Desarrollo (BID) y el Banco Mundial. Este acuerdo estratégico busca fortalecer la atención primaria en salud mediante la expansión del acceso al sistema de salud, con un enfoque en la mejora de la salud materna, el avance en la salud digital y el control efectivo de Enfermedades No Transmisibles (ENT)</w:t>
      </w:r>
      <w:r>
        <w:t>, con un presupuesto de RD$ 765,361.00.</w:t>
      </w:r>
    </w:p>
    <w:p w14:paraId="6185827F" w14:textId="1A7EAB37" w:rsidR="00FF6F7A" w:rsidRPr="00BC0840" w:rsidRDefault="008F1A94" w:rsidP="00FF6F7A">
      <w:pPr>
        <w:spacing w:line="360" w:lineRule="auto"/>
        <w:jc w:val="both"/>
        <w:rPr>
          <w:rFonts w:eastAsia="Calibri"/>
          <w:b/>
          <w:bCs/>
        </w:rPr>
      </w:pPr>
      <w:r w:rsidRPr="00BC0840">
        <w:rPr>
          <w:rFonts w:eastAsia="Calibri"/>
          <w:b/>
          <w:bCs/>
        </w:rPr>
        <w:t>Intervenciones</w:t>
      </w:r>
      <w:r w:rsidR="00FF6F7A" w:rsidRPr="00BC0840">
        <w:rPr>
          <w:rFonts w:eastAsia="Calibri"/>
          <w:b/>
          <w:bCs/>
        </w:rPr>
        <w:t xml:space="preserve"> en Desarrollo de Recursos Humanos en Salud</w:t>
      </w:r>
    </w:p>
    <w:p w14:paraId="59EC263D" w14:textId="706F58A6" w:rsidR="00FF6F7A" w:rsidRPr="00BC0840" w:rsidRDefault="00564CAA" w:rsidP="00FF6F7A">
      <w:pPr>
        <w:spacing w:line="360" w:lineRule="auto"/>
        <w:jc w:val="both"/>
        <w:rPr>
          <w:rFonts w:eastAsia="Calibri"/>
        </w:rPr>
      </w:pPr>
      <w:r>
        <w:rPr>
          <w:rFonts w:eastAsia="Calibri"/>
        </w:rPr>
        <w:t>Se</w:t>
      </w:r>
      <w:r w:rsidR="00FF6F7A" w:rsidRPr="00BC0840">
        <w:rPr>
          <w:rFonts w:eastAsia="Calibri"/>
        </w:rPr>
        <w:t xml:space="preserve"> visualizan avances en varios procesos enfocados en fortalecer el sistema de salud y mejorar su eficacia y eficiencia.  Dentro de los resultados claves se destacan:</w:t>
      </w:r>
    </w:p>
    <w:p w14:paraId="5383E5C6" w14:textId="4E731C58" w:rsidR="001C4B52" w:rsidRDefault="00FF6F7A" w:rsidP="00FF6F7A">
      <w:pPr>
        <w:spacing w:line="360" w:lineRule="auto"/>
        <w:jc w:val="both"/>
        <w:rPr>
          <w:rFonts w:eastAsia="Calibri"/>
        </w:rPr>
      </w:pPr>
      <w:r w:rsidRPr="00BC0840">
        <w:rPr>
          <w:rFonts w:eastAsia="Calibri"/>
        </w:rPr>
        <w:t>224 profesionales de la salud se incorporaron a la Carrera Especial Sanitaria, entre ellos médicos generales, familiares y especialistas para cubrir las necesidades del Sistema Nacional de Salud, en las diferentes regiones del país. Ver detalle en la Tabla #</w:t>
      </w:r>
      <w:r w:rsidR="001C4B52">
        <w:rPr>
          <w:rFonts w:eastAsia="Calibri"/>
        </w:rPr>
        <w:t>7</w:t>
      </w:r>
      <w:r w:rsidRPr="00BC0840">
        <w:rPr>
          <w:rFonts w:eastAsia="Calibri"/>
        </w:rPr>
        <w:t>.</w:t>
      </w:r>
    </w:p>
    <w:p w14:paraId="00A4D459" w14:textId="6E295C8C" w:rsidR="00FF6F7A" w:rsidRPr="00BC0840" w:rsidRDefault="001C4B52" w:rsidP="001C4B52">
      <w:pPr>
        <w:rPr>
          <w:rFonts w:eastAsia="Calibri"/>
        </w:rPr>
      </w:pPr>
      <w:r>
        <w:rPr>
          <w:rFonts w:eastAsia="Calibri"/>
        </w:rPr>
        <w:br w:type="page"/>
      </w:r>
    </w:p>
    <w:p w14:paraId="188A0344" w14:textId="083C41E9" w:rsidR="00FF6F7A" w:rsidRPr="008F1A94" w:rsidRDefault="00FF6F7A" w:rsidP="008F1A94">
      <w:pPr>
        <w:pStyle w:val="NormalWeb"/>
        <w:spacing w:before="0" w:beforeAutospacing="0" w:after="160" w:afterAutospacing="0"/>
        <w:jc w:val="center"/>
        <w:rPr>
          <w:rFonts w:eastAsia="Calibri"/>
          <w:color w:val="767171"/>
          <w:spacing w:val="20"/>
          <w:lang w:val="es-DO" w:eastAsia="en-US"/>
        </w:rPr>
      </w:pPr>
      <w:r w:rsidRPr="008F1A94">
        <w:rPr>
          <w:rFonts w:eastAsia="Calibri"/>
          <w:color w:val="767171"/>
          <w:spacing w:val="20"/>
          <w:lang w:val="es-DO" w:eastAsia="en-US"/>
        </w:rPr>
        <w:lastRenderedPageBreak/>
        <w:t xml:space="preserve">Tabla </w:t>
      </w:r>
      <w:r w:rsidR="001C4B52">
        <w:rPr>
          <w:rFonts w:eastAsia="Calibri"/>
          <w:color w:val="767171"/>
          <w:spacing w:val="20"/>
          <w:lang w:val="es-DO" w:eastAsia="en-US"/>
        </w:rPr>
        <w:t>7</w:t>
      </w:r>
      <w:r w:rsidRPr="008F1A94">
        <w:rPr>
          <w:rFonts w:eastAsia="Calibri"/>
          <w:color w:val="767171"/>
          <w:spacing w:val="20"/>
          <w:lang w:val="es-DO" w:eastAsia="en-US"/>
        </w:rPr>
        <w:t>. Profesionales de la Salud Incorporados a la Carrera Especial Sanitaria, Según Regional de Salud</w:t>
      </w:r>
      <w:r w:rsidR="008F1A94">
        <w:rPr>
          <w:rFonts w:eastAsia="Calibri"/>
          <w:color w:val="767171"/>
          <w:spacing w:val="20"/>
          <w:lang w:val="es-DO" w:eastAsia="en-US"/>
        </w:rPr>
        <w:t>, 2024.</w:t>
      </w:r>
    </w:p>
    <w:tbl>
      <w:tblPr>
        <w:tblW w:w="7370" w:type="dxa"/>
        <w:tblCellMar>
          <w:left w:w="70" w:type="dxa"/>
          <w:right w:w="70" w:type="dxa"/>
        </w:tblCellMar>
        <w:tblLook w:val="04A0" w:firstRow="1" w:lastRow="0" w:firstColumn="1" w:lastColumn="0" w:noHBand="0" w:noVBand="1"/>
      </w:tblPr>
      <w:tblGrid>
        <w:gridCol w:w="4670"/>
        <w:gridCol w:w="2700"/>
      </w:tblGrid>
      <w:tr w:rsidR="00FF6F7A" w:rsidRPr="00FD0CBC" w14:paraId="3E2341A2" w14:textId="77777777" w:rsidTr="00FD0CBC">
        <w:trPr>
          <w:trHeight w:val="900"/>
          <w:tblHeader/>
        </w:trPr>
        <w:tc>
          <w:tcPr>
            <w:tcW w:w="7370" w:type="dxa"/>
            <w:gridSpan w:val="2"/>
            <w:tcBorders>
              <w:top w:val="single" w:sz="8" w:space="0" w:color="808080"/>
              <w:left w:val="single" w:sz="8" w:space="0" w:color="808080"/>
              <w:bottom w:val="single" w:sz="8" w:space="0" w:color="808080"/>
              <w:right w:val="single" w:sz="8" w:space="0" w:color="808080"/>
            </w:tcBorders>
            <w:shd w:val="clear" w:color="000000" w:fill="011C50"/>
            <w:vAlign w:val="center"/>
            <w:hideMark/>
          </w:tcPr>
          <w:p w14:paraId="01ABFD5B" w14:textId="04BDFB26" w:rsidR="00FF6F7A" w:rsidRPr="00FD0CBC" w:rsidRDefault="00FF6F7A" w:rsidP="00CB667E">
            <w:pPr>
              <w:spacing w:after="0" w:line="240" w:lineRule="auto"/>
              <w:jc w:val="center"/>
              <w:rPr>
                <w:rFonts w:eastAsia="Times New Roman"/>
                <w:b/>
                <w:bCs/>
                <w:color w:val="FFFFFF"/>
                <w:spacing w:val="0"/>
                <w:sz w:val="22"/>
                <w:szCs w:val="22"/>
                <w:lang w:eastAsia="es-DO"/>
              </w:rPr>
            </w:pPr>
            <w:r w:rsidRPr="00FD0CBC">
              <w:rPr>
                <w:rFonts w:eastAsia="Times New Roman"/>
                <w:b/>
                <w:bCs/>
                <w:color w:val="FFFFFF"/>
                <w:spacing w:val="0"/>
                <w:sz w:val="22"/>
                <w:szCs w:val="22"/>
                <w:lang w:eastAsia="es-DO"/>
              </w:rPr>
              <w:t>Profesionales de la Salud Incorporados a la Carrera Especial Sanitaria</w:t>
            </w:r>
            <w:r w:rsidR="008F1A94" w:rsidRPr="00FD0CBC">
              <w:rPr>
                <w:rFonts w:eastAsia="Times New Roman"/>
                <w:b/>
                <w:bCs/>
                <w:color w:val="FFFFFF"/>
                <w:spacing w:val="0"/>
                <w:sz w:val="22"/>
                <w:szCs w:val="22"/>
                <w:lang w:eastAsia="es-DO"/>
              </w:rPr>
              <w:t xml:space="preserve">, año </w:t>
            </w:r>
            <w:r w:rsidRPr="00FD0CBC">
              <w:rPr>
                <w:rFonts w:eastAsia="Times New Roman"/>
                <w:b/>
                <w:bCs/>
                <w:color w:val="FFFFFF"/>
                <w:spacing w:val="0"/>
                <w:sz w:val="22"/>
                <w:szCs w:val="22"/>
                <w:lang w:eastAsia="es-DO"/>
              </w:rPr>
              <w:t>2024</w:t>
            </w:r>
          </w:p>
        </w:tc>
      </w:tr>
      <w:tr w:rsidR="00FF6F7A" w:rsidRPr="00FD0CBC" w14:paraId="4036BF40" w14:textId="77777777" w:rsidTr="00FD0CBC">
        <w:trPr>
          <w:trHeight w:val="330"/>
          <w:tblHeader/>
        </w:trPr>
        <w:tc>
          <w:tcPr>
            <w:tcW w:w="4670" w:type="dxa"/>
            <w:tcBorders>
              <w:top w:val="nil"/>
              <w:left w:val="single" w:sz="8" w:space="0" w:color="808080"/>
              <w:bottom w:val="single" w:sz="8" w:space="0" w:color="808080"/>
              <w:right w:val="single" w:sz="8" w:space="0" w:color="808080"/>
            </w:tcBorders>
            <w:shd w:val="clear" w:color="000000" w:fill="011C50"/>
            <w:vAlign w:val="center"/>
            <w:hideMark/>
          </w:tcPr>
          <w:p w14:paraId="6999B8D2" w14:textId="77777777" w:rsidR="00FF6F7A" w:rsidRPr="00FD0CBC" w:rsidRDefault="00FF6F7A" w:rsidP="00CB667E">
            <w:pPr>
              <w:spacing w:after="0" w:line="240" w:lineRule="auto"/>
              <w:jc w:val="center"/>
              <w:rPr>
                <w:rFonts w:eastAsia="Times New Roman"/>
                <w:b/>
                <w:bCs/>
                <w:color w:val="FFFFFF"/>
                <w:spacing w:val="0"/>
                <w:sz w:val="22"/>
                <w:szCs w:val="22"/>
                <w:lang w:eastAsia="es-DO"/>
              </w:rPr>
            </w:pPr>
            <w:r w:rsidRPr="00FD0CBC">
              <w:rPr>
                <w:rFonts w:eastAsia="Times New Roman"/>
                <w:b/>
                <w:bCs/>
                <w:color w:val="FFFFFF"/>
                <w:spacing w:val="0"/>
                <w:sz w:val="22"/>
                <w:szCs w:val="22"/>
                <w:lang w:eastAsia="es-DO"/>
              </w:rPr>
              <w:t>Cargo</w:t>
            </w:r>
          </w:p>
        </w:tc>
        <w:tc>
          <w:tcPr>
            <w:tcW w:w="2700" w:type="dxa"/>
            <w:tcBorders>
              <w:top w:val="nil"/>
              <w:left w:val="nil"/>
              <w:bottom w:val="single" w:sz="8" w:space="0" w:color="808080"/>
              <w:right w:val="single" w:sz="8" w:space="0" w:color="808080"/>
            </w:tcBorders>
            <w:shd w:val="clear" w:color="000000" w:fill="011C50"/>
            <w:vAlign w:val="center"/>
            <w:hideMark/>
          </w:tcPr>
          <w:p w14:paraId="49544062" w14:textId="77777777" w:rsidR="00FF6F7A" w:rsidRPr="00FD0CBC" w:rsidRDefault="00FF6F7A" w:rsidP="00CB667E">
            <w:pPr>
              <w:spacing w:after="0" w:line="240" w:lineRule="auto"/>
              <w:jc w:val="center"/>
              <w:rPr>
                <w:rFonts w:eastAsia="Times New Roman"/>
                <w:b/>
                <w:bCs/>
                <w:color w:val="FFFFFF"/>
                <w:spacing w:val="0"/>
                <w:sz w:val="22"/>
                <w:szCs w:val="22"/>
                <w:lang w:eastAsia="es-DO"/>
              </w:rPr>
            </w:pPr>
            <w:r w:rsidRPr="00FD0CBC">
              <w:rPr>
                <w:rFonts w:eastAsia="Times New Roman"/>
                <w:b/>
                <w:bCs/>
                <w:color w:val="FFFFFF"/>
                <w:spacing w:val="0"/>
                <w:sz w:val="22"/>
                <w:szCs w:val="22"/>
                <w:lang w:eastAsia="es-DO"/>
              </w:rPr>
              <w:t>Cantidad</w:t>
            </w:r>
          </w:p>
        </w:tc>
      </w:tr>
      <w:tr w:rsidR="00FF6F7A" w:rsidRPr="00FD0CBC" w14:paraId="7837D73A" w14:textId="77777777" w:rsidTr="00FD0CBC">
        <w:trPr>
          <w:trHeight w:val="690"/>
        </w:trPr>
        <w:tc>
          <w:tcPr>
            <w:tcW w:w="4670" w:type="dxa"/>
            <w:tcBorders>
              <w:top w:val="nil"/>
              <w:left w:val="single" w:sz="8" w:space="0" w:color="808080"/>
              <w:bottom w:val="single" w:sz="8" w:space="0" w:color="808080"/>
              <w:right w:val="single" w:sz="8" w:space="0" w:color="808080"/>
            </w:tcBorders>
            <w:shd w:val="clear" w:color="000000" w:fill="D9D9D9"/>
            <w:vAlign w:val="center"/>
            <w:hideMark/>
          </w:tcPr>
          <w:p w14:paraId="0F53D750" w14:textId="77777777" w:rsidR="00FF6F7A" w:rsidRPr="009A359C" w:rsidRDefault="00FF6F7A" w:rsidP="00CB667E">
            <w:pPr>
              <w:spacing w:after="0" w:line="240" w:lineRule="auto"/>
              <w:rPr>
                <w:rFonts w:eastAsia="Calibri"/>
                <w:b/>
                <w:bCs/>
                <w:sz w:val="20"/>
                <w:szCs w:val="20"/>
              </w:rPr>
            </w:pPr>
            <w:r w:rsidRPr="009A359C">
              <w:rPr>
                <w:rFonts w:eastAsia="Calibri"/>
                <w:b/>
                <w:bCs/>
                <w:sz w:val="20"/>
                <w:szCs w:val="20"/>
              </w:rPr>
              <w:t>Servicio Regional de Salud Cibao Central</w:t>
            </w:r>
          </w:p>
        </w:tc>
        <w:tc>
          <w:tcPr>
            <w:tcW w:w="2700" w:type="dxa"/>
            <w:tcBorders>
              <w:top w:val="nil"/>
              <w:left w:val="nil"/>
              <w:bottom w:val="single" w:sz="8" w:space="0" w:color="808080"/>
              <w:right w:val="single" w:sz="8" w:space="0" w:color="808080"/>
            </w:tcBorders>
            <w:shd w:val="clear" w:color="000000" w:fill="D9D9D9"/>
            <w:vAlign w:val="center"/>
            <w:hideMark/>
          </w:tcPr>
          <w:p w14:paraId="1E77E278" w14:textId="77777777" w:rsidR="00FF6F7A" w:rsidRPr="009A359C" w:rsidRDefault="00FF6F7A" w:rsidP="00CB667E">
            <w:pPr>
              <w:spacing w:after="0" w:line="240" w:lineRule="auto"/>
              <w:jc w:val="center"/>
              <w:rPr>
                <w:rFonts w:eastAsia="Calibri"/>
                <w:b/>
                <w:bCs/>
                <w:sz w:val="20"/>
                <w:szCs w:val="20"/>
              </w:rPr>
            </w:pPr>
            <w:r w:rsidRPr="009A359C">
              <w:rPr>
                <w:rFonts w:eastAsia="Calibri"/>
                <w:b/>
                <w:bCs/>
                <w:sz w:val="20"/>
                <w:szCs w:val="20"/>
              </w:rPr>
              <w:t>51</w:t>
            </w:r>
          </w:p>
        </w:tc>
      </w:tr>
      <w:tr w:rsidR="00FF6F7A" w:rsidRPr="00FD0CBC" w14:paraId="458A4F25" w14:textId="77777777" w:rsidTr="00FD0CBC">
        <w:trPr>
          <w:trHeight w:val="480"/>
        </w:trPr>
        <w:tc>
          <w:tcPr>
            <w:tcW w:w="4670" w:type="dxa"/>
            <w:tcBorders>
              <w:top w:val="nil"/>
              <w:left w:val="single" w:sz="8" w:space="0" w:color="808080"/>
              <w:bottom w:val="single" w:sz="8" w:space="0" w:color="808080"/>
              <w:right w:val="single" w:sz="8" w:space="0" w:color="808080"/>
            </w:tcBorders>
            <w:shd w:val="clear" w:color="auto" w:fill="auto"/>
            <w:vAlign w:val="center"/>
            <w:hideMark/>
          </w:tcPr>
          <w:p w14:paraId="1148D0C6" w14:textId="77777777" w:rsidR="00FF6F7A" w:rsidRPr="009A359C" w:rsidRDefault="00FF6F7A" w:rsidP="00CB667E">
            <w:pPr>
              <w:spacing w:after="0" w:line="240" w:lineRule="auto"/>
              <w:rPr>
                <w:rFonts w:eastAsia="Calibri"/>
                <w:sz w:val="20"/>
                <w:szCs w:val="20"/>
              </w:rPr>
            </w:pPr>
            <w:r w:rsidRPr="009A359C">
              <w:rPr>
                <w:rFonts w:eastAsia="Calibri"/>
                <w:sz w:val="20"/>
                <w:szCs w:val="20"/>
              </w:rPr>
              <w:t>Médico Especialista (Anestesiología)</w:t>
            </w:r>
          </w:p>
        </w:tc>
        <w:tc>
          <w:tcPr>
            <w:tcW w:w="2700" w:type="dxa"/>
            <w:tcBorders>
              <w:top w:val="nil"/>
              <w:left w:val="nil"/>
              <w:bottom w:val="single" w:sz="8" w:space="0" w:color="808080"/>
              <w:right w:val="single" w:sz="8" w:space="0" w:color="808080"/>
            </w:tcBorders>
            <w:shd w:val="clear" w:color="auto" w:fill="auto"/>
            <w:vAlign w:val="center"/>
            <w:hideMark/>
          </w:tcPr>
          <w:p w14:paraId="317DE36B" w14:textId="77777777" w:rsidR="00FF6F7A" w:rsidRPr="009A359C" w:rsidRDefault="00FF6F7A" w:rsidP="00CB667E">
            <w:pPr>
              <w:spacing w:after="0" w:line="240" w:lineRule="auto"/>
              <w:jc w:val="center"/>
              <w:rPr>
                <w:rFonts w:eastAsia="Calibri"/>
                <w:sz w:val="20"/>
                <w:szCs w:val="20"/>
              </w:rPr>
            </w:pPr>
            <w:r w:rsidRPr="009A359C">
              <w:rPr>
                <w:rFonts w:eastAsia="Calibri"/>
                <w:sz w:val="20"/>
                <w:szCs w:val="20"/>
              </w:rPr>
              <w:t>1</w:t>
            </w:r>
          </w:p>
        </w:tc>
      </w:tr>
      <w:tr w:rsidR="00FF6F7A" w:rsidRPr="00FD0CBC" w14:paraId="6FF0FF90" w14:textId="77777777" w:rsidTr="00FD0CBC">
        <w:trPr>
          <w:trHeight w:val="555"/>
        </w:trPr>
        <w:tc>
          <w:tcPr>
            <w:tcW w:w="4670" w:type="dxa"/>
            <w:tcBorders>
              <w:top w:val="nil"/>
              <w:left w:val="single" w:sz="8" w:space="0" w:color="808080"/>
              <w:bottom w:val="single" w:sz="8" w:space="0" w:color="808080"/>
              <w:right w:val="single" w:sz="8" w:space="0" w:color="808080"/>
            </w:tcBorders>
            <w:shd w:val="clear" w:color="auto" w:fill="auto"/>
            <w:vAlign w:val="center"/>
            <w:hideMark/>
          </w:tcPr>
          <w:p w14:paraId="660B1F06" w14:textId="77777777" w:rsidR="00FF6F7A" w:rsidRPr="009A359C" w:rsidRDefault="00FF6F7A" w:rsidP="00CB667E">
            <w:pPr>
              <w:spacing w:after="0" w:line="240" w:lineRule="auto"/>
              <w:rPr>
                <w:rFonts w:eastAsia="Calibri"/>
                <w:sz w:val="20"/>
                <w:szCs w:val="20"/>
              </w:rPr>
            </w:pPr>
            <w:r w:rsidRPr="009A359C">
              <w:rPr>
                <w:rFonts w:eastAsia="Calibri"/>
                <w:sz w:val="20"/>
                <w:szCs w:val="20"/>
              </w:rPr>
              <w:t>Médico Especialista (Cirugía General)</w:t>
            </w:r>
          </w:p>
        </w:tc>
        <w:tc>
          <w:tcPr>
            <w:tcW w:w="2700" w:type="dxa"/>
            <w:tcBorders>
              <w:top w:val="nil"/>
              <w:left w:val="nil"/>
              <w:bottom w:val="single" w:sz="8" w:space="0" w:color="808080"/>
              <w:right w:val="single" w:sz="8" w:space="0" w:color="808080"/>
            </w:tcBorders>
            <w:shd w:val="clear" w:color="auto" w:fill="auto"/>
            <w:vAlign w:val="center"/>
            <w:hideMark/>
          </w:tcPr>
          <w:p w14:paraId="53B20830" w14:textId="77777777" w:rsidR="00FF6F7A" w:rsidRPr="009A359C" w:rsidRDefault="00FF6F7A" w:rsidP="00CB667E">
            <w:pPr>
              <w:spacing w:after="0" w:line="240" w:lineRule="auto"/>
              <w:jc w:val="center"/>
              <w:rPr>
                <w:rFonts w:eastAsia="Calibri"/>
                <w:sz w:val="20"/>
                <w:szCs w:val="20"/>
              </w:rPr>
            </w:pPr>
            <w:r w:rsidRPr="009A359C">
              <w:rPr>
                <w:rFonts w:eastAsia="Calibri"/>
                <w:sz w:val="20"/>
                <w:szCs w:val="20"/>
              </w:rPr>
              <w:t>1</w:t>
            </w:r>
          </w:p>
        </w:tc>
      </w:tr>
      <w:tr w:rsidR="00FF6F7A" w:rsidRPr="00FD0CBC" w14:paraId="385F94FC" w14:textId="77777777" w:rsidTr="00FD0CBC">
        <w:trPr>
          <w:trHeight w:val="645"/>
        </w:trPr>
        <w:tc>
          <w:tcPr>
            <w:tcW w:w="4670" w:type="dxa"/>
            <w:tcBorders>
              <w:top w:val="nil"/>
              <w:left w:val="single" w:sz="8" w:space="0" w:color="808080"/>
              <w:bottom w:val="single" w:sz="8" w:space="0" w:color="808080"/>
              <w:right w:val="single" w:sz="8" w:space="0" w:color="808080"/>
            </w:tcBorders>
            <w:shd w:val="clear" w:color="auto" w:fill="auto"/>
            <w:vAlign w:val="center"/>
            <w:hideMark/>
          </w:tcPr>
          <w:p w14:paraId="0B892742" w14:textId="77777777" w:rsidR="00FF6F7A" w:rsidRPr="009A359C" w:rsidRDefault="00FF6F7A" w:rsidP="00CB667E">
            <w:pPr>
              <w:spacing w:after="0" w:line="240" w:lineRule="auto"/>
              <w:rPr>
                <w:rFonts w:eastAsia="Calibri"/>
                <w:sz w:val="20"/>
                <w:szCs w:val="20"/>
              </w:rPr>
            </w:pPr>
            <w:r w:rsidRPr="009A359C">
              <w:rPr>
                <w:rFonts w:eastAsia="Calibri"/>
                <w:sz w:val="20"/>
                <w:szCs w:val="20"/>
              </w:rPr>
              <w:t>Médico Especialista (Cirugía Ortopédica y Traumatológica)</w:t>
            </w:r>
          </w:p>
        </w:tc>
        <w:tc>
          <w:tcPr>
            <w:tcW w:w="2700" w:type="dxa"/>
            <w:tcBorders>
              <w:top w:val="nil"/>
              <w:left w:val="nil"/>
              <w:bottom w:val="single" w:sz="8" w:space="0" w:color="808080"/>
              <w:right w:val="single" w:sz="8" w:space="0" w:color="808080"/>
            </w:tcBorders>
            <w:shd w:val="clear" w:color="auto" w:fill="auto"/>
            <w:vAlign w:val="center"/>
            <w:hideMark/>
          </w:tcPr>
          <w:p w14:paraId="27B3D0D7" w14:textId="77777777" w:rsidR="00FF6F7A" w:rsidRPr="009A359C" w:rsidRDefault="00FF6F7A" w:rsidP="00CB667E">
            <w:pPr>
              <w:spacing w:after="0" w:line="240" w:lineRule="auto"/>
              <w:jc w:val="center"/>
              <w:rPr>
                <w:rFonts w:eastAsia="Calibri"/>
                <w:sz w:val="20"/>
                <w:szCs w:val="20"/>
              </w:rPr>
            </w:pPr>
            <w:r w:rsidRPr="009A359C">
              <w:rPr>
                <w:rFonts w:eastAsia="Calibri"/>
                <w:sz w:val="20"/>
                <w:szCs w:val="20"/>
              </w:rPr>
              <w:t>2</w:t>
            </w:r>
          </w:p>
        </w:tc>
      </w:tr>
      <w:tr w:rsidR="00FF6F7A" w:rsidRPr="00FD0CBC" w14:paraId="3E744240" w14:textId="77777777" w:rsidTr="00FD0CBC">
        <w:trPr>
          <w:trHeight w:val="330"/>
        </w:trPr>
        <w:tc>
          <w:tcPr>
            <w:tcW w:w="4670" w:type="dxa"/>
            <w:tcBorders>
              <w:top w:val="nil"/>
              <w:left w:val="single" w:sz="8" w:space="0" w:color="808080"/>
              <w:bottom w:val="single" w:sz="8" w:space="0" w:color="808080"/>
              <w:right w:val="single" w:sz="8" w:space="0" w:color="808080"/>
            </w:tcBorders>
            <w:shd w:val="clear" w:color="auto" w:fill="auto"/>
            <w:vAlign w:val="center"/>
            <w:hideMark/>
          </w:tcPr>
          <w:p w14:paraId="45E348F6" w14:textId="77777777" w:rsidR="00FF6F7A" w:rsidRPr="009A359C" w:rsidRDefault="00FF6F7A" w:rsidP="00CB667E">
            <w:pPr>
              <w:spacing w:after="0" w:line="240" w:lineRule="auto"/>
              <w:rPr>
                <w:rFonts w:eastAsia="Calibri"/>
                <w:sz w:val="20"/>
                <w:szCs w:val="20"/>
              </w:rPr>
            </w:pPr>
            <w:r w:rsidRPr="009A359C">
              <w:rPr>
                <w:rFonts w:eastAsia="Calibri"/>
                <w:sz w:val="20"/>
                <w:szCs w:val="20"/>
              </w:rPr>
              <w:t>Médico Especialista (Gastroenterología)</w:t>
            </w:r>
          </w:p>
        </w:tc>
        <w:tc>
          <w:tcPr>
            <w:tcW w:w="2700" w:type="dxa"/>
            <w:tcBorders>
              <w:top w:val="nil"/>
              <w:left w:val="nil"/>
              <w:bottom w:val="single" w:sz="8" w:space="0" w:color="808080"/>
              <w:right w:val="single" w:sz="8" w:space="0" w:color="808080"/>
            </w:tcBorders>
            <w:shd w:val="clear" w:color="auto" w:fill="auto"/>
            <w:vAlign w:val="center"/>
            <w:hideMark/>
          </w:tcPr>
          <w:p w14:paraId="3B72CECC" w14:textId="77777777" w:rsidR="00FF6F7A" w:rsidRPr="009A359C" w:rsidRDefault="00FF6F7A" w:rsidP="00CB667E">
            <w:pPr>
              <w:spacing w:after="0" w:line="240" w:lineRule="auto"/>
              <w:jc w:val="center"/>
              <w:rPr>
                <w:rFonts w:eastAsia="Calibri"/>
                <w:sz w:val="20"/>
                <w:szCs w:val="20"/>
              </w:rPr>
            </w:pPr>
            <w:r w:rsidRPr="009A359C">
              <w:rPr>
                <w:rFonts w:eastAsia="Calibri"/>
                <w:sz w:val="20"/>
                <w:szCs w:val="20"/>
              </w:rPr>
              <w:t>2</w:t>
            </w:r>
          </w:p>
        </w:tc>
      </w:tr>
      <w:tr w:rsidR="00FF6F7A" w:rsidRPr="00FD0CBC" w14:paraId="2E729E29" w14:textId="77777777" w:rsidTr="00FD0CBC">
        <w:trPr>
          <w:trHeight w:val="645"/>
        </w:trPr>
        <w:tc>
          <w:tcPr>
            <w:tcW w:w="4670" w:type="dxa"/>
            <w:tcBorders>
              <w:top w:val="nil"/>
              <w:left w:val="single" w:sz="8" w:space="0" w:color="808080"/>
              <w:bottom w:val="single" w:sz="8" w:space="0" w:color="808080"/>
              <w:right w:val="single" w:sz="8" w:space="0" w:color="808080"/>
            </w:tcBorders>
            <w:shd w:val="clear" w:color="auto" w:fill="auto"/>
            <w:vAlign w:val="center"/>
            <w:hideMark/>
          </w:tcPr>
          <w:p w14:paraId="0D1E586F" w14:textId="77777777" w:rsidR="00FF6F7A" w:rsidRPr="009A359C" w:rsidRDefault="00FF6F7A" w:rsidP="008F1A94">
            <w:pPr>
              <w:spacing w:after="0" w:line="240" w:lineRule="auto"/>
              <w:rPr>
                <w:rFonts w:eastAsia="Calibri"/>
                <w:sz w:val="20"/>
                <w:szCs w:val="20"/>
              </w:rPr>
            </w:pPr>
            <w:r w:rsidRPr="009A359C">
              <w:rPr>
                <w:rFonts w:eastAsia="Calibri"/>
                <w:sz w:val="20"/>
                <w:szCs w:val="20"/>
              </w:rPr>
              <w:t>Médico Especialista (Ginecología y Obstetricia)</w:t>
            </w:r>
          </w:p>
        </w:tc>
        <w:tc>
          <w:tcPr>
            <w:tcW w:w="2700" w:type="dxa"/>
            <w:tcBorders>
              <w:top w:val="nil"/>
              <w:left w:val="nil"/>
              <w:bottom w:val="single" w:sz="8" w:space="0" w:color="808080"/>
              <w:right w:val="single" w:sz="8" w:space="0" w:color="808080"/>
            </w:tcBorders>
            <w:shd w:val="clear" w:color="auto" w:fill="auto"/>
            <w:vAlign w:val="center"/>
            <w:hideMark/>
          </w:tcPr>
          <w:p w14:paraId="6033633A" w14:textId="77777777" w:rsidR="00FF6F7A" w:rsidRPr="009A359C" w:rsidRDefault="00FF6F7A" w:rsidP="008F1A94">
            <w:pPr>
              <w:spacing w:after="0" w:line="240" w:lineRule="auto"/>
              <w:jc w:val="center"/>
              <w:rPr>
                <w:rFonts w:eastAsia="Calibri"/>
                <w:sz w:val="20"/>
                <w:szCs w:val="20"/>
              </w:rPr>
            </w:pPr>
            <w:r w:rsidRPr="009A359C">
              <w:rPr>
                <w:rFonts w:eastAsia="Calibri"/>
                <w:sz w:val="20"/>
                <w:szCs w:val="20"/>
              </w:rPr>
              <w:t>1</w:t>
            </w:r>
          </w:p>
        </w:tc>
      </w:tr>
      <w:tr w:rsidR="00FF6F7A" w:rsidRPr="00FD0CBC" w14:paraId="0E54E9BF" w14:textId="77777777" w:rsidTr="00FD0CBC">
        <w:trPr>
          <w:trHeight w:val="330"/>
        </w:trPr>
        <w:tc>
          <w:tcPr>
            <w:tcW w:w="4670" w:type="dxa"/>
            <w:tcBorders>
              <w:top w:val="nil"/>
              <w:left w:val="single" w:sz="8" w:space="0" w:color="808080"/>
              <w:bottom w:val="single" w:sz="8" w:space="0" w:color="808080"/>
              <w:right w:val="single" w:sz="8" w:space="0" w:color="808080"/>
            </w:tcBorders>
            <w:shd w:val="clear" w:color="auto" w:fill="auto"/>
            <w:vAlign w:val="center"/>
            <w:hideMark/>
          </w:tcPr>
          <w:p w14:paraId="7E2A488F" w14:textId="77777777" w:rsidR="00FF6F7A" w:rsidRPr="009A359C" w:rsidRDefault="00FF6F7A" w:rsidP="008F1A94">
            <w:pPr>
              <w:spacing w:after="0" w:line="240" w:lineRule="auto"/>
              <w:rPr>
                <w:rFonts w:eastAsia="Calibri"/>
                <w:sz w:val="20"/>
                <w:szCs w:val="20"/>
              </w:rPr>
            </w:pPr>
            <w:r w:rsidRPr="009A359C">
              <w:rPr>
                <w:rFonts w:eastAsia="Calibri"/>
                <w:sz w:val="20"/>
                <w:szCs w:val="20"/>
              </w:rPr>
              <w:t>Medico Familiar</w:t>
            </w:r>
          </w:p>
        </w:tc>
        <w:tc>
          <w:tcPr>
            <w:tcW w:w="2700" w:type="dxa"/>
            <w:tcBorders>
              <w:top w:val="nil"/>
              <w:left w:val="nil"/>
              <w:bottom w:val="single" w:sz="8" w:space="0" w:color="808080"/>
              <w:right w:val="single" w:sz="8" w:space="0" w:color="808080"/>
            </w:tcBorders>
            <w:shd w:val="clear" w:color="auto" w:fill="auto"/>
            <w:vAlign w:val="center"/>
            <w:hideMark/>
          </w:tcPr>
          <w:p w14:paraId="372E8299" w14:textId="77777777" w:rsidR="00FF6F7A" w:rsidRPr="009A359C" w:rsidRDefault="00FF6F7A" w:rsidP="008F1A94">
            <w:pPr>
              <w:spacing w:after="0" w:line="240" w:lineRule="auto"/>
              <w:jc w:val="center"/>
              <w:rPr>
                <w:rFonts w:eastAsia="Calibri"/>
                <w:sz w:val="20"/>
                <w:szCs w:val="20"/>
              </w:rPr>
            </w:pPr>
            <w:r w:rsidRPr="009A359C">
              <w:rPr>
                <w:rFonts w:eastAsia="Calibri"/>
                <w:sz w:val="20"/>
                <w:szCs w:val="20"/>
              </w:rPr>
              <w:t>5</w:t>
            </w:r>
          </w:p>
        </w:tc>
      </w:tr>
      <w:tr w:rsidR="00FF6F7A" w:rsidRPr="00FD0CBC" w14:paraId="30C3A2A3" w14:textId="77777777" w:rsidTr="00FD0CBC">
        <w:trPr>
          <w:trHeight w:val="330"/>
        </w:trPr>
        <w:tc>
          <w:tcPr>
            <w:tcW w:w="4670" w:type="dxa"/>
            <w:tcBorders>
              <w:top w:val="nil"/>
              <w:left w:val="single" w:sz="8" w:space="0" w:color="808080"/>
              <w:bottom w:val="single" w:sz="8" w:space="0" w:color="808080"/>
              <w:right w:val="single" w:sz="8" w:space="0" w:color="808080"/>
            </w:tcBorders>
            <w:shd w:val="clear" w:color="auto" w:fill="auto"/>
            <w:vAlign w:val="center"/>
            <w:hideMark/>
          </w:tcPr>
          <w:p w14:paraId="6A9806C5" w14:textId="77777777" w:rsidR="00FF6F7A" w:rsidRPr="009A359C" w:rsidRDefault="00FF6F7A" w:rsidP="008F1A94">
            <w:pPr>
              <w:spacing w:after="0" w:line="240" w:lineRule="auto"/>
              <w:rPr>
                <w:rFonts w:eastAsia="Calibri"/>
                <w:sz w:val="20"/>
                <w:szCs w:val="20"/>
              </w:rPr>
            </w:pPr>
            <w:r w:rsidRPr="009A359C">
              <w:rPr>
                <w:rFonts w:eastAsia="Calibri"/>
                <w:sz w:val="20"/>
                <w:szCs w:val="20"/>
              </w:rPr>
              <w:t>Médico General</w:t>
            </w:r>
          </w:p>
        </w:tc>
        <w:tc>
          <w:tcPr>
            <w:tcW w:w="2700" w:type="dxa"/>
            <w:tcBorders>
              <w:top w:val="nil"/>
              <w:left w:val="nil"/>
              <w:bottom w:val="single" w:sz="8" w:space="0" w:color="808080"/>
              <w:right w:val="single" w:sz="8" w:space="0" w:color="808080"/>
            </w:tcBorders>
            <w:shd w:val="clear" w:color="auto" w:fill="auto"/>
            <w:vAlign w:val="center"/>
            <w:hideMark/>
          </w:tcPr>
          <w:p w14:paraId="6548B138" w14:textId="77777777" w:rsidR="00FF6F7A" w:rsidRPr="009A359C" w:rsidRDefault="00FF6F7A" w:rsidP="008F1A94">
            <w:pPr>
              <w:spacing w:after="0" w:line="240" w:lineRule="auto"/>
              <w:jc w:val="center"/>
              <w:rPr>
                <w:rFonts w:eastAsia="Calibri"/>
                <w:sz w:val="20"/>
                <w:szCs w:val="20"/>
              </w:rPr>
            </w:pPr>
            <w:r w:rsidRPr="009A359C">
              <w:rPr>
                <w:rFonts w:eastAsia="Calibri"/>
                <w:sz w:val="20"/>
                <w:szCs w:val="20"/>
              </w:rPr>
              <w:t>39</w:t>
            </w:r>
          </w:p>
        </w:tc>
      </w:tr>
      <w:tr w:rsidR="00FF6F7A" w:rsidRPr="00FD0CBC" w14:paraId="02C6BAFD" w14:textId="77777777" w:rsidTr="00FD0CBC">
        <w:trPr>
          <w:trHeight w:val="300"/>
        </w:trPr>
        <w:tc>
          <w:tcPr>
            <w:tcW w:w="4670" w:type="dxa"/>
            <w:tcBorders>
              <w:top w:val="nil"/>
              <w:left w:val="single" w:sz="8" w:space="0" w:color="808080"/>
              <w:bottom w:val="single" w:sz="8" w:space="0" w:color="808080"/>
              <w:right w:val="single" w:sz="8" w:space="0" w:color="808080"/>
            </w:tcBorders>
            <w:shd w:val="clear" w:color="000000" w:fill="D9D9D9"/>
            <w:vAlign w:val="center"/>
            <w:hideMark/>
          </w:tcPr>
          <w:p w14:paraId="5C431344" w14:textId="77777777" w:rsidR="00FF6F7A" w:rsidRPr="009A359C" w:rsidRDefault="00FF6F7A" w:rsidP="00CB667E">
            <w:pPr>
              <w:spacing w:after="0" w:line="240" w:lineRule="auto"/>
              <w:jc w:val="center"/>
              <w:rPr>
                <w:rFonts w:eastAsia="Calibri"/>
                <w:b/>
                <w:bCs/>
                <w:sz w:val="20"/>
                <w:szCs w:val="20"/>
              </w:rPr>
            </w:pPr>
            <w:r w:rsidRPr="009A359C">
              <w:rPr>
                <w:rFonts w:eastAsia="Calibri"/>
                <w:b/>
                <w:bCs/>
                <w:sz w:val="20"/>
                <w:szCs w:val="20"/>
              </w:rPr>
              <w:t>Servicio Regional de Salud Cibao Occidental</w:t>
            </w:r>
          </w:p>
        </w:tc>
        <w:tc>
          <w:tcPr>
            <w:tcW w:w="2700" w:type="dxa"/>
            <w:tcBorders>
              <w:top w:val="nil"/>
              <w:left w:val="nil"/>
              <w:bottom w:val="single" w:sz="8" w:space="0" w:color="808080"/>
              <w:right w:val="single" w:sz="8" w:space="0" w:color="808080"/>
            </w:tcBorders>
            <w:shd w:val="clear" w:color="000000" w:fill="D9D9D9"/>
            <w:vAlign w:val="center"/>
            <w:hideMark/>
          </w:tcPr>
          <w:p w14:paraId="1446FF8F" w14:textId="77777777" w:rsidR="00FF6F7A" w:rsidRPr="009A359C" w:rsidRDefault="00FF6F7A" w:rsidP="00CB667E">
            <w:pPr>
              <w:spacing w:after="0" w:line="240" w:lineRule="auto"/>
              <w:jc w:val="center"/>
              <w:rPr>
                <w:rFonts w:eastAsia="Calibri"/>
                <w:b/>
                <w:bCs/>
                <w:sz w:val="20"/>
                <w:szCs w:val="20"/>
              </w:rPr>
            </w:pPr>
            <w:r w:rsidRPr="009A359C">
              <w:rPr>
                <w:rFonts w:eastAsia="Calibri"/>
                <w:b/>
                <w:bCs/>
                <w:sz w:val="20"/>
                <w:szCs w:val="20"/>
              </w:rPr>
              <w:t>9</w:t>
            </w:r>
          </w:p>
        </w:tc>
      </w:tr>
      <w:tr w:rsidR="00FF6F7A" w:rsidRPr="00FD0CBC" w14:paraId="0FCBD730" w14:textId="77777777" w:rsidTr="00FD0CBC">
        <w:trPr>
          <w:trHeight w:val="555"/>
        </w:trPr>
        <w:tc>
          <w:tcPr>
            <w:tcW w:w="4670" w:type="dxa"/>
            <w:tcBorders>
              <w:top w:val="nil"/>
              <w:left w:val="single" w:sz="8" w:space="0" w:color="808080"/>
              <w:bottom w:val="single" w:sz="8" w:space="0" w:color="808080"/>
              <w:right w:val="single" w:sz="8" w:space="0" w:color="808080"/>
            </w:tcBorders>
            <w:shd w:val="clear" w:color="auto" w:fill="auto"/>
            <w:vAlign w:val="center"/>
            <w:hideMark/>
          </w:tcPr>
          <w:p w14:paraId="1D002B91" w14:textId="77777777" w:rsidR="00FF6F7A" w:rsidRPr="009A359C" w:rsidRDefault="00FF6F7A" w:rsidP="008F1A94">
            <w:pPr>
              <w:spacing w:after="0" w:line="240" w:lineRule="auto"/>
              <w:rPr>
                <w:rFonts w:eastAsia="Calibri"/>
                <w:sz w:val="20"/>
                <w:szCs w:val="20"/>
              </w:rPr>
            </w:pPr>
            <w:r w:rsidRPr="009A359C">
              <w:rPr>
                <w:rFonts w:eastAsia="Calibri"/>
                <w:sz w:val="20"/>
                <w:szCs w:val="20"/>
              </w:rPr>
              <w:t>Médico Especialista (Gastroenterología)</w:t>
            </w:r>
          </w:p>
        </w:tc>
        <w:tc>
          <w:tcPr>
            <w:tcW w:w="2700" w:type="dxa"/>
            <w:tcBorders>
              <w:top w:val="nil"/>
              <w:left w:val="nil"/>
              <w:bottom w:val="single" w:sz="8" w:space="0" w:color="808080"/>
              <w:right w:val="single" w:sz="8" w:space="0" w:color="808080"/>
            </w:tcBorders>
            <w:shd w:val="clear" w:color="auto" w:fill="auto"/>
            <w:vAlign w:val="center"/>
            <w:hideMark/>
          </w:tcPr>
          <w:p w14:paraId="2A94213C" w14:textId="77777777" w:rsidR="00FF6F7A" w:rsidRPr="009A359C" w:rsidRDefault="00FF6F7A" w:rsidP="008F1A94">
            <w:pPr>
              <w:spacing w:after="0" w:line="240" w:lineRule="auto"/>
              <w:jc w:val="center"/>
              <w:rPr>
                <w:rFonts w:eastAsia="Calibri"/>
                <w:sz w:val="20"/>
                <w:szCs w:val="20"/>
              </w:rPr>
            </w:pPr>
            <w:r w:rsidRPr="009A359C">
              <w:rPr>
                <w:rFonts w:eastAsia="Calibri"/>
                <w:sz w:val="20"/>
                <w:szCs w:val="20"/>
              </w:rPr>
              <w:t>1</w:t>
            </w:r>
          </w:p>
        </w:tc>
      </w:tr>
      <w:tr w:rsidR="00FF6F7A" w:rsidRPr="00FD0CBC" w14:paraId="39C361AE" w14:textId="77777777" w:rsidTr="00FD0CBC">
        <w:trPr>
          <w:trHeight w:val="555"/>
        </w:trPr>
        <w:tc>
          <w:tcPr>
            <w:tcW w:w="4670" w:type="dxa"/>
            <w:tcBorders>
              <w:top w:val="nil"/>
              <w:left w:val="single" w:sz="8" w:space="0" w:color="808080"/>
              <w:bottom w:val="single" w:sz="8" w:space="0" w:color="808080"/>
              <w:right w:val="single" w:sz="8" w:space="0" w:color="808080"/>
            </w:tcBorders>
            <w:shd w:val="clear" w:color="auto" w:fill="auto"/>
            <w:vAlign w:val="center"/>
            <w:hideMark/>
          </w:tcPr>
          <w:p w14:paraId="1A0AFE7E" w14:textId="77777777" w:rsidR="00FF6F7A" w:rsidRPr="009A359C" w:rsidRDefault="00FF6F7A" w:rsidP="008F1A94">
            <w:pPr>
              <w:spacing w:after="0" w:line="240" w:lineRule="auto"/>
              <w:rPr>
                <w:rFonts w:eastAsia="Calibri"/>
                <w:sz w:val="20"/>
                <w:szCs w:val="20"/>
              </w:rPr>
            </w:pPr>
            <w:r w:rsidRPr="009A359C">
              <w:rPr>
                <w:rFonts w:eastAsia="Calibri"/>
                <w:sz w:val="20"/>
                <w:szCs w:val="20"/>
              </w:rPr>
              <w:t>Médico Especialista (Ginecología y Obstetricia)</w:t>
            </w:r>
          </w:p>
        </w:tc>
        <w:tc>
          <w:tcPr>
            <w:tcW w:w="2700" w:type="dxa"/>
            <w:tcBorders>
              <w:top w:val="nil"/>
              <w:left w:val="nil"/>
              <w:bottom w:val="single" w:sz="8" w:space="0" w:color="808080"/>
              <w:right w:val="single" w:sz="8" w:space="0" w:color="808080"/>
            </w:tcBorders>
            <w:shd w:val="clear" w:color="auto" w:fill="auto"/>
            <w:vAlign w:val="center"/>
            <w:hideMark/>
          </w:tcPr>
          <w:p w14:paraId="32D1E823" w14:textId="77777777" w:rsidR="00FF6F7A" w:rsidRPr="009A359C" w:rsidRDefault="00FF6F7A" w:rsidP="008F1A94">
            <w:pPr>
              <w:spacing w:after="0" w:line="240" w:lineRule="auto"/>
              <w:jc w:val="center"/>
              <w:rPr>
                <w:rFonts w:eastAsia="Calibri"/>
                <w:sz w:val="20"/>
                <w:szCs w:val="20"/>
              </w:rPr>
            </w:pPr>
            <w:r w:rsidRPr="009A359C">
              <w:rPr>
                <w:rFonts w:eastAsia="Calibri"/>
                <w:sz w:val="20"/>
                <w:szCs w:val="20"/>
              </w:rPr>
              <w:t>1</w:t>
            </w:r>
          </w:p>
        </w:tc>
      </w:tr>
      <w:tr w:rsidR="00FF6F7A" w:rsidRPr="00FD0CBC" w14:paraId="08EFC16B" w14:textId="77777777" w:rsidTr="00FD0CBC">
        <w:trPr>
          <w:trHeight w:val="525"/>
        </w:trPr>
        <w:tc>
          <w:tcPr>
            <w:tcW w:w="4670" w:type="dxa"/>
            <w:tcBorders>
              <w:top w:val="nil"/>
              <w:left w:val="single" w:sz="8" w:space="0" w:color="808080"/>
              <w:bottom w:val="single" w:sz="8" w:space="0" w:color="808080"/>
              <w:right w:val="single" w:sz="8" w:space="0" w:color="808080"/>
            </w:tcBorders>
            <w:shd w:val="clear" w:color="auto" w:fill="auto"/>
            <w:vAlign w:val="center"/>
            <w:hideMark/>
          </w:tcPr>
          <w:p w14:paraId="17871752" w14:textId="77777777" w:rsidR="00FF6F7A" w:rsidRPr="009A359C" w:rsidRDefault="00FF6F7A" w:rsidP="008F1A94">
            <w:pPr>
              <w:spacing w:after="0" w:line="240" w:lineRule="auto"/>
              <w:rPr>
                <w:rFonts w:eastAsia="Calibri"/>
                <w:sz w:val="20"/>
                <w:szCs w:val="20"/>
              </w:rPr>
            </w:pPr>
            <w:r w:rsidRPr="009A359C">
              <w:rPr>
                <w:rFonts w:eastAsia="Calibri"/>
                <w:sz w:val="20"/>
                <w:szCs w:val="20"/>
              </w:rPr>
              <w:t>Médico Especialista (Medicina Interna)</w:t>
            </w:r>
          </w:p>
        </w:tc>
        <w:tc>
          <w:tcPr>
            <w:tcW w:w="2700" w:type="dxa"/>
            <w:tcBorders>
              <w:top w:val="nil"/>
              <w:left w:val="nil"/>
              <w:bottom w:val="single" w:sz="8" w:space="0" w:color="808080"/>
              <w:right w:val="single" w:sz="8" w:space="0" w:color="808080"/>
            </w:tcBorders>
            <w:shd w:val="clear" w:color="auto" w:fill="auto"/>
            <w:vAlign w:val="center"/>
            <w:hideMark/>
          </w:tcPr>
          <w:p w14:paraId="349666BA" w14:textId="77777777" w:rsidR="00FF6F7A" w:rsidRPr="009A359C" w:rsidRDefault="00FF6F7A" w:rsidP="008F1A94">
            <w:pPr>
              <w:spacing w:after="0" w:line="240" w:lineRule="auto"/>
              <w:jc w:val="center"/>
              <w:rPr>
                <w:rFonts w:eastAsia="Calibri"/>
                <w:sz w:val="20"/>
                <w:szCs w:val="20"/>
              </w:rPr>
            </w:pPr>
            <w:r w:rsidRPr="009A359C">
              <w:rPr>
                <w:rFonts w:eastAsia="Calibri"/>
                <w:sz w:val="20"/>
                <w:szCs w:val="20"/>
              </w:rPr>
              <w:t>1</w:t>
            </w:r>
          </w:p>
        </w:tc>
      </w:tr>
      <w:tr w:rsidR="00FF6F7A" w:rsidRPr="00FD0CBC" w14:paraId="16581882" w14:textId="77777777" w:rsidTr="00FD0CBC">
        <w:trPr>
          <w:trHeight w:val="390"/>
        </w:trPr>
        <w:tc>
          <w:tcPr>
            <w:tcW w:w="4670" w:type="dxa"/>
            <w:tcBorders>
              <w:top w:val="nil"/>
              <w:left w:val="single" w:sz="8" w:space="0" w:color="808080"/>
              <w:bottom w:val="single" w:sz="8" w:space="0" w:color="808080"/>
              <w:right w:val="single" w:sz="8" w:space="0" w:color="808080"/>
            </w:tcBorders>
            <w:shd w:val="clear" w:color="auto" w:fill="auto"/>
            <w:vAlign w:val="center"/>
            <w:hideMark/>
          </w:tcPr>
          <w:p w14:paraId="70DBE329" w14:textId="77777777" w:rsidR="00FF6F7A" w:rsidRPr="009A359C" w:rsidRDefault="00FF6F7A" w:rsidP="008F1A94">
            <w:pPr>
              <w:spacing w:after="0" w:line="240" w:lineRule="auto"/>
              <w:rPr>
                <w:rFonts w:eastAsia="Calibri"/>
                <w:sz w:val="20"/>
                <w:szCs w:val="20"/>
              </w:rPr>
            </w:pPr>
            <w:r w:rsidRPr="009A359C">
              <w:rPr>
                <w:rFonts w:eastAsia="Calibri"/>
                <w:sz w:val="20"/>
                <w:szCs w:val="20"/>
              </w:rPr>
              <w:t>Médico General</w:t>
            </w:r>
          </w:p>
        </w:tc>
        <w:tc>
          <w:tcPr>
            <w:tcW w:w="2700" w:type="dxa"/>
            <w:tcBorders>
              <w:top w:val="nil"/>
              <w:left w:val="nil"/>
              <w:bottom w:val="single" w:sz="8" w:space="0" w:color="808080"/>
              <w:right w:val="single" w:sz="8" w:space="0" w:color="808080"/>
            </w:tcBorders>
            <w:shd w:val="clear" w:color="auto" w:fill="auto"/>
            <w:vAlign w:val="center"/>
            <w:hideMark/>
          </w:tcPr>
          <w:p w14:paraId="3EA68C10" w14:textId="77777777" w:rsidR="00FF6F7A" w:rsidRPr="009A359C" w:rsidRDefault="00FF6F7A" w:rsidP="008F1A94">
            <w:pPr>
              <w:spacing w:after="0" w:line="240" w:lineRule="auto"/>
              <w:jc w:val="center"/>
              <w:rPr>
                <w:rFonts w:eastAsia="Calibri"/>
                <w:sz w:val="20"/>
                <w:szCs w:val="20"/>
              </w:rPr>
            </w:pPr>
            <w:r w:rsidRPr="009A359C">
              <w:rPr>
                <w:rFonts w:eastAsia="Calibri"/>
                <w:sz w:val="20"/>
                <w:szCs w:val="20"/>
              </w:rPr>
              <w:t>6</w:t>
            </w:r>
          </w:p>
        </w:tc>
      </w:tr>
    </w:tbl>
    <w:p w14:paraId="3A782E96" w14:textId="77777777" w:rsidR="00FF6F7A" w:rsidRPr="00BC0840" w:rsidRDefault="00FF6F7A" w:rsidP="00FD0CBC">
      <w:pPr>
        <w:pStyle w:val="Sinespaciado"/>
        <w:rPr>
          <w:i/>
          <w:iCs/>
          <w:color w:val="767171"/>
          <w:sz w:val="18"/>
          <w:szCs w:val="18"/>
          <w:lang w:val="es-DO"/>
        </w:rPr>
      </w:pPr>
    </w:p>
    <w:tbl>
      <w:tblPr>
        <w:tblW w:w="7380" w:type="dxa"/>
        <w:tblInd w:w="-10" w:type="dxa"/>
        <w:tblCellMar>
          <w:left w:w="70" w:type="dxa"/>
          <w:right w:w="70" w:type="dxa"/>
        </w:tblCellMar>
        <w:tblLook w:val="04A0" w:firstRow="1" w:lastRow="0" w:firstColumn="1" w:lastColumn="0" w:noHBand="0" w:noVBand="1"/>
      </w:tblPr>
      <w:tblGrid>
        <w:gridCol w:w="4680"/>
        <w:gridCol w:w="2700"/>
      </w:tblGrid>
      <w:tr w:rsidR="00FF6F7A" w:rsidRPr="00FD0CBC" w14:paraId="2B5FBD8B" w14:textId="77777777" w:rsidTr="009A359C">
        <w:trPr>
          <w:trHeight w:val="660"/>
          <w:tblHeader/>
        </w:trPr>
        <w:tc>
          <w:tcPr>
            <w:tcW w:w="7380" w:type="dxa"/>
            <w:gridSpan w:val="2"/>
            <w:tcBorders>
              <w:top w:val="single" w:sz="8" w:space="0" w:color="808080"/>
              <w:left w:val="single" w:sz="8" w:space="0" w:color="808080"/>
              <w:bottom w:val="single" w:sz="8" w:space="0" w:color="808080"/>
              <w:right w:val="single" w:sz="8" w:space="0" w:color="808080"/>
            </w:tcBorders>
            <w:shd w:val="clear" w:color="000000" w:fill="011C50"/>
            <w:vAlign w:val="center"/>
            <w:hideMark/>
          </w:tcPr>
          <w:p w14:paraId="2FA01559" w14:textId="31FB6CB6" w:rsidR="00FF6F7A" w:rsidRPr="00FD0CBC" w:rsidRDefault="00FF6F7A" w:rsidP="00CB667E">
            <w:pPr>
              <w:spacing w:after="0" w:line="240" w:lineRule="auto"/>
              <w:jc w:val="center"/>
              <w:rPr>
                <w:rFonts w:eastAsia="Times New Roman"/>
                <w:b/>
                <w:bCs/>
                <w:color w:val="FFFFFF"/>
                <w:spacing w:val="0"/>
                <w:sz w:val="22"/>
                <w:szCs w:val="22"/>
                <w:lang w:eastAsia="es-DO"/>
              </w:rPr>
            </w:pPr>
            <w:r w:rsidRPr="00FD0CBC">
              <w:rPr>
                <w:rFonts w:eastAsia="Times New Roman"/>
                <w:b/>
                <w:bCs/>
                <w:color w:val="FFFFFF"/>
                <w:spacing w:val="0"/>
                <w:sz w:val="22"/>
                <w:szCs w:val="22"/>
                <w:lang w:eastAsia="es-DO"/>
              </w:rPr>
              <w:t>Profesionales de la Salud Incorporados a la Carrera Especial Sanitaria</w:t>
            </w:r>
            <w:r w:rsidR="008F1A94" w:rsidRPr="00FD0CBC">
              <w:rPr>
                <w:rFonts w:eastAsia="Times New Roman"/>
                <w:b/>
                <w:bCs/>
                <w:color w:val="FFFFFF"/>
                <w:spacing w:val="0"/>
                <w:sz w:val="22"/>
                <w:szCs w:val="22"/>
                <w:lang w:eastAsia="es-DO"/>
              </w:rPr>
              <w:t>, año 2024</w:t>
            </w:r>
          </w:p>
        </w:tc>
      </w:tr>
      <w:tr w:rsidR="00FF6F7A" w:rsidRPr="00FD0CBC" w14:paraId="21A09C56" w14:textId="77777777" w:rsidTr="00FD0CBC">
        <w:trPr>
          <w:trHeight w:val="330"/>
          <w:tblHeader/>
        </w:trPr>
        <w:tc>
          <w:tcPr>
            <w:tcW w:w="4680" w:type="dxa"/>
            <w:tcBorders>
              <w:top w:val="nil"/>
              <w:left w:val="single" w:sz="8" w:space="0" w:color="808080"/>
              <w:bottom w:val="single" w:sz="8" w:space="0" w:color="808080"/>
              <w:right w:val="single" w:sz="8" w:space="0" w:color="808080"/>
            </w:tcBorders>
            <w:shd w:val="clear" w:color="000000" w:fill="011C50"/>
            <w:vAlign w:val="center"/>
            <w:hideMark/>
          </w:tcPr>
          <w:p w14:paraId="12F7388B" w14:textId="77777777" w:rsidR="00FF6F7A" w:rsidRPr="00FD0CBC" w:rsidRDefault="00FF6F7A" w:rsidP="00CB667E">
            <w:pPr>
              <w:spacing w:after="0" w:line="240" w:lineRule="auto"/>
              <w:jc w:val="center"/>
              <w:rPr>
                <w:rFonts w:eastAsia="Times New Roman"/>
                <w:b/>
                <w:bCs/>
                <w:color w:val="FFFFFF"/>
                <w:spacing w:val="0"/>
                <w:sz w:val="22"/>
                <w:szCs w:val="22"/>
                <w:lang w:eastAsia="es-DO"/>
              </w:rPr>
            </w:pPr>
            <w:r w:rsidRPr="00FD0CBC">
              <w:rPr>
                <w:rFonts w:eastAsia="Times New Roman"/>
                <w:b/>
                <w:bCs/>
                <w:color w:val="FFFFFF"/>
                <w:spacing w:val="0"/>
                <w:sz w:val="22"/>
                <w:szCs w:val="22"/>
                <w:lang w:eastAsia="es-DO"/>
              </w:rPr>
              <w:t>Cargo</w:t>
            </w:r>
          </w:p>
        </w:tc>
        <w:tc>
          <w:tcPr>
            <w:tcW w:w="2700" w:type="dxa"/>
            <w:tcBorders>
              <w:top w:val="nil"/>
              <w:left w:val="nil"/>
              <w:bottom w:val="single" w:sz="8" w:space="0" w:color="808080"/>
              <w:right w:val="single" w:sz="8" w:space="0" w:color="808080"/>
            </w:tcBorders>
            <w:shd w:val="clear" w:color="000000" w:fill="011C50"/>
            <w:vAlign w:val="center"/>
            <w:hideMark/>
          </w:tcPr>
          <w:p w14:paraId="3140E511" w14:textId="77777777" w:rsidR="00FF6F7A" w:rsidRPr="00FD0CBC" w:rsidRDefault="00FF6F7A" w:rsidP="00CB667E">
            <w:pPr>
              <w:spacing w:after="0" w:line="240" w:lineRule="auto"/>
              <w:jc w:val="center"/>
              <w:rPr>
                <w:rFonts w:eastAsia="Times New Roman"/>
                <w:b/>
                <w:bCs/>
                <w:color w:val="FFFFFF"/>
                <w:spacing w:val="0"/>
                <w:sz w:val="22"/>
                <w:szCs w:val="22"/>
                <w:lang w:eastAsia="es-DO"/>
              </w:rPr>
            </w:pPr>
            <w:r w:rsidRPr="00FD0CBC">
              <w:rPr>
                <w:rFonts w:eastAsia="Times New Roman"/>
                <w:b/>
                <w:bCs/>
                <w:color w:val="FFFFFF"/>
                <w:spacing w:val="0"/>
                <w:sz w:val="22"/>
                <w:szCs w:val="22"/>
                <w:lang w:eastAsia="es-DO"/>
              </w:rPr>
              <w:t>Cantidad</w:t>
            </w:r>
          </w:p>
        </w:tc>
      </w:tr>
      <w:tr w:rsidR="00FF6F7A" w:rsidRPr="00FD0CBC" w14:paraId="06C18D14" w14:textId="77777777" w:rsidTr="00FD0CBC">
        <w:trPr>
          <w:trHeight w:val="330"/>
        </w:trPr>
        <w:tc>
          <w:tcPr>
            <w:tcW w:w="4680" w:type="dxa"/>
            <w:tcBorders>
              <w:top w:val="nil"/>
              <w:left w:val="single" w:sz="8" w:space="0" w:color="808080"/>
              <w:bottom w:val="single" w:sz="8" w:space="0" w:color="808080"/>
              <w:right w:val="single" w:sz="8" w:space="0" w:color="808080"/>
            </w:tcBorders>
            <w:shd w:val="clear" w:color="000000" w:fill="D9D9D9"/>
            <w:vAlign w:val="center"/>
            <w:hideMark/>
          </w:tcPr>
          <w:p w14:paraId="299A5CF2" w14:textId="77777777" w:rsidR="00FF6F7A" w:rsidRPr="009A359C" w:rsidRDefault="00FF6F7A" w:rsidP="00CB667E">
            <w:pPr>
              <w:spacing w:after="0" w:line="240" w:lineRule="auto"/>
              <w:jc w:val="center"/>
              <w:rPr>
                <w:rFonts w:eastAsia="Calibri"/>
                <w:b/>
                <w:bCs/>
                <w:sz w:val="20"/>
                <w:szCs w:val="20"/>
              </w:rPr>
            </w:pPr>
            <w:r w:rsidRPr="009A359C">
              <w:rPr>
                <w:rFonts w:eastAsia="Calibri"/>
                <w:b/>
                <w:bCs/>
                <w:sz w:val="20"/>
                <w:szCs w:val="20"/>
              </w:rPr>
              <w:t>Servicio Regional de Salud El Valle</w:t>
            </w:r>
          </w:p>
        </w:tc>
        <w:tc>
          <w:tcPr>
            <w:tcW w:w="2700" w:type="dxa"/>
            <w:tcBorders>
              <w:top w:val="nil"/>
              <w:left w:val="nil"/>
              <w:bottom w:val="single" w:sz="8" w:space="0" w:color="808080"/>
              <w:right w:val="single" w:sz="8" w:space="0" w:color="808080"/>
            </w:tcBorders>
            <w:shd w:val="clear" w:color="000000" w:fill="D9D9D9"/>
            <w:vAlign w:val="center"/>
            <w:hideMark/>
          </w:tcPr>
          <w:p w14:paraId="21EC7141" w14:textId="77777777" w:rsidR="00FF6F7A" w:rsidRPr="009A359C" w:rsidRDefault="00FF6F7A" w:rsidP="00CB667E">
            <w:pPr>
              <w:spacing w:after="0" w:line="240" w:lineRule="auto"/>
              <w:jc w:val="center"/>
              <w:rPr>
                <w:rFonts w:eastAsia="Calibri"/>
                <w:b/>
                <w:bCs/>
                <w:sz w:val="20"/>
                <w:szCs w:val="20"/>
              </w:rPr>
            </w:pPr>
            <w:r w:rsidRPr="009A359C">
              <w:rPr>
                <w:rFonts w:eastAsia="Calibri"/>
                <w:b/>
                <w:bCs/>
                <w:sz w:val="20"/>
                <w:szCs w:val="20"/>
              </w:rPr>
              <w:t>6</w:t>
            </w:r>
          </w:p>
        </w:tc>
      </w:tr>
      <w:tr w:rsidR="00FF6F7A" w:rsidRPr="00FD0CBC" w14:paraId="370A529A"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4A4DF029" w14:textId="77777777" w:rsidR="00FF6F7A" w:rsidRPr="009A359C" w:rsidRDefault="00FF6F7A" w:rsidP="008F1A94">
            <w:pPr>
              <w:spacing w:after="0" w:line="240" w:lineRule="auto"/>
              <w:rPr>
                <w:rFonts w:eastAsia="Calibri"/>
                <w:sz w:val="20"/>
                <w:szCs w:val="20"/>
              </w:rPr>
            </w:pPr>
            <w:r w:rsidRPr="009A359C">
              <w:rPr>
                <w:rFonts w:eastAsia="Calibri"/>
                <w:sz w:val="20"/>
                <w:szCs w:val="20"/>
              </w:rPr>
              <w:t>Médico Familiar</w:t>
            </w:r>
          </w:p>
        </w:tc>
        <w:tc>
          <w:tcPr>
            <w:tcW w:w="2700" w:type="dxa"/>
            <w:tcBorders>
              <w:top w:val="nil"/>
              <w:left w:val="nil"/>
              <w:bottom w:val="single" w:sz="8" w:space="0" w:color="808080"/>
              <w:right w:val="single" w:sz="8" w:space="0" w:color="808080"/>
            </w:tcBorders>
            <w:shd w:val="clear" w:color="auto" w:fill="auto"/>
            <w:vAlign w:val="center"/>
            <w:hideMark/>
          </w:tcPr>
          <w:p w14:paraId="2B034211" w14:textId="77777777" w:rsidR="00FF6F7A" w:rsidRPr="009A359C" w:rsidRDefault="00FF6F7A" w:rsidP="008F1A94">
            <w:pPr>
              <w:spacing w:after="0" w:line="240" w:lineRule="auto"/>
              <w:jc w:val="center"/>
              <w:rPr>
                <w:rFonts w:eastAsia="Calibri"/>
                <w:sz w:val="20"/>
                <w:szCs w:val="20"/>
              </w:rPr>
            </w:pPr>
            <w:r w:rsidRPr="009A359C">
              <w:rPr>
                <w:rFonts w:eastAsia="Calibri"/>
                <w:sz w:val="20"/>
                <w:szCs w:val="20"/>
              </w:rPr>
              <w:t>1</w:t>
            </w:r>
          </w:p>
        </w:tc>
      </w:tr>
      <w:tr w:rsidR="00FF6F7A" w:rsidRPr="00FD0CBC" w14:paraId="09542763"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220FC247" w14:textId="77777777" w:rsidR="00FF6F7A" w:rsidRPr="009A359C" w:rsidRDefault="00FF6F7A" w:rsidP="008F1A94">
            <w:pPr>
              <w:spacing w:after="0" w:line="240" w:lineRule="auto"/>
              <w:rPr>
                <w:rFonts w:eastAsia="Calibri"/>
                <w:sz w:val="20"/>
                <w:szCs w:val="20"/>
              </w:rPr>
            </w:pPr>
            <w:r w:rsidRPr="009A359C">
              <w:rPr>
                <w:rFonts w:eastAsia="Calibri"/>
                <w:sz w:val="20"/>
                <w:szCs w:val="20"/>
              </w:rPr>
              <w:t>Médico General</w:t>
            </w:r>
          </w:p>
        </w:tc>
        <w:tc>
          <w:tcPr>
            <w:tcW w:w="2700" w:type="dxa"/>
            <w:tcBorders>
              <w:top w:val="nil"/>
              <w:left w:val="nil"/>
              <w:bottom w:val="single" w:sz="8" w:space="0" w:color="808080"/>
              <w:right w:val="single" w:sz="8" w:space="0" w:color="808080"/>
            </w:tcBorders>
            <w:shd w:val="clear" w:color="auto" w:fill="auto"/>
            <w:vAlign w:val="center"/>
            <w:hideMark/>
          </w:tcPr>
          <w:p w14:paraId="519CD996" w14:textId="77777777" w:rsidR="00FF6F7A" w:rsidRPr="009A359C" w:rsidRDefault="00FF6F7A" w:rsidP="008F1A94">
            <w:pPr>
              <w:spacing w:after="0" w:line="240" w:lineRule="auto"/>
              <w:jc w:val="center"/>
              <w:rPr>
                <w:rFonts w:eastAsia="Calibri"/>
                <w:sz w:val="20"/>
                <w:szCs w:val="20"/>
              </w:rPr>
            </w:pPr>
            <w:r w:rsidRPr="009A359C">
              <w:rPr>
                <w:rFonts w:eastAsia="Calibri"/>
                <w:sz w:val="20"/>
                <w:szCs w:val="20"/>
              </w:rPr>
              <w:t>5</w:t>
            </w:r>
          </w:p>
        </w:tc>
      </w:tr>
      <w:tr w:rsidR="00FF6F7A" w:rsidRPr="00FD0CBC" w14:paraId="7C6B4D0F"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000000" w:fill="D9D9D9"/>
            <w:vAlign w:val="center"/>
            <w:hideMark/>
          </w:tcPr>
          <w:p w14:paraId="7C77B6E9" w14:textId="77777777" w:rsidR="00FF6F7A" w:rsidRPr="009A359C" w:rsidRDefault="00FF6F7A" w:rsidP="00CB667E">
            <w:pPr>
              <w:spacing w:after="0" w:line="240" w:lineRule="auto"/>
              <w:jc w:val="center"/>
              <w:rPr>
                <w:rFonts w:eastAsia="Calibri"/>
                <w:b/>
                <w:bCs/>
                <w:sz w:val="20"/>
                <w:szCs w:val="20"/>
              </w:rPr>
            </w:pPr>
            <w:r w:rsidRPr="009A359C">
              <w:rPr>
                <w:rFonts w:eastAsia="Calibri"/>
                <w:b/>
                <w:bCs/>
                <w:sz w:val="20"/>
                <w:szCs w:val="20"/>
              </w:rPr>
              <w:t>Servicio Regional de Salud Enriquillo</w:t>
            </w:r>
          </w:p>
        </w:tc>
        <w:tc>
          <w:tcPr>
            <w:tcW w:w="2700" w:type="dxa"/>
            <w:tcBorders>
              <w:top w:val="nil"/>
              <w:left w:val="nil"/>
              <w:bottom w:val="single" w:sz="8" w:space="0" w:color="808080"/>
              <w:right w:val="single" w:sz="8" w:space="0" w:color="808080"/>
            </w:tcBorders>
            <w:shd w:val="clear" w:color="000000" w:fill="D9D9D9"/>
            <w:vAlign w:val="center"/>
            <w:hideMark/>
          </w:tcPr>
          <w:p w14:paraId="17B10075" w14:textId="77777777" w:rsidR="00FF6F7A" w:rsidRPr="009A359C" w:rsidRDefault="00FF6F7A" w:rsidP="00CB667E">
            <w:pPr>
              <w:spacing w:after="0" w:line="240" w:lineRule="auto"/>
              <w:jc w:val="center"/>
              <w:rPr>
                <w:rFonts w:eastAsia="Calibri"/>
                <w:b/>
                <w:bCs/>
                <w:sz w:val="20"/>
                <w:szCs w:val="20"/>
              </w:rPr>
            </w:pPr>
            <w:r w:rsidRPr="009A359C">
              <w:rPr>
                <w:rFonts w:eastAsia="Calibri"/>
                <w:b/>
                <w:bCs/>
                <w:sz w:val="20"/>
                <w:szCs w:val="20"/>
              </w:rPr>
              <w:t>4</w:t>
            </w:r>
          </w:p>
        </w:tc>
      </w:tr>
      <w:tr w:rsidR="00FF6F7A" w:rsidRPr="00FD0CBC" w14:paraId="2EFFAD7A"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3B78405F" w14:textId="77777777" w:rsidR="00FF6F7A" w:rsidRPr="009A359C" w:rsidRDefault="00FF6F7A" w:rsidP="008F1A94">
            <w:pPr>
              <w:spacing w:after="0" w:line="240" w:lineRule="auto"/>
              <w:rPr>
                <w:rFonts w:eastAsia="Calibri"/>
                <w:sz w:val="20"/>
                <w:szCs w:val="20"/>
              </w:rPr>
            </w:pPr>
            <w:r w:rsidRPr="009A359C">
              <w:rPr>
                <w:rFonts w:eastAsia="Calibri"/>
                <w:sz w:val="20"/>
                <w:szCs w:val="20"/>
              </w:rPr>
              <w:t>Medico Familiar</w:t>
            </w:r>
          </w:p>
        </w:tc>
        <w:tc>
          <w:tcPr>
            <w:tcW w:w="2700" w:type="dxa"/>
            <w:tcBorders>
              <w:top w:val="nil"/>
              <w:left w:val="nil"/>
              <w:bottom w:val="single" w:sz="8" w:space="0" w:color="808080"/>
              <w:right w:val="single" w:sz="8" w:space="0" w:color="808080"/>
            </w:tcBorders>
            <w:shd w:val="clear" w:color="auto" w:fill="auto"/>
            <w:vAlign w:val="center"/>
            <w:hideMark/>
          </w:tcPr>
          <w:p w14:paraId="0F4A432C" w14:textId="77777777" w:rsidR="00FF6F7A" w:rsidRPr="009A359C" w:rsidRDefault="00FF6F7A" w:rsidP="008F1A94">
            <w:pPr>
              <w:spacing w:after="0" w:line="240" w:lineRule="auto"/>
              <w:jc w:val="center"/>
              <w:rPr>
                <w:rFonts w:eastAsia="Calibri"/>
                <w:sz w:val="20"/>
                <w:szCs w:val="20"/>
              </w:rPr>
            </w:pPr>
            <w:r w:rsidRPr="009A359C">
              <w:rPr>
                <w:rFonts w:eastAsia="Calibri"/>
                <w:sz w:val="20"/>
                <w:szCs w:val="20"/>
              </w:rPr>
              <w:t>1</w:t>
            </w:r>
          </w:p>
        </w:tc>
      </w:tr>
      <w:tr w:rsidR="00FF6F7A" w:rsidRPr="00FD0CBC" w14:paraId="4C2BA5B6"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21AEE788" w14:textId="77777777" w:rsidR="00FF6F7A" w:rsidRPr="009A359C" w:rsidRDefault="00FF6F7A" w:rsidP="008F1A94">
            <w:pPr>
              <w:spacing w:after="0" w:line="240" w:lineRule="auto"/>
              <w:rPr>
                <w:rFonts w:eastAsia="Calibri"/>
                <w:sz w:val="20"/>
                <w:szCs w:val="20"/>
              </w:rPr>
            </w:pPr>
            <w:r w:rsidRPr="009A359C">
              <w:rPr>
                <w:rFonts w:eastAsia="Calibri"/>
                <w:sz w:val="20"/>
                <w:szCs w:val="20"/>
              </w:rPr>
              <w:t>Médico General</w:t>
            </w:r>
          </w:p>
        </w:tc>
        <w:tc>
          <w:tcPr>
            <w:tcW w:w="2700" w:type="dxa"/>
            <w:tcBorders>
              <w:top w:val="nil"/>
              <w:left w:val="nil"/>
              <w:bottom w:val="single" w:sz="8" w:space="0" w:color="808080"/>
              <w:right w:val="single" w:sz="8" w:space="0" w:color="808080"/>
            </w:tcBorders>
            <w:shd w:val="clear" w:color="auto" w:fill="auto"/>
            <w:vAlign w:val="center"/>
            <w:hideMark/>
          </w:tcPr>
          <w:p w14:paraId="4DF50773" w14:textId="77777777" w:rsidR="00FF6F7A" w:rsidRPr="009A359C" w:rsidRDefault="00FF6F7A" w:rsidP="008F1A94">
            <w:pPr>
              <w:spacing w:after="0" w:line="240" w:lineRule="auto"/>
              <w:jc w:val="center"/>
              <w:rPr>
                <w:rFonts w:eastAsia="Calibri"/>
                <w:sz w:val="20"/>
                <w:szCs w:val="20"/>
              </w:rPr>
            </w:pPr>
            <w:r w:rsidRPr="009A359C">
              <w:rPr>
                <w:rFonts w:eastAsia="Calibri"/>
                <w:sz w:val="20"/>
                <w:szCs w:val="20"/>
              </w:rPr>
              <w:t>3</w:t>
            </w:r>
          </w:p>
        </w:tc>
      </w:tr>
      <w:tr w:rsidR="00FF6F7A" w:rsidRPr="00FD0CBC" w14:paraId="13021C7A"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000000" w:fill="D9D9D9"/>
            <w:vAlign w:val="center"/>
            <w:hideMark/>
          </w:tcPr>
          <w:p w14:paraId="41811647" w14:textId="77777777" w:rsidR="00FF6F7A" w:rsidRPr="009A359C" w:rsidRDefault="00FF6F7A" w:rsidP="00CB667E">
            <w:pPr>
              <w:spacing w:after="0" w:line="240" w:lineRule="auto"/>
              <w:jc w:val="center"/>
              <w:rPr>
                <w:rFonts w:eastAsia="Calibri"/>
                <w:b/>
                <w:bCs/>
                <w:sz w:val="20"/>
                <w:szCs w:val="20"/>
              </w:rPr>
            </w:pPr>
            <w:r w:rsidRPr="009A359C">
              <w:rPr>
                <w:rFonts w:eastAsia="Calibri"/>
                <w:b/>
                <w:bCs/>
                <w:sz w:val="20"/>
                <w:szCs w:val="20"/>
              </w:rPr>
              <w:t>Servicio Regional de Salud Este</w:t>
            </w:r>
          </w:p>
        </w:tc>
        <w:tc>
          <w:tcPr>
            <w:tcW w:w="2700" w:type="dxa"/>
            <w:tcBorders>
              <w:top w:val="nil"/>
              <w:left w:val="nil"/>
              <w:bottom w:val="single" w:sz="8" w:space="0" w:color="808080"/>
              <w:right w:val="single" w:sz="8" w:space="0" w:color="808080"/>
            </w:tcBorders>
            <w:shd w:val="clear" w:color="000000" w:fill="D9D9D9"/>
            <w:vAlign w:val="center"/>
            <w:hideMark/>
          </w:tcPr>
          <w:p w14:paraId="10406F7F" w14:textId="77777777" w:rsidR="00FF6F7A" w:rsidRPr="009A359C" w:rsidRDefault="00FF6F7A" w:rsidP="00CB667E">
            <w:pPr>
              <w:spacing w:after="0" w:line="240" w:lineRule="auto"/>
              <w:jc w:val="center"/>
              <w:rPr>
                <w:rFonts w:eastAsia="Calibri"/>
                <w:b/>
                <w:bCs/>
                <w:sz w:val="20"/>
                <w:szCs w:val="20"/>
              </w:rPr>
            </w:pPr>
            <w:r w:rsidRPr="009A359C">
              <w:rPr>
                <w:rFonts w:eastAsia="Calibri"/>
                <w:b/>
                <w:bCs/>
                <w:sz w:val="20"/>
                <w:szCs w:val="20"/>
              </w:rPr>
              <w:t>15</w:t>
            </w:r>
          </w:p>
        </w:tc>
      </w:tr>
      <w:tr w:rsidR="00FF6F7A" w:rsidRPr="00FD0CBC" w14:paraId="1A2F222E"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530B36C8" w14:textId="2C209A5E" w:rsidR="00FF6F7A" w:rsidRPr="00FD0CBC" w:rsidRDefault="00FF6F7A" w:rsidP="008F1A94">
            <w:pPr>
              <w:spacing w:after="0" w:line="240" w:lineRule="auto"/>
              <w:rPr>
                <w:rFonts w:eastAsia="Calibri"/>
                <w:sz w:val="22"/>
                <w:szCs w:val="22"/>
              </w:rPr>
            </w:pPr>
            <w:r w:rsidRPr="00FD0CBC">
              <w:rPr>
                <w:rFonts w:eastAsia="Calibri"/>
                <w:sz w:val="22"/>
                <w:szCs w:val="22"/>
              </w:rPr>
              <w:lastRenderedPageBreak/>
              <w:t>Médico Especialista (</w:t>
            </w:r>
            <w:r w:rsidR="008F1A94" w:rsidRPr="00FD0CBC">
              <w:rPr>
                <w:rFonts w:eastAsia="Calibri"/>
                <w:sz w:val="22"/>
                <w:szCs w:val="22"/>
              </w:rPr>
              <w:t>emergencióloga</w:t>
            </w:r>
            <w:r w:rsidRPr="00FD0CBC">
              <w:rPr>
                <w:rFonts w:eastAsia="Calibri"/>
                <w:sz w:val="22"/>
                <w:szCs w:val="22"/>
              </w:rPr>
              <w:t>)</w:t>
            </w:r>
          </w:p>
        </w:tc>
        <w:tc>
          <w:tcPr>
            <w:tcW w:w="2700" w:type="dxa"/>
            <w:tcBorders>
              <w:top w:val="nil"/>
              <w:left w:val="nil"/>
              <w:bottom w:val="single" w:sz="8" w:space="0" w:color="808080"/>
              <w:right w:val="single" w:sz="8" w:space="0" w:color="808080"/>
            </w:tcBorders>
            <w:shd w:val="clear" w:color="auto" w:fill="auto"/>
            <w:vAlign w:val="center"/>
            <w:hideMark/>
          </w:tcPr>
          <w:p w14:paraId="704174EA" w14:textId="77777777" w:rsidR="00FF6F7A" w:rsidRPr="00FD0CBC" w:rsidRDefault="00FF6F7A" w:rsidP="008F1A94">
            <w:pPr>
              <w:spacing w:after="0" w:line="240" w:lineRule="auto"/>
              <w:jc w:val="center"/>
              <w:rPr>
                <w:rFonts w:eastAsia="Calibri"/>
                <w:sz w:val="22"/>
                <w:szCs w:val="22"/>
              </w:rPr>
            </w:pPr>
            <w:r w:rsidRPr="00FD0CBC">
              <w:rPr>
                <w:rFonts w:eastAsia="Calibri"/>
                <w:sz w:val="22"/>
                <w:szCs w:val="22"/>
              </w:rPr>
              <w:t>1</w:t>
            </w:r>
          </w:p>
        </w:tc>
      </w:tr>
      <w:tr w:rsidR="00FF6F7A" w:rsidRPr="00FD0CBC" w14:paraId="46BC4C0B"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1D3F0B37" w14:textId="77777777" w:rsidR="00FF6F7A" w:rsidRPr="00FD0CBC" w:rsidRDefault="00FF6F7A" w:rsidP="008F1A94">
            <w:pPr>
              <w:spacing w:after="0" w:line="240" w:lineRule="auto"/>
              <w:rPr>
                <w:rFonts w:eastAsia="Calibri"/>
                <w:sz w:val="22"/>
                <w:szCs w:val="22"/>
              </w:rPr>
            </w:pPr>
            <w:r w:rsidRPr="00FD0CBC">
              <w:rPr>
                <w:rFonts w:eastAsia="Calibri"/>
                <w:sz w:val="22"/>
                <w:szCs w:val="22"/>
              </w:rPr>
              <w:t>Médico Especialista (Gastroenterología)</w:t>
            </w:r>
          </w:p>
        </w:tc>
        <w:tc>
          <w:tcPr>
            <w:tcW w:w="2700" w:type="dxa"/>
            <w:tcBorders>
              <w:top w:val="nil"/>
              <w:left w:val="nil"/>
              <w:bottom w:val="single" w:sz="8" w:space="0" w:color="808080"/>
              <w:right w:val="single" w:sz="8" w:space="0" w:color="808080"/>
            </w:tcBorders>
            <w:shd w:val="clear" w:color="auto" w:fill="auto"/>
            <w:vAlign w:val="center"/>
            <w:hideMark/>
          </w:tcPr>
          <w:p w14:paraId="169E01EB" w14:textId="77777777" w:rsidR="00FF6F7A" w:rsidRPr="00FD0CBC" w:rsidRDefault="00FF6F7A" w:rsidP="008F1A94">
            <w:pPr>
              <w:spacing w:after="0" w:line="240" w:lineRule="auto"/>
              <w:jc w:val="center"/>
              <w:rPr>
                <w:rFonts w:eastAsia="Calibri"/>
                <w:sz w:val="22"/>
                <w:szCs w:val="22"/>
              </w:rPr>
            </w:pPr>
            <w:r w:rsidRPr="00FD0CBC">
              <w:rPr>
                <w:rFonts w:eastAsia="Calibri"/>
                <w:sz w:val="22"/>
                <w:szCs w:val="22"/>
              </w:rPr>
              <w:t>1</w:t>
            </w:r>
          </w:p>
        </w:tc>
      </w:tr>
      <w:tr w:rsidR="00FF6F7A" w:rsidRPr="00FD0CBC" w14:paraId="6C88B631"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40BE1A43" w14:textId="77777777" w:rsidR="00FF6F7A" w:rsidRPr="00FD0CBC" w:rsidRDefault="00FF6F7A" w:rsidP="008F1A94">
            <w:pPr>
              <w:spacing w:after="0" w:line="240" w:lineRule="auto"/>
              <w:rPr>
                <w:rFonts w:eastAsia="Calibri"/>
                <w:sz w:val="22"/>
                <w:szCs w:val="22"/>
              </w:rPr>
            </w:pPr>
            <w:r w:rsidRPr="00FD0CBC">
              <w:rPr>
                <w:rFonts w:eastAsia="Calibri"/>
                <w:sz w:val="22"/>
                <w:szCs w:val="22"/>
              </w:rPr>
              <w:t>Médico Especialista (Ginecología y Obstetricia)</w:t>
            </w:r>
          </w:p>
        </w:tc>
        <w:tc>
          <w:tcPr>
            <w:tcW w:w="2700" w:type="dxa"/>
            <w:tcBorders>
              <w:top w:val="nil"/>
              <w:left w:val="nil"/>
              <w:bottom w:val="single" w:sz="8" w:space="0" w:color="808080"/>
              <w:right w:val="single" w:sz="8" w:space="0" w:color="808080"/>
            </w:tcBorders>
            <w:shd w:val="clear" w:color="auto" w:fill="auto"/>
            <w:vAlign w:val="center"/>
            <w:hideMark/>
          </w:tcPr>
          <w:p w14:paraId="58025521" w14:textId="77777777" w:rsidR="00FF6F7A" w:rsidRPr="00FD0CBC" w:rsidRDefault="00FF6F7A" w:rsidP="008F1A94">
            <w:pPr>
              <w:spacing w:after="0" w:line="240" w:lineRule="auto"/>
              <w:jc w:val="center"/>
              <w:rPr>
                <w:rFonts w:eastAsia="Calibri"/>
                <w:sz w:val="22"/>
                <w:szCs w:val="22"/>
              </w:rPr>
            </w:pPr>
            <w:r w:rsidRPr="00FD0CBC">
              <w:rPr>
                <w:rFonts w:eastAsia="Calibri"/>
                <w:sz w:val="22"/>
                <w:szCs w:val="22"/>
              </w:rPr>
              <w:t>3</w:t>
            </w:r>
          </w:p>
        </w:tc>
      </w:tr>
      <w:tr w:rsidR="00FF6F7A" w:rsidRPr="00FD0CBC" w14:paraId="3AE044F5"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53C26285" w14:textId="77777777" w:rsidR="00FF6F7A" w:rsidRPr="00FD0CBC" w:rsidRDefault="00FF6F7A" w:rsidP="008F1A94">
            <w:pPr>
              <w:spacing w:after="0" w:line="240" w:lineRule="auto"/>
              <w:rPr>
                <w:rFonts w:eastAsia="Calibri"/>
                <w:sz w:val="22"/>
                <w:szCs w:val="22"/>
              </w:rPr>
            </w:pPr>
            <w:r w:rsidRPr="00FD0CBC">
              <w:rPr>
                <w:rFonts w:eastAsia="Calibri"/>
                <w:sz w:val="22"/>
                <w:szCs w:val="22"/>
              </w:rPr>
              <w:t>Médico Especialista (Medicina Interna)</w:t>
            </w:r>
          </w:p>
        </w:tc>
        <w:tc>
          <w:tcPr>
            <w:tcW w:w="2700" w:type="dxa"/>
            <w:tcBorders>
              <w:top w:val="nil"/>
              <w:left w:val="nil"/>
              <w:bottom w:val="single" w:sz="8" w:space="0" w:color="808080"/>
              <w:right w:val="single" w:sz="8" w:space="0" w:color="808080"/>
            </w:tcBorders>
            <w:shd w:val="clear" w:color="auto" w:fill="auto"/>
            <w:vAlign w:val="center"/>
            <w:hideMark/>
          </w:tcPr>
          <w:p w14:paraId="634A77BC" w14:textId="77777777" w:rsidR="00FF6F7A" w:rsidRPr="00FD0CBC" w:rsidRDefault="00FF6F7A" w:rsidP="008F1A94">
            <w:pPr>
              <w:spacing w:after="0" w:line="240" w:lineRule="auto"/>
              <w:jc w:val="center"/>
              <w:rPr>
                <w:rFonts w:eastAsia="Calibri"/>
                <w:sz w:val="22"/>
                <w:szCs w:val="22"/>
              </w:rPr>
            </w:pPr>
            <w:r w:rsidRPr="00FD0CBC">
              <w:rPr>
                <w:rFonts w:eastAsia="Calibri"/>
                <w:sz w:val="22"/>
                <w:szCs w:val="22"/>
              </w:rPr>
              <w:t>1</w:t>
            </w:r>
          </w:p>
        </w:tc>
      </w:tr>
      <w:tr w:rsidR="00FF6F7A" w:rsidRPr="00FD0CBC" w14:paraId="2B7ED3A0"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48C246CA" w14:textId="77777777" w:rsidR="00FF6F7A" w:rsidRPr="00FD0CBC" w:rsidRDefault="00FF6F7A" w:rsidP="008F1A94">
            <w:pPr>
              <w:spacing w:after="0" w:line="240" w:lineRule="auto"/>
              <w:rPr>
                <w:rFonts w:eastAsia="Calibri"/>
                <w:sz w:val="22"/>
                <w:szCs w:val="22"/>
              </w:rPr>
            </w:pPr>
            <w:r w:rsidRPr="00FD0CBC">
              <w:rPr>
                <w:rFonts w:eastAsia="Calibri"/>
                <w:sz w:val="22"/>
                <w:szCs w:val="22"/>
              </w:rPr>
              <w:t>Médico Especialista (Radiología)</w:t>
            </w:r>
          </w:p>
        </w:tc>
        <w:tc>
          <w:tcPr>
            <w:tcW w:w="2700" w:type="dxa"/>
            <w:tcBorders>
              <w:top w:val="nil"/>
              <w:left w:val="nil"/>
              <w:bottom w:val="single" w:sz="8" w:space="0" w:color="808080"/>
              <w:right w:val="single" w:sz="8" w:space="0" w:color="808080"/>
            </w:tcBorders>
            <w:shd w:val="clear" w:color="auto" w:fill="auto"/>
            <w:vAlign w:val="center"/>
            <w:hideMark/>
          </w:tcPr>
          <w:p w14:paraId="6022A0C7" w14:textId="77777777" w:rsidR="00FF6F7A" w:rsidRPr="00FD0CBC" w:rsidRDefault="00FF6F7A" w:rsidP="008F1A94">
            <w:pPr>
              <w:spacing w:after="0" w:line="240" w:lineRule="auto"/>
              <w:jc w:val="center"/>
              <w:rPr>
                <w:rFonts w:eastAsia="Calibri"/>
                <w:sz w:val="22"/>
                <w:szCs w:val="22"/>
              </w:rPr>
            </w:pPr>
            <w:r w:rsidRPr="00FD0CBC">
              <w:rPr>
                <w:rFonts w:eastAsia="Calibri"/>
                <w:sz w:val="22"/>
                <w:szCs w:val="22"/>
              </w:rPr>
              <w:t>1</w:t>
            </w:r>
          </w:p>
        </w:tc>
      </w:tr>
      <w:tr w:rsidR="00FF6F7A" w:rsidRPr="00FD0CBC" w14:paraId="60F71C8A"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3B897917" w14:textId="77777777" w:rsidR="00FF6F7A" w:rsidRPr="00FD0CBC" w:rsidRDefault="00FF6F7A" w:rsidP="008F1A94">
            <w:pPr>
              <w:spacing w:after="0" w:line="240" w:lineRule="auto"/>
              <w:rPr>
                <w:rFonts w:eastAsia="Calibri"/>
                <w:sz w:val="22"/>
                <w:szCs w:val="22"/>
              </w:rPr>
            </w:pPr>
            <w:r w:rsidRPr="00FD0CBC">
              <w:rPr>
                <w:rFonts w:eastAsia="Calibri"/>
                <w:sz w:val="22"/>
                <w:szCs w:val="22"/>
              </w:rPr>
              <w:t>Medico Familiar</w:t>
            </w:r>
          </w:p>
        </w:tc>
        <w:tc>
          <w:tcPr>
            <w:tcW w:w="2700" w:type="dxa"/>
            <w:tcBorders>
              <w:top w:val="nil"/>
              <w:left w:val="nil"/>
              <w:bottom w:val="single" w:sz="8" w:space="0" w:color="808080"/>
              <w:right w:val="single" w:sz="8" w:space="0" w:color="808080"/>
            </w:tcBorders>
            <w:shd w:val="clear" w:color="auto" w:fill="auto"/>
            <w:vAlign w:val="center"/>
            <w:hideMark/>
          </w:tcPr>
          <w:p w14:paraId="23F74AA3" w14:textId="77777777" w:rsidR="00FF6F7A" w:rsidRPr="00FD0CBC" w:rsidRDefault="00FF6F7A" w:rsidP="008F1A94">
            <w:pPr>
              <w:spacing w:after="0" w:line="240" w:lineRule="auto"/>
              <w:jc w:val="center"/>
              <w:rPr>
                <w:rFonts w:eastAsia="Calibri"/>
                <w:sz w:val="22"/>
                <w:szCs w:val="22"/>
              </w:rPr>
            </w:pPr>
            <w:r w:rsidRPr="00FD0CBC">
              <w:rPr>
                <w:rFonts w:eastAsia="Calibri"/>
                <w:sz w:val="22"/>
                <w:szCs w:val="22"/>
              </w:rPr>
              <w:t>5</w:t>
            </w:r>
          </w:p>
        </w:tc>
      </w:tr>
      <w:tr w:rsidR="00FF6F7A" w:rsidRPr="00FD0CBC" w14:paraId="2AD5A704"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030EC55C" w14:textId="77777777" w:rsidR="00FF6F7A" w:rsidRPr="00FD0CBC" w:rsidRDefault="00FF6F7A" w:rsidP="008F1A94">
            <w:pPr>
              <w:spacing w:after="0" w:line="240" w:lineRule="auto"/>
              <w:rPr>
                <w:rFonts w:eastAsia="Calibri"/>
                <w:sz w:val="22"/>
                <w:szCs w:val="22"/>
              </w:rPr>
            </w:pPr>
            <w:r w:rsidRPr="00FD0CBC">
              <w:rPr>
                <w:rFonts w:eastAsia="Calibri"/>
                <w:sz w:val="22"/>
                <w:szCs w:val="22"/>
              </w:rPr>
              <w:t>Médico General</w:t>
            </w:r>
          </w:p>
        </w:tc>
        <w:tc>
          <w:tcPr>
            <w:tcW w:w="2700" w:type="dxa"/>
            <w:tcBorders>
              <w:top w:val="nil"/>
              <w:left w:val="nil"/>
              <w:bottom w:val="single" w:sz="8" w:space="0" w:color="808080"/>
              <w:right w:val="single" w:sz="8" w:space="0" w:color="808080"/>
            </w:tcBorders>
            <w:shd w:val="clear" w:color="auto" w:fill="auto"/>
            <w:vAlign w:val="center"/>
            <w:hideMark/>
          </w:tcPr>
          <w:p w14:paraId="68B60B20" w14:textId="77777777" w:rsidR="00FF6F7A" w:rsidRPr="00FD0CBC" w:rsidRDefault="00FF6F7A" w:rsidP="008F1A94">
            <w:pPr>
              <w:spacing w:after="0" w:line="240" w:lineRule="auto"/>
              <w:jc w:val="center"/>
              <w:rPr>
                <w:rFonts w:eastAsia="Calibri"/>
                <w:sz w:val="22"/>
                <w:szCs w:val="22"/>
              </w:rPr>
            </w:pPr>
            <w:r w:rsidRPr="00FD0CBC">
              <w:rPr>
                <w:rFonts w:eastAsia="Calibri"/>
                <w:sz w:val="22"/>
                <w:szCs w:val="22"/>
              </w:rPr>
              <w:t>3</w:t>
            </w:r>
          </w:p>
        </w:tc>
      </w:tr>
      <w:tr w:rsidR="00FF6F7A" w:rsidRPr="00FD0CBC" w14:paraId="657F0D40"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000000" w:fill="D9D9D9"/>
            <w:vAlign w:val="center"/>
            <w:hideMark/>
          </w:tcPr>
          <w:p w14:paraId="61750D82" w14:textId="77777777" w:rsidR="00FF6F7A" w:rsidRPr="00FD0CBC" w:rsidRDefault="00FF6F7A" w:rsidP="00CB667E">
            <w:pPr>
              <w:spacing w:after="0" w:line="240" w:lineRule="auto"/>
              <w:jc w:val="center"/>
              <w:rPr>
                <w:rFonts w:eastAsia="Times New Roman"/>
                <w:b/>
                <w:bCs/>
                <w:spacing w:val="0"/>
                <w:sz w:val="22"/>
                <w:szCs w:val="22"/>
                <w:lang w:eastAsia="es-DO"/>
              </w:rPr>
            </w:pPr>
            <w:r w:rsidRPr="00FD0CBC">
              <w:rPr>
                <w:rFonts w:eastAsia="Times New Roman"/>
                <w:b/>
                <w:bCs/>
                <w:spacing w:val="0"/>
                <w:sz w:val="22"/>
                <w:szCs w:val="22"/>
                <w:lang w:eastAsia="es-DO"/>
              </w:rPr>
              <w:t>Servicio Regional de Salud Metropolitano</w:t>
            </w:r>
          </w:p>
        </w:tc>
        <w:tc>
          <w:tcPr>
            <w:tcW w:w="2700" w:type="dxa"/>
            <w:tcBorders>
              <w:top w:val="nil"/>
              <w:left w:val="nil"/>
              <w:bottom w:val="single" w:sz="8" w:space="0" w:color="808080"/>
              <w:right w:val="single" w:sz="8" w:space="0" w:color="808080"/>
            </w:tcBorders>
            <w:shd w:val="clear" w:color="000000" w:fill="D9D9D9"/>
            <w:vAlign w:val="center"/>
            <w:hideMark/>
          </w:tcPr>
          <w:p w14:paraId="629411E3" w14:textId="77777777" w:rsidR="00FF6F7A" w:rsidRPr="00FD0CBC" w:rsidRDefault="00FF6F7A" w:rsidP="00CB667E">
            <w:pPr>
              <w:spacing w:after="0" w:line="240" w:lineRule="auto"/>
              <w:jc w:val="center"/>
              <w:rPr>
                <w:rFonts w:eastAsia="Times New Roman"/>
                <w:b/>
                <w:bCs/>
                <w:spacing w:val="0"/>
                <w:sz w:val="22"/>
                <w:szCs w:val="22"/>
                <w:lang w:eastAsia="es-DO"/>
              </w:rPr>
            </w:pPr>
            <w:r w:rsidRPr="00FD0CBC">
              <w:rPr>
                <w:rFonts w:eastAsia="Times New Roman"/>
                <w:b/>
                <w:bCs/>
                <w:spacing w:val="0"/>
                <w:sz w:val="22"/>
                <w:szCs w:val="22"/>
                <w:lang w:eastAsia="es-DO"/>
              </w:rPr>
              <w:t>50</w:t>
            </w:r>
          </w:p>
        </w:tc>
      </w:tr>
      <w:tr w:rsidR="00FF6F7A" w:rsidRPr="00FD0CBC" w14:paraId="61878965"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562C3DA5" w14:textId="77777777" w:rsidR="00FF6F7A" w:rsidRPr="00FD0CBC" w:rsidRDefault="00FF6F7A" w:rsidP="008F1A94">
            <w:pPr>
              <w:spacing w:after="0" w:line="240" w:lineRule="auto"/>
              <w:rPr>
                <w:rFonts w:eastAsia="Calibri"/>
                <w:sz w:val="22"/>
                <w:szCs w:val="22"/>
              </w:rPr>
            </w:pPr>
            <w:r w:rsidRPr="00FD0CBC">
              <w:rPr>
                <w:rFonts w:eastAsia="Calibri"/>
                <w:sz w:val="22"/>
                <w:szCs w:val="22"/>
              </w:rPr>
              <w:t>Médico Especialista (Anestesiología)</w:t>
            </w:r>
          </w:p>
        </w:tc>
        <w:tc>
          <w:tcPr>
            <w:tcW w:w="2700" w:type="dxa"/>
            <w:tcBorders>
              <w:top w:val="nil"/>
              <w:left w:val="nil"/>
              <w:bottom w:val="single" w:sz="8" w:space="0" w:color="808080"/>
              <w:right w:val="single" w:sz="8" w:space="0" w:color="808080"/>
            </w:tcBorders>
            <w:shd w:val="clear" w:color="auto" w:fill="auto"/>
            <w:vAlign w:val="center"/>
            <w:hideMark/>
          </w:tcPr>
          <w:p w14:paraId="7A45C445" w14:textId="77777777" w:rsidR="00FF6F7A" w:rsidRPr="00FD0CBC" w:rsidRDefault="00FF6F7A" w:rsidP="008F1A94">
            <w:pPr>
              <w:spacing w:after="0" w:line="240" w:lineRule="auto"/>
              <w:jc w:val="center"/>
              <w:rPr>
                <w:rFonts w:eastAsia="Calibri"/>
                <w:sz w:val="22"/>
                <w:szCs w:val="22"/>
              </w:rPr>
            </w:pPr>
            <w:r w:rsidRPr="00FD0CBC">
              <w:rPr>
                <w:rFonts w:eastAsia="Calibri"/>
                <w:sz w:val="22"/>
                <w:szCs w:val="22"/>
              </w:rPr>
              <w:t>6</w:t>
            </w:r>
          </w:p>
        </w:tc>
      </w:tr>
      <w:tr w:rsidR="00FF6F7A" w:rsidRPr="00FD0CBC" w14:paraId="3298DAA9"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27AECB20" w14:textId="77777777" w:rsidR="00FF6F7A" w:rsidRPr="00FD0CBC" w:rsidRDefault="00FF6F7A" w:rsidP="008F1A94">
            <w:pPr>
              <w:spacing w:after="0" w:line="240" w:lineRule="auto"/>
              <w:rPr>
                <w:rFonts w:eastAsia="Calibri"/>
                <w:sz w:val="22"/>
                <w:szCs w:val="22"/>
              </w:rPr>
            </w:pPr>
            <w:r w:rsidRPr="00FD0CBC">
              <w:rPr>
                <w:rFonts w:eastAsia="Calibri"/>
                <w:sz w:val="22"/>
                <w:szCs w:val="22"/>
              </w:rPr>
              <w:t>Médico Especialista (Cirugía General)</w:t>
            </w:r>
          </w:p>
        </w:tc>
        <w:tc>
          <w:tcPr>
            <w:tcW w:w="2700" w:type="dxa"/>
            <w:tcBorders>
              <w:top w:val="nil"/>
              <w:left w:val="nil"/>
              <w:bottom w:val="single" w:sz="8" w:space="0" w:color="808080"/>
              <w:right w:val="single" w:sz="8" w:space="0" w:color="808080"/>
            </w:tcBorders>
            <w:shd w:val="clear" w:color="auto" w:fill="auto"/>
            <w:vAlign w:val="center"/>
            <w:hideMark/>
          </w:tcPr>
          <w:p w14:paraId="77B33F85" w14:textId="77777777" w:rsidR="00FF6F7A" w:rsidRPr="00FD0CBC" w:rsidRDefault="00FF6F7A" w:rsidP="008F1A94">
            <w:pPr>
              <w:spacing w:after="0" w:line="240" w:lineRule="auto"/>
              <w:jc w:val="center"/>
              <w:rPr>
                <w:rFonts w:eastAsia="Calibri"/>
                <w:sz w:val="22"/>
                <w:szCs w:val="22"/>
              </w:rPr>
            </w:pPr>
            <w:r w:rsidRPr="00FD0CBC">
              <w:rPr>
                <w:rFonts w:eastAsia="Calibri"/>
                <w:sz w:val="22"/>
                <w:szCs w:val="22"/>
              </w:rPr>
              <w:t>3</w:t>
            </w:r>
          </w:p>
        </w:tc>
      </w:tr>
      <w:tr w:rsidR="00FF6F7A" w:rsidRPr="00FD0CBC" w14:paraId="241CDDD4"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2D095D49" w14:textId="77777777" w:rsidR="00FF6F7A" w:rsidRPr="00FD0CBC" w:rsidRDefault="00FF6F7A" w:rsidP="008F1A94">
            <w:pPr>
              <w:spacing w:after="0" w:line="240" w:lineRule="auto"/>
              <w:rPr>
                <w:rFonts w:eastAsia="Calibri"/>
                <w:sz w:val="22"/>
                <w:szCs w:val="22"/>
              </w:rPr>
            </w:pPr>
            <w:r w:rsidRPr="00FD0CBC">
              <w:rPr>
                <w:rFonts w:eastAsia="Calibri"/>
                <w:sz w:val="22"/>
                <w:szCs w:val="22"/>
              </w:rPr>
              <w:t>Médico Especialista (Cirugía Ortopédica y Traumatológica)</w:t>
            </w:r>
          </w:p>
        </w:tc>
        <w:tc>
          <w:tcPr>
            <w:tcW w:w="2700" w:type="dxa"/>
            <w:tcBorders>
              <w:top w:val="nil"/>
              <w:left w:val="nil"/>
              <w:bottom w:val="single" w:sz="8" w:space="0" w:color="808080"/>
              <w:right w:val="single" w:sz="8" w:space="0" w:color="808080"/>
            </w:tcBorders>
            <w:shd w:val="clear" w:color="auto" w:fill="auto"/>
            <w:vAlign w:val="center"/>
            <w:hideMark/>
          </w:tcPr>
          <w:p w14:paraId="5B4C95D4" w14:textId="77777777" w:rsidR="00FF6F7A" w:rsidRPr="00FD0CBC" w:rsidRDefault="00FF6F7A" w:rsidP="008F1A94">
            <w:pPr>
              <w:spacing w:after="0" w:line="240" w:lineRule="auto"/>
              <w:jc w:val="center"/>
              <w:rPr>
                <w:rFonts w:eastAsia="Calibri"/>
                <w:sz w:val="22"/>
                <w:szCs w:val="22"/>
              </w:rPr>
            </w:pPr>
            <w:r w:rsidRPr="00FD0CBC">
              <w:rPr>
                <w:rFonts w:eastAsia="Calibri"/>
                <w:sz w:val="22"/>
                <w:szCs w:val="22"/>
              </w:rPr>
              <w:t>4</w:t>
            </w:r>
          </w:p>
        </w:tc>
      </w:tr>
      <w:tr w:rsidR="00FF6F7A" w:rsidRPr="00FD0CBC" w14:paraId="0D5E63FD"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0276D281" w14:textId="77777777" w:rsidR="00FF6F7A" w:rsidRPr="00FD0CBC" w:rsidRDefault="00FF6F7A" w:rsidP="008F1A94">
            <w:pPr>
              <w:spacing w:after="0" w:line="240" w:lineRule="auto"/>
              <w:rPr>
                <w:rFonts w:eastAsia="Calibri"/>
                <w:sz w:val="22"/>
                <w:szCs w:val="22"/>
              </w:rPr>
            </w:pPr>
            <w:r w:rsidRPr="00FD0CBC">
              <w:rPr>
                <w:rFonts w:eastAsia="Calibri"/>
                <w:sz w:val="22"/>
                <w:szCs w:val="22"/>
              </w:rPr>
              <w:t>Médico Especialista (Gastroenterología)</w:t>
            </w:r>
          </w:p>
        </w:tc>
        <w:tc>
          <w:tcPr>
            <w:tcW w:w="2700" w:type="dxa"/>
            <w:tcBorders>
              <w:top w:val="nil"/>
              <w:left w:val="nil"/>
              <w:bottom w:val="single" w:sz="8" w:space="0" w:color="808080"/>
              <w:right w:val="single" w:sz="8" w:space="0" w:color="808080"/>
            </w:tcBorders>
            <w:shd w:val="clear" w:color="auto" w:fill="auto"/>
            <w:vAlign w:val="center"/>
            <w:hideMark/>
          </w:tcPr>
          <w:p w14:paraId="23765317" w14:textId="77777777" w:rsidR="00FF6F7A" w:rsidRPr="00FD0CBC" w:rsidRDefault="00FF6F7A" w:rsidP="008F1A94">
            <w:pPr>
              <w:spacing w:after="0" w:line="240" w:lineRule="auto"/>
              <w:jc w:val="center"/>
              <w:rPr>
                <w:rFonts w:eastAsia="Calibri"/>
                <w:sz w:val="22"/>
                <w:szCs w:val="22"/>
              </w:rPr>
            </w:pPr>
            <w:r w:rsidRPr="00FD0CBC">
              <w:rPr>
                <w:rFonts w:eastAsia="Calibri"/>
                <w:sz w:val="22"/>
                <w:szCs w:val="22"/>
              </w:rPr>
              <w:t>6</w:t>
            </w:r>
          </w:p>
        </w:tc>
      </w:tr>
      <w:tr w:rsidR="00FF6F7A" w:rsidRPr="00FD0CBC" w14:paraId="0DF369A1" w14:textId="77777777" w:rsidTr="009A359C">
        <w:trPr>
          <w:trHeight w:val="692"/>
        </w:trPr>
        <w:tc>
          <w:tcPr>
            <w:tcW w:w="7380" w:type="dxa"/>
            <w:gridSpan w:val="2"/>
            <w:tcBorders>
              <w:top w:val="single" w:sz="8" w:space="0" w:color="808080"/>
              <w:left w:val="single" w:sz="8" w:space="0" w:color="808080"/>
              <w:bottom w:val="single" w:sz="8" w:space="0" w:color="808080"/>
              <w:right w:val="single" w:sz="8" w:space="0" w:color="808080"/>
            </w:tcBorders>
            <w:shd w:val="clear" w:color="000000" w:fill="011C50"/>
            <w:vAlign w:val="center"/>
            <w:hideMark/>
          </w:tcPr>
          <w:p w14:paraId="792EA817" w14:textId="1A308DEC" w:rsidR="00FF6F7A" w:rsidRPr="00FD0CBC" w:rsidRDefault="00FF6F7A" w:rsidP="00CB667E">
            <w:pPr>
              <w:spacing w:after="0" w:line="240" w:lineRule="auto"/>
              <w:jc w:val="center"/>
              <w:rPr>
                <w:rFonts w:eastAsia="Times New Roman"/>
                <w:b/>
                <w:bCs/>
                <w:color w:val="FFFFFF"/>
                <w:spacing w:val="0"/>
                <w:sz w:val="22"/>
                <w:szCs w:val="22"/>
                <w:lang w:eastAsia="es-DO"/>
              </w:rPr>
            </w:pPr>
            <w:r w:rsidRPr="00FD0CBC">
              <w:rPr>
                <w:rFonts w:eastAsia="Times New Roman"/>
                <w:b/>
                <w:bCs/>
                <w:color w:val="FFFFFF"/>
                <w:spacing w:val="0"/>
                <w:sz w:val="22"/>
                <w:szCs w:val="22"/>
                <w:lang w:eastAsia="es-DO"/>
              </w:rPr>
              <w:t>Profesionales de la Salud Incorporados a la Carrera Especial Sanitaria</w:t>
            </w:r>
            <w:r w:rsidR="008F1A94" w:rsidRPr="00FD0CBC">
              <w:rPr>
                <w:rFonts w:eastAsia="Times New Roman"/>
                <w:b/>
                <w:bCs/>
                <w:color w:val="FFFFFF"/>
                <w:spacing w:val="0"/>
                <w:sz w:val="22"/>
                <w:szCs w:val="22"/>
                <w:lang w:eastAsia="es-DO"/>
              </w:rPr>
              <w:t>, año 2024</w:t>
            </w:r>
          </w:p>
        </w:tc>
      </w:tr>
      <w:tr w:rsidR="00FF6F7A" w:rsidRPr="00FD0CBC" w14:paraId="1072F476" w14:textId="77777777" w:rsidTr="00FD0CBC">
        <w:trPr>
          <w:trHeight w:val="330"/>
        </w:trPr>
        <w:tc>
          <w:tcPr>
            <w:tcW w:w="4680" w:type="dxa"/>
            <w:tcBorders>
              <w:top w:val="nil"/>
              <w:left w:val="single" w:sz="8" w:space="0" w:color="808080"/>
              <w:bottom w:val="single" w:sz="8" w:space="0" w:color="808080"/>
              <w:right w:val="single" w:sz="8" w:space="0" w:color="808080"/>
            </w:tcBorders>
            <w:shd w:val="clear" w:color="000000" w:fill="011C50"/>
            <w:vAlign w:val="center"/>
            <w:hideMark/>
          </w:tcPr>
          <w:p w14:paraId="4E27EEEC" w14:textId="77777777" w:rsidR="00FF6F7A" w:rsidRPr="00FD0CBC" w:rsidRDefault="00FF6F7A" w:rsidP="00CB667E">
            <w:pPr>
              <w:spacing w:after="0" w:line="240" w:lineRule="auto"/>
              <w:jc w:val="center"/>
              <w:rPr>
                <w:rFonts w:eastAsia="Times New Roman"/>
                <w:b/>
                <w:bCs/>
                <w:color w:val="FFFFFF"/>
                <w:spacing w:val="0"/>
                <w:sz w:val="22"/>
                <w:szCs w:val="22"/>
                <w:lang w:eastAsia="es-DO"/>
              </w:rPr>
            </w:pPr>
            <w:r w:rsidRPr="00FD0CBC">
              <w:rPr>
                <w:rFonts w:eastAsia="Times New Roman"/>
                <w:b/>
                <w:bCs/>
                <w:color w:val="FFFFFF"/>
                <w:spacing w:val="0"/>
                <w:sz w:val="22"/>
                <w:szCs w:val="22"/>
                <w:lang w:eastAsia="es-DO"/>
              </w:rPr>
              <w:t>Cargo</w:t>
            </w:r>
          </w:p>
        </w:tc>
        <w:tc>
          <w:tcPr>
            <w:tcW w:w="2700" w:type="dxa"/>
            <w:tcBorders>
              <w:top w:val="nil"/>
              <w:left w:val="nil"/>
              <w:bottom w:val="single" w:sz="8" w:space="0" w:color="808080"/>
              <w:right w:val="single" w:sz="8" w:space="0" w:color="808080"/>
            </w:tcBorders>
            <w:shd w:val="clear" w:color="000000" w:fill="011C50"/>
            <w:vAlign w:val="center"/>
            <w:hideMark/>
          </w:tcPr>
          <w:p w14:paraId="6D05BEBB" w14:textId="77777777" w:rsidR="00FF6F7A" w:rsidRPr="00FD0CBC" w:rsidRDefault="00FF6F7A" w:rsidP="00CB667E">
            <w:pPr>
              <w:spacing w:after="0" w:line="240" w:lineRule="auto"/>
              <w:jc w:val="center"/>
              <w:rPr>
                <w:rFonts w:eastAsia="Times New Roman"/>
                <w:b/>
                <w:bCs/>
                <w:color w:val="FFFFFF"/>
                <w:spacing w:val="0"/>
                <w:sz w:val="22"/>
                <w:szCs w:val="22"/>
                <w:lang w:eastAsia="es-DO"/>
              </w:rPr>
            </w:pPr>
            <w:r w:rsidRPr="00FD0CBC">
              <w:rPr>
                <w:rFonts w:eastAsia="Times New Roman"/>
                <w:b/>
                <w:bCs/>
                <w:color w:val="FFFFFF"/>
                <w:spacing w:val="0"/>
                <w:sz w:val="22"/>
                <w:szCs w:val="22"/>
                <w:lang w:eastAsia="es-DO"/>
              </w:rPr>
              <w:t>Cantidad</w:t>
            </w:r>
          </w:p>
        </w:tc>
      </w:tr>
      <w:tr w:rsidR="00FF6F7A" w:rsidRPr="00FD0CBC" w14:paraId="0AD43A1B" w14:textId="77777777" w:rsidTr="00FD0CBC">
        <w:trPr>
          <w:trHeight w:val="64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25191555" w14:textId="77777777" w:rsidR="00FF6F7A" w:rsidRPr="00FD0CBC" w:rsidRDefault="00FF6F7A" w:rsidP="008F1A94">
            <w:pPr>
              <w:spacing w:after="0" w:line="240" w:lineRule="auto"/>
              <w:rPr>
                <w:rFonts w:eastAsia="Calibri"/>
                <w:sz w:val="22"/>
                <w:szCs w:val="22"/>
              </w:rPr>
            </w:pPr>
            <w:r w:rsidRPr="00FD0CBC">
              <w:rPr>
                <w:rFonts w:eastAsia="Calibri"/>
                <w:sz w:val="22"/>
                <w:szCs w:val="22"/>
              </w:rPr>
              <w:t>Médico Especialista (Ginecología y Obstetricia)</w:t>
            </w:r>
          </w:p>
        </w:tc>
        <w:tc>
          <w:tcPr>
            <w:tcW w:w="2700" w:type="dxa"/>
            <w:tcBorders>
              <w:top w:val="nil"/>
              <w:left w:val="nil"/>
              <w:bottom w:val="single" w:sz="8" w:space="0" w:color="808080"/>
              <w:right w:val="single" w:sz="8" w:space="0" w:color="808080"/>
            </w:tcBorders>
            <w:shd w:val="clear" w:color="auto" w:fill="auto"/>
            <w:vAlign w:val="center"/>
            <w:hideMark/>
          </w:tcPr>
          <w:p w14:paraId="4E5415C6" w14:textId="77777777" w:rsidR="00FF6F7A" w:rsidRPr="00FD0CBC" w:rsidRDefault="00FF6F7A" w:rsidP="008F1A94">
            <w:pPr>
              <w:spacing w:after="0" w:line="240" w:lineRule="auto"/>
              <w:jc w:val="center"/>
              <w:rPr>
                <w:rFonts w:eastAsia="Calibri"/>
                <w:sz w:val="22"/>
                <w:szCs w:val="22"/>
              </w:rPr>
            </w:pPr>
            <w:r w:rsidRPr="00FD0CBC">
              <w:rPr>
                <w:rFonts w:eastAsia="Calibri"/>
                <w:sz w:val="22"/>
                <w:szCs w:val="22"/>
              </w:rPr>
              <w:t>10</w:t>
            </w:r>
          </w:p>
        </w:tc>
      </w:tr>
      <w:tr w:rsidR="00FF6F7A" w:rsidRPr="00FD0CBC" w14:paraId="4DE3B9C3"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0AC5C3E0" w14:textId="77777777" w:rsidR="00FF6F7A" w:rsidRPr="00FD0CBC" w:rsidRDefault="00FF6F7A" w:rsidP="008F1A94">
            <w:pPr>
              <w:spacing w:after="0" w:line="240" w:lineRule="auto"/>
              <w:rPr>
                <w:rFonts w:eastAsia="Calibri"/>
                <w:sz w:val="22"/>
                <w:szCs w:val="22"/>
              </w:rPr>
            </w:pPr>
            <w:r w:rsidRPr="00FD0CBC">
              <w:rPr>
                <w:rFonts w:eastAsia="Calibri"/>
                <w:sz w:val="22"/>
                <w:szCs w:val="22"/>
              </w:rPr>
              <w:t>Médico Especialista (Medicina Interna)</w:t>
            </w:r>
          </w:p>
        </w:tc>
        <w:tc>
          <w:tcPr>
            <w:tcW w:w="2700" w:type="dxa"/>
            <w:tcBorders>
              <w:top w:val="nil"/>
              <w:left w:val="nil"/>
              <w:bottom w:val="single" w:sz="8" w:space="0" w:color="808080"/>
              <w:right w:val="single" w:sz="8" w:space="0" w:color="808080"/>
            </w:tcBorders>
            <w:shd w:val="clear" w:color="auto" w:fill="auto"/>
            <w:vAlign w:val="center"/>
            <w:hideMark/>
          </w:tcPr>
          <w:p w14:paraId="5FF82657" w14:textId="77777777" w:rsidR="00FF6F7A" w:rsidRPr="00FD0CBC" w:rsidRDefault="00FF6F7A" w:rsidP="008F1A94">
            <w:pPr>
              <w:spacing w:after="0" w:line="240" w:lineRule="auto"/>
              <w:jc w:val="center"/>
              <w:rPr>
                <w:rFonts w:eastAsia="Calibri"/>
                <w:sz w:val="22"/>
                <w:szCs w:val="22"/>
              </w:rPr>
            </w:pPr>
            <w:r w:rsidRPr="00FD0CBC">
              <w:rPr>
                <w:rFonts w:eastAsia="Calibri"/>
                <w:sz w:val="22"/>
                <w:szCs w:val="22"/>
              </w:rPr>
              <w:t>2</w:t>
            </w:r>
          </w:p>
        </w:tc>
      </w:tr>
      <w:tr w:rsidR="00FF6F7A" w:rsidRPr="00FD0CBC" w14:paraId="454D8955"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345A45BB" w14:textId="77777777" w:rsidR="00FF6F7A" w:rsidRPr="00FD0CBC" w:rsidRDefault="00FF6F7A" w:rsidP="008F1A94">
            <w:pPr>
              <w:spacing w:after="0" w:line="240" w:lineRule="auto"/>
              <w:rPr>
                <w:rFonts w:eastAsia="Calibri"/>
                <w:sz w:val="22"/>
                <w:szCs w:val="22"/>
              </w:rPr>
            </w:pPr>
            <w:r w:rsidRPr="00FD0CBC">
              <w:rPr>
                <w:rFonts w:eastAsia="Calibri"/>
                <w:sz w:val="22"/>
                <w:szCs w:val="22"/>
              </w:rPr>
              <w:t>Médico Especialista (Pediatría)</w:t>
            </w:r>
          </w:p>
        </w:tc>
        <w:tc>
          <w:tcPr>
            <w:tcW w:w="2700" w:type="dxa"/>
            <w:tcBorders>
              <w:top w:val="nil"/>
              <w:left w:val="nil"/>
              <w:bottom w:val="single" w:sz="8" w:space="0" w:color="808080"/>
              <w:right w:val="single" w:sz="8" w:space="0" w:color="808080"/>
            </w:tcBorders>
            <w:shd w:val="clear" w:color="auto" w:fill="auto"/>
            <w:vAlign w:val="center"/>
            <w:hideMark/>
          </w:tcPr>
          <w:p w14:paraId="0631F340" w14:textId="77777777" w:rsidR="00FF6F7A" w:rsidRPr="00FD0CBC" w:rsidRDefault="00FF6F7A" w:rsidP="008F1A94">
            <w:pPr>
              <w:spacing w:after="0" w:line="240" w:lineRule="auto"/>
              <w:jc w:val="center"/>
              <w:rPr>
                <w:rFonts w:eastAsia="Calibri"/>
                <w:sz w:val="22"/>
                <w:szCs w:val="22"/>
              </w:rPr>
            </w:pPr>
            <w:r w:rsidRPr="00FD0CBC">
              <w:rPr>
                <w:rFonts w:eastAsia="Calibri"/>
                <w:sz w:val="22"/>
                <w:szCs w:val="22"/>
              </w:rPr>
              <w:t>1</w:t>
            </w:r>
          </w:p>
        </w:tc>
      </w:tr>
      <w:tr w:rsidR="00FF6F7A" w:rsidRPr="00FD0CBC" w14:paraId="2D754D86"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4A9A6CBA" w14:textId="77777777" w:rsidR="00FF6F7A" w:rsidRPr="00FD0CBC" w:rsidRDefault="00FF6F7A" w:rsidP="008F1A94">
            <w:pPr>
              <w:spacing w:after="0" w:line="240" w:lineRule="auto"/>
              <w:rPr>
                <w:rFonts w:eastAsia="Calibri"/>
                <w:sz w:val="22"/>
                <w:szCs w:val="22"/>
              </w:rPr>
            </w:pPr>
            <w:r w:rsidRPr="00FD0CBC">
              <w:rPr>
                <w:rFonts w:eastAsia="Calibri"/>
                <w:sz w:val="22"/>
                <w:szCs w:val="22"/>
              </w:rPr>
              <w:t>Médico Especialista (Radiología)</w:t>
            </w:r>
          </w:p>
        </w:tc>
        <w:tc>
          <w:tcPr>
            <w:tcW w:w="2700" w:type="dxa"/>
            <w:tcBorders>
              <w:top w:val="nil"/>
              <w:left w:val="nil"/>
              <w:bottom w:val="single" w:sz="8" w:space="0" w:color="808080"/>
              <w:right w:val="single" w:sz="8" w:space="0" w:color="808080"/>
            </w:tcBorders>
            <w:shd w:val="clear" w:color="auto" w:fill="auto"/>
            <w:vAlign w:val="center"/>
            <w:hideMark/>
          </w:tcPr>
          <w:p w14:paraId="2149F629" w14:textId="77777777" w:rsidR="00FF6F7A" w:rsidRPr="00FD0CBC" w:rsidRDefault="00FF6F7A" w:rsidP="008F1A94">
            <w:pPr>
              <w:spacing w:after="0" w:line="240" w:lineRule="auto"/>
              <w:jc w:val="center"/>
              <w:rPr>
                <w:rFonts w:eastAsia="Calibri"/>
                <w:sz w:val="22"/>
                <w:szCs w:val="22"/>
              </w:rPr>
            </w:pPr>
            <w:r w:rsidRPr="00FD0CBC">
              <w:rPr>
                <w:rFonts w:eastAsia="Calibri"/>
                <w:sz w:val="22"/>
                <w:szCs w:val="22"/>
              </w:rPr>
              <w:t>1</w:t>
            </w:r>
          </w:p>
        </w:tc>
      </w:tr>
      <w:tr w:rsidR="00FF6F7A" w:rsidRPr="00FD0CBC" w14:paraId="0B5B521D"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082BE43A" w14:textId="77777777" w:rsidR="00FF6F7A" w:rsidRPr="00FD0CBC" w:rsidRDefault="00FF6F7A" w:rsidP="008F1A94">
            <w:pPr>
              <w:spacing w:after="0" w:line="240" w:lineRule="auto"/>
              <w:rPr>
                <w:rFonts w:eastAsia="Calibri"/>
                <w:sz w:val="22"/>
                <w:szCs w:val="22"/>
              </w:rPr>
            </w:pPr>
            <w:r w:rsidRPr="00FD0CBC">
              <w:rPr>
                <w:rFonts w:eastAsia="Calibri"/>
                <w:sz w:val="22"/>
                <w:szCs w:val="22"/>
              </w:rPr>
              <w:t>Médico Familiar</w:t>
            </w:r>
          </w:p>
        </w:tc>
        <w:tc>
          <w:tcPr>
            <w:tcW w:w="2700" w:type="dxa"/>
            <w:tcBorders>
              <w:top w:val="nil"/>
              <w:left w:val="nil"/>
              <w:bottom w:val="single" w:sz="8" w:space="0" w:color="808080"/>
              <w:right w:val="single" w:sz="8" w:space="0" w:color="808080"/>
            </w:tcBorders>
            <w:shd w:val="clear" w:color="auto" w:fill="auto"/>
            <w:vAlign w:val="center"/>
            <w:hideMark/>
          </w:tcPr>
          <w:p w14:paraId="16DF30AE" w14:textId="77777777" w:rsidR="00FF6F7A" w:rsidRPr="00FD0CBC" w:rsidRDefault="00FF6F7A" w:rsidP="008F1A94">
            <w:pPr>
              <w:spacing w:after="0" w:line="240" w:lineRule="auto"/>
              <w:jc w:val="center"/>
              <w:rPr>
                <w:rFonts w:eastAsia="Calibri"/>
                <w:sz w:val="22"/>
                <w:szCs w:val="22"/>
              </w:rPr>
            </w:pPr>
            <w:r w:rsidRPr="00FD0CBC">
              <w:rPr>
                <w:rFonts w:eastAsia="Calibri"/>
                <w:sz w:val="22"/>
                <w:szCs w:val="22"/>
              </w:rPr>
              <w:t>8</w:t>
            </w:r>
          </w:p>
        </w:tc>
      </w:tr>
      <w:tr w:rsidR="00FF6F7A" w:rsidRPr="00FD0CBC" w14:paraId="5BD97740"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4969E047" w14:textId="77777777" w:rsidR="00FF6F7A" w:rsidRPr="00FD0CBC" w:rsidRDefault="00FF6F7A" w:rsidP="008F1A94">
            <w:pPr>
              <w:spacing w:after="0" w:line="240" w:lineRule="auto"/>
              <w:rPr>
                <w:rFonts w:eastAsia="Calibri"/>
                <w:sz w:val="22"/>
                <w:szCs w:val="22"/>
              </w:rPr>
            </w:pPr>
            <w:r w:rsidRPr="00FD0CBC">
              <w:rPr>
                <w:rFonts w:eastAsia="Calibri"/>
                <w:sz w:val="22"/>
                <w:szCs w:val="22"/>
              </w:rPr>
              <w:t>Médico General</w:t>
            </w:r>
          </w:p>
        </w:tc>
        <w:tc>
          <w:tcPr>
            <w:tcW w:w="2700" w:type="dxa"/>
            <w:tcBorders>
              <w:top w:val="nil"/>
              <w:left w:val="nil"/>
              <w:bottom w:val="single" w:sz="8" w:space="0" w:color="808080"/>
              <w:right w:val="single" w:sz="8" w:space="0" w:color="808080"/>
            </w:tcBorders>
            <w:shd w:val="clear" w:color="auto" w:fill="auto"/>
            <w:vAlign w:val="center"/>
            <w:hideMark/>
          </w:tcPr>
          <w:p w14:paraId="7DCDD10A" w14:textId="77777777" w:rsidR="00FF6F7A" w:rsidRPr="00FD0CBC" w:rsidRDefault="00FF6F7A" w:rsidP="008F1A94">
            <w:pPr>
              <w:spacing w:after="0" w:line="240" w:lineRule="auto"/>
              <w:jc w:val="center"/>
              <w:rPr>
                <w:rFonts w:eastAsia="Calibri"/>
                <w:sz w:val="22"/>
                <w:szCs w:val="22"/>
              </w:rPr>
            </w:pPr>
            <w:r w:rsidRPr="00FD0CBC">
              <w:rPr>
                <w:rFonts w:eastAsia="Calibri"/>
                <w:sz w:val="22"/>
                <w:szCs w:val="22"/>
              </w:rPr>
              <w:t>9</w:t>
            </w:r>
          </w:p>
        </w:tc>
      </w:tr>
      <w:tr w:rsidR="00FF6F7A" w:rsidRPr="00FD0CBC" w14:paraId="61D1EBBE" w14:textId="77777777" w:rsidTr="009A359C">
        <w:trPr>
          <w:trHeight w:val="357"/>
        </w:trPr>
        <w:tc>
          <w:tcPr>
            <w:tcW w:w="4680" w:type="dxa"/>
            <w:tcBorders>
              <w:top w:val="nil"/>
              <w:left w:val="single" w:sz="8" w:space="0" w:color="808080"/>
              <w:bottom w:val="single" w:sz="8" w:space="0" w:color="808080"/>
              <w:right w:val="single" w:sz="8" w:space="0" w:color="808080"/>
            </w:tcBorders>
            <w:shd w:val="clear" w:color="000000" w:fill="D9D9D9"/>
            <w:vAlign w:val="center"/>
            <w:hideMark/>
          </w:tcPr>
          <w:p w14:paraId="40C0AD96" w14:textId="77777777" w:rsidR="00FF6F7A" w:rsidRPr="00FD0CBC" w:rsidRDefault="00FF6F7A" w:rsidP="00CB667E">
            <w:pPr>
              <w:spacing w:after="0" w:line="240" w:lineRule="auto"/>
              <w:jc w:val="center"/>
              <w:rPr>
                <w:rFonts w:eastAsia="Times New Roman"/>
                <w:b/>
                <w:bCs/>
                <w:spacing w:val="0"/>
                <w:sz w:val="22"/>
                <w:szCs w:val="22"/>
                <w:lang w:eastAsia="es-DO"/>
              </w:rPr>
            </w:pPr>
            <w:r w:rsidRPr="00FD0CBC">
              <w:rPr>
                <w:rFonts w:eastAsia="Times New Roman"/>
                <w:b/>
                <w:bCs/>
                <w:spacing w:val="0"/>
                <w:sz w:val="22"/>
                <w:szCs w:val="22"/>
                <w:lang w:eastAsia="es-DO"/>
              </w:rPr>
              <w:t>Servicio Regional de Salud Norcentral</w:t>
            </w:r>
          </w:p>
        </w:tc>
        <w:tc>
          <w:tcPr>
            <w:tcW w:w="2700" w:type="dxa"/>
            <w:tcBorders>
              <w:top w:val="nil"/>
              <w:left w:val="nil"/>
              <w:bottom w:val="single" w:sz="8" w:space="0" w:color="808080"/>
              <w:right w:val="single" w:sz="8" w:space="0" w:color="808080"/>
            </w:tcBorders>
            <w:shd w:val="clear" w:color="000000" w:fill="D9D9D9"/>
            <w:vAlign w:val="center"/>
            <w:hideMark/>
          </w:tcPr>
          <w:p w14:paraId="3AD03D71" w14:textId="77777777" w:rsidR="00FF6F7A" w:rsidRPr="00FD0CBC" w:rsidRDefault="00FF6F7A" w:rsidP="00CB667E">
            <w:pPr>
              <w:spacing w:after="0" w:line="240" w:lineRule="auto"/>
              <w:jc w:val="center"/>
              <w:rPr>
                <w:rFonts w:eastAsia="Times New Roman"/>
                <w:b/>
                <w:bCs/>
                <w:spacing w:val="0"/>
                <w:sz w:val="22"/>
                <w:szCs w:val="22"/>
                <w:lang w:eastAsia="es-DO"/>
              </w:rPr>
            </w:pPr>
            <w:r w:rsidRPr="00FD0CBC">
              <w:rPr>
                <w:rFonts w:eastAsia="Times New Roman"/>
                <w:b/>
                <w:bCs/>
                <w:spacing w:val="0"/>
                <w:sz w:val="22"/>
                <w:szCs w:val="22"/>
                <w:lang w:eastAsia="es-DO"/>
              </w:rPr>
              <w:t>36</w:t>
            </w:r>
          </w:p>
        </w:tc>
      </w:tr>
      <w:tr w:rsidR="00FF6F7A" w:rsidRPr="00FD0CBC" w14:paraId="44BB646D"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4D4DD41B" w14:textId="77777777" w:rsidR="00FF6F7A" w:rsidRPr="00FD0CBC" w:rsidRDefault="00FF6F7A" w:rsidP="00CB667E">
            <w:pPr>
              <w:spacing w:after="0" w:line="240" w:lineRule="auto"/>
              <w:rPr>
                <w:rFonts w:eastAsia="Calibri"/>
                <w:sz w:val="22"/>
                <w:szCs w:val="22"/>
              </w:rPr>
            </w:pPr>
            <w:r w:rsidRPr="00FD0CBC">
              <w:rPr>
                <w:rFonts w:eastAsia="Calibri"/>
                <w:sz w:val="22"/>
                <w:szCs w:val="22"/>
              </w:rPr>
              <w:t>Médico Especialista (Anestesiología)</w:t>
            </w:r>
          </w:p>
        </w:tc>
        <w:tc>
          <w:tcPr>
            <w:tcW w:w="2700" w:type="dxa"/>
            <w:tcBorders>
              <w:top w:val="nil"/>
              <w:left w:val="nil"/>
              <w:bottom w:val="single" w:sz="8" w:space="0" w:color="808080"/>
              <w:right w:val="single" w:sz="8" w:space="0" w:color="808080"/>
            </w:tcBorders>
            <w:shd w:val="clear" w:color="auto" w:fill="auto"/>
            <w:vAlign w:val="center"/>
            <w:hideMark/>
          </w:tcPr>
          <w:p w14:paraId="3DCEE1DB" w14:textId="77777777" w:rsidR="00FF6F7A" w:rsidRPr="00FD0CBC" w:rsidRDefault="00FF6F7A" w:rsidP="00CB667E">
            <w:pPr>
              <w:spacing w:after="0" w:line="240" w:lineRule="auto"/>
              <w:jc w:val="center"/>
              <w:rPr>
                <w:rFonts w:eastAsia="Calibri"/>
                <w:sz w:val="22"/>
                <w:szCs w:val="22"/>
              </w:rPr>
            </w:pPr>
            <w:r w:rsidRPr="00FD0CBC">
              <w:rPr>
                <w:rFonts w:eastAsia="Calibri"/>
                <w:sz w:val="22"/>
                <w:szCs w:val="22"/>
              </w:rPr>
              <w:t>3</w:t>
            </w:r>
          </w:p>
        </w:tc>
      </w:tr>
      <w:tr w:rsidR="00FF6F7A" w:rsidRPr="00FD0CBC" w14:paraId="3CAB5AD9"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64088994" w14:textId="77777777" w:rsidR="00FF6F7A" w:rsidRPr="00FD0CBC" w:rsidRDefault="00FF6F7A" w:rsidP="00CB667E">
            <w:pPr>
              <w:spacing w:after="0" w:line="240" w:lineRule="auto"/>
              <w:rPr>
                <w:rFonts w:eastAsia="Calibri"/>
                <w:sz w:val="22"/>
                <w:szCs w:val="22"/>
              </w:rPr>
            </w:pPr>
            <w:r w:rsidRPr="00FD0CBC">
              <w:rPr>
                <w:rFonts w:eastAsia="Calibri"/>
                <w:sz w:val="22"/>
                <w:szCs w:val="22"/>
              </w:rPr>
              <w:t>Médico Especialista (Cirugía General)</w:t>
            </w:r>
          </w:p>
        </w:tc>
        <w:tc>
          <w:tcPr>
            <w:tcW w:w="2700" w:type="dxa"/>
            <w:tcBorders>
              <w:top w:val="nil"/>
              <w:left w:val="nil"/>
              <w:bottom w:val="single" w:sz="8" w:space="0" w:color="808080"/>
              <w:right w:val="single" w:sz="8" w:space="0" w:color="808080"/>
            </w:tcBorders>
            <w:shd w:val="clear" w:color="auto" w:fill="auto"/>
            <w:vAlign w:val="center"/>
            <w:hideMark/>
          </w:tcPr>
          <w:p w14:paraId="3692E6C1" w14:textId="77777777" w:rsidR="00FF6F7A" w:rsidRPr="00FD0CBC" w:rsidRDefault="00FF6F7A" w:rsidP="00CB667E">
            <w:pPr>
              <w:spacing w:after="0" w:line="240" w:lineRule="auto"/>
              <w:jc w:val="center"/>
              <w:rPr>
                <w:rFonts w:eastAsia="Calibri"/>
                <w:sz w:val="22"/>
                <w:szCs w:val="22"/>
              </w:rPr>
            </w:pPr>
            <w:r w:rsidRPr="00FD0CBC">
              <w:rPr>
                <w:rFonts w:eastAsia="Calibri"/>
                <w:sz w:val="22"/>
                <w:szCs w:val="22"/>
              </w:rPr>
              <w:t>3</w:t>
            </w:r>
          </w:p>
        </w:tc>
      </w:tr>
      <w:tr w:rsidR="00FF6F7A" w:rsidRPr="00FD0CBC" w14:paraId="30A55206"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14C8FD6B" w14:textId="77777777" w:rsidR="00FF6F7A" w:rsidRPr="00FD0CBC" w:rsidRDefault="00FF6F7A" w:rsidP="00CB667E">
            <w:pPr>
              <w:spacing w:after="0" w:line="240" w:lineRule="auto"/>
              <w:rPr>
                <w:rFonts w:eastAsia="Calibri"/>
                <w:sz w:val="22"/>
                <w:szCs w:val="22"/>
              </w:rPr>
            </w:pPr>
            <w:r w:rsidRPr="00FD0CBC">
              <w:rPr>
                <w:rFonts w:eastAsia="Calibri"/>
                <w:sz w:val="22"/>
                <w:szCs w:val="22"/>
              </w:rPr>
              <w:t>Médico Especialista (Cirugía Ortopédica y Traumatológica)</w:t>
            </w:r>
          </w:p>
        </w:tc>
        <w:tc>
          <w:tcPr>
            <w:tcW w:w="2700" w:type="dxa"/>
            <w:tcBorders>
              <w:top w:val="nil"/>
              <w:left w:val="nil"/>
              <w:bottom w:val="single" w:sz="8" w:space="0" w:color="808080"/>
              <w:right w:val="single" w:sz="8" w:space="0" w:color="808080"/>
            </w:tcBorders>
            <w:shd w:val="clear" w:color="auto" w:fill="auto"/>
            <w:vAlign w:val="center"/>
            <w:hideMark/>
          </w:tcPr>
          <w:p w14:paraId="7DAEA964" w14:textId="77777777" w:rsidR="00FF6F7A" w:rsidRPr="00FD0CBC" w:rsidRDefault="00FF6F7A" w:rsidP="00CB667E">
            <w:pPr>
              <w:spacing w:after="0" w:line="240" w:lineRule="auto"/>
              <w:jc w:val="center"/>
              <w:rPr>
                <w:rFonts w:eastAsia="Calibri"/>
                <w:sz w:val="22"/>
                <w:szCs w:val="22"/>
              </w:rPr>
            </w:pPr>
            <w:r w:rsidRPr="00FD0CBC">
              <w:rPr>
                <w:rFonts w:eastAsia="Calibri"/>
                <w:sz w:val="22"/>
                <w:szCs w:val="22"/>
              </w:rPr>
              <w:t>1</w:t>
            </w:r>
          </w:p>
        </w:tc>
      </w:tr>
      <w:tr w:rsidR="00FF6F7A" w:rsidRPr="00FD0CBC" w14:paraId="15FD8949"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51486AD9" w14:textId="77777777" w:rsidR="00FF6F7A" w:rsidRPr="00FD0CBC" w:rsidRDefault="00FF6F7A" w:rsidP="00CB667E">
            <w:pPr>
              <w:spacing w:after="0" w:line="240" w:lineRule="auto"/>
              <w:rPr>
                <w:rFonts w:eastAsia="Calibri"/>
                <w:sz w:val="22"/>
                <w:szCs w:val="22"/>
              </w:rPr>
            </w:pPr>
            <w:r w:rsidRPr="00FD0CBC">
              <w:rPr>
                <w:rFonts w:eastAsia="Calibri"/>
                <w:sz w:val="22"/>
                <w:szCs w:val="22"/>
              </w:rPr>
              <w:lastRenderedPageBreak/>
              <w:t>Médico Especialista (Gastroenterología)</w:t>
            </w:r>
          </w:p>
        </w:tc>
        <w:tc>
          <w:tcPr>
            <w:tcW w:w="2700" w:type="dxa"/>
            <w:tcBorders>
              <w:top w:val="nil"/>
              <w:left w:val="nil"/>
              <w:bottom w:val="single" w:sz="8" w:space="0" w:color="808080"/>
              <w:right w:val="single" w:sz="8" w:space="0" w:color="808080"/>
            </w:tcBorders>
            <w:shd w:val="clear" w:color="auto" w:fill="auto"/>
            <w:vAlign w:val="center"/>
            <w:hideMark/>
          </w:tcPr>
          <w:p w14:paraId="6237E949" w14:textId="77777777" w:rsidR="00FF6F7A" w:rsidRPr="00FD0CBC" w:rsidRDefault="00FF6F7A" w:rsidP="00CB667E">
            <w:pPr>
              <w:spacing w:after="0" w:line="240" w:lineRule="auto"/>
              <w:jc w:val="center"/>
              <w:rPr>
                <w:rFonts w:eastAsia="Calibri"/>
                <w:sz w:val="22"/>
                <w:szCs w:val="22"/>
              </w:rPr>
            </w:pPr>
            <w:r w:rsidRPr="00FD0CBC">
              <w:rPr>
                <w:rFonts w:eastAsia="Calibri"/>
                <w:sz w:val="22"/>
                <w:szCs w:val="22"/>
              </w:rPr>
              <w:t>2</w:t>
            </w:r>
          </w:p>
        </w:tc>
      </w:tr>
      <w:tr w:rsidR="00FF6F7A" w:rsidRPr="00FD0CBC" w14:paraId="5118AE8E"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3A888159" w14:textId="77777777" w:rsidR="00FF6F7A" w:rsidRPr="00FD0CBC" w:rsidRDefault="00FF6F7A" w:rsidP="00CB667E">
            <w:pPr>
              <w:spacing w:after="0" w:line="240" w:lineRule="auto"/>
              <w:rPr>
                <w:rFonts w:eastAsia="Calibri"/>
                <w:sz w:val="22"/>
                <w:szCs w:val="22"/>
              </w:rPr>
            </w:pPr>
            <w:r w:rsidRPr="00FD0CBC">
              <w:rPr>
                <w:rFonts w:eastAsia="Calibri"/>
                <w:sz w:val="22"/>
                <w:szCs w:val="22"/>
              </w:rPr>
              <w:t>Médico Especialista (Ginecología y Obstetricia)</w:t>
            </w:r>
          </w:p>
        </w:tc>
        <w:tc>
          <w:tcPr>
            <w:tcW w:w="2700" w:type="dxa"/>
            <w:tcBorders>
              <w:top w:val="nil"/>
              <w:left w:val="nil"/>
              <w:bottom w:val="single" w:sz="8" w:space="0" w:color="808080"/>
              <w:right w:val="single" w:sz="8" w:space="0" w:color="808080"/>
            </w:tcBorders>
            <w:shd w:val="clear" w:color="auto" w:fill="auto"/>
            <w:vAlign w:val="center"/>
            <w:hideMark/>
          </w:tcPr>
          <w:p w14:paraId="21D70648" w14:textId="77777777" w:rsidR="00FF6F7A" w:rsidRPr="00FD0CBC" w:rsidRDefault="00FF6F7A" w:rsidP="00CB667E">
            <w:pPr>
              <w:spacing w:after="0" w:line="240" w:lineRule="auto"/>
              <w:jc w:val="center"/>
              <w:rPr>
                <w:rFonts w:eastAsia="Calibri"/>
                <w:sz w:val="22"/>
                <w:szCs w:val="22"/>
              </w:rPr>
            </w:pPr>
            <w:r w:rsidRPr="00FD0CBC">
              <w:rPr>
                <w:rFonts w:eastAsia="Calibri"/>
                <w:sz w:val="22"/>
                <w:szCs w:val="22"/>
              </w:rPr>
              <w:t>7</w:t>
            </w:r>
          </w:p>
        </w:tc>
      </w:tr>
      <w:tr w:rsidR="00FF6F7A" w:rsidRPr="00FD0CBC" w14:paraId="40E55DAC" w14:textId="77777777" w:rsidTr="00FD0CBC">
        <w:trPr>
          <w:trHeight w:val="349"/>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3AED527B" w14:textId="77777777" w:rsidR="00FF6F7A" w:rsidRPr="00FD0CBC" w:rsidRDefault="00FF6F7A" w:rsidP="00CB667E">
            <w:pPr>
              <w:spacing w:after="0" w:line="240" w:lineRule="auto"/>
              <w:rPr>
                <w:rFonts w:eastAsia="Calibri"/>
                <w:sz w:val="22"/>
                <w:szCs w:val="22"/>
              </w:rPr>
            </w:pPr>
            <w:r w:rsidRPr="00FD0CBC">
              <w:rPr>
                <w:rFonts w:eastAsia="Calibri"/>
                <w:sz w:val="22"/>
                <w:szCs w:val="22"/>
              </w:rPr>
              <w:t>Médico Especialista (Medicina Interna)</w:t>
            </w:r>
          </w:p>
        </w:tc>
        <w:tc>
          <w:tcPr>
            <w:tcW w:w="2700" w:type="dxa"/>
            <w:tcBorders>
              <w:top w:val="nil"/>
              <w:left w:val="nil"/>
              <w:bottom w:val="single" w:sz="8" w:space="0" w:color="808080"/>
              <w:right w:val="single" w:sz="8" w:space="0" w:color="808080"/>
            </w:tcBorders>
            <w:shd w:val="clear" w:color="auto" w:fill="auto"/>
            <w:vAlign w:val="center"/>
            <w:hideMark/>
          </w:tcPr>
          <w:p w14:paraId="3D820ACE" w14:textId="77777777" w:rsidR="00FF6F7A" w:rsidRPr="00FD0CBC" w:rsidRDefault="00FF6F7A" w:rsidP="00CB667E">
            <w:pPr>
              <w:spacing w:after="0" w:line="240" w:lineRule="auto"/>
              <w:jc w:val="center"/>
              <w:rPr>
                <w:rFonts w:eastAsia="Calibri"/>
                <w:sz w:val="22"/>
                <w:szCs w:val="22"/>
              </w:rPr>
            </w:pPr>
            <w:r w:rsidRPr="00FD0CBC">
              <w:rPr>
                <w:rFonts w:eastAsia="Calibri"/>
                <w:sz w:val="22"/>
                <w:szCs w:val="22"/>
              </w:rPr>
              <w:t>3</w:t>
            </w:r>
          </w:p>
        </w:tc>
      </w:tr>
      <w:tr w:rsidR="00FF6F7A" w:rsidRPr="00FD0CBC" w14:paraId="2602B117" w14:textId="77777777" w:rsidTr="00FD0CBC">
        <w:trPr>
          <w:trHeight w:val="49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3A476B59" w14:textId="22C4E8B1" w:rsidR="00FF6F7A" w:rsidRPr="00FD0CBC" w:rsidRDefault="00FF6F7A" w:rsidP="00CB667E">
            <w:pPr>
              <w:spacing w:after="0" w:line="240" w:lineRule="auto"/>
              <w:rPr>
                <w:rFonts w:eastAsia="Calibri"/>
                <w:sz w:val="22"/>
                <w:szCs w:val="22"/>
              </w:rPr>
            </w:pPr>
            <w:r w:rsidRPr="00FD0CBC">
              <w:rPr>
                <w:rFonts w:eastAsia="Calibri"/>
                <w:sz w:val="22"/>
                <w:szCs w:val="22"/>
              </w:rPr>
              <w:t xml:space="preserve">Médico Especialista (Pediatra </w:t>
            </w:r>
            <w:r w:rsidR="00FD0CBC" w:rsidRPr="00FD0CBC">
              <w:rPr>
                <w:rFonts w:eastAsia="Calibri"/>
                <w:sz w:val="22"/>
                <w:szCs w:val="22"/>
              </w:rPr>
              <w:t>Perinatología</w:t>
            </w:r>
            <w:r w:rsidRPr="00FD0CBC">
              <w:rPr>
                <w:rFonts w:eastAsia="Calibri"/>
                <w:sz w:val="22"/>
                <w:szCs w:val="22"/>
              </w:rPr>
              <w:t>)</w:t>
            </w:r>
          </w:p>
        </w:tc>
        <w:tc>
          <w:tcPr>
            <w:tcW w:w="2700" w:type="dxa"/>
            <w:tcBorders>
              <w:top w:val="nil"/>
              <w:left w:val="nil"/>
              <w:bottom w:val="single" w:sz="8" w:space="0" w:color="808080"/>
              <w:right w:val="single" w:sz="8" w:space="0" w:color="808080"/>
            </w:tcBorders>
            <w:shd w:val="clear" w:color="auto" w:fill="auto"/>
            <w:vAlign w:val="center"/>
            <w:hideMark/>
          </w:tcPr>
          <w:p w14:paraId="60EE0355" w14:textId="77777777" w:rsidR="00FF6F7A" w:rsidRPr="00FD0CBC" w:rsidRDefault="00FF6F7A" w:rsidP="00CB667E">
            <w:pPr>
              <w:spacing w:after="0" w:line="240" w:lineRule="auto"/>
              <w:jc w:val="center"/>
              <w:rPr>
                <w:rFonts w:eastAsia="Calibri"/>
                <w:sz w:val="22"/>
                <w:szCs w:val="22"/>
              </w:rPr>
            </w:pPr>
            <w:r w:rsidRPr="00FD0CBC">
              <w:rPr>
                <w:rFonts w:eastAsia="Calibri"/>
                <w:sz w:val="22"/>
                <w:szCs w:val="22"/>
              </w:rPr>
              <w:t>1</w:t>
            </w:r>
          </w:p>
        </w:tc>
      </w:tr>
      <w:tr w:rsidR="00FF6F7A" w:rsidRPr="00FD0CBC" w14:paraId="0F047952" w14:textId="77777777" w:rsidTr="00FD0CBC">
        <w:trPr>
          <w:trHeight w:val="385"/>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505097B2" w14:textId="77777777" w:rsidR="00FF6F7A" w:rsidRPr="00FD0CBC" w:rsidRDefault="00FF6F7A" w:rsidP="00CB667E">
            <w:pPr>
              <w:spacing w:after="0" w:line="240" w:lineRule="auto"/>
              <w:rPr>
                <w:rFonts w:eastAsia="Calibri"/>
                <w:sz w:val="22"/>
                <w:szCs w:val="22"/>
              </w:rPr>
            </w:pPr>
            <w:r w:rsidRPr="00FD0CBC">
              <w:rPr>
                <w:rFonts w:eastAsia="Calibri"/>
                <w:sz w:val="22"/>
                <w:szCs w:val="22"/>
              </w:rPr>
              <w:t>Médico Especialista (Pediatría)</w:t>
            </w:r>
          </w:p>
        </w:tc>
        <w:tc>
          <w:tcPr>
            <w:tcW w:w="2700" w:type="dxa"/>
            <w:tcBorders>
              <w:top w:val="nil"/>
              <w:left w:val="nil"/>
              <w:bottom w:val="single" w:sz="8" w:space="0" w:color="808080"/>
              <w:right w:val="single" w:sz="8" w:space="0" w:color="808080"/>
            </w:tcBorders>
            <w:shd w:val="clear" w:color="auto" w:fill="auto"/>
            <w:vAlign w:val="center"/>
            <w:hideMark/>
          </w:tcPr>
          <w:p w14:paraId="3ED8676C" w14:textId="77777777" w:rsidR="00FF6F7A" w:rsidRPr="00FD0CBC" w:rsidRDefault="00FF6F7A" w:rsidP="00CB667E">
            <w:pPr>
              <w:spacing w:after="0" w:line="240" w:lineRule="auto"/>
              <w:jc w:val="center"/>
              <w:rPr>
                <w:rFonts w:eastAsia="Calibri"/>
                <w:sz w:val="22"/>
                <w:szCs w:val="22"/>
              </w:rPr>
            </w:pPr>
            <w:r w:rsidRPr="00FD0CBC">
              <w:rPr>
                <w:rFonts w:eastAsia="Calibri"/>
                <w:sz w:val="22"/>
                <w:szCs w:val="22"/>
              </w:rPr>
              <w:t>2</w:t>
            </w:r>
          </w:p>
        </w:tc>
      </w:tr>
      <w:tr w:rsidR="00FF6F7A" w:rsidRPr="00FD0CBC" w14:paraId="1279462B" w14:textId="77777777" w:rsidTr="00FD0CBC">
        <w:trPr>
          <w:trHeight w:val="412"/>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39AF0586" w14:textId="77777777" w:rsidR="00FF6F7A" w:rsidRPr="00FD0CBC" w:rsidRDefault="00FF6F7A" w:rsidP="00CB667E">
            <w:pPr>
              <w:spacing w:after="0" w:line="240" w:lineRule="auto"/>
              <w:rPr>
                <w:rFonts w:eastAsia="Calibri"/>
                <w:sz w:val="22"/>
                <w:szCs w:val="22"/>
              </w:rPr>
            </w:pPr>
            <w:r w:rsidRPr="00FD0CBC">
              <w:rPr>
                <w:rFonts w:eastAsia="Calibri"/>
                <w:sz w:val="22"/>
                <w:szCs w:val="22"/>
              </w:rPr>
              <w:t>Médico Familiar</w:t>
            </w:r>
          </w:p>
        </w:tc>
        <w:tc>
          <w:tcPr>
            <w:tcW w:w="2700" w:type="dxa"/>
            <w:tcBorders>
              <w:top w:val="nil"/>
              <w:left w:val="nil"/>
              <w:bottom w:val="single" w:sz="8" w:space="0" w:color="808080"/>
              <w:right w:val="single" w:sz="8" w:space="0" w:color="808080"/>
            </w:tcBorders>
            <w:shd w:val="clear" w:color="auto" w:fill="auto"/>
            <w:vAlign w:val="center"/>
            <w:hideMark/>
          </w:tcPr>
          <w:p w14:paraId="0A73AB24" w14:textId="77777777" w:rsidR="00FF6F7A" w:rsidRPr="00FD0CBC" w:rsidRDefault="00FF6F7A" w:rsidP="00CB667E">
            <w:pPr>
              <w:spacing w:after="0" w:line="240" w:lineRule="auto"/>
              <w:jc w:val="center"/>
              <w:rPr>
                <w:rFonts w:eastAsia="Calibri"/>
                <w:sz w:val="22"/>
                <w:szCs w:val="22"/>
              </w:rPr>
            </w:pPr>
            <w:r w:rsidRPr="00FD0CBC">
              <w:rPr>
                <w:rFonts w:eastAsia="Calibri"/>
                <w:sz w:val="22"/>
                <w:szCs w:val="22"/>
              </w:rPr>
              <w:t>3</w:t>
            </w:r>
          </w:p>
        </w:tc>
      </w:tr>
      <w:tr w:rsidR="00FF6F7A" w:rsidRPr="00FD0CBC" w14:paraId="5B1D58E9" w14:textId="77777777" w:rsidTr="00FD0CBC">
        <w:trPr>
          <w:trHeight w:val="259"/>
        </w:trPr>
        <w:tc>
          <w:tcPr>
            <w:tcW w:w="4680" w:type="dxa"/>
            <w:tcBorders>
              <w:top w:val="nil"/>
              <w:left w:val="single" w:sz="8" w:space="0" w:color="808080"/>
              <w:bottom w:val="single" w:sz="8" w:space="0" w:color="808080"/>
              <w:right w:val="single" w:sz="8" w:space="0" w:color="808080"/>
            </w:tcBorders>
            <w:shd w:val="clear" w:color="auto" w:fill="auto"/>
            <w:vAlign w:val="center"/>
            <w:hideMark/>
          </w:tcPr>
          <w:p w14:paraId="51859B0A" w14:textId="77777777" w:rsidR="00FF6F7A" w:rsidRPr="00FD0CBC" w:rsidRDefault="00FF6F7A" w:rsidP="00CB667E">
            <w:pPr>
              <w:spacing w:after="0" w:line="240" w:lineRule="auto"/>
              <w:rPr>
                <w:rFonts w:eastAsia="Calibri"/>
                <w:sz w:val="22"/>
                <w:szCs w:val="22"/>
              </w:rPr>
            </w:pPr>
            <w:r w:rsidRPr="00FD0CBC">
              <w:rPr>
                <w:rFonts w:eastAsia="Calibri"/>
                <w:sz w:val="22"/>
                <w:szCs w:val="22"/>
              </w:rPr>
              <w:t>Médico General</w:t>
            </w:r>
          </w:p>
        </w:tc>
        <w:tc>
          <w:tcPr>
            <w:tcW w:w="2700" w:type="dxa"/>
            <w:tcBorders>
              <w:top w:val="nil"/>
              <w:left w:val="nil"/>
              <w:bottom w:val="single" w:sz="8" w:space="0" w:color="808080"/>
              <w:right w:val="single" w:sz="8" w:space="0" w:color="808080"/>
            </w:tcBorders>
            <w:shd w:val="clear" w:color="auto" w:fill="auto"/>
            <w:vAlign w:val="center"/>
            <w:hideMark/>
          </w:tcPr>
          <w:p w14:paraId="0D99AA0C" w14:textId="77777777" w:rsidR="00FF6F7A" w:rsidRPr="00FD0CBC" w:rsidRDefault="00FF6F7A" w:rsidP="00CB667E">
            <w:pPr>
              <w:spacing w:after="0" w:line="240" w:lineRule="auto"/>
              <w:jc w:val="center"/>
              <w:rPr>
                <w:rFonts w:eastAsia="Calibri"/>
                <w:sz w:val="22"/>
                <w:szCs w:val="22"/>
              </w:rPr>
            </w:pPr>
            <w:r w:rsidRPr="00FD0CBC">
              <w:rPr>
                <w:rFonts w:eastAsia="Calibri"/>
                <w:sz w:val="22"/>
                <w:szCs w:val="22"/>
              </w:rPr>
              <w:t>11</w:t>
            </w:r>
          </w:p>
        </w:tc>
      </w:tr>
    </w:tbl>
    <w:p w14:paraId="77F7460E" w14:textId="77777777" w:rsidR="00FF6F7A" w:rsidRPr="00BC0840" w:rsidRDefault="00FF6F7A" w:rsidP="00FD0CBC">
      <w:pPr>
        <w:pStyle w:val="Sinespaciado"/>
        <w:rPr>
          <w:i/>
          <w:iCs/>
          <w:color w:val="767171"/>
          <w:sz w:val="18"/>
          <w:szCs w:val="18"/>
          <w:lang w:val="es-DO"/>
        </w:rPr>
      </w:pPr>
    </w:p>
    <w:tbl>
      <w:tblPr>
        <w:tblW w:w="7370" w:type="dxa"/>
        <w:tblCellMar>
          <w:left w:w="70" w:type="dxa"/>
          <w:right w:w="70" w:type="dxa"/>
        </w:tblCellMar>
        <w:tblLook w:val="04A0" w:firstRow="1" w:lastRow="0" w:firstColumn="1" w:lastColumn="0" w:noHBand="0" w:noVBand="1"/>
      </w:tblPr>
      <w:tblGrid>
        <w:gridCol w:w="4670"/>
        <w:gridCol w:w="2700"/>
      </w:tblGrid>
      <w:tr w:rsidR="00FF6F7A" w:rsidRPr="00BC0840" w14:paraId="285185DE" w14:textId="77777777" w:rsidTr="001C4B52">
        <w:trPr>
          <w:trHeight w:val="538"/>
          <w:tblHeader/>
        </w:trPr>
        <w:tc>
          <w:tcPr>
            <w:tcW w:w="7370" w:type="dxa"/>
            <w:gridSpan w:val="2"/>
            <w:tcBorders>
              <w:top w:val="single" w:sz="8" w:space="0" w:color="808080"/>
              <w:left w:val="single" w:sz="8" w:space="0" w:color="808080"/>
              <w:bottom w:val="single" w:sz="8" w:space="0" w:color="808080"/>
              <w:right w:val="single" w:sz="8" w:space="0" w:color="808080"/>
            </w:tcBorders>
            <w:shd w:val="clear" w:color="000000" w:fill="011C50"/>
            <w:vAlign w:val="center"/>
            <w:hideMark/>
          </w:tcPr>
          <w:p w14:paraId="64478F4E" w14:textId="722CD1FD" w:rsidR="00FF6F7A" w:rsidRPr="00FD0CBC" w:rsidRDefault="00FF6F7A" w:rsidP="00CB667E">
            <w:pPr>
              <w:spacing w:after="0" w:line="240" w:lineRule="auto"/>
              <w:jc w:val="center"/>
              <w:rPr>
                <w:rFonts w:eastAsia="Times New Roman"/>
                <w:b/>
                <w:bCs/>
                <w:color w:val="FFFFFF"/>
                <w:spacing w:val="0"/>
                <w:sz w:val="22"/>
                <w:szCs w:val="22"/>
                <w:lang w:eastAsia="es-DO"/>
              </w:rPr>
            </w:pPr>
            <w:r w:rsidRPr="00FD0CBC">
              <w:rPr>
                <w:rFonts w:eastAsia="Times New Roman"/>
                <w:b/>
                <w:bCs/>
                <w:color w:val="FFFFFF"/>
                <w:spacing w:val="0"/>
                <w:sz w:val="22"/>
                <w:szCs w:val="22"/>
                <w:lang w:eastAsia="es-DO"/>
              </w:rPr>
              <w:t>Profesionales de la Salud Incorporados a la Carrera Especial Sanitaria</w:t>
            </w:r>
            <w:r w:rsidR="00FD0CBC">
              <w:rPr>
                <w:rFonts w:eastAsia="Times New Roman"/>
                <w:b/>
                <w:bCs/>
                <w:color w:val="FFFFFF"/>
                <w:spacing w:val="0"/>
                <w:sz w:val="22"/>
                <w:szCs w:val="22"/>
                <w:lang w:eastAsia="es-DO"/>
              </w:rPr>
              <w:t>, año</w:t>
            </w:r>
            <w:r w:rsidRPr="00FD0CBC">
              <w:rPr>
                <w:rFonts w:eastAsia="Times New Roman"/>
                <w:b/>
                <w:bCs/>
                <w:color w:val="FFFFFF"/>
                <w:spacing w:val="0"/>
                <w:sz w:val="22"/>
                <w:szCs w:val="22"/>
                <w:lang w:eastAsia="es-DO"/>
              </w:rPr>
              <w:t xml:space="preserve"> 2024</w:t>
            </w:r>
          </w:p>
        </w:tc>
      </w:tr>
      <w:tr w:rsidR="00FF6F7A" w:rsidRPr="00BC0840" w14:paraId="103B2D01" w14:textId="77777777" w:rsidTr="001C4B52">
        <w:trPr>
          <w:trHeight w:val="330"/>
          <w:tblHeader/>
        </w:trPr>
        <w:tc>
          <w:tcPr>
            <w:tcW w:w="4670" w:type="dxa"/>
            <w:tcBorders>
              <w:top w:val="nil"/>
              <w:left w:val="single" w:sz="8" w:space="0" w:color="808080"/>
              <w:bottom w:val="single" w:sz="8" w:space="0" w:color="808080"/>
              <w:right w:val="single" w:sz="8" w:space="0" w:color="808080"/>
            </w:tcBorders>
            <w:shd w:val="clear" w:color="000000" w:fill="011C50"/>
            <w:vAlign w:val="center"/>
            <w:hideMark/>
          </w:tcPr>
          <w:p w14:paraId="5A896A04" w14:textId="77777777" w:rsidR="00FF6F7A" w:rsidRPr="00FD0CBC" w:rsidRDefault="00FF6F7A" w:rsidP="00CB667E">
            <w:pPr>
              <w:spacing w:after="0" w:line="240" w:lineRule="auto"/>
              <w:jc w:val="center"/>
              <w:rPr>
                <w:rFonts w:eastAsia="Times New Roman"/>
                <w:b/>
                <w:bCs/>
                <w:color w:val="FFFFFF"/>
                <w:spacing w:val="0"/>
                <w:sz w:val="22"/>
                <w:szCs w:val="22"/>
                <w:lang w:eastAsia="es-DO"/>
              </w:rPr>
            </w:pPr>
            <w:r w:rsidRPr="00FD0CBC">
              <w:rPr>
                <w:rFonts w:eastAsia="Times New Roman"/>
                <w:b/>
                <w:bCs/>
                <w:color w:val="FFFFFF"/>
                <w:spacing w:val="0"/>
                <w:sz w:val="22"/>
                <w:szCs w:val="22"/>
                <w:lang w:eastAsia="es-DO"/>
              </w:rPr>
              <w:t>Cargo</w:t>
            </w:r>
          </w:p>
        </w:tc>
        <w:tc>
          <w:tcPr>
            <w:tcW w:w="2700" w:type="dxa"/>
            <w:tcBorders>
              <w:top w:val="nil"/>
              <w:left w:val="nil"/>
              <w:bottom w:val="single" w:sz="8" w:space="0" w:color="808080"/>
              <w:right w:val="single" w:sz="8" w:space="0" w:color="808080"/>
            </w:tcBorders>
            <w:shd w:val="clear" w:color="000000" w:fill="011C50"/>
            <w:vAlign w:val="center"/>
            <w:hideMark/>
          </w:tcPr>
          <w:p w14:paraId="64B50985" w14:textId="77777777" w:rsidR="00FF6F7A" w:rsidRPr="00FD0CBC" w:rsidRDefault="00FF6F7A" w:rsidP="00CB667E">
            <w:pPr>
              <w:spacing w:after="0" w:line="240" w:lineRule="auto"/>
              <w:jc w:val="center"/>
              <w:rPr>
                <w:rFonts w:eastAsia="Times New Roman"/>
                <w:b/>
                <w:bCs/>
                <w:color w:val="FFFFFF"/>
                <w:spacing w:val="0"/>
                <w:sz w:val="22"/>
                <w:szCs w:val="22"/>
                <w:lang w:eastAsia="es-DO"/>
              </w:rPr>
            </w:pPr>
            <w:r w:rsidRPr="00FD0CBC">
              <w:rPr>
                <w:rFonts w:eastAsia="Times New Roman"/>
                <w:b/>
                <w:bCs/>
                <w:color w:val="FFFFFF"/>
                <w:spacing w:val="0"/>
                <w:sz w:val="22"/>
                <w:szCs w:val="22"/>
                <w:lang w:eastAsia="es-DO"/>
              </w:rPr>
              <w:t>Cantidad</w:t>
            </w:r>
          </w:p>
        </w:tc>
      </w:tr>
      <w:tr w:rsidR="00FF6F7A" w:rsidRPr="00BC0840" w14:paraId="7B44E38E" w14:textId="77777777" w:rsidTr="00FD0CBC">
        <w:trPr>
          <w:trHeight w:val="495"/>
        </w:trPr>
        <w:tc>
          <w:tcPr>
            <w:tcW w:w="4670" w:type="dxa"/>
            <w:tcBorders>
              <w:top w:val="nil"/>
              <w:left w:val="single" w:sz="8" w:space="0" w:color="808080"/>
              <w:bottom w:val="single" w:sz="8" w:space="0" w:color="808080"/>
              <w:right w:val="single" w:sz="8" w:space="0" w:color="808080"/>
            </w:tcBorders>
            <w:shd w:val="clear" w:color="000000" w:fill="D9D9D9"/>
            <w:vAlign w:val="center"/>
            <w:hideMark/>
          </w:tcPr>
          <w:p w14:paraId="493A323D" w14:textId="77777777" w:rsidR="00FF6F7A" w:rsidRPr="00FD0CBC" w:rsidRDefault="00FF6F7A" w:rsidP="00CB667E">
            <w:pPr>
              <w:spacing w:after="0" w:line="240" w:lineRule="auto"/>
              <w:jc w:val="center"/>
              <w:rPr>
                <w:rFonts w:eastAsia="Times New Roman"/>
                <w:b/>
                <w:bCs/>
                <w:spacing w:val="0"/>
                <w:sz w:val="22"/>
                <w:szCs w:val="22"/>
                <w:lang w:eastAsia="es-DO"/>
              </w:rPr>
            </w:pPr>
            <w:r w:rsidRPr="00FD0CBC">
              <w:rPr>
                <w:rFonts w:eastAsia="Times New Roman"/>
                <w:b/>
                <w:bCs/>
                <w:spacing w:val="0"/>
                <w:sz w:val="22"/>
                <w:szCs w:val="22"/>
                <w:lang w:eastAsia="es-DO"/>
              </w:rPr>
              <w:t>Servicio Regional de Salud Nordeste</w:t>
            </w:r>
          </w:p>
        </w:tc>
        <w:tc>
          <w:tcPr>
            <w:tcW w:w="2700" w:type="dxa"/>
            <w:tcBorders>
              <w:top w:val="nil"/>
              <w:left w:val="nil"/>
              <w:bottom w:val="single" w:sz="8" w:space="0" w:color="808080"/>
              <w:right w:val="single" w:sz="8" w:space="0" w:color="808080"/>
            </w:tcBorders>
            <w:shd w:val="clear" w:color="000000" w:fill="D9D9D9"/>
            <w:vAlign w:val="center"/>
            <w:hideMark/>
          </w:tcPr>
          <w:p w14:paraId="58A634D0" w14:textId="77777777" w:rsidR="00FF6F7A" w:rsidRPr="00FD0CBC" w:rsidRDefault="00FF6F7A" w:rsidP="00CB667E">
            <w:pPr>
              <w:spacing w:after="0" w:line="240" w:lineRule="auto"/>
              <w:jc w:val="center"/>
              <w:rPr>
                <w:rFonts w:eastAsia="Times New Roman"/>
                <w:b/>
                <w:bCs/>
                <w:spacing w:val="0"/>
                <w:sz w:val="22"/>
                <w:szCs w:val="22"/>
                <w:lang w:eastAsia="es-DO"/>
              </w:rPr>
            </w:pPr>
            <w:r w:rsidRPr="00FD0CBC">
              <w:rPr>
                <w:rFonts w:eastAsia="Times New Roman"/>
                <w:b/>
                <w:bCs/>
                <w:spacing w:val="0"/>
                <w:sz w:val="22"/>
                <w:szCs w:val="22"/>
                <w:lang w:eastAsia="es-DO"/>
              </w:rPr>
              <w:t>22</w:t>
            </w:r>
          </w:p>
        </w:tc>
      </w:tr>
      <w:tr w:rsidR="00FF6F7A" w:rsidRPr="00BC0840" w14:paraId="4782D2CC" w14:textId="77777777" w:rsidTr="00FD0CBC">
        <w:trPr>
          <w:trHeight w:val="495"/>
        </w:trPr>
        <w:tc>
          <w:tcPr>
            <w:tcW w:w="4670" w:type="dxa"/>
            <w:tcBorders>
              <w:top w:val="nil"/>
              <w:left w:val="single" w:sz="8" w:space="0" w:color="808080"/>
              <w:bottom w:val="single" w:sz="8" w:space="0" w:color="808080"/>
              <w:right w:val="single" w:sz="8" w:space="0" w:color="808080"/>
            </w:tcBorders>
            <w:shd w:val="clear" w:color="auto" w:fill="auto"/>
            <w:vAlign w:val="center"/>
            <w:hideMark/>
          </w:tcPr>
          <w:p w14:paraId="1CDAB02E" w14:textId="77777777" w:rsidR="00FF6F7A" w:rsidRPr="00FD0CBC" w:rsidRDefault="00FF6F7A" w:rsidP="00CB667E">
            <w:pPr>
              <w:spacing w:after="0" w:line="240" w:lineRule="auto"/>
              <w:rPr>
                <w:rFonts w:eastAsia="Calibri"/>
                <w:sz w:val="22"/>
                <w:szCs w:val="22"/>
              </w:rPr>
            </w:pPr>
            <w:r w:rsidRPr="00FD0CBC">
              <w:rPr>
                <w:rFonts w:eastAsia="Calibri"/>
                <w:sz w:val="22"/>
                <w:szCs w:val="22"/>
              </w:rPr>
              <w:t>Médico Especialista (Cirugía General)</w:t>
            </w:r>
          </w:p>
        </w:tc>
        <w:tc>
          <w:tcPr>
            <w:tcW w:w="2700" w:type="dxa"/>
            <w:tcBorders>
              <w:top w:val="nil"/>
              <w:left w:val="nil"/>
              <w:bottom w:val="single" w:sz="8" w:space="0" w:color="808080"/>
              <w:right w:val="single" w:sz="8" w:space="0" w:color="808080"/>
            </w:tcBorders>
            <w:shd w:val="clear" w:color="auto" w:fill="auto"/>
            <w:vAlign w:val="center"/>
            <w:hideMark/>
          </w:tcPr>
          <w:p w14:paraId="0CA59647" w14:textId="77777777" w:rsidR="00FF6F7A" w:rsidRPr="00FD0CBC" w:rsidRDefault="00FF6F7A" w:rsidP="00CB667E">
            <w:pPr>
              <w:spacing w:after="0" w:line="240" w:lineRule="auto"/>
              <w:jc w:val="center"/>
              <w:rPr>
                <w:rFonts w:eastAsia="Calibri"/>
                <w:sz w:val="22"/>
                <w:szCs w:val="22"/>
              </w:rPr>
            </w:pPr>
            <w:r w:rsidRPr="00FD0CBC">
              <w:rPr>
                <w:rFonts w:eastAsia="Calibri"/>
                <w:sz w:val="22"/>
                <w:szCs w:val="22"/>
              </w:rPr>
              <w:t>2</w:t>
            </w:r>
          </w:p>
        </w:tc>
      </w:tr>
      <w:tr w:rsidR="00FF6F7A" w:rsidRPr="00BC0840" w14:paraId="0961F743" w14:textId="77777777" w:rsidTr="00FD0CBC">
        <w:trPr>
          <w:trHeight w:val="495"/>
        </w:trPr>
        <w:tc>
          <w:tcPr>
            <w:tcW w:w="4670" w:type="dxa"/>
            <w:tcBorders>
              <w:top w:val="nil"/>
              <w:left w:val="single" w:sz="8" w:space="0" w:color="808080"/>
              <w:bottom w:val="single" w:sz="8" w:space="0" w:color="808080"/>
              <w:right w:val="single" w:sz="8" w:space="0" w:color="808080"/>
            </w:tcBorders>
            <w:shd w:val="clear" w:color="auto" w:fill="auto"/>
            <w:vAlign w:val="center"/>
            <w:hideMark/>
          </w:tcPr>
          <w:p w14:paraId="00DDAE03" w14:textId="77777777" w:rsidR="00FF6F7A" w:rsidRPr="00FD0CBC" w:rsidRDefault="00FF6F7A" w:rsidP="00FD0CBC">
            <w:pPr>
              <w:spacing w:after="0" w:line="240" w:lineRule="auto"/>
              <w:rPr>
                <w:rFonts w:eastAsia="Calibri"/>
                <w:sz w:val="22"/>
                <w:szCs w:val="22"/>
              </w:rPr>
            </w:pPr>
            <w:r w:rsidRPr="00FD0CBC">
              <w:rPr>
                <w:rFonts w:eastAsia="Calibri"/>
                <w:sz w:val="22"/>
                <w:szCs w:val="22"/>
              </w:rPr>
              <w:t>Médico Especialista (Cirugía Ortopédica y Traumatológica)</w:t>
            </w:r>
          </w:p>
        </w:tc>
        <w:tc>
          <w:tcPr>
            <w:tcW w:w="2700" w:type="dxa"/>
            <w:tcBorders>
              <w:top w:val="nil"/>
              <w:left w:val="nil"/>
              <w:bottom w:val="single" w:sz="8" w:space="0" w:color="808080"/>
              <w:right w:val="single" w:sz="8" w:space="0" w:color="808080"/>
            </w:tcBorders>
            <w:shd w:val="clear" w:color="auto" w:fill="auto"/>
            <w:vAlign w:val="center"/>
            <w:hideMark/>
          </w:tcPr>
          <w:p w14:paraId="53694AA8" w14:textId="77777777" w:rsidR="00FF6F7A" w:rsidRPr="00FD0CBC" w:rsidRDefault="00FF6F7A" w:rsidP="00CB667E">
            <w:pPr>
              <w:spacing w:after="0" w:line="240" w:lineRule="auto"/>
              <w:jc w:val="center"/>
              <w:rPr>
                <w:rFonts w:eastAsia="Calibri"/>
                <w:sz w:val="22"/>
                <w:szCs w:val="22"/>
              </w:rPr>
            </w:pPr>
            <w:r w:rsidRPr="00FD0CBC">
              <w:rPr>
                <w:rFonts w:eastAsia="Calibri"/>
                <w:sz w:val="22"/>
                <w:szCs w:val="22"/>
              </w:rPr>
              <w:t>1</w:t>
            </w:r>
          </w:p>
        </w:tc>
      </w:tr>
      <w:tr w:rsidR="00FF6F7A" w:rsidRPr="00BC0840" w14:paraId="48237028" w14:textId="77777777" w:rsidTr="00FD0CBC">
        <w:trPr>
          <w:trHeight w:val="412"/>
        </w:trPr>
        <w:tc>
          <w:tcPr>
            <w:tcW w:w="4670" w:type="dxa"/>
            <w:tcBorders>
              <w:top w:val="nil"/>
              <w:left w:val="single" w:sz="8" w:space="0" w:color="808080"/>
              <w:bottom w:val="single" w:sz="8" w:space="0" w:color="808080"/>
              <w:right w:val="single" w:sz="8" w:space="0" w:color="808080"/>
            </w:tcBorders>
            <w:shd w:val="clear" w:color="auto" w:fill="auto"/>
            <w:vAlign w:val="center"/>
            <w:hideMark/>
          </w:tcPr>
          <w:p w14:paraId="0E577752" w14:textId="1337ADA0" w:rsidR="00FF6F7A" w:rsidRPr="00FD0CBC" w:rsidRDefault="00FF6F7A" w:rsidP="00CB667E">
            <w:pPr>
              <w:spacing w:after="0" w:line="240" w:lineRule="auto"/>
              <w:rPr>
                <w:rFonts w:eastAsia="Calibri"/>
                <w:sz w:val="22"/>
                <w:szCs w:val="22"/>
              </w:rPr>
            </w:pPr>
            <w:r w:rsidRPr="00FD0CBC">
              <w:rPr>
                <w:rFonts w:eastAsia="Calibri"/>
                <w:sz w:val="22"/>
                <w:szCs w:val="22"/>
              </w:rPr>
              <w:t>Médico Especialista (</w:t>
            </w:r>
            <w:r w:rsidR="00FD0CBC" w:rsidRPr="00FD0CBC">
              <w:rPr>
                <w:rFonts w:eastAsia="Calibri"/>
                <w:sz w:val="22"/>
                <w:szCs w:val="22"/>
              </w:rPr>
              <w:t>Emergencióloga</w:t>
            </w:r>
            <w:r w:rsidRPr="00FD0CBC">
              <w:rPr>
                <w:rFonts w:eastAsia="Calibri"/>
                <w:sz w:val="22"/>
                <w:szCs w:val="22"/>
              </w:rPr>
              <w:t>)</w:t>
            </w:r>
          </w:p>
        </w:tc>
        <w:tc>
          <w:tcPr>
            <w:tcW w:w="2700" w:type="dxa"/>
            <w:tcBorders>
              <w:top w:val="nil"/>
              <w:left w:val="nil"/>
              <w:bottom w:val="single" w:sz="8" w:space="0" w:color="808080"/>
              <w:right w:val="single" w:sz="8" w:space="0" w:color="808080"/>
            </w:tcBorders>
            <w:shd w:val="clear" w:color="auto" w:fill="auto"/>
            <w:vAlign w:val="center"/>
            <w:hideMark/>
          </w:tcPr>
          <w:p w14:paraId="4C893E2F" w14:textId="77777777" w:rsidR="00FF6F7A" w:rsidRPr="00FD0CBC" w:rsidRDefault="00FF6F7A" w:rsidP="00CB667E">
            <w:pPr>
              <w:spacing w:after="0" w:line="240" w:lineRule="auto"/>
              <w:jc w:val="center"/>
              <w:rPr>
                <w:rFonts w:eastAsia="Calibri"/>
                <w:sz w:val="22"/>
                <w:szCs w:val="22"/>
              </w:rPr>
            </w:pPr>
            <w:r w:rsidRPr="00FD0CBC">
              <w:rPr>
                <w:rFonts w:eastAsia="Calibri"/>
                <w:sz w:val="22"/>
                <w:szCs w:val="22"/>
              </w:rPr>
              <w:t>1</w:t>
            </w:r>
          </w:p>
        </w:tc>
      </w:tr>
      <w:tr w:rsidR="00FF6F7A" w:rsidRPr="00BC0840" w14:paraId="6821105D" w14:textId="77777777" w:rsidTr="00FD0CBC">
        <w:trPr>
          <w:trHeight w:val="439"/>
        </w:trPr>
        <w:tc>
          <w:tcPr>
            <w:tcW w:w="4670" w:type="dxa"/>
            <w:tcBorders>
              <w:top w:val="nil"/>
              <w:left w:val="single" w:sz="8" w:space="0" w:color="808080"/>
              <w:bottom w:val="single" w:sz="8" w:space="0" w:color="808080"/>
              <w:right w:val="single" w:sz="8" w:space="0" w:color="808080"/>
            </w:tcBorders>
            <w:shd w:val="clear" w:color="auto" w:fill="auto"/>
            <w:vAlign w:val="center"/>
            <w:hideMark/>
          </w:tcPr>
          <w:p w14:paraId="12929BA1" w14:textId="77777777" w:rsidR="00FF6F7A" w:rsidRPr="00FD0CBC" w:rsidRDefault="00FF6F7A" w:rsidP="00CB667E">
            <w:pPr>
              <w:spacing w:after="0" w:line="240" w:lineRule="auto"/>
              <w:rPr>
                <w:rFonts w:eastAsia="Calibri"/>
                <w:sz w:val="22"/>
                <w:szCs w:val="22"/>
              </w:rPr>
            </w:pPr>
            <w:r w:rsidRPr="00FD0CBC">
              <w:rPr>
                <w:rFonts w:eastAsia="Calibri"/>
                <w:sz w:val="22"/>
                <w:szCs w:val="22"/>
              </w:rPr>
              <w:t>Médico Especialista (Medicina Interna)</w:t>
            </w:r>
          </w:p>
        </w:tc>
        <w:tc>
          <w:tcPr>
            <w:tcW w:w="2700" w:type="dxa"/>
            <w:tcBorders>
              <w:top w:val="nil"/>
              <w:left w:val="nil"/>
              <w:bottom w:val="single" w:sz="8" w:space="0" w:color="808080"/>
              <w:right w:val="single" w:sz="8" w:space="0" w:color="808080"/>
            </w:tcBorders>
            <w:shd w:val="clear" w:color="auto" w:fill="auto"/>
            <w:vAlign w:val="center"/>
            <w:hideMark/>
          </w:tcPr>
          <w:p w14:paraId="1D6934F3" w14:textId="77777777" w:rsidR="00FF6F7A" w:rsidRPr="00FD0CBC" w:rsidRDefault="00FF6F7A" w:rsidP="00CB667E">
            <w:pPr>
              <w:spacing w:after="0" w:line="240" w:lineRule="auto"/>
              <w:jc w:val="center"/>
              <w:rPr>
                <w:rFonts w:eastAsia="Calibri"/>
                <w:sz w:val="22"/>
                <w:szCs w:val="22"/>
              </w:rPr>
            </w:pPr>
            <w:r w:rsidRPr="00FD0CBC">
              <w:rPr>
                <w:rFonts w:eastAsia="Calibri"/>
                <w:sz w:val="22"/>
                <w:szCs w:val="22"/>
              </w:rPr>
              <w:t>1</w:t>
            </w:r>
          </w:p>
        </w:tc>
      </w:tr>
      <w:tr w:rsidR="00FF6F7A" w:rsidRPr="00BC0840" w14:paraId="296523E9" w14:textId="77777777" w:rsidTr="00FD0CBC">
        <w:trPr>
          <w:trHeight w:val="430"/>
        </w:trPr>
        <w:tc>
          <w:tcPr>
            <w:tcW w:w="4670" w:type="dxa"/>
            <w:tcBorders>
              <w:top w:val="nil"/>
              <w:left w:val="single" w:sz="8" w:space="0" w:color="808080"/>
              <w:bottom w:val="single" w:sz="8" w:space="0" w:color="808080"/>
              <w:right w:val="single" w:sz="8" w:space="0" w:color="808080"/>
            </w:tcBorders>
            <w:shd w:val="clear" w:color="auto" w:fill="auto"/>
            <w:vAlign w:val="center"/>
            <w:hideMark/>
          </w:tcPr>
          <w:p w14:paraId="577DA191" w14:textId="77777777" w:rsidR="00FF6F7A" w:rsidRPr="00FD0CBC" w:rsidRDefault="00FF6F7A" w:rsidP="00CB667E">
            <w:pPr>
              <w:spacing w:after="0" w:line="240" w:lineRule="auto"/>
              <w:rPr>
                <w:rFonts w:eastAsia="Calibri"/>
                <w:sz w:val="22"/>
                <w:szCs w:val="22"/>
              </w:rPr>
            </w:pPr>
            <w:r w:rsidRPr="00FD0CBC">
              <w:rPr>
                <w:rFonts w:eastAsia="Calibri"/>
                <w:sz w:val="22"/>
                <w:szCs w:val="22"/>
              </w:rPr>
              <w:t>Médico Familiar</w:t>
            </w:r>
          </w:p>
        </w:tc>
        <w:tc>
          <w:tcPr>
            <w:tcW w:w="2700" w:type="dxa"/>
            <w:tcBorders>
              <w:top w:val="nil"/>
              <w:left w:val="nil"/>
              <w:bottom w:val="single" w:sz="8" w:space="0" w:color="808080"/>
              <w:right w:val="single" w:sz="8" w:space="0" w:color="808080"/>
            </w:tcBorders>
            <w:shd w:val="clear" w:color="auto" w:fill="auto"/>
            <w:vAlign w:val="center"/>
            <w:hideMark/>
          </w:tcPr>
          <w:p w14:paraId="09AC1318" w14:textId="77777777" w:rsidR="00FF6F7A" w:rsidRPr="00FD0CBC" w:rsidRDefault="00FF6F7A" w:rsidP="00CB667E">
            <w:pPr>
              <w:spacing w:after="0" w:line="240" w:lineRule="auto"/>
              <w:jc w:val="center"/>
              <w:rPr>
                <w:rFonts w:eastAsia="Calibri"/>
                <w:sz w:val="22"/>
                <w:szCs w:val="22"/>
              </w:rPr>
            </w:pPr>
            <w:r w:rsidRPr="00FD0CBC">
              <w:rPr>
                <w:rFonts w:eastAsia="Calibri"/>
                <w:sz w:val="22"/>
                <w:szCs w:val="22"/>
              </w:rPr>
              <w:t>4</w:t>
            </w:r>
          </w:p>
        </w:tc>
      </w:tr>
      <w:tr w:rsidR="00FF6F7A" w:rsidRPr="00BC0840" w14:paraId="1E8C6237" w14:textId="77777777" w:rsidTr="00FD0CBC">
        <w:trPr>
          <w:trHeight w:val="421"/>
        </w:trPr>
        <w:tc>
          <w:tcPr>
            <w:tcW w:w="4670" w:type="dxa"/>
            <w:tcBorders>
              <w:top w:val="nil"/>
              <w:left w:val="single" w:sz="8" w:space="0" w:color="808080"/>
              <w:bottom w:val="single" w:sz="8" w:space="0" w:color="808080"/>
              <w:right w:val="single" w:sz="8" w:space="0" w:color="808080"/>
            </w:tcBorders>
            <w:shd w:val="clear" w:color="auto" w:fill="auto"/>
            <w:vAlign w:val="center"/>
            <w:hideMark/>
          </w:tcPr>
          <w:p w14:paraId="281F7138" w14:textId="77777777" w:rsidR="00FF6F7A" w:rsidRPr="00FD0CBC" w:rsidRDefault="00FF6F7A" w:rsidP="00CB667E">
            <w:pPr>
              <w:spacing w:after="0" w:line="240" w:lineRule="auto"/>
              <w:rPr>
                <w:rFonts w:eastAsia="Calibri"/>
                <w:sz w:val="22"/>
                <w:szCs w:val="22"/>
              </w:rPr>
            </w:pPr>
            <w:r w:rsidRPr="00FD0CBC">
              <w:rPr>
                <w:rFonts w:eastAsia="Calibri"/>
                <w:sz w:val="22"/>
                <w:szCs w:val="22"/>
              </w:rPr>
              <w:t>Médico General</w:t>
            </w:r>
          </w:p>
        </w:tc>
        <w:tc>
          <w:tcPr>
            <w:tcW w:w="2700" w:type="dxa"/>
            <w:tcBorders>
              <w:top w:val="nil"/>
              <w:left w:val="nil"/>
              <w:bottom w:val="single" w:sz="8" w:space="0" w:color="808080"/>
              <w:right w:val="single" w:sz="8" w:space="0" w:color="808080"/>
            </w:tcBorders>
            <w:shd w:val="clear" w:color="auto" w:fill="auto"/>
            <w:vAlign w:val="center"/>
            <w:hideMark/>
          </w:tcPr>
          <w:p w14:paraId="5947476F" w14:textId="77777777" w:rsidR="00FF6F7A" w:rsidRPr="00FD0CBC" w:rsidRDefault="00FF6F7A" w:rsidP="00CB667E">
            <w:pPr>
              <w:spacing w:after="0" w:line="240" w:lineRule="auto"/>
              <w:jc w:val="center"/>
              <w:rPr>
                <w:rFonts w:eastAsia="Calibri"/>
                <w:sz w:val="22"/>
                <w:szCs w:val="22"/>
              </w:rPr>
            </w:pPr>
            <w:r w:rsidRPr="00FD0CBC">
              <w:rPr>
                <w:rFonts w:eastAsia="Calibri"/>
                <w:sz w:val="22"/>
                <w:szCs w:val="22"/>
              </w:rPr>
              <w:t>13</w:t>
            </w:r>
          </w:p>
        </w:tc>
      </w:tr>
      <w:tr w:rsidR="00FF6F7A" w:rsidRPr="00BC0840" w14:paraId="4CBE889E" w14:textId="77777777" w:rsidTr="00FD0CBC">
        <w:trPr>
          <w:trHeight w:val="495"/>
        </w:trPr>
        <w:tc>
          <w:tcPr>
            <w:tcW w:w="4670" w:type="dxa"/>
            <w:tcBorders>
              <w:top w:val="nil"/>
              <w:left w:val="single" w:sz="8" w:space="0" w:color="808080"/>
              <w:bottom w:val="single" w:sz="8" w:space="0" w:color="808080"/>
              <w:right w:val="single" w:sz="8" w:space="0" w:color="808080"/>
            </w:tcBorders>
            <w:shd w:val="clear" w:color="000000" w:fill="D9D9D9"/>
            <w:vAlign w:val="center"/>
            <w:hideMark/>
          </w:tcPr>
          <w:p w14:paraId="0AA0993F" w14:textId="77777777" w:rsidR="00FF6F7A" w:rsidRPr="00FD0CBC" w:rsidRDefault="00FF6F7A" w:rsidP="00FD0CBC">
            <w:pPr>
              <w:spacing w:after="0" w:line="240" w:lineRule="auto"/>
              <w:rPr>
                <w:rFonts w:eastAsia="Calibri"/>
                <w:sz w:val="22"/>
                <w:szCs w:val="22"/>
              </w:rPr>
            </w:pPr>
            <w:r w:rsidRPr="00FD0CBC">
              <w:rPr>
                <w:rFonts w:eastAsia="Calibri"/>
                <w:sz w:val="22"/>
                <w:szCs w:val="22"/>
              </w:rPr>
              <w:t xml:space="preserve">Servicio Regional de Salud </w:t>
            </w:r>
            <w:proofErr w:type="spellStart"/>
            <w:r w:rsidRPr="00FD0CBC">
              <w:rPr>
                <w:rFonts w:eastAsia="Calibri"/>
                <w:sz w:val="22"/>
                <w:szCs w:val="22"/>
              </w:rPr>
              <w:t>Valdesia</w:t>
            </w:r>
            <w:proofErr w:type="spellEnd"/>
          </w:p>
        </w:tc>
        <w:tc>
          <w:tcPr>
            <w:tcW w:w="2700" w:type="dxa"/>
            <w:tcBorders>
              <w:top w:val="nil"/>
              <w:left w:val="nil"/>
              <w:bottom w:val="single" w:sz="8" w:space="0" w:color="808080"/>
              <w:right w:val="single" w:sz="8" w:space="0" w:color="808080"/>
            </w:tcBorders>
            <w:shd w:val="clear" w:color="000000" w:fill="D9D9D9"/>
            <w:vAlign w:val="center"/>
            <w:hideMark/>
          </w:tcPr>
          <w:p w14:paraId="4E23C161" w14:textId="77777777" w:rsidR="00FF6F7A" w:rsidRPr="00FD0CBC" w:rsidRDefault="00FF6F7A" w:rsidP="009A359C">
            <w:pPr>
              <w:spacing w:after="0" w:line="240" w:lineRule="auto"/>
              <w:jc w:val="center"/>
              <w:rPr>
                <w:rFonts w:eastAsia="Calibri"/>
                <w:sz w:val="22"/>
                <w:szCs w:val="22"/>
              </w:rPr>
            </w:pPr>
            <w:r w:rsidRPr="00FD0CBC">
              <w:rPr>
                <w:rFonts w:eastAsia="Calibri"/>
                <w:sz w:val="22"/>
                <w:szCs w:val="22"/>
              </w:rPr>
              <w:t>31</w:t>
            </w:r>
          </w:p>
        </w:tc>
      </w:tr>
      <w:tr w:rsidR="00FF6F7A" w:rsidRPr="00BC0840" w14:paraId="226D131C" w14:textId="77777777" w:rsidTr="00FD0CBC">
        <w:trPr>
          <w:trHeight w:val="495"/>
        </w:trPr>
        <w:tc>
          <w:tcPr>
            <w:tcW w:w="4670" w:type="dxa"/>
            <w:tcBorders>
              <w:top w:val="nil"/>
              <w:left w:val="single" w:sz="8" w:space="0" w:color="808080"/>
              <w:bottom w:val="single" w:sz="8" w:space="0" w:color="808080"/>
              <w:right w:val="single" w:sz="8" w:space="0" w:color="808080"/>
            </w:tcBorders>
            <w:shd w:val="clear" w:color="auto" w:fill="auto"/>
            <w:vAlign w:val="center"/>
            <w:hideMark/>
          </w:tcPr>
          <w:p w14:paraId="448C0232" w14:textId="77777777" w:rsidR="00FF6F7A" w:rsidRPr="00FD0CBC" w:rsidRDefault="00FF6F7A" w:rsidP="00CB667E">
            <w:pPr>
              <w:spacing w:after="0" w:line="240" w:lineRule="auto"/>
              <w:rPr>
                <w:rFonts w:eastAsia="Calibri"/>
                <w:sz w:val="22"/>
                <w:szCs w:val="22"/>
              </w:rPr>
            </w:pPr>
            <w:r w:rsidRPr="00FD0CBC">
              <w:rPr>
                <w:rFonts w:eastAsia="Calibri"/>
                <w:sz w:val="22"/>
                <w:szCs w:val="22"/>
              </w:rPr>
              <w:t>Médico Especialista (Cirugía General)</w:t>
            </w:r>
          </w:p>
        </w:tc>
        <w:tc>
          <w:tcPr>
            <w:tcW w:w="2700" w:type="dxa"/>
            <w:tcBorders>
              <w:top w:val="nil"/>
              <w:left w:val="nil"/>
              <w:bottom w:val="single" w:sz="8" w:space="0" w:color="808080"/>
              <w:right w:val="single" w:sz="8" w:space="0" w:color="808080"/>
            </w:tcBorders>
            <w:shd w:val="clear" w:color="auto" w:fill="auto"/>
            <w:vAlign w:val="center"/>
            <w:hideMark/>
          </w:tcPr>
          <w:p w14:paraId="4A3D081D" w14:textId="77777777" w:rsidR="00FF6F7A" w:rsidRPr="00FD0CBC" w:rsidRDefault="00FF6F7A" w:rsidP="00CB667E">
            <w:pPr>
              <w:spacing w:after="0" w:line="240" w:lineRule="auto"/>
              <w:jc w:val="center"/>
              <w:rPr>
                <w:rFonts w:eastAsia="Calibri"/>
                <w:sz w:val="22"/>
                <w:szCs w:val="22"/>
              </w:rPr>
            </w:pPr>
            <w:r w:rsidRPr="00FD0CBC">
              <w:rPr>
                <w:rFonts w:eastAsia="Calibri"/>
                <w:sz w:val="22"/>
                <w:szCs w:val="22"/>
              </w:rPr>
              <w:t>1</w:t>
            </w:r>
          </w:p>
        </w:tc>
      </w:tr>
      <w:tr w:rsidR="00FF6F7A" w:rsidRPr="00BC0840" w14:paraId="3C1F5BCF" w14:textId="77777777" w:rsidTr="00FD0CBC">
        <w:trPr>
          <w:trHeight w:val="495"/>
        </w:trPr>
        <w:tc>
          <w:tcPr>
            <w:tcW w:w="4670" w:type="dxa"/>
            <w:tcBorders>
              <w:top w:val="nil"/>
              <w:left w:val="single" w:sz="8" w:space="0" w:color="808080"/>
              <w:bottom w:val="single" w:sz="8" w:space="0" w:color="808080"/>
              <w:right w:val="single" w:sz="8" w:space="0" w:color="808080"/>
            </w:tcBorders>
            <w:shd w:val="clear" w:color="auto" w:fill="auto"/>
            <w:vAlign w:val="center"/>
            <w:hideMark/>
          </w:tcPr>
          <w:p w14:paraId="4D82D317" w14:textId="77777777" w:rsidR="00FF6F7A" w:rsidRPr="00FD0CBC" w:rsidRDefault="00FF6F7A" w:rsidP="00CB667E">
            <w:pPr>
              <w:spacing w:after="0" w:line="240" w:lineRule="auto"/>
              <w:rPr>
                <w:rFonts w:eastAsia="Calibri"/>
                <w:sz w:val="22"/>
                <w:szCs w:val="22"/>
              </w:rPr>
            </w:pPr>
            <w:r w:rsidRPr="00FD0CBC">
              <w:rPr>
                <w:rFonts w:eastAsia="Calibri"/>
                <w:sz w:val="22"/>
                <w:szCs w:val="22"/>
              </w:rPr>
              <w:t>Médico Especialista (Cirugía Ortopédica y Traumatológica)</w:t>
            </w:r>
          </w:p>
        </w:tc>
        <w:tc>
          <w:tcPr>
            <w:tcW w:w="2700" w:type="dxa"/>
            <w:tcBorders>
              <w:top w:val="nil"/>
              <w:left w:val="nil"/>
              <w:bottom w:val="single" w:sz="8" w:space="0" w:color="808080"/>
              <w:right w:val="single" w:sz="8" w:space="0" w:color="808080"/>
            </w:tcBorders>
            <w:shd w:val="clear" w:color="auto" w:fill="auto"/>
            <w:vAlign w:val="center"/>
            <w:hideMark/>
          </w:tcPr>
          <w:p w14:paraId="2EE902DB" w14:textId="77777777" w:rsidR="00FF6F7A" w:rsidRPr="00FD0CBC" w:rsidRDefault="00FF6F7A" w:rsidP="00CB667E">
            <w:pPr>
              <w:spacing w:after="0" w:line="240" w:lineRule="auto"/>
              <w:jc w:val="center"/>
              <w:rPr>
                <w:rFonts w:eastAsia="Calibri"/>
                <w:sz w:val="22"/>
                <w:szCs w:val="22"/>
              </w:rPr>
            </w:pPr>
            <w:r w:rsidRPr="00FD0CBC">
              <w:rPr>
                <w:rFonts w:eastAsia="Calibri"/>
                <w:sz w:val="22"/>
                <w:szCs w:val="22"/>
              </w:rPr>
              <w:t>2</w:t>
            </w:r>
          </w:p>
        </w:tc>
      </w:tr>
      <w:tr w:rsidR="00FF6F7A" w:rsidRPr="00BC0840" w14:paraId="3EEBCCA3" w14:textId="77777777" w:rsidTr="00FD0CBC">
        <w:trPr>
          <w:trHeight w:val="403"/>
        </w:trPr>
        <w:tc>
          <w:tcPr>
            <w:tcW w:w="4670" w:type="dxa"/>
            <w:tcBorders>
              <w:top w:val="nil"/>
              <w:left w:val="single" w:sz="8" w:space="0" w:color="808080"/>
              <w:bottom w:val="single" w:sz="8" w:space="0" w:color="808080"/>
              <w:right w:val="single" w:sz="8" w:space="0" w:color="808080"/>
            </w:tcBorders>
            <w:shd w:val="clear" w:color="auto" w:fill="auto"/>
            <w:vAlign w:val="center"/>
            <w:hideMark/>
          </w:tcPr>
          <w:p w14:paraId="1A11DC48" w14:textId="77777777" w:rsidR="00FF6F7A" w:rsidRPr="00FD0CBC" w:rsidRDefault="00FF6F7A" w:rsidP="00CB667E">
            <w:pPr>
              <w:spacing w:after="0" w:line="240" w:lineRule="auto"/>
              <w:rPr>
                <w:rFonts w:eastAsia="Calibri"/>
                <w:sz w:val="22"/>
                <w:szCs w:val="22"/>
              </w:rPr>
            </w:pPr>
            <w:r w:rsidRPr="00FD0CBC">
              <w:rPr>
                <w:rFonts w:eastAsia="Calibri"/>
                <w:sz w:val="22"/>
                <w:szCs w:val="22"/>
              </w:rPr>
              <w:t>Médico Especialista (Radiología)</w:t>
            </w:r>
          </w:p>
        </w:tc>
        <w:tc>
          <w:tcPr>
            <w:tcW w:w="2700" w:type="dxa"/>
            <w:tcBorders>
              <w:top w:val="nil"/>
              <w:left w:val="nil"/>
              <w:bottom w:val="single" w:sz="8" w:space="0" w:color="808080"/>
              <w:right w:val="single" w:sz="8" w:space="0" w:color="808080"/>
            </w:tcBorders>
            <w:shd w:val="clear" w:color="auto" w:fill="auto"/>
            <w:vAlign w:val="center"/>
            <w:hideMark/>
          </w:tcPr>
          <w:p w14:paraId="3A3C85F5" w14:textId="77777777" w:rsidR="00FF6F7A" w:rsidRPr="00FD0CBC" w:rsidRDefault="00FF6F7A" w:rsidP="00CB667E">
            <w:pPr>
              <w:spacing w:after="0" w:line="240" w:lineRule="auto"/>
              <w:jc w:val="center"/>
              <w:rPr>
                <w:rFonts w:eastAsia="Calibri"/>
                <w:sz w:val="22"/>
                <w:szCs w:val="22"/>
              </w:rPr>
            </w:pPr>
            <w:r w:rsidRPr="00FD0CBC">
              <w:rPr>
                <w:rFonts w:eastAsia="Calibri"/>
                <w:sz w:val="22"/>
                <w:szCs w:val="22"/>
              </w:rPr>
              <w:t>1</w:t>
            </w:r>
          </w:p>
        </w:tc>
      </w:tr>
      <w:tr w:rsidR="00FF6F7A" w:rsidRPr="00BC0840" w14:paraId="78E4BB95" w14:textId="77777777" w:rsidTr="00FD0CBC">
        <w:trPr>
          <w:trHeight w:val="495"/>
        </w:trPr>
        <w:tc>
          <w:tcPr>
            <w:tcW w:w="4670" w:type="dxa"/>
            <w:tcBorders>
              <w:top w:val="nil"/>
              <w:left w:val="single" w:sz="8" w:space="0" w:color="808080"/>
              <w:bottom w:val="single" w:sz="8" w:space="0" w:color="808080"/>
              <w:right w:val="single" w:sz="8" w:space="0" w:color="808080"/>
            </w:tcBorders>
            <w:shd w:val="clear" w:color="auto" w:fill="auto"/>
            <w:vAlign w:val="center"/>
            <w:hideMark/>
          </w:tcPr>
          <w:p w14:paraId="771671BD" w14:textId="77777777" w:rsidR="00FF6F7A" w:rsidRPr="00FD0CBC" w:rsidRDefault="00FF6F7A" w:rsidP="00CB667E">
            <w:pPr>
              <w:spacing w:after="0" w:line="240" w:lineRule="auto"/>
              <w:rPr>
                <w:rFonts w:eastAsia="Calibri"/>
                <w:sz w:val="22"/>
                <w:szCs w:val="22"/>
              </w:rPr>
            </w:pPr>
            <w:r w:rsidRPr="00FD0CBC">
              <w:rPr>
                <w:rFonts w:eastAsia="Calibri"/>
                <w:sz w:val="22"/>
                <w:szCs w:val="22"/>
              </w:rPr>
              <w:t>Médico Familiar</w:t>
            </w:r>
          </w:p>
        </w:tc>
        <w:tc>
          <w:tcPr>
            <w:tcW w:w="2700" w:type="dxa"/>
            <w:tcBorders>
              <w:top w:val="nil"/>
              <w:left w:val="nil"/>
              <w:bottom w:val="single" w:sz="8" w:space="0" w:color="808080"/>
              <w:right w:val="single" w:sz="8" w:space="0" w:color="808080"/>
            </w:tcBorders>
            <w:shd w:val="clear" w:color="auto" w:fill="auto"/>
            <w:vAlign w:val="center"/>
            <w:hideMark/>
          </w:tcPr>
          <w:p w14:paraId="33164869" w14:textId="77777777" w:rsidR="00FF6F7A" w:rsidRPr="00FD0CBC" w:rsidRDefault="00FF6F7A" w:rsidP="00CB667E">
            <w:pPr>
              <w:spacing w:after="0" w:line="240" w:lineRule="auto"/>
              <w:jc w:val="center"/>
              <w:rPr>
                <w:rFonts w:eastAsia="Calibri"/>
                <w:sz w:val="22"/>
                <w:szCs w:val="22"/>
              </w:rPr>
            </w:pPr>
            <w:r w:rsidRPr="00FD0CBC">
              <w:rPr>
                <w:rFonts w:eastAsia="Calibri"/>
                <w:sz w:val="22"/>
                <w:szCs w:val="22"/>
              </w:rPr>
              <w:t>9</w:t>
            </w:r>
          </w:p>
        </w:tc>
      </w:tr>
      <w:tr w:rsidR="00FF6F7A" w:rsidRPr="00BC0840" w14:paraId="64418AD9" w14:textId="77777777" w:rsidTr="00FD0CBC">
        <w:trPr>
          <w:trHeight w:val="495"/>
        </w:trPr>
        <w:tc>
          <w:tcPr>
            <w:tcW w:w="4670" w:type="dxa"/>
            <w:tcBorders>
              <w:top w:val="nil"/>
              <w:left w:val="single" w:sz="8" w:space="0" w:color="808080"/>
              <w:bottom w:val="single" w:sz="8" w:space="0" w:color="808080"/>
              <w:right w:val="single" w:sz="8" w:space="0" w:color="808080"/>
            </w:tcBorders>
            <w:shd w:val="clear" w:color="auto" w:fill="auto"/>
            <w:vAlign w:val="center"/>
            <w:hideMark/>
          </w:tcPr>
          <w:p w14:paraId="79FD425B" w14:textId="77777777" w:rsidR="00FF6F7A" w:rsidRPr="00FD0CBC" w:rsidRDefault="00FF6F7A" w:rsidP="00CB667E">
            <w:pPr>
              <w:spacing w:after="0" w:line="240" w:lineRule="auto"/>
              <w:rPr>
                <w:rFonts w:eastAsia="Calibri"/>
                <w:sz w:val="22"/>
                <w:szCs w:val="22"/>
              </w:rPr>
            </w:pPr>
            <w:r w:rsidRPr="00FD0CBC">
              <w:rPr>
                <w:rFonts w:eastAsia="Calibri"/>
                <w:sz w:val="22"/>
                <w:szCs w:val="22"/>
              </w:rPr>
              <w:t>Médico General</w:t>
            </w:r>
          </w:p>
        </w:tc>
        <w:tc>
          <w:tcPr>
            <w:tcW w:w="2700" w:type="dxa"/>
            <w:tcBorders>
              <w:top w:val="nil"/>
              <w:left w:val="nil"/>
              <w:bottom w:val="single" w:sz="8" w:space="0" w:color="808080"/>
              <w:right w:val="single" w:sz="8" w:space="0" w:color="808080"/>
            </w:tcBorders>
            <w:shd w:val="clear" w:color="auto" w:fill="auto"/>
            <w:vAlign w:val="center"/>
            <w:hideMark/>
          </w:tcPr>
          <w:p w14:paraId="03E78763" w14:textId="77777777" w:rsidR="00FF6F7A" w:rsidRPr="00FD0CBC" w:rsidRDefault="00FF6F7A" w:rsidP="00CB667E">
            <w:pPr>
              <w:spacing w:after="0" w:line="240" w:lineRule="auto"/>
              <w:jc w:val="center"/>
              <w:rPr>
                <w:rFonts w:eastAsia="Calibri"/>
                <w:sz w:val="22"/>
                <w:szCs w:val="22"/>
              </w:rPr>
            </w:pPr>
            <w:r w:rsidRPr="00FD0CBC">
              <w:rPr>
                <w:rFonts w:eastAsia="Calibri"/>
                <w:sz w:val="22"/>
                <w:szCs w:val="22"/>
              </w:rPr>
              <w:t>18</w:t>
            </w:r>
          </w:p>
        </w:tc>
      </w:tr>
      <w:tr w:rsidR="00FF6F7A" w:rsidRPr="00BC0840" w14:paraId="06684FDB" w14:textId="77777777" w:rsidTr="00FD0CBC">
        <w:trPr>
          <w:trHeight w:val="495"/>
        </w:trPr>
        <w:tc>
          <w:tcPr>
            <w:tcW w:w="4670" w:type="dxa"/>
            <w:tcBorders>
              <w:top w:val="nil"/>
              <w:left w:val="single" w:sz="8" w:space="0" w:color="808080"/>
              <w:bottom w:val="single" w:sz="8" w:space="0" w:color="808080"/>
              <w:right w:val="single" w:sz="8" w:space="0" w:color="808080"/>
            </w:tcBorders>
            <w:shd w:val="clear" w:color="000000" w:fill="D9D9D9"/>
            <w:vAlign w:val="center"/>
            <w:hideMark/>
          </w:tcPr>
          <w:p w14:paraId="41789547" w14:textId="76B65B84" w:rsidR="00FF6F7A" w:rsidRPr="00FD0CBC" w:rsidRDefault="00FF6F7A" w:rsidP="00CB667E">
            <w:pPr>
              <w:spacing w:after="0" w:line="240" w:lineRule="auto"/>
              <w:jc w:val="center"/>
              <w:rPr>
                <w:rFonts w:eastAsia="Times New Roman"/>
                <w:b/>
                <w:bCs/>
                <w:spacing w:val="0"/>
                <w:sz w:val="22"/>
                <w:szCs w:val="22"/>
                <w:lang w:eastAsia="es-DO"/>
              </w:rPr>
            </w:pPr>
            <w:r w:rsidRPr="00FD0CBC">
              <w:rPr>
                <w:rFonts w:eastAsia="Times New Roman"/>
                <w:b/>
                <w:bCs/>
                <w:spacing w:val="0"/>
                <w:sz w:val="22"/>
                <w:szCs w:val="22"/>
                <w:lang w:eastAsia="es-DO"/>
              </w:rPr>
              <w:t>Total</w:t>
            </w:r>
          </w:p>
        </w:tc>
        <w:tc>
          <w:tcPr>
            <w:tcW w:w="2700" w:type="dxa"/>
            <w:tcBorders>
              <w:top w:val="nil"/>
              <w:left w:val="nil"/>
              <w:bottom w:val="single" w:sz="8" w:space="0" w:color="808080"/>
              <w:right w:val="single" w:sz="8" w:space="0" w:color="808080"/>
            </w:tcBorders>
            <w:shd w:val="clear" w:color="000000" w:fill="D9D9D9"/>
            <w:vAlign w:val="center"/>
            <w:hideMark/>
          </w:tcPr>
          <w:p w14:paraId="4A039497" w14:textId="77777777" w:rsidR="00FF6F7A" w:rsidRPr="00FD0CBC" w:rsidRDefault="00FF6F7A" w:rsidP="00CB667E">
            <w:pPr>
              <w:spacing w:after="0" w:line="240" w:lineRule="auto"/>
              <w:jc w:val="center"/>
              <w:rPr>
                <w:rFonts w:eastAsia="Times New Roman"/>
                <w:b/>
                <w:bCs/>
                <w:spacing w:val="0"/>
                <w:sz w:val="22"/>
                <w:szCs w:val="22"/>
                <w:lang w:eastAsia="es-DO"/>
              </w:rPr>
            </w:pPr>
            <w:r w:rsidRPr="00FD0CBC">
              <w:rPr>
                <w:rFonts w:eastAsia="Times New Roman"/>
                <w:b/>
                <w:bCs/>
                <w:spacing w:val="0"/>
                <w:sz w:val="22"/>
                <w:szCs w:val="22"/>
                <w:lang w:eastAsia="es-DO"/>
              </w:rPr>
              <w:t>224</w:t>
            </w:r>
          </w:p>
        </w:tc>
      </w:tr>
    </w:tbl>
    <w:p w14:paraId="6ACC46B8" w14:textId="77777777" w:rsidR="00FF6F7A" w:rsidRPr="009A359C" w:rsidRDefault="00FF6F7A" w:rsidP="009A359C">
      <w:pPr>
        <w:pStyle w:val="Sinespaciado"/>
        <w:rPr>
          <w:sz w:val="18"/>
          <w:szCs w:val="18"/>
        </w:rPr>
      </w:pPr>
    </w:p>
    <w:p w14:paraId="5F2B43A9" w14:textId="5E15DF81" w:rsidR="00FF6F7A" w:rsidRPr="009A359C" w:rsidRDefault="00FF6F7A" w:rsidP="009A359C">
      <w:pPr>
        <w:pStyle w:val="Sinespaciado"/>
        <w:rPr>
          <w:sz w:val="18"/>
          <w:szCs w:val="18"/>
        </w:rPr>
      </w:pPr>
      <w:r w:rsidRPr="009A359C">
        <w:rPr>
          <w:sz w:val="18"/>
          <w:szCs w:val="18"/>
        </w:rPr>
        <w:t>Fuente</w:t>
      </w:r>
      <w:r w:rsidR="00EC0E98" w:rsidRPr="009A359C">
        <w:rPr>
          <w:sz w:val="18"/>
          <w:szCs w:val="18"/>
        </w:rPr>
        <w:t>:</w:t>
      </w:r>
      <w:r w:rsidRPr="009A359C">
        <w:rPr>
          <w:sz w:val="18"/>
          <w:szCs w:val="18"/>
        </w:rPr>
        <w:t xml:space="preserve"> </w:t>
      </w:r>
      <w:proofErr w:type="spellStart"/>
      <w:r w:rsidRPr="009A359C">
        <w:rPr>
          <w:sz w:val="18"/>
          <w:szCs w:val="18"/>
        </w:rPr>
        <w:t>Viceministerio</w:t>
      </w:r>
      <w:proofErr w:type="spellEnd"/>
      <w:r w:rsidRPr="009A359C">
        <w:rPr>
          <w:sz w:val="18"/>
          <w:szCs w:val="18"/>
        </w:rPr>
        <w:t xml:space="preserve"> de </w:t>
      </w:r>
      <w:proofErr w:type="spellStart"/>
      <w:r w:rsidRPr="009A359C">
        <w:rPr>
          <w:sz w:val="18"/>
          <w:szCs w:val="18"/>
        </w:rPr>
        <w:t>Fortalecimiento</w:t>
      </w:r>
      <w:proofErr w:type="spellEnd"/>
      <w:r w:rsidRPr="009A359C">
        <w:rPr>
          <w:sz w:val="18"/>
          <w:szCs w:val="18"/>
        </w:rPr>
        <w:t xml:space="preserve"> </w:t>
      </w:r>
      <w:r w:rsidR="00EC0E98" w:rsidRPr="009A359C">
        <w:rPr>
          <w:sz w:val="18"/>
          <w:szCs w:val="18"/>
        </w:rPr>
        <w:t xml:space="preserve">y </w:t>
      </w:r>
      <w:r w:rsidRPr="009A359C">
        <w:rPr>
          <w:sz w:val="18"/>
          <w:szCs w:val="18"/>
        </w:rPr>
        <w:t>Desarrollo del Sector Salud, MISPAS.</w:t>
      </w:r>
    </w:p>
    <w:p w14:paraId="19CF8343" w14:textId="77777777" w:rsidR="00FF6F7A" w:rsidRPr="00BC0840" w:rsidRDefault="00FF6F7A" w:rsidP="009A359C">
      <w:pPr>
        <w:pStyle w:val="Sinespaciado"/>
      </w:pPr>
    </w:p>
    <w:p w14:paraId="1924A95A" w14:textId="77777777" w:rsidR="009A359C" w:rsidRDefault="009A359C" w:rsidP="00FD0CBC">
      <w:pPr>
        <w:spacing w:line="360" w:lineRule="auto"/>
        <w:jc w:val="both"/>
        <w:rPr>
          <w:rFonts w:eastAsia="Calibri"/>
        </w:rPr>
      </w:pPr>
    </w:p>
    <w:p w14:paraId="3DD86B8A" w14:textId="32A2585D" w:rsidR="009A359C" w:rsidRDefault="00FF6F7A" w:rsidP="00FD0CBC">
      <w:pPr>
        <w:spacing w:line="360" w:lineRule="auto"/>
        <w:jc w:val="both"/>
        <w:rPr>
          <w:rFonts w:eastAsia="Calibri"/>
        </w:rPr>
      </w:pPr>
      <w:r w:rsidRPr="00BC0840">
        <w:rPr>
          <w:rFonts w:eastAsia="Calibri"/>
        </w:rPr>
        <w:lastRenderedPageBreak/>
        <w:t xml:space="preserve">Diseño y puesta en producción del Sistema de Información de Recursos Humanos en Salud (SIRHS), con el objetivo de mejorar la gestión del personal de salud en todo el territorio nacional. </w:t>
      </w:r>
    </w:p>
    <w:p w14:paraId="31930D40" w14:textId="50D60707" w:rsidR="00FD0CBC" w:rsidRDefault="00FF6F7A" w:rsidP="00FD0CBC">
      <w:pPr>
        <w:spacing w:line="360" w:lineRule="auto"/>
        <w:jc w:val="both"/>
        <w:rPr>
          <w:rFonts w:eastAsia="Calibri"/>
        </w:rPr>
      </w:pPr>
      <w:r w:rsidRPr="00BC0840">
        <w:rPr>
          <w:rFonts w:eastAsia="Calibri"/>
        </w:rPr>
        <w:t>Este sistema beneficiará a la ciudadanía, al contar con un personal de salud mejor gestionado y capacitado, con una inversión que asciende a RD$519,652.76.</w:t>
      </w:r>
    </w:p>
    <w:p w14:paraId="49B7B012" w14:textId="77777777" w:rsidR="00FD0CBC" w:rsidRDefault="00FD0CBC" w:rsidP="00FD0CBC">
      <w:pPr>
        <w:spacing w:line="360" w:lineRule="auto"/>
        <w:jc w:val="both"/>
        <w:rPr>
          <w:rFonts w:eastAsia="Calibri"/>
        </w:rPr>
      </w:pPr>
      <w:r w:rsidRPr="00FA50D1">
        <w:t>Elaboración del Reglamento de Carrera Sanitaria Especial, el cual actualmente se encuentra en borrador pendiente de aprobación y publicación para su implementación. Este documento tiene el objetivo de estandarizar los procesos de profesionalización, ingreso, evaluación, retribución, capacitación y desarrollo del personal sanitario</w:t>
      </w:r>
      <w:r>
        <w:t>.</w:t>
      </w:r>
    </w:p>
    <w:p w14:paraId="4259F28C" w14:textId="77777777" w:rsidR="00FD0CBC" w:rsidRDefault="00FD0CBC" w:rsidP="00FD0CBC">
      <w:pPr>
        <w:spacing w:line="360" w:lineRule="auto"/>
        <w:jc w:val="both"/>
        <w:rPr>
          <w:rFonts w:eastAsia="Calibri"/>
        </w:rPr>
      </w:pPr>
      <w:r>
        <w:t>Se</w:t>
      </w:r>
      <w:r w:rsidRPr="00FA50D1">
        <w:t xml:space="preserve"> realizó un estudio para evaluar el impacto de los programas de formación de posgrado en el desarrollo de competencias técnicas, programáticas, gerenciales y administrativas de los profesionales de la salud. Este análisis permitirá formular un plan de acción para fortalecer los programas educativos y asegurar que los egresados posean las competencias necesarias, alineadas con las demandas del sistema de salud actual.</w:t>
      </w:r>
    </w:p>
    <w:p w14:paraId="35C19BDC" w14:textId="77777777" w:rsidR="00FD0CBC" w:rsidRDefault="00FD0CBC" w:rsidP="00FD0CBC">
      <w:pPr>
        <w:spacing w:line="360" w:lineRule="auto"/>
        <w:jc w:val="both"/>
        <w:rPr>
          <w:rFonts w:eastAsia="Calibri"/>
        </w:rPr>
      </w:pPr>
      <w:r>
        <w:t>S</w:t>
      </w:r>
      <w:r w:rsidRPr="00CA5258">
        <w:t>e estableció un sistema integral para el registro y monitoreo de los Recursos Humanos en Salud (RHS) en el país. Este modelo de gestión garantiza una actualización continua de los datos y facilita la toma de decisiones basada en evidencia</w:t>
      </w:r>
      <w:r>
        <w:t>, c</w:t>
      </w:r>
      <w:r w:rsidRPr="00CA5258">
        <w:t>on el apoyo del Banco Interamericano de Desarrollo (BID),</w:t>
      </w:r>
    </w:p>
    <w:p w14:paraId="5E948D41" w14:textId="5F852A33" w:rsidR="00FD0CBC" w:rsidRPr="00FD0CBC" w:rsidRDefault="00FD0CBC" w:rsidP="00FD0CBC">
      <w:pPr>
        <w:spacing w:line="360" w:lineRule="auto"/>
        <w:jc w:val="both"/>
        <w:rPr>
          <w:rFonts w:eastAsia="Calibri"/>
        </w:rPr>
      </w:pPr>
      <w:r>
        <w:t>Desarrollados dos (2)</w:t>
      </w:r>
      <w:r w:rsidRPr="00CA5258">
        <w:t xml:space="preserve"> pilotos 1 y 2 del Primer Censo de Recursos Humanos en Salud (RHS) en las provincias de San Cristóbal, San José de </w:t>
      </w:r>
      <w:proofErr w:type="spellStart"/>
      <w:r w:rsidRPr="00CA5258">
        <w:t>Ocoa</w:t>
      </w:r>
      <w:proofErr w:type="spellEnd"/>
      <w:r w:rsidRPr="00CA5258">
        <w:t>, Peravia y Monte Plata. Estos pilotos tuvieron como objetivo mejorar el conocimiento sobre la distribución y características del personal de salud en el país y sentar las bases para una mejor planificación y gestión de los recursos humanos en el sistema sanitario dominicano</w:t>
      </w:r>
      <w:r>
        <w:t>.</w:t>
      </w:r>
    </w:p>
    <w:p w14:paraId="03FBE74F" w14:textId="77777777" w:rsidR="00FD0CBC" w:rsidRPr="00CA5258" w:rsidRDefault="00FD0CBC" w:rsidP="00FD0CBC">
      <w:pPr>
        <w:spacing w:line="360" w:lineRule="auto"/>
        <w:contextualSpacing/>
        <w:jc w:val="both"/>
      </w:pPr>
      <w:r w:rsidRPr="00CA5258">
        <w:lastRenderedPageBreak/>
        <w:t>Al 29 de septiembre del año en curso, la respuesta a los levantamientos del piloto había alcanzado una cobertura de 71.56%, con 370 establecimientos de 517 identificados en funcionamiento habiendo reportado la información de sus recursos humanos en salud.</w:t>
      </w:r>
    </w:p>
    <w:p w14:paraId="71E57C5E" w14:textId="77777777" w:rsidR="00FD0CBC" w:rsidRPr="00CA5258" w:rsidRDefault="00FD0CBC" w:rsidP="00FD0CBC">
      <w:pPr>
        <w:spacing w:line="360" w:lineRule="auto"/>
        <w:contextualSpacing/>
        <w:jc w:val="both"/>
      </w:pPr>
      <w:r w:rsidRPr="00CA5258">
        <w:rPr>
          <w:b/>
        </w:rPr>
        <w:t>• San Cristóbal:</w:t>
      </w:r>
      <w:r w:rsidRPr="00CA5258">
        <w:t xml:space="preserve"> 64.63% de cobertura.</w:t>
      </w:r>
    </w:p>
    <w:p w14:paraId="0BE1049C" w14:textId="77777777" w:rsidR="00FD0CBC" w:rsidRPr="00CA5258" w:rsidRDefault="00FD0CBC" w:rsidP="00FD0CBC">
      <w:pPr>
        <w:spacing w:line="360" w:lineRule="auto"/>
        <w:contextualSpacing/>
        <w:jc w:val="both"/>
      </w:pPr>
      <w:r w:rsidRPr="00CA5258">
        <w:rPr>
          <w:b/>
        </w:rPr>
        <w:t>• Peravia:</w:t>
      </w:r>
      <w:r w:rsidRPr="00CA5258">
        <w:t xml:space="preserve"> 80.16% de cobertura.</w:t>
      </w:r>
    </w:p>
    <w:p w14:paraId="527A7BDC" w14:textId="77777777" w:rsidR="00FD0CBC" w:rsidRPr="00CA5258" w:rsidRDefault="00FD0CBC" w:rsidP="00FD0CBC">
      <w:pPr>
        <w:spacing w:line="360" w:lineRule="auto"/>
        <w:contextualSpacing/>
        <w:jc w:val="both"/>
      </w:pPr>
      <w:r w:rsidRPr="00CA5258">
        <w:rPr>
          <w:b/>
        </w:rPr>
        <w:t xml:space="preserve">• San José de </w:t>
      </w:r>
      <w:proofErr w:type="spellStart"/>
      <w:r w:rsidRPr="00CA5258">
        <w:rPr>
          <w:b/>
        </w:rPr>
        <w:t>Ocoa</w:t>
      </w:r>
      <w:proofErr w:type="spellEnd"/>
      <w:r w:rsidRPr="00CA5258">
        <w:rPr>
          <w:b/>
        </w:rPr>
        <w:t>:</w:t>
      </w:r>
      <w:r w:rsidRPr="00CA5258">
        <w:t xml:space="preserve"> 92.31% de cobertura.</w:t>
      </w:r>
    </w:p>
    <w:p w14:paraId="497D2E8C" w14:textId="00251807" w:rsidR="001C4B52" w:rsidRDefault="00FD0CBC" w:rsidP="00EC0E98">
      <w:pPr>
        <w:spacing w:line="360" w:lineRule="auto"/>
        <w:contextualSpacing/>
        <w:jc w:val="both"/>
        <w:rPr>
          <w:lang w:val="es-419"/>
        </w:rPr>
      </w:pPr>
      <w:r w:rsidRPr="008026E8">
        <w:rPr>
          <w:b/>
          <w:lang w:val="es-419"/>
        </w:rPr>
        <w:t>• Monte Plata:</w:t>
      </w:r>
      <w:r w:rsidRPr="008026E8">
        <w:rPr>
          <w:lang w:val="es-419"/>
        </w:rPr>
        <w:t xml:space="preserve"> 66.3% de cobertura.</w:t>
      </w:r>
    </w:p>
    <w:p w14:paraId="2A1781E9" w14:textId="77777777" w:rsidR="001C4B52" w:rsidRDefault="001C4B52">
      <w:pPr>
        <w:rPr>
          <w:lang w:val="es-419"/>
        </w:rPr>
      </w:pPr>
      <w:r>
        <w:rPr>
          <w:lang w:val="es-419"/>
        </w:rPr>
        <w:br w:type="page"/>
      </w:r>
    </w:p>
    <w:p w14:paraId="09944B69" w14:textId="77777777" w:rsidR="00FF6F7A" w:rsidRPr="00BC0840" w:rsidRDefault="00FF6F7A" w:rsidP="00FF6F7A">
      <w:pPr>
        <w:spacing w:line="360" w:lineRule="auto"/>
        <w:jc w:val="both"/>
        <w:rPr>
          <w:rFonts w:eastAsia="Calibri"/>
          <w:b/>
          <w:bCs/>
        </w:rPr>
      </w:pPr>
      <w:r w:rsidRPr="00BC0840">
        <w:rPr>
          <w:rFonts w:eastAsia="Calibri"/>
          <w:b/>
          <w:bCs/>
        </w:rPr>
        <w:lastRenderedPageBreak/>
        <w:t xml:space="preserve">Intervenciones en el ámbito de la Conducción Sectorial (DCS): </w:t>
      </w:r>
    </w:p>
    <w:p w14:paraId="191D9E24" w14:textId="77777777" w:rsidR="00FF6F7A" w:rsidRDefault="00FF6F7A" w:rsidP="00FF6F7A">
      <w:pPr>
        <w:spacing w:line="360" w:lineRule="auto"/>
        <w:jc w:val="both"/>
      </w:pPr>
      <w:r w:rsidRPr="001F1D69">
        <w:t>En lo que respecta a los procesos de planificación estratégica, formulación de políticas sanitarias y los mecanismos de coordinación con los diferentes actores sectoriales e intersectoriales enfocándose en las prioridades y objetivos sanitarios, los logros correspondientes al primer semestre de 2024 se detallan a continuación:</w:t>
      </w:r>
    </w:p>
    <w:p w14:paraId="11C8FC86" w14:textId="55D23C8B" w:rsidR="00160BC0" w:rsidRPr="001F1D69" w:rsidRDefault="00160BC0" w:rsidP="00160BC0">
      <w:pPr>
        <w:spacing w:line="360" w:lineRule="auto"/>
        <w:jc w:val="both"/>
      </w:pPr>
      <w:r w:rsidRPr="00160BC0">
        <w:t>En el marco de la gestión de la provisión entre el MISPAS y el SNS, se firmó un acuerdo interinstitucional (Acuerdo Marco), con el fin de establecer mecanismos de gestión que aseguren el cumplimiento de las responsabilidades de ambas instituciones. Este acuerdo permitirá optimizar la coordinación entre ambas entidades, alineando los roles del MISPAS como órgano rector del Sistema Nacional de Salud y del SNS como proveedor de servicios públicos de salud</w:t>
      </w:r>
      <w:r>
        <w:t>.</w:t>
      </w:r>
    </w:p>
    <w:p w14:paraId="35CEA8EE" w14:textId="77777777" w:rsidR="00F136B9" w:rsidRPr="00F136B9" w:rsidRDefault="00F136B9" w:rsidP="00F136B9">
      <w:pPr>
        <w:spacing w:line="360" w:lineRule="auto"/>
        <w:jc w:val="both"/>
      </w:pPr>
      <w:r w:rsidRPr="00F136B9">
        <w:t xml:space="preserve">Se aprobó, ante la Cámara de Diputados de la República Dominicana, el proyecto “Fortalecimiento del Sistema Nacional de Salud de la República Dominicana” con el Banco Mundial. Con la validación de este proyecto la población dominicana a nivel nacional será beneficiada de la siguiente forma: </w:t>
      </w:r>
    </w:p>
    <w:p w14:paraId="54338DCC" w14:textId="77777777" w:rsidR="00F136B9" w:rsidRPr="00F136B9" w:rsidRDefault="00F136B9" w:rsidP="00F136B9">
      <w:pPr>
        <w:numPr>
          <w:ilvl w:val="0"/>
          <w:numId w:val="21"/>
        </w:numPr>
        <w:spacing w:line="360" w:lineRule="auto"/>
        <w:jc w:val="both"/>
      </w:pPr>
      <w:r w:rsidRPr="00F136B9">
        <w:t>Con una inversión de US$89.9 millones de dólares se fortalecerá la capacidad de los proveedores de servicios de atención sanitaria pública, con foco a la mejora de la calidad de atención materno-neonatal.</w:t>
      </w:r>
    </w:p>
    <w:p w14:paraId="58D3B50F" w14:textId="77777777" w:rsidR="00F136B9" w:rsidRPr="00F136B9" w:rsidRDefault="00F136B9" w:rsidP="00F136B9">
      <w:pPr>
        <w:numPr>
          <w:ilvl w:val="0"/>
          <w:numId w:val="21"/>
        </w:numPr>
        <w:spacing w:line="360" w:lineRule="auto"/>
        <w:jc w:val="both"/>
      </w:pPr>
      <w:r w:rsidRPr="00F136B9">
        <w:t xml:space="preserve">US$64.4 millones serán destinados a construcción y equipamiento de instalaciones para garantizar servicios de salud con calidad, implementando políticas y protocolos de atención. </w:t>
      </w:r>
    </w:p>
    <w:p w14:paraId="65C2CF4C" w14:textId="77777777" w:rsidR="00200198" w:rsidRDefault="00200198" w:rsidP="00200198">
      <w:pPr>
        <w:spacing w:line="360" w:lineRule="auto"/>
        <w:ind w:left="360"/>
        <w:jc w:val="both"/>
      </w:pPr>
    </w:p>
    <w:p w14:paraId="3AA70510" w14:textId="77777777" w:rsidR="00200198" w:rsidRDefault="00200198" w:rsidP="00200198">
      <w:pPr>
        <w:spacing w:line="360" w:lineRule="auto"/>
        <w:ind w:left="360"/>
        <w:jc w:val="both"/>
      </w:pPr>
    </w:p>
    <w:p w14:paraId="4CD5D425" w14:textId="7D97911D" w:rsidR="00F136B9" w:rsidRPr="00F136B9" w:rsidRDefault="00F136B9" w:rsidP="00200198">
      <w:pPr>
        <w:spacing w:line="360" w:lineRule="auto"/>
        <w:ind w:left="360"/>
        <w:jc w:val="both"/>
      </w:pPr>
      <w:r w:rsidRPr="00F136B9">
        <w:lastRenderedPageBreak/>
        <w:t>Serán reforzados los Sistemas de Información Sanitaria y las Herramientas de Salud Digital con la implementación de un Sistema Unificado de Expediente Médico Electrónico, con una inversión de US$27.7 millones de dólares.</w:t>
      </w:r>
    </w:p>
    <w:p w14:paraId="172C0AC5" w14:textId="77777777" w:rsidR="00FF6F7A" w:rsidRPr="001F1D69" w:rsidRDefault="00FF6F7A" w:rsidP="00FF6F7A">
      <w:pPr>
        <w:spacing w:line="360" w:lineRule="auto"/>
        <w:jc w:val="both"/>
      </w:pPr>
      <w:r w:rsidRPr="001F1D69">
        <w:t xml:space="preserve">A través de la cooperación técnica no reembolsable gestionada con el Banco Interamericano de Desarrollo (BID), por un valor de USD$150,000.00, en el marco del Proyecto: Apoyo al fortalecimiento del sistema de atención primaria e información en salud en la República Dominicana, se coordinó la contratación de un consultor para el diseño del Modelado del Ciclo de Vida del Sistema de Registro de Recursos Humanos en Salud de la República Dominicana, el cual permitirá disponer de un registro de los recursos humanos en salud para garantizar que los proveedores de servicios de salud cuenten con el personal necesario para ofertar servicios de salud suficientes y con calidad a toda la población de la República Dominicana. </w:t>
      </w:r>
    </w:p>
    <w:p w14:paraId="0FA5F01A" w14:textId="77777777" w:rsidR="00FF6F7A" w:rsidRPr="001F1D69" w:rsidRDefault="00FF6F7A" w:rsidP="00FF6F7A">
      <w:pPr>
        <w:spacing w:line="360" w:lineRule="auto"/>
        <w:jc w:val="both"/>
      </w:pPr>
      <w:r w:rsidRPr="001F1D69">
        <w:t xml:space="preserve">Se realizaron las gestiones fiduciarias para que el Centro de Prevención y Control de Enfermedades Transmitidas por Vectores y. Zoonosis (CECOVEZ) realizara la detección oportuna 499 casos de Malaria, focalizados en las provincias San Juan y Azua de la zona sur del país. </w:t>
      </w:r>
    </w:p>
    <w:p w14:paraId="6BF8C253" w14:textId="77777777" w:rsidR="00FF6F7A" w:rsidRPr="001F1D69" w:rsidRDefault="00FF6F7A" w:rsidP="00FF6F7A">
      <w:pPr>
        <w:spacing w:line="360" w:lineRule="auto"/>
        <w:jc w:val="both"/>
      </w:pPr>
      <w:r w:rsidRPr="001F1D69">
        <w:t xml:space="preserve">Se implementaron 15 nuevas salas situacionales en los focos de Malaria: Los Tres Brazos, La Ciénaga, Azua, San Juan, San Cristóbal, Montecristi, Dajabón, La Romana, El Seibo, Independencia, Elías Piña, La Altagracia, San Pedro de Macorís, Tamayo y Barahona, además de 15 focos con </w:t>
      </w:r>
      <w:proofErr w:type="spellStart"/>
      <w:r w:rsidRPr="001F1D69">
        <w:t>microplanes</w:t>
      </w:r>
      <w:proofErr w:type="spellEnd"/>
      <w:r w:rsidRPr="001F1D69">
        <w:t xml:space="preserve"> de focos activos y residuales inactivos elaborados y en ejecución en las mismas regiones. Estas ejecutorias fueron cubiertas con una inversión total de US$706,531.37, utilizados en su mayoría en la contratación de recursos humanos (colaboradores comunitarios, técnicos de campo y</w:t>
      </w:r>
      <w:r w:rsidRPr="00BC0840">
        <w:rPr>
          <w:rFonts w:eastAsia="Calibri"/>
        </w:rPr>
        <w:t xml:space="preserve"> </w:t>
      </w:r>
      <w:r w:rsidRPr="001F1D69">
        <w:t>gestores de foco) calificados, para lograr los objetivos del proyecto.</w:t>
      </w:r>
    </w:p>
    <w:p w14:paraId="4143E2CA" w14:textId="1A19874A" w:rsidR="00FF6F7A" w:rsidRPr="001F1D69" w:rsidRDefault="00FF6F7A" w:rsidP="00F136B9">
      <w:pPr>
        <w:spacing w:line="360" w:lineRule="auto"/>
        <w:jc w:val="both"/>
      </w:pPr>
      <w:r w:rsidRPr="001F1D69">
        <w:lastRenderedPageBreak/>
        <w:t>02 proyectos desarrollados en el marco de la coordinación de la Alianza Estratégica entre el Banco Mundial y el Banco Interamericano de Desarrollo para el Fortalecimiento de la Atención Primaria en República Dominicana, en línea con las prioridades nacionales establecidas en el Plan Estratégico Nacional de Salud: proyecto para el Fortalecimiento del Sistema de Salud para la Prevención y Gestión de las Enfermedades Crónicas No Transmisibles, enfocado en la Diabetes y las Enfermedades Cardiovasculares, con una inversión de USD$50,000,000.00</w:t>
      </w:r>
      <w:r w:rsidR="00F136B9">
        <w:t>.</w:t>
      </w:r>
    </w:p>
    <w:p w14:paraId="646023F1" w14:textId="77777777" w:rsidR="00FF6F7A" w:rsidRPr="001F1D69" w:rsidRDefault="00FF6F7A" w:rsidP="00FF6F7A">
      <w:pPr>
        <w:spacing w:line="360" w:lineRule="auto"/>
        <w:jc w:val="both"/>
      </w:pPr>
      <w:r w:rsidRPr="001F1D69">
        <w:t xml:space="preserve">Se coordinaron acciones para la elaboración de los planos para el remozamiento del Laboratorio Nacional de Salud Dr. </w:t>
      </w:r>
      <w:proofErr w:type="spellStart"/>
      <w:r w:rsidRPr="001F1D69">
        <w:t>Defilló</w:t>
      </w:r>
      <w:proofErr w:type="spellEnd"/>
      <w:r w:rsidRPr="001F1D69">
        <w:t>, con una inversión de EUR$767,292.00, enmarcado en el proyecto no reembolsable para el Apoyo al Fortalecimiento de la Resiliencia de los Sistemas de Salud y Protección Social en República Dominicana, con fondos Agencia Francesa para el Desarrollo (AFD), cuya ejecución beneficiará a toda la población.</w:t>
      </w:r>
    </w:p>
    <w:p w14:paraId="309124FE" w14:textId="6246EBFD" w:rsidR="00F136B9" w:rsidRPr="002908C4" w:rsidRDefault="00FF6F7A" w:rsidP="00F136B9">
      <w:pPr>
        <w:spacing w:line="360" w:lineRule="auto"/>
        <w:jc w:val="both"/>
        <w:rPr>
          <w:rFonts w:eastAsia="Century Gothic"/>
        </w:rPr>
      </w:pPr>
      <w:r w:rsidRPr="001F1D69">
        <w:t xml:space="preserve">Consolidación de la Oficina de Equidad de Género y Desarrollo, el análisis de los efectos del marco normativo en la garantía de los derechos de las mujeres, y el diseño e implementación de un Plan de </w:t>
      </w:r>
      <w:r w:rsidR="00F136B9" w:rsidRPr="002908C4">
        <w:rPr>
          <w:rFonts w:eastAsia="Century Gothic"/>
        </w:rPr>
        <w:t xml:space="preserve">En el marco del proyecto "Fortalecimiento de la respuesta del Sistema Nacional de Salud a mujeres, niñas y adolescentes víctimas de violencia de género en República Dominicana", con un financiamiento no reembolsable por la Agencia Española de Cooperación Internacional para el Desarrollo (AECID), cuyo objetivo es garantizar servicios de atención y protección eficaces a las mujeres y niñas víctimas de violencia de género, se realizaron los procesos fiduciarios para lograr lo siguiente: </w:t>
      </w:r>
    </w:p>
    <w:p w14:paraId="4B44EAEE" w14:textId="77777777" w:rsidR="00F136B9" w:rsidRPr="002908C4" w:rsidRDefault="00F136B9" w:rsidP="00F136B9">
      <w:pPr>
        <w:numPr>
          <w:ilvl w:val="0"/>
          <w:numId w:val="21"/>
        </w:numPr>
        <w:spacing w:line="360" w:lineRule="auto"/>
        <w:jc w:val="both"/>
        <w:rPr>
          <w:rFonts w:eastAsia="Century Gothic"/>
        </w:rPr>
      </w:pPr>
      <w:r w:rsidRPr="002908C4">
        <w:rPr>
          <w:rFonts w:eastAsia="Century Gothic"/>
        </w:rPr>
        <w:t>Consolidación de la Oficina de Equidad de Género y Desarrollo, con presupuesto de RD$411,162.55.</w:t>
      </w:r>
    </w:p>
    <w:p w14:paraId="2DF59151" w14:textId="77777777" w:rsidR="00F136B9" w:rsidRPr="002908C4" w:rsidRDefault="00F136B9" w:rsidP="00F136B9">
      <w:pPr>
        <w:numPr>
          <w:ilvl w:val="0"/>
          <w:numId w:val="21"/>
        </w:numPr>
        <w:spacing w:line="360" w:lineRule="auto"/>
        <w:jc w:val="both"/>
        <w:rPr>
          <w:rFonts w:eastAsia="Century Gothic"/>
        </w:rPr>
      </w:pPr>
      <w:r w:rsidRPr="002908C4">
        <w:rPr>
          <w:rFonts w:eastAsia="Century Gothic"/>
        </w:rPr>
        <w:t>Análisis de los efectos del marco normativo en la garantía de los derechos de las mujeres, con una inversión de RD$594,782.60.</w:t>
      </w:r>
    </w:p>
    <w:p w14:paraId="40D496A2" w14:textId="77777777" w:rsidR="00F136B9" w:rsidRPr="002908C4" w:rsidRDefault="00F136B9" w:rsidP="00F136B9">
      <w:pPr>
        <w:numPr>
          <w:ilvl w:val="0"/>
          <w:numId w:val="21"/>
        </w:numPr>
        <w:spacing w:line="360" w:lineRule="auto"/>
        <w:jc w:val="both"/>
        <w:rPr>
          <w:rFonts w:eastAsia="Century Gothic"/>
        </w:rPr>
      </w:pPr>
      <w:r w:rsidRPr="002908C4">
        <w:rPr>
          <w:rFonts w:eastAsia="Century Gothic"/>
        </w:rPr>
        <w:lastRenderedPageBreak/>
        <w:t>Diseño e implementación de un Plan de Sensibilización y Capacitación, por un valor de RD$ 49,560.00</w:t>
      </w:r>
    </w:p>
    <w:p w14:paraId="574FB61B" w14:textId="2E8192B3" w:rsidR="00FF6F7A" w:rsidRPr="00F136B9" w:rsidRDefault="00F136B9" w:rsidP="00F136B9">
      <w:pPr>
        <w:spacing w:line="360" w:lineRule="auto"/>
        <w:jc w:val="both"/>
        <w:rPr>
          <w:rFonts w:eastAsia="Century Gothic"/>
        </w:rPr>
      </w:pPr>
      <w:r w:rsidRPr="002908C4">
        <w:rPr>
          <w:rFonts w:eastAsia="Century Gothic"/>
        </w:rPr>
        <w:t>Todo lo antes mencionado con una inversión total de RD$1,055,505.15, que beneficiará a la población de mujeres, niñas y adolescentes víctimas de violencia de género en República Dominicana.</w:t>
      </w:r>
    </w:p>
    <w:p w14:paraId="280A16AE" w14:textId="77777777" w:rsidR="00FF6F7A" w:rsidRPr="001F1D69" w:rsidRDefault="00FF6F7A" w:rsidP="00FF6F7A">
      <w:pPr>
        <w:spacing w:line="360" w:lineRule="auto"/>
        <w:jc w:val="both"/>
      </w:pPr>
      <w:r w:rsidRPr="001F1D69">
        <w:t>14 oficiales de monitoreo de regiones de salud: IV (Cibao Noroeste), VI (Enriquillo) y VIII (Yuma), se capacitaron para el fortalecimiento al seguimiento a los planes de mejora de los Establecimientos de Salud y los monitoreos de la calidad de los servicios de salud, tanto del componente materno neonatal y otros servicios.</w:t>
      </w:r>
    </w:p>
    <w:p w14:paraId="2614E821" w14:textId="77777777" w:rsidR="00FF6F7A" w:rsidRPr="001F1D69" w:rsidRDefault="00FF6F7A" w:rsidP="00FF6F7A">
      <w:pPr>
        <w:spacing w:line="360" w:lineRule="auto"/>
        <w:jc w:val="both"/>
      </w:pPr>
      <w:r w:rsidRPr="001F1D69">
        <w:t>Presentación de los informes finales con resultados de los monitoreos de la calidad de los servicios materno-neonatales, a los directivos de los 18 centros de salud seleccionados, de las regiones de salud IV (Cibao Noroeste), VI (Enriquillo) y VIII (Yuma), realizados en el periodo octubre- diciembre del año 2023.</w:t>
      </w:r>
    </w:p>
    <w:p w14:paraId="0B1A0871" w14:textId="77777777" w:rsidR="00FF6F7A" w:rsidRPr="001F1D69" w:rsidRDefault="00FF6F7A" w:rsidP="00FF6F7A">
      <w:pPr>
        <w:spacing w:line="360" w:lineRule="auto"/>
        <w:jc w:val="both"/>
      </w:pPr>
      <w:r w:rsidRPr="001F1D69">
        <w:t xml:space="preserve">Se realizaron acciones para definir el marco de prioridades de actuación del Ministerio de Salud Pública y Asistencia Social dentro de la planificación 2025-2028, basados en la alineación de las Funciones Esenciales de Salud Pública con el Plan Estratégico Nacional de Salud, PLANDES 2030, de cara a fortalecer la capacidad del Ministerio para cumplir su rol como rector del Sistema Nacional de Salud e iniciar la implementación del PLANDES 2030. </w:t>
      </w:r>
    </w:p>
    <w:p w14:paraId="00C29159" w14:textId="77777777" w:rsidR="00FF6F7A" w:rsidRPr="001F1D69" w:rsidRDefault="00FF6F7A" w:rsidP="00FF6F7A">
      <w:pPr>
        <w:spacing w:line="360" w:lineRule="auto"/>
        <w:jc w:val="both"/>
      </w:pPr>
      <w:r w:rsidRPr="001F1D69">
        <w:t xml:space="preserve">Se ejecutaron acciones de coordinación con la Superintendencia de Salud y Riesgos Laborales (SISALRIL), con el objetivo de establecer los mecanismos conjuntos de regulación para la dispensación de medicamentos en la Seguridad Social. </w:t>
      </w:r>
    </w:p>
    <w:p w14:paraId="4AC39DFE" w14:textId="77777777" w:rsidR="00200198" w:rsidRDefault="00200198" w:rsidP="00FF6F7A">
      <w:pPr>
        <w:spacing w:line="360" w:lineRule="auto"/>
        <w:jc w:val="both"/>
      </w:pPr>
    </w:p>
    <w:p w14:paraId="4F101715" w14:textId="77777777" w:rsidR="00200198" w:rsidRDefault="00200198" w:rsidP="00FF6F7A">
      <w:pPr>
        <w:spacing w:line="360" w:lineRule="auto"/>
        <w:jc w:val="both"/>
      </w:pPr>
    </w:p>
    <w:p w14:paraId="434EC2F2" w14:textId="4D91023F" w:rsidR="00FF6F7A" w:rsidRPr="001F1D69" w:rsidRDefault="00FF6F7A" w:rsidP="00FF6F7A">
      <w:pPr>
        <w:spacing w:line="360" w:lineRule="auto"/>
        <w:jc w:val="both"/>
      </w:pPr>
      <w:r w:rsidRPr="001F1D69">
        <w:lastRenderedPageBreak/>
        <w:t xml:space="preserve">Se inició la coordinación de una Mesa Intersectorial, integrada por: SENASA, SNS, SISALRIL, MISPAS y MEPYD, con miras a establecer indicadores sectoriales comunes para medir la calidad de la atención público y privado, de cara a tomar acciones correctivas y de mejora continua sobre aquellos indicadores con bajos resultados, para asegurar que los usuarios reciban un servicio de salud de calidad.   </w:t>
      </w:r>
    </w:p>
    <w:p w14:paraId="3F999FEC" w14:textId="6034EB5B" w:rsidR="00FF6F7A" w:rsidRPr="00BC0840" w:rsidRDefault="001F1D69" w:rsidP="00FF6F7A">
      <w:pPr>
        <w:spacing w:line="360" w:lineRule="auto"/>
        <w:jc w:val="both"/>
        <w:rPr>
          <w:rFonts w:eastAsia="Calibri"/>
          <w:b/>
          <w:bCs/>
        </w:rPr>
      </w:pPr>
      <w:r w:rsidRPr="00BC0840">
        <w:rPr>
          <w:rFonts w:eastAsia="Calibri"/>
          <w:b/>
          <w:bCs/>
        </w:rPr>
        <w:t>Intervenciones</w:t>
      </w:r>
      <w:r w:rsidR="00FF6F7A" w:rsidRPr="00BC0840">
        <w:rPr>
          <w:rFonts w:eastAsia="Calibri"/>
          <w:b/>
          <w:bCs/>
        </w:rPr>
        <w:t xml:space="preserve"> en el ámbito de Información y Estadísticas en Salud (DIGIES):</w:t>
      </w:r>
    </w:p>
    <w:p w14:paraId="0398F628" w14:textId="0CF40FEA" w:rsidR="00FF6F7A" w:rsidRPr="001F1D69" w:rsidRDefault="00FF6F7A" w:rsidP="00FF6F7A">
      <w:pPr>
        <w:spacing w:line="360" w:lineRule="auto"/>
        <w:jc w:val="both"/>
      </w:pPr>
      <w:r w:rsidRPr="001F1D69">
        <w:t xml:space="preserve">Los esfuerzos durante el periodo estuvieron enfocados en determinar la situación actual del Sistema de Información General de Salud, con el propósito de trazar la hoja de ruta a seguir para hacer posible su fortalecimiento y que se pueda disponer de las informaciones y estadísticas más relevantes y necesarias para el desarrollo de políticas, planes y acciones dentro del Sistema Nacional de Salud, que mejoren la salud de la población a través de decisiones informadas. A continuación, se detallan las iniciativas y resultados </w:t>
      </w:r>
      <w:r w:rsidR="00375033">
        <w:t>alcanzados:</w:t>
      </w:r>
    </w:p>
    <w:p w14:paraId="366F2DD2" w14:textId="5C06BDA2" w:rsidR="00160BC0" w:rsidRPr="00191AB1" w:rsidRDefault="00160BC0" w:rsidP="00160BC0">
      <w:pPr>
        <w:spacing w:line="360" w:lineRule="auto"/>
        <w:jc w:val="lowKashida"/>
      </w:pPr>
      <w:r>
        <w:t xml:space="preserve">Se </w:t>
      </w:r>
      <w:r w:rsidRPr="00191AB1">
        <w:t xml:space="preserve">presentó la Estrategia Nacional de Salud Digital 2024-2028, esta iniciativa impulsará la modernización del sector salud y aumentará la eficiencia en la prestación de servicios mediante el uso de tecnologías de la información y comunicaciones para garantizar que los servicios de salud sean accesibles, equitativos y adaptados a las necesidades de la </w:t>
      </w:r>
      <w:r w:rsidR="001C4B52" w:rsidRPr="00191AB1">
        <w:t>población</w:t>
      </w:r>
      <w:r w:rsidR="001C4B52">
        <w:t>.</w:t>
      </w:r>
    </w:p>
    <w:p w14:paraId="026269BF" w14:textId="77777777" w:rsidR="00FF6F7A" w:rsidRPr="001F1D69" w:rsidRDefault="00FF6F7A" w:rsidP="00FF6F7A">
      <w:pPr>
        <w:spacing w:line="360" w:lineRule="auto"/>
        <w:jc w:val="both"/>
      </w:pPr>
      <w:r w:rsidRPr="001F1D69">
        <w:t>Se elaboró la propuesta de Reglamento del Grupo Técnico y Reglamento del Consejo Nacional del Sistema de Información General en Salud (SIGS), en cumplimiento a lo establecido en el Decreto 249-06 que crea el Reglamento del Funcionamiento del Sistema de Información General en Salud (SIGS). Estos reglamentos servirán como mecanismos de articulación sectorial e intersectorial de los actores que integran el SIGS.</w:t>
      </w:r>
    </w:p>
    <w:p w14:paraId="147F7C83" w14:textId="5C2DE8B3" w:rsidR="00FF6F7A" w:rsidRDefault="00FF6F7A" w:rsidP="00FF6F7A">
      <w:pPr>
        <w:spacing w:line="360" w:lineRule="auto"/>
        <w:jc w:val="both"/>
      </w:pPr>
      <w:r w:rsidRPr="001F1D69">
        <w:lastRenderedPageBreak/>
        <w:t>Inclusión en la Plataforma de Consolidación Nacional de Información en Salud (DATA RD) y Estadísticas de Salud, los tableros diseñados para la presentación de estadísticas de salud, las cuales pueden ser visualizadas por las autoridades del MISPAS para análisis y toma de decisiones basadas en la evidencia de forma oportuna, así como la población en general. Ver detalle en la tabla #</w:t>
      </w:r>
      <w:r w:rsidR="001C4B52">
        <w:t>8</w:t>
      </w:r>
      <w:r w:rsidRPr="001F1D69">
        <w:t>, a continuación:</w:t>
      </w:r>
    </w:p>
    <w:p w14:paraId="79D862F0" w14:textId="37966437" w:rsidR="00FF6F7A" w:rsidRPr="00BC0840" w:rsidRDefault="00FF6F7A" w:rsidP="00FF6F7A">
      <w:pPr>
        <w:spacing w:line="360" w:lineRule="auto"/>
        <w:jc w:val="center"/>
        <w:rPr>
          <w:rFonts w:eastAsia="Calibri"/>
        </w:rPr>
      </w:pPr>
      <w:r w:rsidRPr="00BC0840">
        <w:rPr>
          <w:rFonts w:eastAsia="Calibri"/>
        </w:rPr>
        <w:t>Tabla #</w:t>
      </w:r>
      <w:r w:rsidR="001C4B52">
        <w:rPr>
          <w:rFonts w:eastAsia="Calibri"/>
        </w:rPr>
        <w:t>8</w:t>
      </w:r>
      <w:r w:rsidRPr="00BC0840">
        <w:rPr>
          <w:rFonts w:eastAsia="Calibri"/>
        </w:rPr>
        <w:t>. Tableros en Plataforma de Consolidación Nacional de Información en Salud (DATA RD)</w:t>
      </w:r>
    </w:p>
    <w:tbl>
      <w:tblPr>
        <w:tblW w:w="7720" w:type="dxa"/>
        <w:jc w:val="center"/>
        <w:tblCellMar>
          <w:left w:w="70" w:type="dxa"/>
          <w:right w:w="70" w:type="dxa"/>
        </w:tblCellMar>
        <w:tblLook w:val="04A0" w:firstRow="1" w:lastRow="0" w:firstColumn="1" w:lastColumn="0" w:noHBand="0" w:noVBand="1"/>
      </w:tblPr>
      <w:tblGrid>
        <w:gridCol w:w="3240"/>
        <w:gridCol w:w="26"/>
        <w:gridCol w:w="2854"/>
        <w:gridCol w:w="91"/>
        <w:gridCol w:w="1340"/>
        <w:gridCol w:w="169"/>
      </w:tblGrid>
      <w:tr w:rsidR="00FF6F7A" w:rsidRPr="00BC0840" w14:paraId="49641FEF" w14:textId="77777777" w:rsidTr="00200198">
        <w:trPr>
          <w:trHeight w:val="945"/>
          <w:jc w:val="center"/>
        </w:trPr>
        <w:tc>
          <w:tcPr>
            <w:tcW w:w="7720" w:type="dxa"/>
            <w:gridSpan w:val="6"/>
            <w:tcBorders>
              <w:top w:val="single" w:sz="4" w:space="0" w:color="808080"/>
              <w:left w:val="single" w:sz="4" w:space="0" w:color="808080"/>
              <w:bottom w:val="single" w:sz="4" w:space="0" w:color="808080"/>
              <w:right w:val="single" w:sz="4" w:space="0" w:color="808080"/>
            </w:tcBorders>
            <w:shd w:val="clear" w:color="000000" w:fill="011C50"/>
            <w:vAlign w:val="center"/>
            <w:hideMark/>
          </w:tcPr>
          <w:p w14:paraId="7D588E9D" w14:textId="77777777" w:rsidR="00FF6F7A" w:rsidRPr="00BC0840" w:rsidRDefault="00FF6F7A" w:rsidP="00CB667E">
            <w:pPr>
              <w:spacing w:after="0" w:line="240" w:lineRule="auto"/>
              <w:jc w:val="center"/>
              <w:rPr>
                <w:rFonts w:eastAsia="Times New Roman"/>
                <w:b/>
                <w:bCs/>
                <w:color w:val="FFFFFF"/>
                <w:spacing w:val="0"/>
                <w:lang w:eastAsia="es-DO"/>
              </w:rPr>
            </w:pPr>
            <w:r w:rsidRPr="00BC0840">
              <w:rPr>
                <w:rFonts w:eastAsia="Times New Roman"/>
                <w:b/>
                <w:bCs/>
                <w:color w:val="FFFFFF"/>
                <w:spacing w:val="0"/>
                <w:lang w:eastAsia="es-DO"/>
              </w:rPr>
              <w:t>Tableros en Plataforma de Consolidación Nacional de Información en Salud (DATA RD)</w:t>
            </w:r>
          </w:p>
        </w:tc>
      </w:tr>
      <w:tr w:rsidR="00FF6F7A" w:rsidRPr="00BC0840" w14:paraId="42DE51FC" w14:textId="77777777" w:rsidTr="00200198">
        <w:trPr>
          <w:trHeight w:val="315"/>
          <w:jc w:val="center"/>
        </w:trPr>
        <w:tc>
          <w:tcPr>
            <w:tcW w:w="3240" w:type="dxa"/>
            <w:tcBorders>
              <w:top w:val="nil"/>
              <w:left w:val="single" w:sz="4" w:space="0" w:color="808080"/>
              <w:bottom w:val="single" w:sz="4" w:space="0" w:color="808080"/>
              <w:right w:val="single" w:sz="4" w:space="0" w:color="808080"/>
            </w:tcBorders>
            <w:shd w:val="clear" w:color="000000" w:fill="011C50"/>
            <w:vAlign w:val="center"/>
            <w:hideMark/>
          </w:tcPr>
          <w:p w14:paraId="2129FA41" w14:textId="77777777" w:rsidR="00FF6F7A" w:rsidRPr="00BC0840" w:rsidRDefault="00FF6F7A" w:rsidP="00CB667E">
            <w:pPr>
              <w:spacing w:after="0" w:line="240" w:lineRule="auto"/>
              <w:jc w:val="center"/>
              <w:rPr>
                <w:rFonts w:eastAsia="Times New Roman"/>
                <w:b/>
                <w:bCs/>
                <w:color w:val="FFFFFF"/>
                <w:spacing w:val="0"/>
                <w:lang w:eastAsia="es-DO"/>
              </w:rPr>
            </w:pPr>
            <w:proofErr w:type="spellStart"/>
            <w:r w:rsidRPr="00BC0840">
              <w:rPr>
                <w:rFonts w:eastAsia="Times New Roman"/>
                <w:b/>
                <w:bCs/>
                <w:color w:val="FFFFFF"/>
                <w:spacing w:val="0"/>
                <w:lang w:eastAsia="es-DO"/>
              </w:rPr>
              <w:t>Dashboard</w:t>
            </w:r>
            <w:proofErr w:type="spellEnd"/>
          </w:p>
        </w:tc>
        <w:tc>
          <w:tcPr>
            <w:tcW w:w="2880" w:type="dxa"/>
            <w:gridSpan w:val="2"/>
            <w:tcBorders>
              <w:top w:val="nil"/>
              <w:left w:val="nil"/>
              <w:bottom w:val="single" w:sz="4" w:space="0" w:color="808080"/>
              <w:right w:val="single" w:sz="4" w:space="0" w:color="808080"/>
            </w:tcBorders>
            <w:shd w:val="clear" w:color="000000" w:fill="011C50"/>
            <w:vAlign w:val="center"/>
            <w:hideMark/>
          </w:tcPr>
          <w:p w14:paraId="62724EB3" w14:textId="77777777" w:rsidR="00FF6F7A" w:rsidRPr="00BC0840" w:rsidRDefault="00FF6F7A" w:rsidP="00CB667E">
            <w:pPr>
              <w:spacing w:after="0" w:line="240" w:lineRule="auto"/>
              <w:jc w:val="center"/>
              <w:rPr>
                <w:rFonts w:eastAsia="Times New Roman"/>
                <w:b/>
                <w:bCs/>
                <w:color w:val="FFFFFF"/>
                <w:spacing w:val="0"/>
                <w:lang w:eastAsia="es-DO"/>
              </w:rPr>
            </w:pPr>
            <w:r w:rsidRPr="00BC0840">
              <w:rPr>
                <w:rFonts w:eastAsia="Times New Roman"/>
                <w:b/>
                <w:bCs/>
                <w:color w:val="FFFFFF"/>
                <w:spacing w:val="0"/>
                <w:lang w:eastAsia="es-DO"/>
              </w:rPr>
              <w:t>Dependencia</w:t>
            </w:r>
          </w:p>
        </w:tc>
        <w:tc>
          <w:tcPr>
            <w:tcW w:w="1600" w:type="dxa"/>
            <w:gridSpan w:val="3"/>
            <w:tcBorders>
              <w:top w:val="nil"/>
              <w:left w:val="nil"/>
              <w:bottom w:val="single" w:sz="4" w:space="0" w:color="808080"/>
              <w:right w:val="single" w:sz="4" w:space="0" w:color="808080"/>
            </w:tcBorders>
            <w:shd w:val="clear" w:color="000000" w:fill="011C50"/>
            <w:vAlign w:val="center"/>
            <w:hideMark/>
          </w:tcPr>
          <w:p w14:paraId="564226FB" w14:textId="77777777" w:rsidR="00FF6F7A" w:rsidRPr="00BC0840" w:rsidRDefault="00FF6F7A" w:rsidP="00CB667E">
            <w:pPr>
              <w:spacing w:after="0" w:line="240" w:lineRule="auto"/>
              <w:jc w:val="center"/>
              <w:rPr>
                <w:rFonts w:eastAsia="Times New Roman"/>
                <w:b/>
                <w:bCs/>
                <w:color w:val="FFFFFF"/>
                <w:spacing w:val="0"/>
                <w:lang w:eastAsia="es-DO"/>
              </w:rPr>
            </w:pPr>
            <w:r w:rsidRPr="00BC0840">
              <w:rPr>
                <w:rFonts w:eastAsia="Times New Roman"/>
                <w:b/>
                <w:bCs/>
                <w:color w:val="FFFFFF"/>
                <w:spacing w:val="0"/>
                <w:lang w:eastAsia="es-DO"/>
              </w:rPr>
              <w:t>Institución</w:t>
            </w:r>
          </w:p>
        </w:tc>
      </w:tr>
      <w:tr w:rsidR="00FF6F7A" w:rsidRPr="00BC0840" w14:paraId="54019D6E" w14:textId="77777777" w:rsidTr="00200198">
        <w:trPr>
          <w:trHeight w:val="480"/>
          <w:jc w:val="center"/>
        </w:trPr>
        <w:tc>
          <w:tcPr>
            <w:tcW w:w="3240" w:type="dxa"/>
            <w:tcBorders>
              <w:top w:val="nil"/>
              <w:left w:val="single" w:sz="4" w:space="0" w:color="808080"/>
              <w:bottom w:val="single" w:sz="4" w:space="0" w:color="808080"/>
              <w:right w:val="single" w:sz="4" w:space="0" w:color="808080"/>
            </w:tcBorders>
            <w:shd w:val="clear" w:color="auto" w:fill="auto"/>
            <w:vAlign w:val="center"/>
            <w:hideMark/>
          </w:tcPr>
          <w:p w14:paraId="65FC127A" w14:textId="77777777" w:rsidR="00FF6F7A" w:rsidRPr="00375033" w:rsidRDefault="00FF6F7A" w:rsidP="00B31D40">
            <w:pPr>
              <w:spacing w:line="360" w:lineRule="auto"/>
              <w:jc w:val="both"/>
              <w:rPr>
                <w:sz w:val="22"/>
                <w:szCs w:val="22"/>
              </w:rPr>
            </w:pPr>
            <w:r w:rsidRPr="00375033">
              <w:rPr>
                <w:sz w:val="22"/>
                <w:szCs w:val="22"/>
              </w:rPr>
              <w:t>Productividad de Inmunizaciones</w:t>
            </w:r>
          </w:p>
        </w:tc>
        <w:tc>
          <w:tcPr>
            <w:tcW w:w="2880" w:type="dxa"/>
            <w:gridSpan w:val="2"/>
            <w:vMerge w:val="restart"/>
            <w:tcBorders>
              <w:top w:val="nil"/>
              <w:left w:val="single" w:sz="4" w:space="0" w:color="808080"/>
              <w:bottom w:val="single" w:sz="4" w:space="0" w:color="808080"/>
              <w:right w:val="single" w:sz="4" w:space="0" w:color="808080"/>
            </w:tcBorders>
            <w:shd w:val="clear" w:color="auto" w:fill="auto"/>
            <w:vAlign w:val="center"/>
            <w:hideMark/>
          </w:tcPr>
          <w:p w14:paraId="125DBBAC" w14:textId="77777777" w:rsidR="00FF6F7A" w:rsidRPr="00375033" w:rsidRDefault="00FF6F7A" w:rsidP="00B31D40">
            <w:pPr>
              <w:spacing w:line="360" w:lineRule="auto"/>
              <w:jc w:val="both"/>
              <w:rPr>
                <w:sz w:val="22"/>
                <w:szCs w:val="22"/>
              </w:rPr>
            </w:pPr>
            <w:r w:rsidRPr="00375033">
              <w:rPr>
                <w:sz w:val="22"/>
                <w:szCs w:val="22"/>
              </w:rPr>
              <w:t>Dirección de Inmunoprevenibles por Vacunas (DIV)</w:t>
            </w:r>
          </w:p>
        </w:tc>
        <w:tc>
          <w:tcPr>
            <w:tcW w:w="1600" w:type="dxa"/>
            <w:gridSpan w:val="3"/>
            <w:vMerge w:val="restart"/>
            <w:tcBorders>
              <w:top w:val="nil"/>
              <w:left w:val="single" w:sz="4" w:space="0" w:color="808080"/>
              <w:bottom w:val="single" w:sz="4" w:space="0" w:color="808080"/>
              <w:right w:val="single" w:sz="4" w:space="0" w:color="808080"/>
            </w:tcBorders>
            <w:shd w:val="clear" w:color="auto" w:fill="auto"/>
            <w:vAlign w:val="center"/>
            <w:hideMark/>
          </w:tcPr>
          <w:p w14:paraId="30F577CC" w14:textId="77777777" w:rsidR="00FF6F7A" w:rsidRPr="00375033" w:rsidRDefault="00FF6F7A" w:rsidP="00B31D40">
            <w:pPr>
              <w:spacing w:line="360" w:lineRule="auto"/>
              <w:jc w:val="both"/>
              <w:rPr>
                <w:sz w:val="22"/>
                <w:szCs w:val="22"/>
              </w:rPr>
            </w:pPr>
            <w:r w:rsidRPr="00375033">
              <w:rPr>
                <w:sz w:val="22"/>
                <w:szCs w:val="22"/>
              </w:rPr>
              <w:t>MISPAS</w:t>
            </w:r>
          </w:p>
        </w:tc>
      </w:tr>
      <w:tr w:rsidR="00FF6F7A" w:rsidRPr="00BC0840" w14:paraId="35EE8839" w14:textId="77777777" w:rsidTr="00200198">
        <w:trPr>
          <w:trHeight w:val="420"/>
          <w:jc w:val="center"/>
        </w:trPr>
        <w:tc>
          <w:tcPr>
            <w:tcW w:w="3240" w:type="dxa"/>
            <w:tcBorders>
              <w:top w:val="nil"/>
              <w:left w:val="single" w:sz="4" w:space="0" w:color="808080"/>
              <w:bottom w:val="single" w:sz="4" w:space="0" w:color="808080"/>
              <w:right w:val="single" w:sz="4" w:space="0" w:color="808080"/>
            </w:tcBorders>
            <w:shd w:val="clear" w:color="auto" w:fill="auto"/>
            <w:vAlign w:val="center"/>
            <w:hideMark/>
          </w:tcPr>
          <w:p w14:paraId="5D017A5F" w14:textId="77777777" w:rsidR="00FF6F7A" w:rsidRPr="00B31D40" w:rsidRDefault="00FF6F7A" w:rsidP="00B31D40">
            <w:pPr>
              <w:spacing w:line="360" w:lineRule="auto"/>
              <w:jc w:val="both"/>
            </w:pPr>
            <w:r w:rsidRPr="00375033">
              <w:rPr>
                <w:sz w:val="22"/>
                <w:szCs w:val="22"/>
              </w:rPr>
              <w:t>Reporte de Cobertura de Vacunas</w:t>
            </w:r>
          </w:p>
        </w:tc>
        <w:tc>
          <w:tcPr>
            <w:tcW w:w="2880" w:type="dxa"/>
            <w:gridSpan w:val="2"/>
            <w:vMerge/>
            <w:tcBorders>
              <w:top w:val="nil"/>
              <w:left w:val="single" w:sz="4" w:space="0" w:color="808080"/>
              <w:bottom w:val="single" w:sz="4" w:space="0" w:color="808080"/>
              <w:right w:val="single" w:sz="4" w:space="0" w:color="808080"/>
            </w:tcBorders>
            <w:vAlign w:val="center"/>
            <w:hideMark/>
          </w:tcPr>
          <w:p w14:paraId="1CC0808E" w14:textId="77777777" w:rsidR="00FF6F7A" w:rsidRPr="00B31D40" w:rsidRDefault="00FF6F7A" w:rsidP="00B31D40">
            <w:pPr>
              <w:spacing w:line="360" w:lineRule="auto"/>
              <w:jc w:val="both"/>
            </w:pPr>
          </w:p>
        </w:tc>
        <w:tc>
          <w:tcPr>
            <w:tcW w:w="1600" w:type="dxa"/>
            <w:gridSpan w:val="3"/>
            <w:vMerge/>
            <w:tcBorders>
              <w:top w:val="nil"/>
              <w:left w:val="single" w:sz="4" w:space="0" w:color="808080"/>
              <w:bottom w:val="single" w:sz="4" w:space="0" w:color="808080"/>
              <w:right w:val="single" w:sz="4" w:space="0" w:color="808080"/>
            </w:tcBorders>
            <w:vAlign w:val="center"/>
            <w:hideMark/>
          </w:tcPr>
          <w:p w14:paraId="20108C99" w14:textId="77777777" w:rsidR="00FF6F7A" w:rsidRPr="00B31D40" w:rsidRDefault="00FF6F7A" w:rsidP="00B31D40">
            <w:pPr>
              <w:spacing w:line="360" w:lineRule="auto"/>
              <w:jc w:val="both"/>
            </w:pPr>
          </w:p>
        </w:tc>
      </w:tr>
      <w:tr w:rsidR="00FF6F7A" w:rsidRPr="00BC0840" w14:paraId="0956CAEE" w14:textId="77777777" w:rsidTr="00200198">
        <w:trPr>
          <w:gridAfter w:val="1"/>
          <w:wAfter w:w="169" w:type="dxa"/>
          <w:trHeight w:val="945"/>
          <w:tblHeader/>
          <w:jc w:val="center"/>
        </w:trPr>
        <w:tc>
          <w:tcPr>
            <w:tcW w:w="7551" w:type="dxa"/>
            <w:gridSpan w:val="5"/>
            <w:tcBorders>
              <w:top w:val="single" w:sz="4" w:space="0" w:color="808080"/>
              <w:left w:val="single" w:sz="4" w:space="0" w:color="808080"/>
              <w:bottom w:val="single" w:sz="4" w:space="0" w:color="808080"/>
              <w:right w:val="single" w:sz="4" w:space="0" w:color="808080"/>
            </w:tcBorders>
            <w:shd w:val="clear" w:color="auto" w:fill="011C50"/>
            <w:vAlign w:val="center"/>
            <w:hideMark/>
          </w:tcPr>
          <w:p w14:paraId="6851131A" w14:textId="77777777" w:rsidR="00FF6F7A" w:rsidRPr="00BC0840" w:rsidRDefault="00FF6F7A" w:rsidP="00375033">
            <w:pPr>
              <w:spacing w:after="0" w:line="240" w:lineRule="auto"/>
              <w:jc w:val="center"/>
              <w:rPr>
                <w:rFonts w:eastAsia="Times New Roman"/>
                <w:b/>
                <w:bCs/>
                <w:color w:val="FFFFFF"/>
                <w:spacing w:val="0"/>
                <w:lang w:eastAsia="es-DO"/>
              </w:rPr>
            </w:pPr>
            <w:r w:rsidRPr="00BC0840">
              <w:rPr>
                <w:rFonts w:eastAsia="Times New Roman"/>
                <w:b/>
                <w:bCs/>
                <w:color w:val="FFFFFF"/>
                <w:spacing w:val="0"/>
                <w:lang w:eastAsia="es-DO"/>
              </w:rPr>
              <w:t>Tableros en Plataforma de Consolidación Nacional de Información en Salud (DATA RD)</w:t>
            </w:r>
          </w:p>
        </w:tc>
      </w:tr>
      <w:tr w:rsidR="00FF6F7A" w:rsidRPr="00BC0840" w14:paraId="0BD4D2BD" w14:textId="77777777" w:rsidTr="00200198">
        <w:trPr>
          <w:gridAfter w:val="1"/>
          <w:wAfter w:w="169" w:type="dxa"/>
          <w:trHeight w:val="315"/>
          <w:tblHeader/>
          <w:jc w:val="center"/>
        </w:trPr>
        <w:tc>
          <w:tcPr>
            <w:tcW w:w="3266" w:type="dxa"/>
            <w:gridSpan w:val="2"/>
            <w:tcBorders>
              <w:top w:val="nil"/>
              <w:left w:val="single" w:sz="4" w:space="0" w:color="808080"/>
              <w:bottom w:val="single" w:sz="4" w:space="0" w:color="808080"/>
              <w:right w:val="single" w:sz="4" w:space="0" w:color="808080"/>
            </w:tcBorders>
            <w:shd w:val="clear" w:color="000000" w:fill="011C50"/>
            <w:vAlign w:val="center"/>
            <w:hideMark/>
          </w:tcPr>
          <w:p w14:paraId="61B3B0F3" w14:textId="77777777" w:rsidR="00FF6F7A" w:rsidRPr="00BC0840" w:rsidRDefault="00FF6F7A" w:rsidP="00CB667E">
            <w:pPr>
              <w:spacing w:after="0" w:line="240" w:lineRule="auto"/>
              <w:jc w:val="center"/>
              <w:rPr>
                <w:rFonts w:eastAsia="Times New Roman"/>
                <w:b/>
                <w:bCs/>
                <w:color w:val="FFFFFF"/>
                <w:spacing w:val="0"/>
                <w:lang w:eastAsia="es-DO"/>
              </w:rPr>
            </w:pPr>
            <w:proofErr w:type="spellStart"/>
            <w:r w:rsidRPr="00BC0840">
              <w:rPr>
                <w:rFonts w:eastAsia="Times New Roman"/>
                <w:b/>
                <w:bCs/>
                <w:color w:val="FFFFFF"/>
                <w:spacing w:val="0"/>
                <w:lang w:eastAsia="es-DO"/>
              </w:rPr>
              <w:t>Dashboard</w:t>
            </w:r>
            <w:proofErr w:type="spellEnd"/>
          </w:p>
        </w:tc>
        <w:tc>
          <w:tcPr>
            <w:tcW w:w="2945" w:type="dxa"/>
            <w:gridSpan w:val="2"/>
            <w:tcBorders>
              <w:top w:val="nil"/>
              <w:left w:val="nil"/>
              <w:bottom w:val="single" w:sz="4" w:space="0" w:color="808080"/>
              <w:right w:val="single" w:sz="4" w:space="0" w:color="808080"/>
            </w:tcBorders>
            <w:shd w:val="clear" w:color="000000" w:fill="011C50"/>
            <w:vAlign w:val="center"/>
            <w:hideMark/>
          </w:tcPr>
          <w:p w14:paraId="459845B9" w14:textId="77777777" w:rsidR="00FF6F7A" w:rsidRPr="00BC0840" w:rsidRDefault="00FF6F7A" w:rsidP="00CB667E">
            <w:pPr>
              <w:spacing w:after="0" w:line="240" w:lineRule="auto"/>
              <w:jc w:val="center"/>
              <w:rPr>
                <w:rFonts w:eastAsia="Times New Roman"/>
                <w:b/>
                <w:bCs/>
                <w:color w:val="FFFFFF"/>
                <w:spacing w:val="0"/>
                <w:lang w:eastAsia="es-DO"/>
              </w:rPr>
            </w:pPr>
            <w:r w:rsidRPr="00BC0840">
              <w:rPr>
                <w:rFonts w:eastAsia="Times New Roman"/>
                <w:b/>
                <w:bCs/>
                <w:color w:val="FFFFFF"/>
                <w:spacing w:val="0"/>
                <w:lang w:eastAsia="es-DO"/>
              </w:rPr>
              <w:t>Dependencia</w:t>
            </w:r>
          </w:p>
        </w:tc>
        <w:tc>
          <w:tcPr>
            <w:tcW w:w="1340" w:type="dxa"/>
            <w:tcBorders>
              <w:top w:val="nil"/>
              <w:left w:val="nil"/>
              <w:bottom w:val="single" w:sz="4" w:space="0" w:color="808080"/>
              <w:right w:val="single" w:sz="4" w:space="0" w:color="808080"/>
            </w:tcBorders>
            <w:shd w:val="clear" w:color="000000" w:fill="011C50"/>
            <w:vAlign w:val="center"/>
            <w:hideMark/>
          </w:tcPr>
          <w:p w14:paraId="7DB7B62D" w14:textId="77777777" w:rsidR="00FF6F7A" w:rsidRPr="00BC0840" w:rsidRDefault="00FF6F7A" w:rsidP="00CB667E">
            <w:pPr>
              <w:spacing w:after="0" w:line="240" w:lineRule="auto"/>
              <w:jc w:val="center"/>
              <w:rPr>
                <w:rFonts w:eastAsia="Times New Roman"/>
                <w:b/>
                <w:bCs/>
                <w:color w:val="FFFFFF"/>
                <w:spacing w:val="0"/>
                <w:lang w:eastAsia="es-DO"/>
              </w:rPr>
            </w:pPr>
            <w:r w:rsidRPr="00BC0840">
              <w:rPr>
                <w:rFonts w:eastAsia="Times New Roman"/>
                <w:b/>
                <w:bCs/>
                <w:color w:val="FFFFFF"/>
                <w:spacing w:val="0"/>
                <w:lang w:eastAsia="es-DO"/>
              </w:rPr>
              <w:t>Institución</w:t>
            </w:r>
          </w:p>
        </w:tc>
      </w:tr>
      <w:tr w:rsidR="00FF6F7A" w:rsidRPr="00BC0840" w14:paraId="19B0A337" w14:textId="77777777" w:rsidTr="00200198">
        <w:trPr>
          <w:gridAfter w:val="1"/>
          <w:wAfter w:w="169" w:type="dxa"/>
          <w:trHeight w:val="855"/>
          <w:jc w:val="center"/>
        </w:trPr>
        <w:tc>
          <w:tcPr>
            <w:tcW w:w="3266" w:type="dxa"/>
            <w:gridSpan w:val="2"/>
            <w:tcBorders>
              <w:top w:val="nil"/>
              <w:left w:val="single" w:sz="8" w:space="0" w:color="808080"/>
              <w:bottom w:val="single" w:sz="8" w:space="0" w:color="808080"/>
              <w:right w:val="single" w:sz="8" w:space="0" w:color="808080"/>
            </w:tcBorders>
            <w:shd w:val="clear" w:color="auto" w:fill="auto"/>
            <w:vAlign w:val="center"/>
            <w:hideMark/>
          </w:tcPr>
          <w:p w14:paraId="7EA54FD5" w14:textId="77777777" w:rsidR="00FF6F7A" w:rsidRPr="00375033" w:rsidRDefault="00FF6F7A" w:rsidP="00B31D40">
            <w:pPr>
              <w:spacing w:line="360" w:lineRule="auto"/>
              <w:jc w:val="both"/>
              <w:rPr>
                <w:sz w:val="22"/>
                <w:szCs w:val="22"/>
              </w:rPr>
            </w:pPr>
            <w:r w:rsidRPr="00375033">
              <w:rPr>
                <w:sz w:val="22"/>
                <w:szCs w:val="22"/>
              </w:rPr>
              <w:t>Estadísticas Vitales- Nacimientos</w:t>
            </w:r>
          </w:p>
        </w:tc>
        <w:tc>
          <w:tcPr>
            <w:tcW w:w="2945" w:type="dxa"/>
            <w:gridSpan w:val="2"/>
            <w:tcBorders>
              <w:top w:val="nil"/>
              <w:left w:val="nil"/>
              <w:bottom w:val="single" w:sz="8" w:space="0" w:color="808080"/>
              <w:right w:val="single" w:sz="8" w:space="0" w:color="808080"/>
            </w:tcBorders>
            <w:shd w:val="clear" w:color="auto" w:fill="auto"/>
            <w:vAlign w:val="center"/>
            <w:hideMark/>
          </w:tcPr>
          <w:p w14:paraId="26F4A0E8" w14:textId="77777777" w:rsidR="00FF6F7A" w:rsidRPr="00375033" w:rsidRDefault="00FF6F7A" w:rsidP="00B31D40">
            <w:pPr>
              <w:spacing w:line="360" w:lineRule="auto"/>
              <w:jc w:val="both"/>
              <w:rPr>
                <w:sz w:val="22"/>
                <w:szCs w:val="22"/>
              </w:rPr>
            </w:pPr>
            <w:r w:rsidRPr="00375033">
              <w:rPr>
                <w:sz w:val="22"/>
                <w:szCs w:val="22"/>
              </w:rPr>
              <w:t>Dirección de Análisis de Situación de Salud y Monitoreo de Resultados </w:t>
            </w:r>
          </w:p>
        </w:tc>
        <w:tc>
          <w:tcPr>
            <w:tcW w:w="134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11CDA7F2" w14:textId="77777777" w:rsidR="00FF6F7A" w:rsidRPr="00375033" w:rsidRDefault="00FF6F7A" w:rsidP="00B31D40">
            <w:pPr>
              <w:spacing w:line="360" w:lineRule="auto"/>
              <w:jc w:val="both"/>
              <w:rPr>
                <w:rFonts w:eastAsia="Times New Roman"/>
                <w:spacing w:val="0"/>
                <w:sz w:val="22"/>
                <w:szCs w:val="22"/>
                <w:lang w:eastAsia="es-DO"/>
              </w:rPr>
            </w:pPr>
            <w:r w:rsidRPr="00375033">
              <w:rPr>
                <w:sz w:val="22"/>
                <w:szCs w:val="22"/>
              </w:rPr>
              <w:t>MISPAS</w:t>
            </w:r>
          </w:p>
        </w:tc>
      </w:tr>
      <w:tr w:rsidR="00FF6F7A" w:rsidRPr="00BC0840" w14:paraId="52485F66" w14:textId="77777777" w:rsidTr="00200198">
        <w:trPr>
          <w:gridAfter w:val="1"/>
          <w:wAfter w:w="169" w:type="dxa"/>
          <w:trHeight w:val="315"/>
          <w:jc w:val="center"/>
        </w:trPr>
        <w:tc>
          <w:tcPr>
            <w:tcW w:w="3266" w:type="dxa"/>
            <w:gridSpan w:val="2"/>
            <w:tcBorders>
              <w:top w:val="nil"/>
              <w:left w:val="single" w:sz="8" w:space="0" w:color="808080"/>
              <w:bottom w:val="single" w:sz="8" w:space="0" w:color="808080"/>
              <w:right w:val="single" w:sz="8" w:space="0" w:color="808080"/>
            </w:tcBorders>
            <w:shd w:val="clear" w:color="auto" w:fill="auto"/>
            <w:vAlign w:val="center"/>
            <w:hideMark/>
          </w:tcPr>
          <w:p w14:paraId="28724694" w14:textId="77777777" w:rsidR="00FF6F7A" w:rsidRPr="00375033" w:rsidRDefault="00FF6F7A" w:rsidP="00B31D40">
            <w:pPr>
              <w:spacing w:line="360" w:lineRule="auto"/>
              <w:jc w:val="both"/>
              <w:rPr>
                <w:sz w:val="22"/>
                <w:szCs w:val="22"/>
              </w:rPr>
            </w:pPr>
            <w:r w:rsidRPr="00375033">
              <w:rPr>
                <w:sz w:val="22"/>
                <w:szCs w:val="22"/>
              </w:rPr>
              <w:t>Resumen Epidemiológico Semanal</w:t>
            </w:r>
          </w:p>
        </w:tc>
        <w:tc>
          <w:tcPr>
            <w:tcW w:w="2945" w:type="dxa"/>
            <w:gridSpan w:val="2"/>
            <w:vMerge w:val="restart"/>
            <w:tcBorders>
              <w:top w:val="nil"/>
              <w:left w:val="single" w:sz="8" w:space="0" w:color="808080"/>
              <w:bottom w:val="single" w:sz="8" w:space="0" w:color="808080"/>
              <w:right w:val="single" w:sz="8" w:space="0" w:color="808080"/>
            </w:tcBorders>
            <w:shd w:val="clear" w:color="auto" w:fill="auto"/>
            <w:vAlign w:val="center"/>
            <w:hideMark/>
          </w:tcPr>
          <w:p w14:paraId="430A6E30" w14:textId="77777777" w:rsidR="00FF6F7A" w:rsidRPr="00375033" w:rsidRDefault="00FF6F7A" w:rsidP="00B31D40">
            <w:pPr>
              <w:spacing w:line="360" w:lineRule="auto"/>
              <w:jc w:val="both"/>
              <w:rPr>
                <w:sz w:val="22"/>
                <w:szCs w:val="22"/>
              </w:rPr>
            </w:pPr>
            <w:r w:rsidRPr="00375033">
              <w:rPr>
                <w:sz w:val="22"/>
                <w:szCs w:val="22"/>
              </w:rPr>
              <w:t>Dirección de Epidemiología</w:t>
            </w:r>
          </w:p>
        </w:tc>
        <w:tc>
          <w:tcPr>
            <w:tcW w:w="1340" w:type="dxa"/>
            <w:vMerge/>
            <w:tcBorders>
              <w:top w:val="nil"/>
              <w:left w:val="single" w:sz="8" w:space="0" w:color="808080"/>
              <w:bottom w:val="single" w:sz="8" w:space="0" w:color="808080"/>
              <w:right w:val="single" w:sz="8" w:space="0" w:color="808080"/>
            </w:tcBorders>
            <w:vAlign w:val="center"/>
            <w:hideMark/>
          </w:tcPr>
          <w:p w14:paraId="0231F9CA" w14:textId="77777777" w:rsidR="00FF6F7A" w:rsidRPr="00BC0840" w:rsidRDefault="00FF6F7A" w:rsidP="00CB667E">
            <w:pPr>
              <w:spacing w:after="0" w:line="240" w:lineRule="auto"/>
              <w:rPr>
                <w:rFonts w:eastAsia="Times New Roman"/>
                <w:spacing w:val="0"/>
                <w:sz w:val="22"/>
                <w:szCs w:val="22"/>
                <w:lang w:eastAsia="es-DO"/>
              </w:rPr>
            </w:pPr>
          </w:p>
        </w:tc>
      </w:tr>
      <w:tr w:rsidR="00FF6F7A" w:rsidRPr="00BC0840" w14:paraId="7A582185" w14:textId="77777777" w:rsidTr="00200198">
        <w:trPr>
          <w:gridAfter w:val="1"/>
          <w:wAfter w:w="169" w:type="dxa"/>
          <w:trHeight w:val="330"/>
          <w:jc w:val="center"/>
        </w:trPr>
        <w:tc>
          <w:tcPr>
            <w:tcW w:w="3266" w:type="dxa"/>
            <w:gridSpan w:val="2"/>
            <w:tcBorders>
              <w:top w:val="nil"/>
              <w:left w:val="single" w:sz="8" w:space="0" w:color="808080"/>
              <w:bottom w:val="single" w:sz="8" w:space="0" w:color="808080"/>
              <w:right w:val="single" w:sz="8" w:space="0" w:color="808080"/>
            </w:tcBorders>
            <w:shd w:val="clear" w:color="auto" w:fill="auto"/>
            <w:vAlign w:val="center"/>
            <w:hideMark/>
          </w:tcPr>
          <w:p w14:paraId="3D809B8E" w14:textId="77777777" w:rsidR="00FF6F7A" w:rsidRPr="00375033" w:rsidRDefault="00FF6F7A" w:rsidP="00B31D40">
            <w:pPr>
              <w:spacing w:line="360" w:lineRule="auto"/>
              <w:jc w:val="both"/>
              <w:rPr>
                <w:sz w:val="22"/>
                <w:szCs w:val="22"/>
              </w:rPr>
            </w:pPr>
            <w:r w:rsidRPr="00375033">
              <w:rPr>
                <w:sz w:val="22"/>
                <w:szCs w:val="22"/>
              </w:rPr>
              <w:t>Resumen de Epidemiológico Anual</w:t>
            </w:r>
          </w:p>
        </w:tc>
        <w:tc>
          <w:tcPr>
            <w:tcW w:w="2945" w:type="dxa"/>
            <w:gridSpan w:val="2"/>
            <w:vMerge/>
            <w:tcBorders>
              <w:top w:val="nil"/>
              <w:left w:val="single" w:sz="8" w:space="0" w:color="808080"/>
              <w:bottom w:val="single" w:sz="8" w:space="0" w:color="808080"/>
              <w:right w:val="single" w:sz="8" w:space="0" w:color="808080"/>
            </w:tcBorders>
            <w:vAlign w:val="center"/>
            <w:hideMark/>
          </w:tcPr>
          <w:p w14:paraId="09DC7CB8" w14:textId="77777777" w:rsidR="00FF6F7A" w:rsidRPr="00375033" w:rsidRDefault="00FF6F7A" w:rsidP="00B31D40">
            <w:pPr>
              <w:spacing w:line="360" w:lineRule="auto"/>
              <w:jc w:val="both"/>
              <w:rPr>
                <w:sz w:val="22"/>
                <w:szCs w:val="22"/>
              </w:rPr>
            </w:pPr>
          </w:p>
        </w:tc>
        <w:tc>
          <w:tcPr>
            <w:tcW w:w="1340" w:type="dxa"/>
            <w:vMerge/>
            <w:tcBorders>
              <w:top w:val="nil"/>
              <w:left w:val="single" w:sz="8" w:space="0" w:color="808080"/>
              <w:bottom w:val="single" w:sz="8" w:space="0" w:color="808080"/>
              <w:right w:val="single" w:sz="8" w:space="0" w:color="808080"/>
            </w:tcBorders>
            <w:vAlign w:val="center"/>
            <w:hideMark/>
          </w:tcPr>
          <w:p w14:paraId="6AA9420F" w14:textId="77777777" w:rsidR="00FF6F7A" w:rsidRPr="00375033" w:rsidRDefault="00FF6F7A" w:rsidP="00CB667E">
            <w:pPr>
              <w:spacing w:after="0" w:line="240" w:lineRule="auto"/>
              <w:rPr>
                <w:rFonts w:eastAsia="Times New Roman"/>
                <w:spacing w:val="0"/>
                <w:sz w:val="22"/>
                <w:szCs w:val="22"/>
                <w:lang w:eastAsia="es-DO"/>
              </w:rPr>
            </w:pPr>
          </w:p>
        </w:tc>
      </w:tr>
      <w:tr w:rsidR="00FF6F7A" w:rsidRPr="00BC0840" w14:paraId="5B9EAC38" w14:textId="77777777" w:rsidTr="00200198">
        <w:trPr>
          <w:gridAfter w:val="1"/>
          <w:wAfter w:w="169" w:type="dxa"/>
          <w:trHeight w:val="570"/>
          <w:jc w:val="center"/>
        </w:trPr>
        <w:tc>
          <w:tcPr>
            <w:tcW w:w="3266" w:type="dxa"/>
            <w:gridSpan w:val="2"/>
            <w:tcBorders>
              <w:top w:val="nil"/>
              <w:left w:val="single" w:sz="8" w:space="0" w:color="808080"/>
              <w:bottom w:val="single" w:sz="8" w:space="0" w:color="808080"/>
              <w:right w:val="single" w:sz="8" w:space="0" w:color="808080"/>
            </w:tcBorders>
            <w:shd w:val="clear" w:color="auto" w:fill="auto"/>
            <w:vAlign w:val="center"/>
            <w:hideMark/>
          </w:tcPr>
          <w:p w14:paraId="220AF6FC" w14:textId="77777777" w:rsidR="00FF6F7A" w:rsidRPr="00375033" w:rsidRDefault="00FF6F7A" w:rsidP="00B31D40">
            <w:pPr>
              <w:spacing w:line="360" w:lineRule="auto"/>
              <w:jc w:val="both"/>
              <w:rPr>
                <w:sz w:val="22"/>
                <w:szCs w:val="22"/>
              </w:rPr>
            </w:pPr>
            <w:r w:rsidRPr="00375033">
              <w:rPr>
                <w:sz w:val="22"/>
                <w:szCs w:val="22"/>
              </w:rPr>
              <w:t>Centros de Salud de la República Dominicana</w:t>
            </w:r>
          </w:p>
        </w:tc>
        <w:tc>
          <w:tcPr>
            <w:tcW w:w="2945" w:type="dxa"/>
            <w:gridSpan w:val="2"/>
            <w:tcBorders>
              <w:top w:val="nil"/>
              <w:left w:val="nil"/>
              <w:bottom w:val="single" w:sz="8" w:space="0" w:color="808080"/>
              <w:right w:val="single" w:sz="8" w:space="0" w:color="808080"/>
            </w:tcBorders>
            <w:shd w:val="clear" w:color="auto" w:fill="auto"/>
            <w:vAlign w:val="center"/>
            <w:hideMark/>
          </w:tcPr>
          <w:p w14:paraId="19B1EB34" w14:textId="77777777" w:rsidR="00FF6F7A" w:rsidRPr="00375033" w:rsidRDefault="00FF6F7A" w:rsidP="00B31D40">
            <w:pPr>
              <w:spacing w:line="360" w:lineRule="auto"/>
              <w:jc w:val="both"/>
              <w:rPr>
                <w:sz w:val="22"/>
                <w:szCs w:val="22"/>
              </w:rPr>
            </w:pPr>
            <w:r w:rsidRPr="00375033">
              <w:rPr>
                <w:sz w:val="22"/>
                <w:szCs w:val="22"/>
              </w:rPr>
              <w:t>Dirección de Habilitación de Servicios y Establecimientos de Salud (DHSES)</w:t>
            </w:r>
          </w:p>
        </w:tc>
        <w:tc>
          <w:tcPr>
            <w:tcW w:w="1340" w:type="dxa"/>
            <w:vMerge/>
            <w:tcBorders>
              <w:top w:val="nil"/>
              <w:left w:val="single" w:sz="8" w:space="0" w:color="808080"/>
              <w:bottom w:val="single" w:sz="8" w:space="0" w:color="808080"/>
              <w:right w:val="single" w:sz="8" w:space="0" w:color="808080"/>
            </w:tcBorders>
            <w:vAlign w:val="center"/>
            <w:hideMark/>
          </w:tcPr>
          <w:p w14:paraId="5998F292" w14:textId="77777777" w:rsidR="00FF6F7A" w:rsidRPr="00375033" w:rsidRDefault="00FF6F7A" w:rsidP="00CB667E">
            <w:pPr>
              <w:spacing w:after="0" w:line="240" w:lineRule="auto"/>
              <w:rPr>
                <w:sz w:val="22"/>
                <w:szCs w:val="22"/>
              </w:rPr>
            </w:pPr>
          </w:p>
        </w:tc>
      </w:tr>
      <w:tr w:rsidR="00FF6F7A" w:rsidRPr="00BC0840" w14:paraId="6F64C36B" w14:textId="77777777" w:rsidTr="00200198">
        <w:trPr>
          <w:gridAfter w:val="1"/>
          <w:wAfter w:w="169" w:type="dxa"/>
          <w:trHeight w:val="1035"/>
          <w:jc w:val="center"/>
        </w:trPr>
        <w:tc>
          <w:tcPr>
            <w:tcW w:w="3266" w:type="dxa"/>
            <w:gridSpan w:val="2"/>
            <w:tcBorders>
              <w:top w:val="nil"/>
              <w:left w:val="single" w:sz="4" w:space="0" w:color="808080"/>
              <w:bottom w:val="single" w:sz="4" w:space="0" w:color="808080"/>
              <w:right w:val="single" w:sz="4" w:space="0" w:color="808080"/>
            </w:tcBorders>
            <w:shd w:val="clear" w:color="auto" w:fill="auto"/>
            <w:vAlign w:val="center"/>
            <w:hideMark/>
          </w:tcPr>
          <w:p w14:paraId="7141D0BC" w14:textId="77777777" w:rsidR="00FF6F7A" w:rsidRPr="00375033" w:rsidRDefault="00FF6F7A" w:rsidP="00B31D40">
            <w:pPr>
              <w:spacing w:line="360" w:lineRule="auto"/>
              <w:jc w:val="both"/>
              <w:rPr>
                <w:sz w:val="22"/>
                <w:szCs w:val="22"/>
              </w:rPr>
            </w:pPr>
            <w:r w:rsidRPr="00375033">
              <w:rPr>
                <w:sz w:val="22"/>
                <w:szCs w:val="22"/>
              </w:rPr>
              <w:lastRenderedPageBreak/>
              <w:t>Reporte de Clasificación del Gasto del MISPAS Anual</w:t>
            </w:r>
          </w:p>
        </w:tc>
        <w:tc>
          <w:tcPr>
            <w:tcW w:w="2945" w:type="dxa"/>
            <w:gridSpan w:val="2"/>
            <w:tcBorders>
              <w:top w:val="nil"/>
              <w:left w:val="nil"/>
              <w:bottom w:val="single" w:sz="4" w:space="0" w:color="808080"/>
              <w:right w:val="single" w:sz="4" w:space="0" w:color="808080"/>
            </w:tcBorders>
            <w:shd w:val="clear" w:color="auto" w:fill="auto"/>
            <w:vAlign w:val="center"/>
            <w:hideMark/>
          </w:tcPr>
          <w:p w14:paraId="04F1A7D3" w14:textId="77777777" w:rsidR="00FF6F7A" w:rsidRPr="00375033" w:rsidRDefault="00FF6F7A" w:rsidP="00B31D40">
            <w:pPr>
              <w:spacing w:line="360" w:lineRule="auto"/>
              <w:jc w:val="both"/>
              <w:rPr>
                <w:sz w:val="22"/>
                <w:szCs w:val="22"/>
              </w:rPr>
            </w:pPr>
            <w:r w:rsidRPr="00375033">
              <w:rPr>
                <w:sz w:val="22"/>
                <w:szCs w:val="22"/>
              </w:rPr>
              <w:t>Dirección General de Presupuesto (DIGEPRES)</w:t>
            </w:r>
          </w:p>
        </w:tc>
        <w:tc>
          <w:tcPr>
            <w:tcW w:w="1340" w:type="dxa"/>
            <w:tcBorders>
              <w:top w:val="nil"/>
              <w:left w:val="nil"/>
              <w:bottom w:val="single" w:sz="4" w:space="0" w:color="808080"/>
              <w:right w:val="single" w:sz="4" w:space="0" w:color="808080"/>
            </w:tcBorders>
            <w:shd w:val="clear" w:color="auto" w:fill="auto"/>
            <w:vAlign w:val="center"/>
            <w:hideMark/>
          </w:tcPr>
          <w:p w14:paraId="45BFEFF1" w14:textId="77777777" w:rsidR="00FF6F7A" w:rsidRPr="00375033" w:rsidRDefault="00FF6F7A" w:rsidP="00B31D40">
            <w:pPr>
              <w:spacing w:line="360" w:lineRule="auto"/>
              <w:rPr>
                <w:sz w:val="22"/>
                <w:szCs w:val="22"/>
              </w:rPr>
            </w:pPr>
            <w:r w:rsidRPr="00375033">
              <w:rPr>
                <w:sz w:val="22"/>
                <w:szCs w:val="22"/>
              </w:rPr>
              <w:t>Ministerio de Hacienda</w:t>
            </w:r>
          </w:p>
        </w:tc>
      </w:tr>
      <w:tr w:rsidR="00FF6F7A" w:rsidRPr="00BC0840" w14:paraId="0363F2EB" w14:textId="77777777" w:rsidTr="00200198">
        <w:trPr>
          <w:gridAfter w:val="1"/>
          <w:wAfter w:w="169" w:type="dxa"/>
          <w:trHeight w:val="1035"/>
          <w:jc w:val="center"/>
        </w:trPr>
        <w:tc>
          <w:tcPr>
            <w:tcW w:w="3266" w:type="dxa"/>
            <w:gridSpan w:val="2"/>
            <w:tcBorders>
              <w:top w:val="nil"/>
              <w:left w:val="single" w:sz="4" w:space="0" w:color="808080"/>
              <w:bottom w:val="single" w:sz="4" w:space="0" w:color="808080"/>
              <w:right w:val="single" w:sz="4" w:space="0" w:color="808080"/>
            </w:tcBorders>
            <w:shd w:val="clear" w:color="auto" w:fill="auto"/>
            <w:vAlign w:val="center"/>
            <w:hideMark/>
          </w:tcPr>
          <w:p w14:paraId="07A9DC08" w14:textId="77777777" w:rsidR="00FF6F7A" w:rsidRPr="00375033" w:rsidRDefault="00FF6F7A" w:rsidP="00B31D40">
            <w:pPr>
              <w:spacing w:line="360" w:lineRule="auto"/>
              <w:jc w:val="both"/>
              <w:rPr>
                <w:sz w:val="22"/>
                <w:szCs w:val="22"/>
              </w:rPr>
            </w:pPr>
            <w:r w:rsidRPr="00375033">
              <w:rPr>
                <w:sz w:val="22"/>
                <w:szCs w:val="22"/>
              </w:rPr>
              <w:t>Producción de Servicios- Partos en la República Dominicana</w:t>
            </w:r>
          </w:p>
        </w:tc>
        <w:tc>
          <w:tcPr>
            <w:tcW w:w="2945" w:type="dxa"/>
            <w:gridSpan w:val="2"/>
            <w:vMerge w:val="restart"/>
            <w:tcBorders>
              <w:top w:val="nil"/>
              <w:left w:val="single" w:sz="4" w:space="0" w:color="808080"/>
              <w:bottom w:val="single" w:sz="4" w:space="0" w:color="808080"/>
              <w:right w:val="single" w:sz="4" w:space="0" w:color="808080"/>
            </w:tcBorders>
            <w:shd w:val="clear" w:color="auto" w:fill="auto"/>
            <w:vAlign w:val="center"/>
            <w:hideMark/>
          </w:tcPr>
          <w:p w14:paraId="1A6AD1A3" w14:textId="77777777" w:rsidR="00FF6F7A" w:rsidRPr="00160BC0" w:rsidRDefault="00FF6F7A" w:rsidP="00160BC0">
            <w:pPr>
              <w:spacing w:line="360" w:lineRule="auto"/>
              <w:jc w:val="both"/>
              <w:rPr>
                <w:sz w:val="22"/>
                <w:szCs w:val="22"/>
              </w:rPr>
            </w:pPr>
            <w:r w:rsidRPr="00160BC0">
              <w:rPr>
                <w:sz w:val="22"/>
                <w:szCs w:val="22"/>
              </w:rPr>
              <w:t>Dirección de Información y Estadísticas</w:t>
            </w:r>
          </w:p>
        </w:tc>
        <w:tc>
          <w:tcPr>
            <w:tcW w:w="134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EF90C92" w14:textId="77777777" w:rsidR="00FF6F7A" w:rsidRPr="00160BC0" w:rsidRDefault="00FF6F7A" w:rsidP="00160BC0">
            <w:pPr>
              <w:spacing w:line="360" w:lineRule="auto"/>
              <w:rPr>
                <w:sz w:val="22"/>
                <w:szCs w:val="22"/>
              </w:rPr>
            </w:pPr>
            <w:r w:rsidRPr="00160BC0">
              <w:rPr>
                <w:sz w:val="22"/>
                <w:szCs w:val="22"/>
              </w:rPr>
              <w:t>Servicio Nacional de Salud</w:t>
            </w:r>
          </w:p>
        </w:tc>
      </w:tr>
      <w:tr w:rsidR="00FF6F7A" w:rsidRPr="00BC0840" w14:paraId="214BB246" w14:textId="77777777" w:rsidTr="00200198">
        <w:trPr>
          <w:gridAfter w:val="1"/>
          <w:wAfter w:w="169" w:type="dxa"/>
          <w:trHeight w:val="1035"/>
          <w:jc w:val="center"/>
        </w:trPr>
        <w:tc>
          <w:tcPr>
            <w:tcW w:w="3266" w:type="dxa"/>
            <w:gridSpan w:val="2"/>
            <w:tcBorders>
              <w:top w:val="nil"/>
              <w:left w:val="single" w:sz="4" w:space="0" w:color="808080"/>
              <w:bottom w:val="single" w:sz="4" w:space="0" w:color="808080"/>
              <w:right w:val="single" w:sz="4" w:space="0" w:color="808080"/>
            </w:tcBorders>
            <w:shd w:val="clear" w:color="auto" w:fill="auto"/>
            <w:vAlign w:val="center"/>
            <w:hideMark/>
          </w:tcPr>
          <w:p w14:paraId="2C6AC57D" w14:textId="77777777" w:rsidR="00FF6F7A" w:rsidRPr="00375033" w:rsidRDefault="00FF6F7A" w:rsidP="00B31D40">
            <w:pPr>
              <w:spacing w:line="360" w:lineRule="auto"/>
              <w:jc w:val="both"/>
              <w:rPr>
                <w:sz w:val="22"/>
                <w:szCs w:val="22"/>
              </w:rPr>
            </w:pPr>
            <w:r w:rsidRPr="00375033">
              <w:rPr>
                <w:sz w:val="22"/>
                <w:szCs w:val="22"/>
              </w:rPr>
              <w:t>Producción de Servicios- Procedimientos Quirúrgicos</w:t>
            </w:r>
          </w:p>
        </w:tc>
        <w:tc>
          <w:tcPr>
            <w:tcW w:w="2945" w:type="dxa"/>
            <w:gridSpan w:val="2"/>
            <w:vMerge/>
            <w:tcBorders>
              <w:top w:val="nil"/>
              <w:left w:val="single" w:sz="4" w:space="0" w:color="808080"/>
              <w:bottom w:val="single" w:sz="4" w:space="0" w:color="808080"/>
              <w:right w:val="single" w:sz="4" w:space="0" w:color="808080"/>
            </w:tcBorders>
            <w:vAlign w:val="center"/>
            <w:hideMark/>
          </w:tcPr>
          <w:p w14:paraId="17271505" w14:textId="77777777" w:rsidR="00FF6F7A" w:rsidRPr="00375033" w:rsidRDefault="00FF6F7A" w:rsidP="00CB667E">
            <w:pPr>
              <w:spacing w:after="0" w:line="240" w:lineRule="auto"/>
              <w:rPr>
                <w:rFonts w:eastAsia="Times New Roman"/>
                <w:spacing w:val="0"/>
                <w:sz w:val="22"/>
                <w:szCs w:val="22"/>
                <w:lang w:eastAsia="es-DO"/>
              </w:rPr>
            </w:pPr>
          </w:p>
        </w:tc>
        <w:tc>
          <w:tcPr>
            <w:tcW w:w="1340" w:type="dxa"/>
            <w:vMerge/>
            <w:tcBorders>
              <w:top w:val="nil"/>
              <w:left w:val="single" w:sz="4" w:space="0" w:color="808080"/>
              <w:bottom w:val="single" w:sz="4" w:space="0" w:color="808080"/>
              <w:right w:val="single" w:sz="4" w:space="0" w:color="808080"/>
            </w:tcBorders>
            <w:vAlign w:val="center"/>
            <w:hideMark/>
          </w:tcPr>
          <w:p w14:paraId="515E14AB" w14:textId="77777777" w:rsidR="00FF6F7A" w:rsidRPr="00375033" w:rsidRDefault="00FF6F7A" w:rsidP="00CB667E">
            <w:pPr>
              <w:spacing w:after="0" w:line="240" w:lineRule="auto"/>
              <w:rPr>
                <w:rFonts w:eastAsia="Times New Roman"/>
                <w:spacing w:val="0"/>
                <w:sz w:val="22"/>
                <w:szCs w:val="22"/>
                <w:lang w:eastAsia="es-DO"/>
              </w:rPr>
            </w:pPr>
          </w:p>
        </w:tc>
      </w:tr>
      <w:tr w:rsidR="00FF6F7A" w:rsidRPr="00BC0840" w14:paraId="085800D8" w14:textId="77777777" w:rsidTr="00200198">
        <w:trPr>
          <w:gridAfter w:val="1"/>
          <w:wAfter w:w="169" w:type="dxa"/>
          <w:trHeight w:val="1035"/>
          <w:jc w:val="center"/>
        </w:trPr>
        <w:tc>
          <w:tcPr>
            <w:tcW w:w="3266" w:type="dxa"/>
            <w:gridSpan w:val="2"/>
            <w:tcBorders>
              <w:top w:val="nil"/>
              <w:left w:val="single" w:sz="4" w:space="0" w:color="808080"/>
              <w:bottom w:val="single" w:sz="4" w:space="0" w:color="808080"/>
              <w:right w:val="single" w:sz="4" w:space="0" w:color="808080"/>
            </w:tcBorders>
            <w:shd w:val="clear" w:color="auto" w:fill="auto"/>
            <w:vAlign w:val="center"/>
            <w:hideMark/>
          </w:tcPr>
          <w:p w14:paraId="7002EC36" w14:textId="77777777" w:rsidR="00FF6F7A" w:rsidRPr="00375033" w:rsidRDefault="00FF6F7A" w:rsidP="00B31D40">
            <w:pPr>
              <w:spacing w:line="360" w:lineRule="auto"/>
              <w:jc w:val="both"/>
              <w:rPr>
                <w:sz w:val="22"/>
                <w:szCs w:val="22"/>
              </w:rPr>
            </w:pPr>
            <w:r w:rsidRPr="00375033">
              <w:rPr>
                <w:sz w:val="22"/>
                <w:szCs w:val="22"/>
              </w:rPr>
              <w:t>Producción de Servicios- Imágenes Médicas</w:t>
            </w:r>
          </w:p>
        </w:tc>
        <w:tc>
          <w:tcPr>
            <w:tcW w:w="2945" w:type="dxa"/>
            <w:gridSpan w:val="2"/>
            <w:vMerge/>
            <w:tcBorders>
              <w:top w:val="nil"/>
              <w:left w:val="single" w:sz="4" w:space="0" w:color="808080"/>
              <w:bottom w:val="single" w:sz="4" w:space="0" w:color="808080"/>
              <w:right w:val="single" w:sz="4" w:space="0" w:color="808080"/>
            </w:tcBorders>
            <w:vAlign w:val="center"/>
            <w:hideMark/>
          </w:tcPr>
          <w:p w14:paraId="3B2CCA14" w14:textId="77777777" w:rsidR="00FF6F7A" w:rsidRPr="00375033" w:rsidRDefault="00FF6F7A" w:rsidP="00CB667E">
            <w:pPr>
              <w:spacing w:after="0" w:line="240" w:lineRule="auto"/>
              <w:rPr>
                <w:rFonts w:eastAsia="Times New Roman"/>
                <w:spacing w:val="0"/>
                <w:sz w:val="22"/>
                <w:szCs w:val="22"/>
                <w:lang w:eastAsia="es-DO"/>
              </w:rPr>
            </w:pPr>
          </w:p>
        </w:tc>
        <w:tc>
          <w:tcPr>
            <w:tcW w:w="1340" w:type="dxa"/>
            <w:vMerge/>
            <w:tcBorders>
              <w:top w:val="nil"/>
              <w:left w:val="single" w:sz="4" w:space="0" w:color="808080"/>
              <w:bottom w:val="single" w:sz="4" w:space="0" w:color="808080"/>
              <w:right w:val="single" w:sz="4" w:space="0" w:color="808080"/>
            </w:tcBorders>
            <w:vAlign w:val="center"/>
            <w:hideMark/>
          </w:tcPr>
          <w:p w14:paraId="405141D9" w14:textId="77777777" w:rsidR="00FF6F7A" w:rsidRPr="00375033" w:rsidRDefault="00FF6F7A" w:rsidP="00CB667E">
            <w:pPr>
              <w:spacing w:after="0" w:line="240" w:lineRule="auto"/>
              <w:rPr>
                <w:rFonts w:eastAsia="Times New Roman"/>
                <w:spacing w:val="0"/>
                <w:sz w:val="22"/>
                <w:szCs w:val="22"/>
                <w:lang w:eastAsia="es-DO"/>
              </w:rPr>
            </w:pPr>
          </w:p>
        </w:tc>
      </w:tr>
      <w:tr w:rsidR="00FF6F7A" w:rsidRPr="00BC0840" w14:paraId="0B450695" w14:textId="77777777" w:rsidTr="00200198">
        <w:trPr>
          <w:gridAfter w:val="1"/>
          <w:wAfter w:w="169" w:type="dxa"/>
          <w:trHeight w:val="810"/>
          <w:jc w:val="center"/>
        </w:trPr>
        <w:tc>
          <w:tcPr>
            <w:tcW w:w="3266" w:type="dxa"/>
            <w:gridSpan w:val="2"/>
            <w:tcBorders>
              <w:top w:val="nil"/>
              <w:left w:val="single" w:sz="4" w:space="0" w:color="808080"/>
              <w:bottom w:val="single" w:sz="4" w:space="0" w:color="808080"/>
              <w:right w:val="single" w:sz="4" w:space="0" w:color="808080"/>
            </w:tcBorders>
            <w:shd w:val="clear" w:color="auto" w:fill="auto"/>
            <w:vAlign w:val="center"/>
            <w:hideMark/>
          </w:tcPr>
          <w:p w14:paraId="33251E3C" w14:textId="77777777" w:rsidR="00FF6F7A" w:rsidRPr="00375033" w:rsidRDefault="00FF6F7A" w:rsidP="00B31D40">
            <w:pPr>
              <w:spacing w:line="360" w:lineRule="auto"/>
              <w:jc w:val="both"/>
              <w:rPr>
                <w:sz w:val="22"/>
                <w:szCs w:val="22"/>
              </w:rPr>
            </w:pPr>
            <w:r w:rsidRPr="00375033">
              <w:rPr>
                <w:sz w:val="22"/>
                <w:szCs w:val="22"/>
              </w:rPr>
              <w:t>Producción de Servicios- Emergencias</w:t>
            </w:r>
          </w:p>
        </w:tc>
        <w:tc>
          <w:tcPr>
            <w:tcW w:w="2945" w:type="dxa"/>
            <w:gridSpan w:val="2"/>
            <w:vMerge/>
            <w:tcBorders>
              <w:top w:val="nil"/>
              <w:left w:val="single" w:sz="4" w:space="0" w:color="808080"/>
              <w:bottom w:val="single" w:sz="4" w:space="0" w:color="808080"/>
              <w:right w:val="single" w:sz="4" w:space="0" w:color="808080"/>
            </w:tcBorders>
            <w:vAlign w:val="center"/>
            <w:hideMark/>
          </w:tcPr>
          <w:p w14:paraId="3205AD61" w14:textId="77777777" w:rsidR="00FF6F7A" w:rsidRPr="00375033" w:rsidRDefault="00FF6F7A" w:rsidP="00CB667E">
            <w:pPr>
              <w:spacing w:after="0" w:line="240" w:lineRule="auto"/>
              <w:rPr>
                <w:rFonts w:eastAsia="Times New Roman"/>
                <w:spacing w:val="0"/>
                <w:sz w:val="22"/>
                <w:szCs w:val="22"/>
                <w:lang w:eastAsia="es-DO"/>
              </w:rPr>
            </w:pPr>
          </w:p>
        </w:tc>
        <w:tc>
          <w:tcPr>
            <w:tcW w:w="1340" w:type="dxa"/>
            <w:vMerge/>
            <w:tcBorders>
              <w:top w:val="nil"/>
              <w:left w:val="single" w:sz="4" w:space="0" w:color="808080"/>
              <w:bottom w:val="single" w:sz="4" w:space="0" w:color="808080"/>
              <w:right w:val="single" w:sz="4" w:space="0" w:color="808080"/>
            </w:tcBorders>
            <w:vAlign w:val="center"/>
            <w:hideMark/>
          </w:tcPr>
          <w:p w14:paraId="1ED923F4" w14:textId="77777777" w:rsidR="00FF6F7A" w:rsidRPr="00375033" w:rsidRDefault="00FF6F7A" w:rsidP="00CB667E">
            <w:pPr>
              <w:spacing w:after="0" w:line="240" w:lineRule="auto"/>
              <w:rPr>
                <w:rFonts w:eastAsia="Times New Roman"/>
                <w:spacing w:val="0"/>
                <w:sz w:val="22"/>
                <w:szCs w:val="22"/>
                <w:lang w:eastAsia="es-DO"/>
              </w:rPr>
            </w:pPr>
          </w:p>
        </w:tc>
      </w:tr>
      <w:tr w:rsidR="00FF6F7A" w:rsidRPr="00BC0840" w14:paraId="4D94DB76" w14:textId="77777777" w:rsidTr="00200198">
        <w:trPr>
          <w:gridAfter w:val="1"/>
          <w:wAfter w:w="169" w:type="dxa"/>
          <w:trHeight w:val="810"/>
          <w:jc w:val="center"/>
        </w:trPr>
        <w:tc>
          <w:tcPr>
            <w:tcW w:w="3266" w:type="dxa"/>
            <w:gridSpan w:val="2"/>
            <w:tcBorders>
              <w:top w:val="nil"/>
              <w:left w:val="single" w:sz="4" w:space="0" w:color="808080"/>
              <w:bottom w:val="single" w:sz="4" w:space="0" w:color="808080"/>
              <w:right w:val="single" w:sz="4" w:space="0" w:color="808080"/>
            </w:tcBorders>
            <w:shd w:val="clear" w:color="auto" w:fill="auto"/>
            <w:vAlign w:val="center"/>
            <w:hideMark/>
          </w:tcPr>
          <w:p w14:paraId="721A4BC8" w14:textId="77777777" w:rsidR="00FF6F7A" w:rsidRPr="00375033" w:rsidRDefault="00FF6F7A" w:rsidP="00B31D40">
            <w:pPr>
              <w:spacing w:line="360" w:lineRule="auto"/>
              <w:jc w:val="both"/>
              <w:rPr>
                <w:sz w:val="22"/>
                <w:szCs w:val="22"/>
              </w:rPr>
            </w:pPr>
            <w:r w:rsidRPr="00375033">
              <w:rPr>
                <w:sz w:val="22"/>
                <w:szCs w:val="22"/>
              </w:rPr>
              <w:t>Producción de Servicios-Hospitalizaciones</w:t>
            </w:r>
          </w:p>
        </w:tc>
        <w:tc>
          <w:tcPr>
            <w:tcW w:w="2945" w:type="dxa"/>
            <w:gridSpan w:val="2"/>
            <w:vMerge/>
            <w:tcBorders>
              <w:top w:val="nil"/>
              <w:left w:val="single" w:sz="4" w:space="0" w:color="808080"/>
              <w:bottom w:val="single" w:sz="4" w:space="0" w:color="808080"/>
              <w:right w:val="single" w:sz="4" w:space="0" w:color="808080"/>
            </w:tcBorders>
            <w:vAlign w:val="center"/>
            <w:hideMark/>
          </w:tcPr>
          <w:p w14:paraId="75DA26B2" w14:textId="77777777" w:rsidR="00FF6F7A" w:rsidRPr="00375033" w:rsidRDefault="00FF6F7A" w:rsidP="00CB667E">
            <w:pPr>
              <w:spacing w:after="0" w:line="240" w:lineRule="auto"/>
              <w:rPr>
                <w:rFonts w:eastAsia="Times New Roman"/>
                <w:spacing w:val="0"/>
                <w:sz w:val="22"/>
                <w:szCs w:val="22"/>
                <w:lang w:eastAsia="es-DO"/>
              </w:rPr>
            </w:pPr>
          </w:p>
        </w:tc>
        <w:tc>
          <w:tcPr>
            <w:tcW w:w="1340" w:type="dxa"/>
            <w:vMerge/>
            <w:tcBorders>
              <w:top w:val="nil"/>
              <w:left w:val="single" w:sz="4" w:space="0" w:color="808080"/>
              <w:bottom w:val="single" w:sz="4" w:space="0" w:color="808080"/>
              <w:right w:val="single" w:sz="4" w:space="0" w:color="808080"/>
            </w:tcBorders>
            <w:vAlign w:val="center"/>
            <w:hideMark/>
          </w:tcPr>
          <w:p w14:paraId="4D0B825C" w14:textId="77777777" w:rsidR="00FF6F7A" w:rsidRPr="00375033" w:rsidRDefault="00FF6F7A" w:rsidP="00CB667E">
            <w:pPr>
              <w:spacing w:after="0" w:line="240" w:lineRule="auto"/>
              <w:rPr>
                <w:rFonts w:eastAsia="Times New Roman"/>
                <w:spacing w:val="0"/>
                <w:sz w:val="22"/>
                <w:szCs w:val="22"/>
                <w:lang w:eastAsia="es-DO"/>
              </w:rPr>
            </w:pPr>
          </w:p>
        </w:tc>
      </w:tr>
    </w:tbl>
    <w:p w14:paraId="3473D01B" w14:textId="34815ED3" w:rsidR="00FF6F7A" w:rsidRDefault="002F7E6A" w:rsidP="002F7E6A">
      <w:pPr>
        <w:spacing w:line="360" w:lineRule="auto"/>
        <w:rPr>
          <w:i/>
          <w:iCs/>
          <w:sz w:val="18"/>
          <w:szCs w:val="18"/>
        </w:rPr>
      </w:pPr>
      <w:r>
        <w:rPr>
          <w:i/>
          <w:iCs/>
          <w:sz w:val="18"/>
          <w:szCs w:val="18"/>
        </w:rPr>
        <w:t xml:space="preserve"> </w:t>
      </w:r>
      <w:r w:rsidR="00FF6F7A" w:rsidRPr="00BC0840">
        <w:rPr>
          <w:i/>
          <w:iCs/>
          <w:sz w:val="18"/>
          <w:szCs w:val="18"/>
        </w:rPr>
        <w:t>Fuente: Dirección de la Información y Estadísticas en Salud</w:t>
      </w:r>
      <w:r w:rsidR="00B31D40">
        <w:rPr>
          <w:i/>
          <w:iCs/>
          <w:sz w:val="18"/>
          <w:szCs w:val="18"/>
        </w:rPr>
        <w:t xml:space="preserve"> </w:t>
      </w:r>
      <w:r w:rsidR="00FF6F7A" w:rsidRPr="00BC0840">
        <w:rPr>
          <w:i/>
          <w:iCs/>
          <w:sz w:val="18"/>
          <w:szCs w:val="18"/>
        </w:rPr>
        <w:t>(DIGIES), VMFDSS/ MISPAS</w:t>
      </w:r>
      <w:r w:rsidR="00375033">
        <w:rPr>
          <w:i/>
          <w:iCs/>
          <w:sz w:val="18"/>
          <w:szCs w:val="18"/>
        </w:rPr>
        <w:t>.</w:t>
      </w:r>
    </w:p>
    <w:p w14:paraId="5A03610B" w14:textId="5DEB6FB5" w:rsidR="00FF6F7A" w:rsidRPr="00160BC0" w:rsidRDefault="00160BC0" w:rsidP="00160BC0">
      <w:pPr>
        <w:spacing w:line="360" w:lineRule="auto"/>
        <w:jc w:val="both"/>
      </w:pPr>
      <w:r>
        <w:t xml:space="preserve">Con </w:t>
      </w:r>
      <w:r w:rsidR="00191AB1" w:rsidRPr="00191AB1">
        <w:t>la participación del Servicio Nacional de Salud (SNS) y la Oficina Gubernamental de Tecnologías de la Información (OGTIC)</w:t>
      </w:r>
      <w:r>
        <w:t>y la</w:t>
      </w:r>
      <w:r w:rsidR="006050AD">
        <w:t xml:space="preserve"> </w:t>
      </w:r>
      <w:r w:rsidR="00191AB1" w:rsidRPr="00191AB1">
        <w:t xml:space="preserve">asistencia técnica del Programa Country </w:t>
      </w:r>
      <w:proofErr w:type="spellStart"/>
      <w:r w:rsidR="00191AB1" w:rsidRPr="00191AB1">
        <w:t>Health</w:t>
      </w:r>
      <w:proofErr w:type="spellEnd"/>
      <w:r w:rsidR="00191AB1" w:rsidRPr="00191AB1">
        <w:t xml:space="preserve"> </w:t>
      </w:r>
      <w:proofErr w:type="spellStart"/>
      <w:r w:rsidR="00191AB1" w:rsidRPr="00191AB1">
        <w:t>Information</w:t>
      </w:r>
      <w:proofErr w:type="spellEnd"/>
      <w:r w:rsidR="00191AB1" w:rsidRPr="00191AB1">
        <w:t xml:space="preserve"> </w:t>
      </w:r>
      <w:proofErr w:type="spellStart"/>
      <w:r w:rsidR="00191AB1" w:rsidRPr="00191AB1">
        <w:t>Systems</w:t>
      </w:r>
      <w:proofErr w:type="spellEnd"/>
      <w:r w:rsidR="00191AB1" w:rsidRPr="00191AB1">
        <w:t xml:space="preserve"> and Data Use (CHISU) de la </w:t>
      </w:r>
      <w:proofErr w:type="spellStart"/>
      <w:r w:rsidR="00191AB1" w:rsidRPr="00191AB1">
        <w:t>United</w:t>
      </w:r>
      <w:proofErr w:type="spellEnd"/>
      <w:r w:rsidR="00191AB1" w:rsidRPr="00191AB1">
        <w:t xml:space="preserve"> </w:t>
      </w:r>
      <w:proofErr w:type="spellStart"/>
      <w:r w:rsidR="00191AB1" w:rsidRPr="00191AB1">
        <w:t>States</w:t>
      </w:r>
      <w:proofErr w:type="spellEnd"/>
      <w:r w:rsidR="00191AB1" w:rsidRPr="00191AB1">
        <w:t xml:space="preserve"> Agency </w:t>
      </w:r>
      <w:proofErr w:type="spellStart"/>
      <w:r w:rsidR="00191AB1" w:rsidRPr="00191AB1">
        <w:t>for</w:t>
      </w:r>
      <w:proofErr w:type="spellEnd"/>
      <w:r w:rsidR="00191AB1" w:rsidRPr="00191AB1">
        <w:t xml:space="preserve"> International </w:t>
      </w:r>
      <w:proofErr w:type="spellStart"/>
      <w:r w:rsidR="00191AB1" w:rsidRPr="00191AB1">
        <w:t>Development</w:t>
      </w:r>
      <w:proofErr w:type="spellEnd"/>
      <w:r w:rsidR="00191AB1" w:rsidRPr="00191AB1">
        <w:t xml:space="preserve"> (USAID)</w:t>
      </w:r>
      <w:r>
        <w:t xml:space="preserve">, se inició la </w:t>
      </w:r>
      <w:r w:rsidR="00191AB1" w:rsidRPr="00191AB1">
        <w:t xml:space="preserve">Prueba de Concepto de Interoperabilidad en 3 Hospitales de la Red Pública nacional: Hospital Pediátrico Dr. Hugo Mendoza, Hospital Materno Dr. Reynaldo Almánzar, y Hospital General Dr. Mario Tolentino </w:t>
      </w:r>
      <w:proofErr w:type="spellStart"/>
      <w:r w:rsidR="00191AB1" w:rsidRPr="00191AB1">
        <w:t>Dipp</w:t>
      </w:r>
      <w:proofErr w:type="spellEnd"/>
      <w:r w:rsidR="00191AB1" w:rsidRPr="00191AB1">
        <w:t xml:space="preserve">, donde se implementarán estándares HL7/FHIR para facilitar el intercambio de información clínica entre los sistemas de información de estas instituciones, en un periodo de siete meses (7), para el caso de uso en Consulta Externa General. Este proyecto se realiza con el interés de probar que se cumple con los requerimientos mínimos necesarios para que los centros de salud puedan compartir datos e informaciones de la atención sanitaria que ofrecen a los </w:t>
      </w:r>
      <w:r w:rsidR="00191AB1" w:rsidRPr="00191AB1">
        <w:lastRenderedPageBreak/>
        <w:t>pacientes y que dicha experiencia pueda ser referencia para implementar el Expediente Único Digital de Salud.</w:t>
      </w:r>
    </w:p>
    <w:p w14:paraId="4EAEB68A" w14:textId="75748207" w:rsidR="00FF6F7A" w:rsidRPr="00BC0840" w:rsidRDefault="00FF6F7A" w:rsidP="00FF6F7A">
      <w:pPr>
        <w:spacing w:line="360" w:lineRule="auto"/>
        <w:jc w:val="both"/>
        <w:rPr>
          <w:rFonts w:eastAsia="Calibri"/>
          <w:b/>
          <w:bCs/>
        </w:rPr>
      </w:pPr>
      <w:r w:rsidRPr="00BC0840">
        <w:rPr>
          <w:rFonts w:eastAsia="Calibri"/>
          <w:b/>
          <w:bCs/>
        </w:rPr>
        <w:t>Intervenciones en Investigación en Salud</w:t>
      </w:r>
    </w:p>
    <w:p w14:paraId="1F9DBA48" w14:textId="77777777" w:rsidR="00FF6F7A" w:rsidRPr="00B31D40" w:rsidRDefault="00FF6F7A" w:rsidP="00FF6F7A">
      <w:pPr>
        <w:spacing w:line="360" w:lineRule="auto"/>
        <w:jc w:val="both"/>
      </w:pPr>
      <w:r w:rsidRPr="00B31D40">
        <w:t>En atención a la misión de formular y gestionar políticas de investigación en salud, coordinar y acompañar a las instancias en la elaboración de protocolos de investigaciones basadas en las prioridades nacionales, y en correspondencia con los principios científicos y bioéticos nacionales e internacionales, se presenta el logro de los siguientes productos:</w:t>
      </w:r>
    </w:p>
    <w:p w14:paraId="01001016" w14:textId="77777777" w:rsidR="00FF6F7A" w:rsidRPr="00B31D40" w:rsidRDefault="00FF6F7A" w:rsidP="00FF6F7A">
      <w:pPr>
        <w:spacing w:line="360" w:lineRule="auto"/>
        <w:jc w:val="both"/>
      </w:pPr>
      <w:r w:rsidRPr="00B31D40">
        <w:t>Elaboración de las normas generales y diseño de la Revista Dominicana de Salud Pública, documento informativo de las políticas que orientan el funcionamiento de la revista y dan respuesta a las inquietudes de los profesionales de la salud que contribuirán al contenido de la revista Dominicana de Salud Pública.  Busca impactar a todos los actores clave del Sistema de Salud, profesionales y estudiantes de ciencias de la salud, en la República Dominicana, y a nivel regional y global, en apoyo a la toma de decisiones basadas en evidencias, en beneficio de la población dominicana, para reducción de los presupuestos del servicio de salud y utilización óptima de los insumos del sistema. Proyecto con una inversión estimada de RD$530,000.00.</w:t>
      </w:r>
    </w:p>
    <w:p w14:paraId="13EFE86B" w14:textId="01FE6F47" w:rsidR="00FF6F7A" w:rsidRPr="00B31D40" w:rsidRDefault="00FF6F7A" w:rsidP="00FF6F7A">
      <w:pPr>
        <w:spacing w:line="360" w:lineRule="auto"/>
        <w:jc w:val="both"/>
      </w:pPr>
      <w:r w:rsidRPr="00B31D40">
        <w:t>Recepción de 34 manuscritos, en proceso de aprobación para su publicación en el Volumen 1, Número 1 de la Revista Dominicana de Salud Pública, fortaleciendo así, el intercambio de conocimientos y experiencias en el ámbito de la salud pública en la República Dominicana</w:t>
      </w:r>
      <w:r w:rsidR="00B31D40">
        <w:t>, c</w:t>
      </w:r>
      <w:r w:rsidR="00B31D40" w:rsidRPr="00B31D40">
        <w:t>on una inversión estimada de RD$500,000.00</w:t>
      </w:r>
      <w:r w:rsidR="00B31D40">
        <w:t>.</w:t>
      </w:r>
    </w:p>
    <w:p w14:paraId="4F9B9EB2" w14:textId="77777777" w:rsidR="009A359C" w:rsidRDefault="00FF6F7A" w:rsidP="007041BA">
      <w:pPr>
        <w:spacing w:line="360" w:lineRule="auto"/>
        <w:jc w:val="both"/>
      </w:pPr>
      <w:r w:rsidRPr="00B31D40">
        <w:t xml:space="preserve">Gestionada la publicación de 3 documentos científico-técnicos producidos por el MISPAS en el Repositorio Institucional (RI-MSP), los cuales sirven de consulta e impactan a usuarios externos e internos de la información producida. </w:t>
      </w:r>
    </w:p>
    <w:p w14:paraId="1FE103C2" w14:textId="77777777" w:rsidR="009A359C" w:rsidRDefault="009A359C" w:rsidP="007041BA">
      <w:pPr>
        <w:spacing w:line="360" w:lineRule="auto"/>
        <w:jc w:val="both"/>
      </w:pPr>
    </w:p>
    <w:p w14:paraId="166DD821" w14:textId="1659ED24" w:rsidR="00FF6F7A" w:rsidRPr="00B31D40" w:rsidRDefault="00FF6F7A" w:rsidP="007041BA">
      <w:pPr>
        <w:spacing w:line="360" w:lineRule="auto"/>
        <w:jc w:val="both"/>
      </w:pPr>
      <w:r w:rsidRPr="00B31D40">
        <w:lastRenderedPageBreak/>
        <w:t>Además, se coordinó la participación de 17 colaboradores del Ministerio a nivel nacional, con el objetivo de fomentar una cultura de conocimiento institucional compartido y excelencia académica a través de las publicaciones en el Repositorio Institucional (RI-MSP).</w:t>
      </w:r>
    </w:p>
    <w:p w14:paraId="0F09147A" w14:textId="77777777" w:rsidR="00FF6F7A" w:rsidRPr="00B31D40" w:rsidRDefault="00FF6F7A" w:rsidP="00FF6F7A">
      <w:pPr>
        <w:spacing w:line="360" w:lineRule="auto"/>
        <w:jc w:val="both"/>
      </w:pPr>
      <w:r w:rsidRPr="00B31D40">
        <w:t>11 instituciones de educación superior a nivel nacional convocadas a participar en el proyecto de reactivación de la Biblioteca Virtual en Salud en República Dominicana (BVS-DOM), conformar el comité técnico y restablecer la red de centros cooperantes, con el propósito de fortalecer la colaboración interinstitucional y ampliar el acceso a recursos y evidencias científicas producidas por la República Dominicana en el campo de la salud, para todos los actores clave del Sistema de Salud, profesionales y estudiantes de ciencias de la salud. Con una inversión estimada de RD$530,000.00.</w:t>
      </w:r>
    </w:p>
    <w:p w14:paraId="279CE98F" w14:textId="48658E56" w:rsidR="006050AD" w:rsidRPr="00B31D40" w:rsidRDefault="00FF6F7A" w:rsidP="00CD6A2E">
      <w:pPr>
        <w:spacing w:line="360" w:lineRule="auto"/>
        <w:jc w:val="both"/>
      </w:pPr>
      <w:r w:rsidRPr="00B31D40">
        <w:t xml:space="preserve">En proceso de formulación el Memorando de Entendimiento entre el Ministerio de Salud Pública y Asistencia Social (MISPAS) de la República Dominicana y La Universidad Estatal de Pensilvania, en nombre de su Escuela de Medicina, de los Estados Unidos de América, en el marco del Proyecto ECHO PSU-RD de Salud Pública. Este programa pretende construir una red de aprendizaje colaborativo para potenciar la formación del personal de las DPS/DAS, </w:t>
      </w:r>
      <w:proofErr w:type="spellStart"/>
      <w:r w:rsidRPr="00B31D40">
        <w:t>CPNs</w:t>
      </w:r>
      <w:proofErr w:type="spellEnd"/>
      <w:r w:rsidRPr="00B31D40">
        <w:t xml:space="preserve"> y </w:t>
      </w:r>
      <w:proofErr w:type="spellStart"/>
      <w:r w:rsidRPr="00B31D40">
        <w:t>UNAPs</w:t>
      </w:r>
      <w:proofErr w:type="spellEnd"/>
      <w:r w:rsidRPr="00B31D40">
        <w:t xml:space="preserve">, en las 32 provincias, para fortalecer la atención primaria de salud en la República Dominicana. </w:t>
      </w:r>
    </w:p>
    <w:p w14:paraId="7C84E76D" w14:textId="77777777" w:rsidR="00FF6F7A" w:rsidRPr="00B31D40" w:rsidRDefault="00FF6F7A" w:rsidP="00FF6F7A">
      <w:pPr>
        <w:spacing w:line="360" w:lineRule="auto"/>
        <w:jc w:val="both"/>
      </w:pPr>
      <w:r w:rsidRPr="00B31D40">
        <w:t>Realizada la Encuesta Provincial de Salud en el Distrito Nacional y Santiago, junto a la Universidad Pontificia Madre y Maestra, PUCMM. Con una muestra de 392 viviendas en cada provincia, para un total de 784 hogares impactados, cuyos datos se encuentran en fase de análisis para su publicación. Entre los principales indicadores medidos se destacan: características sociodemográficas de las personas y de las viviendas, situación actual de salud, uso de los servicios de salud, actividad física, seguridad alimentaria, salud mental, discapacidad, accidentes y salud bucal. Se destinaron RD$5,000,000.00.</w:t>
      </w:r>
    </w:p>
    <w:p w14:paraId="11AF2E98" w14:textId="18FFB4C3" w:rsidR="00FF6F7A" w:rsidRPr="00B31D40" w:rsidRDefault="00FF6F7A" w:rsidP="00FF6F7A">
      <w:pPr>
        <w:spacing w:line="360" w:lineRule="auto"/>
        <w:jc w:val="both"/>
      </w:pPr>
      <w:r w:rsidRPr="00B31D40">
        <w:lastRenderedPageBreak/>
        <w:t>02 protocolos de investigación diseñados, basados en las prioridades de investigación en salud del país: prevalencia de infección por el virus del Dengue en las 10 regiones de la República Dominicana y Prevalencia de aterosclerosis coronaria subclínica en pacientes asintomáticos, con el objetivo de impactar a adultos, adolescentes y niños en todo el territorio nacional, que cumplan con los criterios de inclusión descritos en las investigaciones que se realicen. Cuenta con un presupuesto de RD$1,000,000.00.</w:t>
      </w:r>
    </w:p>
    <w:p w14:paraId="089B4993" w14:textId="24C658A3" w:rsidR="00FF6F7A" w:rsidRPr="00B31D40" w:rsidRDefault="00FF6F7A" w:rsidP="00FF6F7A">
      <w:pPr>
        <w:spacing w:line="360" w:lineRule="auto"/>
        <w:jc w:val="both"/>
      </w:pPr>
      <w:r w:rsidRPr="00B31D40">
        <w:t>Se ejecutó la recolección de datos del estudio: Riesgo de apnea obstructiva del sueño en conductores de vehículos pesados portadores de licencias de conducir categoría 04 de la República Dominicana, logrando impactar a 423 conductores a nivel nacional, captados en las sucursales del INTRANT central en el Distrito Nacional, Santo Domingo Este, Santiago y La Romana. Con un presupuesto de RD$333,000.00.</w:t>
      </w:r>
    </w:p>
    <w:p w14:paraId="48624366" w14:textId="77777777" w:rsidR="00FF6F7A" w:rsidRPr="00B31D40" w:rsidRDefault="00FF6F7A" w:rsidP="00FF6F7A">
      <w:pPr>
        <w:spacing w:line="360" w:lineRule="auto"/>
        <w:jc w:val="both"/>
      </w:pPr>
      <w:r w:rsidRPr="00B31D40">
        <w:t>Recolección y análisis de los datos del estudio: Caracterización de Casos Confirmados de Dengue en la República Dominicana durante el año 2023, realizado con el objetivo describir las características epidemiológicas y clínicas de los pacientes con dengue en la República Dominicana durante el año 2023.</w:t>
      </w:r>
    </w:p>
    <w:p w14:paraId="7CC08654" w14:textId="77777777" w:rsidR="00FF6F7A" w:rsidRPr="00B31D40" w:rsidRDefault="00FF6F7A" w:rsidP="00FF6F7A">
      <w:pPr>
        <w:spacing w:line="360" w:lineRule="auto"/>
        <w:jc w:val="both"/>
      </w:pPr>
      <w:r w:rsidRPr="00B31D40">
        <w:t>Aceptación del resumen de los estudios: Riesgo de Apnea Obstructiva del Sueño en Conductores de Vehículos Pesados y la Caracterización de Casos Confirmados de Dengue en la República Dominicana durante el año 2023, para la presentación de póster de resultados, en la Convención Anual de la Asociación Americana de Salud Pública, APHA 2024, que se realizará en Minneapolis, Estados Unidos.</w:t>
      </w:r>
    </w:p>
    <w:p w14:paraId="154CC657" w14:textId="1D721B3B" w:rsidR="001F1D69" w:rsidRPr="00B31D40" w:rsidRDefault="00FF6F7A" w:rsidP="00B31D40">
      <w:pPr>
        <w:spacing w:line="360" w:lineRule="auto"/>
        <w:jc w:val="both"/>
      </w:pPr>
      <w:r w:rsidRPr="00B31D40">
        <w:t xml:space="preserve">150 profesionales capacitados a través de 6 cursos-talleres de investigación, impartidos por la Dirección de Investigación en Salud del sector salud a personal del: Colegio Dominicano de Enfermeras, Médicos Residentes de Psiquiatría, Sociedad Dominicana de </w:t>
      </w:r>
      <w:r w:rsidRPr="00B31D40">
        <w:lastRenderedPageBreak/>
        <w:t>Cardiología, Colegio Dominicano de Cirujanos, y personal colaborador del MISPAS.</w:t>
      </w:r>
    </w:p>
    <w:p w14:paraId="3DA08F71" w14:textId="08CDAF21" w:rsidR="001F1D69" w:rsidRPr="00B31D40" w:rsidRDefault="001F1D69" w:rsidP="00375033">
      <w:pPr>
        <w:spacing w:line="360" w:lineRule="auto"/>
        <w:jc w:val="both"/>
      </w:pPr>
      <w:r w:rsidRPr="00B31D40">
        <w:t>Se realizó la Encuesta Provincial de Salud en el Distrito Nacional y Santiago, junto a la Pontificia Universidad Católica Madre y Maestra, PUCMM, con una muestra de 392 viviendas en cada provincia, para un total de 784 hogares impactados. Los principales indicadores que se midieron en la encuesta fueron los siguientes: características sociodemográficas de las personas, características de las viviendas, situación actual de salud, uso de los servicios de salud, enfermedades transmisibles y no transmisibles, medidas de prevención, inmunizaciones, factores de riesgo (alcohol, tabaco), actividad física, seguridad alimentaria, salud mental, discapacidad, accidentes de tránsito y salud bucal. Además, se realizaron evaluaciones de presión arterial, antropometría y odontología en los miembros de los hogares. Actualmente se encuentra en fase de análisis de datos obtenidos para publicación de resultados. Se destinaron RD$5,000,000.00.</w:t>
      </w:r>
    </w:p>
    <w:p w14:paraId="5276B3C1" w14:textId="05166D23" w:rsidR="001F1D69" w:rsidRPr="00B31D40" w:rsidRDefault="00375033" w:rsidP="00CD6A2E">
      <w:pPr>
        <w:spacing w:line="360" w:lineRule="auto"/>
        <w:jc w:val="both"/>
      </w:pPr>
      <w:r>
        <w:t>S</w:t>
      </w:r>
      <w:r w:rsidR="001F1D69" w:rsidRPr="00B31D40">
        <w:t xml:space="preserve">e realizó la convocatoria a 11 instituciones de educación superior a nivel nacional con el propósito de concientizar e invitar a formar parte del proyecto de reactivación de la Biblioteca Virtual en Salud en República Dominicana (BVS-DOM), buscando así conformar el comité técnico y restablecer la red de centros cooperantes, con el propósito de fortalecer la colaboración interinstitucional y ampliar el acceso a recursos y evidencias científicas producidas por la República Dominicana en el campo de la salud, para todos los actores clave del Sistema de Salud, profesionales y estudiantes de la ciencias de la salud. </w:t>
      </w:r>
      <w:r w:rsidRPr="00B31D40">
        <w:t>Con una inversión estimada de RD$500,000.0</w:t>
      </w:r>
      <w:r>
        <w:t>0.</w:t>
      </w:r>
    </w:p>
    <w:p w14:paraId="4DFEEE24" w14:textId="77777777" w:rsidR="00855A7C" w:rsidRDefault="00375033" w:rsidP="006050AD">
      <w:pPr>
        <w:spacing w:line="360" w:lineRule="auto"/>
        <w:jc w:val="both"/>
      </w:pPr>
      <w:r>
        <w:t>Se</w:t>
      </w:r>
      <w:r w:rsidR="001F1D69" w:rsidRPr="00B31D40">
        <w:t xml:space="preserve"> coordinó y diseñó el primer modelo de currículum del Programa ECHO PSU-RD Salud Pública con el propósito de facilitar el acceso </w:t>
      </w:r>
    </w:p>
    <w:p w14:paraId="2D4D713D" w14:textId="77777777" w:rsidR="00855A7C" w:rsidRDefault="00855A7C" w:rsidP="006050AD">
      <w:pPr>
        <w:spacing w:line="360" w:lineRule="auto"/>
        <w:jc w:val="both"/>
      </w:pPr>
    </w:p>
    <w:p w14:paraId="425AB7C9" w14:textId="77777777" w:rsidR="00855A7C" w:rsidRDefault="00855A7C" w:rsidP="006050AD">
      <w:pPr>
        <w:spacing w:line="360" w:lineRule="auto"/>
        <w:jc w:val="both"/>
      </w:pPr>
    </w:p>
    <w:p w14:paraId="105637ED" w14:textId="0EFE06E2" w:rsidR="001F1D69" w:rsidRDefault="001F1D69" w:rsidP="006050AD">
      <w:pPr>
        <w:spacing w:line="360" w:lineRule="auto"/>
        <w:jc w:val="both"/>
      </w:pPr>
      <w:r w:rsidRPr="00B31D40">
        <w:lastRenderedPageBreak/>
        <w:t>al desarrollo e intercambio de conocimientos y habilidades, impactando a los trabajadores de la salud de las Direcciones Provinciales de Salud (DPS), Direcciones de Áreas de Salud (DAS) y Centros de Primer Nivel (CPN), con sus respectivas, Unidades de Atención Primaria de Salud (UNAPS), a nivel nacional. Este documento pretende ser una guía para la implementación del modelo del Proyecto ECHO en la República Dominicana, con el fin de fortalecer la atención primaria en el país.</w:t>
      </w:r>
      <w:r w:rsidR="00375033">
        <w:t xml:space="preserve"> </w:t>
      </w:r>
      <w:r w:rsidR="00375033" w:rsidRPr="00B31D40">
        <w:t>Con una inversión estimada de RD $63,000.0</w:t>
      </w:r>
      <w:r w:rsidR="00375033">
        <w:t>0.</w:t>
      </w:r>
    </w:p>
    <w:p w14:paraId="7C8A717B" w14:textId="501A85F3" w:rsidR="00021D0F" w:rsidRDefault="00021D0F" w:rsidP="006050AD">
      <w:pPr>
        <w:spacing w:line="360" w:lineRule="auto"/>
        <w:jc w:val="both"/>
      </w:pPr>
      <w:r>
        <w:t>Intervenciones en el ámbito de la Residencias Medicas</w:t>
      </w:r>
    </w:p>
    <w:p w14:paraId="76E07EA1" w14:textId="68762A13" w:rsidR="00021D0F" w:rsidRPr="00021D0F" w:rsidRDefault="00021D0F" w:rsidP="0047311B">
      <w:pPr>
        <w:spacing w:line="360" w:lineRule="auto"/>
        <w:jc w:val="both"/>
        <w:rPr>
          <w:lang w:val="es-419"/>
        </w:rPr>
      </w:pPr>
      <w:r>
        <w:rPr>
          <w:lang w:val="es-419"/>
        </w:rPr>
        <w:t>Implementación del Programa de Residencias Médicas en</w:t>
      </w:r>
      <w:r w:rsidRPr="00021D0F">
        <w:rPr>
          <w:lang w:val="es-419"/>
        </w:rPr>
        <w:t xml:space="preserve"> 63 Hospitales a </w:t>
      </w:r>
      <w:r w:rsidR="0047311B">
        <w:rPr>
          <w:lang w:val="es-419"/>
        </w:rPr>
        <w:t>n</w:t>
      </w:r>
      <w:r w:rsidRPr="00021D0F">
        <w:rPr>
          <w:lang w:val="es-419"/>
        </w:rPr>
        <w:t xml:space="preserve">ivel </w:t>
      </w:r>
      <w:r w:rsidR="0047311B">
        <w:rPr>
          <w:lang w:val="es-419"/>
        </w:rPr>
        <w:t>n</w:t>
      </w:r>
      <w:r w:rsidRPr="00021D0F">
        <w:rPr>
          <w:lang w:val="es-419"/>
        </w:rPr>
        <w:t xml:space="preserve">acional, </w:t>
      </w:r>
      <w:r w:rsidR="0047311B">
        <w:rPr>
          <w:lang w:val="es-419"/>
        </w:rPr>
        <w:t>de las</w:t>
      </w:r>
      <w:r w:rsidRPr="00021D0F">
        <w:rPr>
          <w:lang w:val="es-419"/>
        </w:rPr>
        <w:t xml:space="preserve"> 48 corresponden al Ministerio de Salud Pública </w:t>
      </w:r>
      <w:r w:rsidR="0047311B">
        <w:rPr>
          <w:lang w:val="es-419"/>
        </w:rPr>
        <w:t>y</w:t>
      </w:r>
      <w:r w:rsidR="0047311B" w:rsidRPr="00021D0F">
        <w:rPr>
          <w:lang w:val="es-419"/>
        </w:rPr>
        <w:t xml:space="preserve"> Servicio</w:t>
      </w:r>
      <w:r w:rsidRPr="00021D0F">
        <w:rPr>
          <w:lang w:val="es-419"/>
        </w:rPr>
        <w:t xml:space="preserve"> Nacional de Salu</w:t>
      </w:r>
      <w:r w:rsidR="0047311B">
        <w:rPr>
          <w:lang w:val="es-419"/>
        </w:rPr>
        <w:t>d</w:t>
      </w:r>
      <w:r w:rsidRPr="00021D0F">
        <w:rPr>
          <w:lang w:val="es-419"/>
        </w:rPr>
        <w:t xml:space="preserve">, 12 son centros Privados y </w:t>
      </w:r>
      <w:r w:rsidR="0047311B">
        <w:rPr>
          <w:lang w:val="es-419"/>
        </w:rPr>
        <w:t>dos (</w:t>
      </w:r>
      <w:r w:rsidRPr="00021D0F">
        <w:rPr>
          <w:lang w:val="es-419"/>
        </w:rPr>
        <w:t>2</w:t>
      </w:r>
      <w:r w:rsidR="0047311B">
        <w:rPr>
          <w:lang w:val="es-419"/>
        </w:rPr>
        <w:t>)</w:t>
      </w:r>
      <w:r w:rsidRPr="00021D0F">
        <w:rPr>
          <w:lang w:val="es-419"/>
        </w:rPr>
        <w:t xml:space="preserve"> Hospitales Militares </w:t>
      </w:r>
      <w:r w:rsidR="0047311B">
        <w:rPr>
          <w:lang w:val="es-419"/>
        </w:rPr>
        <w:t>y uno (</w:t>
      </w:r>
      <w:r w:rsidRPr="00021D0F">
        <w:rPr>
          <w:lang w:val="es-419"/>
        </w:rPr>
        <w:t>1</w:t>
      </w:r>
      <w:r w:rsidR="0047311B">
        <w:rPr>
          <w:lang w:val="es-419"/>
        </w:rPr>
        <w:t>)</w:t>
      </w:r>
      <w:r w:rsidRPr="00021D0F">
        <w:rPr>
          <w:lang w:val="es-419"/>
        </w:rPr>
        <w:t xml:space="preserve"> de la Policía Nacional.</w:t>
      </w:r>
    </w:p>
    <w:p w14:paraId="0D0F2442" w14:textId="799A18B7" w:rsidR="00021D0F" w:rsidRPr="00021D0F" w:rsidRDefault="0047311B" w:rsidP="00021D0F">
      <w:pPr>
        <w:spacing w:line="360" w:lineRule="auto"/>
        <w:jc w:val="both"/>
        <w:rPr>
          <w:lang w:val="es-419"/>
        </w:rPr>
      </w:pPr>
      <w:r>
        <w:rPr>
          <w:lang w:val="es-419"/>
        </w:rPr>
        <w:t xml:space="preserve">Aprobación de </w:t>
      </w:r>
      <w:r w:rsidR="00021D0F" w:rsidRPr="00021D0F">
        <w:rPr>
          <w:lang w:val="es-419"/>
        </w:rPr>
        <w:t>27 programas de Especialidades y 59 de Subespecialidades divididos en los diferentes centros docentes de salud. Se cuenta con 556 docentes distribuidos de la siguiente forma: 32 jefes de Enseñanzas, 171 Coordinadores de Residencias y 353 docentes</w:t>
      </w:r>
      <w:r>
        <w:rPr>
          <w:lang w:val="es-419"/>
        </w:rPr>
        <w:t xml:space="preserve">, con un costo </w:t>
      </w:r>
      <w:r w:rsidR="00021D0F" w:rsidRPr="00021D0F">
        <w:rPr>
          <w:lang w:val="es-419"/>
        </w:rPr>
        <w:t>mensual de RD$3,282,000.00</w:t>
      </w:r>
      <w:r>
        <w:rPr>
          <w:lang w:val="es-419"/>
        </w:rPr>
        <w:t>.</w:t>
      </w:r>
    </w:p>
    <w:p w14:paraId="57D3AFE4" w14:textId="6629382E" w:rsidR="00F73809" w:rsidRDefault="0047311B" w:rsidP="00A07EB5">
      <w:pPr>
        <w:spacing w:line="360" w:lineRule="auto"/>
        <w:jc w:val="both"/>
        <w:rPr>
          <w:lang w:val="es-419"/>
        </w:rPr>
      </w:pPr>
      <w:r w:rsidRPr="00021D0F">
        <w:rPr>
          <w:lang w:val="es-419"/>
        </w:rPr>
        <w:t>5,766 médicos y 48 odontólogos</w:t>
      </w:r>
      <w:r>
        <w:rPr>
          <w:lang w:val="es-419"/>
        </w:rPr>
        <w:t xml:space="preserve"> tomaron </w:t>
      </w:r>
      <w:r w:rsidR="00021D0F" w:rsidRPr="00021D0F">
        <w:rPr>
          <w:lang w:val="es-419"/>
        </w:rPr>
        <w:t>el Examen Nacional Único de Residencias Médicas (ENURM)</w:t>
      </w:r>
      <w:r>
        <w:rPr>
          <w:lang w:val="es-419"/>
        </w:rPr>
        <w:t xml:space="preserve">, de los cuales </w:t>
      </w:r>
      <w:r w:rsidR="00021D0F" w:rsidRPr="00021D0F">
        <w:rPr>
          <w:lang w:val="es-419"/>
        </w:rPr>
        <w:br/>
        <w:t>1,705 médicos ganaron plazas para realizar residencias médicas en el país, 1,640</w:t>
      </w:r>
      <w:r>
        <w:rPr>
          <w:lang w:val="es-419"/>
        </w:rPr>
        <w:t xml:space="preserve">, con cobertura presupuestaria por parte del </w:t>
      </w:r>
      <w:r w:rsidR="00021D0F" w:rsidRPr="00021D0F">
        <w:rPr>
          <w:lang w:val="es-419"/>
        </w:rPr>
        <w:t xml:space="preserve">Ministerio de Salud y 65 </w:t>
      </w:r>
      <w:r>
        <w:rPr>
          <w:lang w:val="es-419"/>
        </w:rPr>
        <w:t xml:space="preserve">por parte </w:t>
      </w:r>
      <w:r w:rsidR="00021D0F" w:rsidRPr="00021D0F">
        <w:rPr>
          <w:lang w:val="es-419"/>
        </w:rPr>
        <w:t>los centros privados. En el exterior hay 21 Residentes</w:t>
      </w:r>
      <w:r>
        <w:rPr>
          <w:lang w:val="es-419"/>
        </w:rPr>
        <w:t xml:space="preserve"> realizando </w:t>
      </w:r>
      <w:r w:rsidR="00021D0F" w:rsidRPr="00021D0F">
        <w:rPr>
          <w:lang w:val="es-419"/>
        </w:rPr>
        <w:t xml:space="preserve">subespecialidades que no se realizan en el país y son requeridas por el mismo en las diferentes especialidades. El Estado está invirtiendo en contratos de residentes tanto en el Exterior como en interior un </w:t>
      </w:r>
      <w:r w:rsidR="00A07EB5" w:rsidRPr="00021D0F">
        <w:rPr>
          <w:lang w:val="es-419"/>
        </w:rPr>
        <w:t xml:space="preserve">total </w:t>
      </w:r>
      <w:r w:rsidR="00A07EB5">
        <w:rPr>
          <w:lang w:val="es-419"/>
        </w:rPr>
        <w:t xml:space="preserve">anual de </w:t>
      </w:r>
      <w:r w:rsidR="00021D0F" w:rsidRPr="00021D0F">
        <w:rPr>
          <w:lang w:val="es-419"/>
        </w:rPr>
        <w:t>RD$</w:t>
      </w:r>
      <w:r w:rsidR="00021D0F" w:rsidRPr="00021D0F">
        <w:rPr>
          <w:b/>
          <w:bCs/>
          <w:lang w:val="es-419"/>
        </w:rPr>
        <w:t xml:space="preserve"> </w:t>
      </w:r>
      <w:r w:rsidR="00021D0F" w:rsidRPr="00021D0F">
        <w:rPr>
          <w:lang w:val="es-419"/>
        </w:rPr>
        <w:t>3,494,759,226.53</w:t>
      </w:r>
      <w:r w:rsidR="00A07EB5">
        <w:rPr>
          <w:lang w:val="es-419"/>
        </w:rPr>
        <w:t>.</w:t>
      </w:r>
    </w:p>
    <w:p w14:paraId="565D1799" w14:textId="77777777" w:rsidR="00F73809" w:rsidRDefault="00F73809">
      <w:pPr>
        <w:rPr>
          <w:lang w:val="es-419"/>
        </w:rPr>
      </w:pPr>
      <w:r>
        <w:rPr>
          <w:lang w:val="es-419"/>
        </w:rPr>
        <w:br w:type="page"/>
      </w:r>
    </w:p>
    <w:p w14:paraId="30CF2A57" w14:textId="5B31E2D9" w:rsidR="00F73809" w:rsidRPr="00553B95" w:rsidRDefault="00553B95" w:rsidP="00553B95">
      <w:pPr>
        <w:pStyle w:val="Ttulo2"/>
        <w:rPr>
          <w:b/>
          <w:bCs/>
        </w:rPr>
      </w:pPr>
      <w:bookmarkStart w:id="27" w:name="_Toc185284169"/>
      <w:r>
        <w:rPr>
          <w:b/>
          <w:bCs/>
        </w:rPr>
        <w:lastRenderedPageBreak/>
        <w:t xml:space="preserve">3.4 </w:t>
      </w:r>
      <w:r w:rsidR="00F73809" w:rsidRPr="00553B95">
        <w:rPr>
          <w:b/>
          <w:bCs/>
        </w:rPr>
        <w:t>Intervenciones de coordinación de la gestión desconcentrada de la Rectoría</w:t>
      </w:r>
      <w:bookmarkEnd w:id="27"/>
    </w:p>
    <w:p w14:paraId="29FB3241" w14:textId="77777777" w:rsidR="00553B95" w:rsidRPr="00553B95" w:rsidRDefault="00553B95" w:rsidP="00553B95"/>
    <w:p w14:paraId="169814D0" w14:textId="77777777" w:rsidR="00F73809" w:rsidRPr="00F73809" w:rsidRDefault="00F73809" w:rsidP="00F73809">
      <w:pPr>
        <w:spacing w:line="360" w:lineRule="auto"/>
        <w:jc w:val="both"/>
      </w:pPr>
      <w:r w:rsidRPr="00F73809">
        <w:t xml:space="preserve">Durante el año 2024, se han realizado diversas intervenciones destinadas a garantizar la protección y mejora de la salud de la población, mediante el ejercicio de la autoridad sanitaria como órgano rector. Estas acciones han contado con la participación de instituciones civiles, militares y religiosas, asegurando el cumplimiento efectivo de las actividades programadas para el período en curso. </w:t>
      </w:r>
      <w:bookmarkStart w:id="28" w:name="_heading=h.596u34vaq6f0" w:colFirst="0" w:colLast="0"/>
      <w:bookmarkEnd w:id="28"/>
    </w:p>
    <w:p w14:paraId="7C93893D" w14:textId="77777777" w:rsidR="001C4B52" w:rsidRDefault="00F73809" w:rsidP="00F73809">
      <w:pPr>
        <w:spacing w:line="360" w:lineRule="auto"/>
        <w:jc w:val="both"/>
      </w:pPr>
      <w:r w:rsidRPr="00F73809">
        <w:t>Se implementó la estrategia nacional “Alto al Dengue” para la prevención y control de vectores, desarrollando operativos en todas las provincias y municipios del país. Estas acciones permitieron la eliminación de 306,196 criaderos, la realización de 25,878 fumigaciones y la sensibilización de la población sobre medidas de prevención, fortaleciendo la capacidad de respuesta ante brotes. La estrategia, que impactó a 1,521,564 personas, promovió una respuesta integral para reducir el dengue y sus factores de riesgo, fomentando la participación ciudadana y fortaleciendo las acciones de control sanitario a nivel nacional</w:t>
      </w:r>
      <w:r w:rsidR="001C4B52">
        <w:t>, con un presupuesto de RD$</w:t>
      </w:r>
      <w:r w:rsidR="001C4B52" w:rsidRPr="001C4B52">
        <w:t xml:space="preserve"> 63,097,392</w:t>
      </w:r>
      <w:r w:rsidR="001C4B52">
        <w:t>.00.</w:t>
      </w:r>
    </w:p>
    <w:p w14:paraId="32FCB5C2" w14:textId="77777777" w:rsidR="001C4B52" w:rsidRDefault="00F73809" w:rsidP="00F73809">
      <w:pPr>
        <w:spacing w:line="360" w:lineRule="auto"/>
        <w:jc w:val="both"/>
      </w:pPr>
      <w:r w:rsidRPr="00F73809">
        <w:t>Se implementaron diversas acciones destinadas a fortalecer las capacidades operativas y los procesos de gestión en las Direcciones Provinciales y Áreas de Salud (DPS/DAS)</w:t>
      </w:r>
      <w:r w:rsidR="001C4B52">
        <w:t>, a nivel nacional</w:t>
      </w:r>
      <w:r w:rsidRPr="00F73809">
        <w:t xml:space="preserve">. </w:t>
      </w:r>
    </w:p>
    <w:p w14:paraId="6FED49A7" w14:textId="15399D93" w:rsidR="00F73809" w:rsidRPr="00F73809" w:rsidRDefault="00F73809" w:rsidP="00F73809">
      <w:pPr>
        <w:spacing w:line="360" w:lineRule="auto"/>
        <w:jc w:val="both"/>
      </w:pPr>
      <w:r w:rsidRPr="00F73809">
        <w:t>Se realizaron 40 visitas de seguimiento para fortalecer el cumplimiento de los planes de acción derivados de los monitoreos realizados, incluyendo acciones administrativas y programas de salud. Adicionalmente, se llevaron a cabo 40 monitoreos especializados</w:t>
      </w:r>
      <w:r w:rsidR="001C4B52">
        <w:t xml:space="preserve">, a nivel nacional, </w:t>
      </w:r>
      <w:r w:rsidRPr="00F73809">
        <w:t xml:space="preserve">enfocados en el control y prevención de </w:t>
      </w:r>
      <w:proofErr w:type="spellStart"/>
      <w:r w:rsidRPr="00F73809">
        <w:t>arbovirosis</w:t>
      </w:r>
      <w:proofErr w:type="spellEnd"/>
      <w:r w:rsidRPr="00F73809">
        <w:t xml:space="preserve"> y zoonosis. Se capacitaron 405 colaboradores de las DPS/DAS para fortalecer sus competencias en la gestión desconcentrada y el ejercicio efectivo de la rectoría en salud. </w:t>
      </w:r>
    </w:p>
    <w:p w14:paraId="7D2F79CF" w14:textId="77777777" w:rsidR="00F73809" w:rsidRPr="00F73809" w:rsidRDefault="00F73809" w:rsidP="00F73809">
      <w:pPr>
        <w:spacing w:line="360" w:lineRule="auto"/>
        <w:jc w:val="both"/>
      </w:pPr>
      <w:r w:rsidRPr="00F73809">
        <w:lastRenderedPageBreak/>
        <w:t>Asimismo, se establecieron 135 acuerdos con sectores como educación, organizaciones comunitarias y otras instituciones, con el objetivo de mejorar la salud y calidad de vida de la población mediante acciones colaborativas. Estas iniciativas promovieron una gestión integral y eficiente en las DPS/DAS, fortaleciendo la capacidad de respuesta institucional y las acciones de salud pública en coordinación con diversos sectores de la sociedad.</w:t>
      </w:r>
      <w:bookmarkStart w:id="29" w:name="_heading=h.gxebmivkdxug" w:colFirst="0" w:colLast="0"/>
      <w:bookmarkEnd w:id="29"/>
    </w:p>
    <w:p w14:paraId="2160FB01" w14:textId="77777777" w:rsidR="00F73809" w:rsidRPr="00F73809" w:rsidRDefault="00F73809" w:rsidP="00F73809">
      <w:pPr>
        <w:spacing w:line="360" w:lineRule="auto"/>
        <w:jc w:val="both"/>
      </w:pPr>
      <w:r w:rsidRPr="00F73809">
        <w:t>Con el objetivo de fortalecer las capacidades institucionales en el desarrollo del rol rector de las Direcciones Provinciales y Áreas de Salud (DPS/DAS), se llevó a cabo un proceso de monitoreo y supervisión de los informes relacionados con los ingresos y egresos registrados durante el período evaluado. En este análisis, que incluyó un resumen de las cuotas recibidas hasta el 15 de noviembre del presente año, se alcanzó un monto total de RD$29,454,464.29. Estas acciones permitieron validar la consistencia de los informes financieros, identificar oportunidades para optimizar la gestión de recursos y promover una mayor transparencia, contribuyendo al fortalecimiento de las capacidades administrativas y la toma de decisiones informadas en las DPS/DAS.</w:t>
      </w:r>
    </w:p>
    <w:p w14:paraId="64352715" w14:textId="4DDAC3AB" w:rsidR="00F73809" w:rsidRDefault="00F73809">
      <w:r>
        <w:br w:type="page"/>
      </w:r>
    </w:p>
    <w:p w14:paraId="4E0F7CB6" w14:textId="06B890C3" w:rsidR="00F73809" w:rsidRDefault="00553B95" w:rsidP="00553B95">
      <w:pPr>
        <w:pStyle w:val="Ttulo2"/>
        <w:rPr>
          <w:b/>
          <w:bCs/>
        </w:rPr>
      </w:pPr>
      <w:bookmarkStart w:id="30" w:name="_Toc185284170"/>
      <w:r w:rsidRPr="00553B95">
        <w:rPr>
          <w:b/>
          <w:bCs/>
        </w:rPr>
        <w:lastRenderedPageBreak/>
        <w:t xml:space="preserve">3.5 </w:t>
      </w:r>
      <w:r w:rsidR="00F73809" w:rsidRPr="00553B95">
        <w:rPr>
          <w:b/>
          <w:bCs/>
        </w:rPr>
        <w:t xml:space="preserve">Intervenciones dirigidas a la captación y provisión de </w:t>
      </w:r>
      <w:proofErr w:type="spellStart"/>
      <w:r w:rsidR="00F73809" w:rsidRPr="00553B95">
        <w:rPr>
          <w:b/>
          <w:bCs/>
        </w:rPr>
        <w:t>Hemocomponentes</w:t>
      </w:r>
      <w:bookmarkEnd w:id="30"/>
      <w:proofErr w:type="spellEnd"/>
    </w:p>
    <w:p w14:paraId="719647EE" w14:textId="77777777" w:rsidR="00553B95" w:rsidRPr="00553B95" w:rsidRDefault="00553B95" w:rsidP="00553B95"/>
    <w:p w14:paraId="43302E0E" w14:textId="77777777" w:rsidR="00F73809" w:rsidRPr="00BC0840" w:rsidRDefault="00F73809" w:rsidP="00F73809">
      <w:pPr>
        <w:spacing w:line="360" w:lineRule="auto"/>
        <w:jc w:val="both"/>
        <w:rPr>
          <w:rFonts w:eastAsia="Calibri"/>
        </w:rPr>
      </w:pPr>
      <w:r w:rsidRPr="00BC0840">
        <w:rPr>
          <w:rFonts w:eastAsia="Calibri"/>
        </w:rPr>
        <w:t>Como parte esfuerzos para garantizar la provisión de sangre y sus derivados, e impactar en la reducción de la morbimortalidad, se destacan los siguientes logros:</w:t>
      </w:r>
    </w:p>
    <w:p w14:paraId="2A63A40E" w14:textId="5908D1C2" w:rsidR="00F73809" w:rsidRDefault="00F73809" w:rsidP="00F73809">
      <w:pPr>
        <w:spacing w:line="360" w:lineRule="auto"/>
        <w:jc w:val="both"/>
        <w:rPr>
          <w:rFonts w:eastAsia="Calibri"/>
        </w:rPr>
      </w:pPr>
      <w:r w:rsidRPr="00BC0840">
        <w:rPr>
          <w:rFonts w:eastAsia="Calibri"/>
        </w:rPr>
        <w:t xml:space="preserve">30,264 personas sensibilizadas a través de 295 charlas educativas, celebradas a nivel nacional, 185 campañas, concluyeron 7 acuerdos interinstitucionales estratégicos que </w:t>
      </w:r>
      <w:r>
        <w:rPr>
          <w:rFonts w:eastAsia="Calibri"/>
        </w:rPr>
        <w:t xml:space="preserve">permitirán </w:t>
      </w:r>
      <w:r w:rsidRPr="00BC0840">
        <w:rPr>
          <w:rFonts w:eastAsia="Calibri"/>
        </w:rPr>
        <w:t xml:space="preserve">fortalecer y desarrollar la cultura de donación voluntaria. </w:t>
      </w:r>
    </w:p>
    <w:p w14:paraId="107E4DCF" w14:textId="77777777" w:rsidR="001C66D5" w:rsidRPr="00BC0840" w:rsidRDefault="001C66D5" w:rsidP="001C66D5">
      <w:pPr>
        <w:spacing w:line="360" w:lineRule="auto"/>
        <w:jc w:val="both"/>
        <w:rPr>
          <w:rFonts w:eastAsia="Calibri"/>
        </w:rPr>
      </w:pPr>
      <w:r w:rsidRPr="001F1D69">
        <w:rPr>
          <w:rFonts w:eastAsia="Calibri"/>
        </w:rPr>
        <w:t>Recibidas</w:t>
      </w:r>
      <w:r w:rsidRPr="00505BFE">
        <w:rPr>
          <w:rFonts w:eastAsia="Calibri"/>
        </w:rPr>
        <w:t xml:space="preserve"> 9,421 solicitudes, de las cuales </w:t>
      </w:r>
      <w:r w:rsidRPr="00BC0840">
        <w:rPr>
          <w:rFonts w:eastAsia="Calibri"/>
        </w:rPr>
        <w:t xml:space="preserve">fueron distribuidas 9,211 </w:t>
      </w:r>
      <w:proofErr w:type="spellStart"/>
      <w:r w:rsidRPr="00BC0840">
        <w:rPr>
          <w:rFonts w:eastAsia="Calibri"/>
        </w:rPr>
        <w:t>hemocomponentes</w:t>
      </w:r>
      <w:proofErr w:type="spellEnd"/>
      <w:r w:rsidRPr="00BC0840">
        <w:rPr>
          <w:rFonts w:eastAsia="Calibri"/>
        </w:rPr>
        <w:t xml:space="preserve"> a través de la Red Nacional de Servicios de Salud, atendiendo necesidades críticas en áreas como maternidad, emergencias, cirugías y enfermedades crónicas, contribuyendo significativamente a la reducción de la mortalidad, según se detalla en la siguiente tabla.</w:t>
      </w:r>
    </w:p>
    <w:p w14:paraId="587BC7C7" w14:textId="3D95C70B" w:rsidR="001C66D5" w:rsidRPr="00BC0840" w:rsidRDefault="001C66D5" w:rsidP="001C66D5">
      <w:pPr>
        <w:spacing w:line="240" w:lineRule="auto"/>
        <w:jc w:val="center"/>
        <w:rPr>
          <w:rFonts w:eastAsia="Calibri"/>
        </w:rPr>
      </w:pPr>
      <w:r w:rsidRPr="00BC0840">
        <w:rPr>
          <w:rFonts w:eastAsia="Calibri"/>
        </w:rPr>
        <w:t>Tabla #</w:t>
      </w:r>
      <w:r>
        <w:rPr>
          <w:rFonts w:eastAsia="Calibri"/>
        </w:rPr>
        <w:t>9</w:t>
      </w:r>
      <w:r w:rsidRPr="00BC0840">
        <w:rPr>
          <w:rFonts w:eastAsia="Calibri"/>
        </w:rPr>
        <w:t xml:space="preserve">: Solicitudes y distribución de </w:t>
      </w:r>
      <w:proofErr w:type="spellStart"/>
      <w:r w:rsidRPr="00BC0840">
        <w:rPr>
          <w:rFonts w:eastAsia="Calibri"/>
        </w:rPr>
        <w:t>Hemocomponentes</w:t>
      </w:r>
      <w:proofErr w:type="spellEnd"/>
    </w:p>
    <w:tbl>
      <w:tblPr>
        <w:tblW w:w="7900" w:type="dxa"/>
        <w:jc w:val="center"/>
        <w:tblCellMar>
          <w:left w:w="70" w:type="dxa"/>
          <w:right w:w="70" w:type="dxa"/>
        </w:tblCellMar>
        <w:tblLook w:val="04A0" w:firstRow="1" w:lastRow="0" w:firstColumn="1" w:lastColumn="0" w:noHBand="0" w:noVBand="1"/>
      </w:tblPr>
      <w:tblGrid>
        <w:gridCol w:w="1505"/>
        <w:gridCol w:w="1344"/>
        <w:gridCol w:w="1598"/>
        <w:gridCol w:w="1598"/>
        <w:gridCol w:w="1855"/>
      </w:tblGrid>
      <w:tr w:rsidR="001C66D5" w:rsidRPr="00BC0840" w14:paraId="500E5FB4" w14:textId="77777777" w:rsidTr="00CB09A7">
        <w:trPr>
          <w:trHeight w:val="771"/>
          <w:jc w:val="center"/>
        </w:trPr>
        <w:tc>
          <w:tcPr>
            <w:tcW w:w="1505" w:type="dxa"/>
            <w:tcBorders>
              <w:top w:val="single" w:sz="8" w:space="0" w:color="auto"/>
              <w:left w:val="single" w:sz="8" w:space="0" w:color="auto"/>
              <w:bottom w:val="single" w:sz="8" w:space="0" w:color="auto"/>
              <w:right w:val="single" w:sz="8" w:space="0" w:color="auto"/>
            </w:tcBorders>
            <w:shd w:val="clear" w:color="auto" w:fill="142F62"/>
            <w:vAlign w:val="center"/>
            <w:hideMark/>
          </w:tcPr>
          <w:p w14:paraId="1FAC055F" w14:textId="77777777" w:rsidR="001C66D5" w:rsidRPr="001C4B52" w:rsidRDefault="001C66D5" w:rsidP="00CB09A7">
            <w:pPr>
              <w:spacing w:after="0" w:line="240" w:lineRule="auto"/>
              <w:jc w:val="center"/>
              <w:rPr>
                <w:rFonts w:eastAsia="Calibri"/>
                <w:color w:val="FFFFFF" w:themeColor="background1"/>
                <w:sz w:val="20"/>
                <w:szCs w:val="20"/>
              </w:rPr>
            </w:pPr>
            <w:r w:rsidRPr="001C4B52">
              <w:rPr>
                <w:rFonts w:eastAsia="Calibri"/>
                <w:color w:val="FFFFFF" w:themeColor="background1"/>
                <w:sz w:val="20"/>
                <w:szCs w:val="20"/>
              </w:rPr>
              <w:t>Mes</w:t>
            </w:r>
          </w:p>
        </w:tc>
        <w:tc>
          <w:tcPr>
            <w:tcW w:w="1344" w:type="dxa"/>
            <w:tcBorders>
              <w:top w:val="single" w:sz="8" w:space="0" w:color="auto"/>
              <w:left w:val="nil"/>
              <w:bottom w:val="single" w:sz="8" w:space="0" w:color="auto"/>
              <w:right w:val="nil"/>
            </w:tcBorders>
            <w:shd w:val="clear" w:color="auto" w:fill="142F62"/>
            <w:vAlign w:val="center"/>
            <w:hideMark/>
          </w:tcPr>
          <w:p w14:paraId="2556CC74" w14:textId="77777777" w:rsidR="001C66D5" w:rsidRPr="001C4B52" w:rsidRDefault="001C66D5" w:rsidP="00CB09A7">
            <w:pPr>
              <w:spacing w:after="0" w:line="240" w:lineRule="auto"/>
              <w:jc w:val="center"/>
              <w:rPr>
                <w:rFonts w:eastAsia="Calibri"/>
                <w:color w:val="FFFFFF" w:themeColor="background1"/>
                <w:sz w:val="20"/>
                <w:szCs w:val="20"/>
              </w:rPr>
            </w:pPr>
            <w:r w:rsidRPr="001C4B52">
              <w:rPr>
                <w:rFonts w:eastAsia="Calibri"/>
                <w:color w:val="FFFFFF" w:themeColor="background1"/>
                <w:sz w:val="20"/>
                <w:szCs w:val="20"/>
              </w:rPr>
              <w:t>Solicitudes recibidas URRET</w:t>
            </w:r>
          </w:p>
        </w:tc>
        <w:tc>
          <w:tcPr>
            <w:tcW w:w="1598" w:type="dxa"/>
            <w:tcBorders>
              <w:top w:val="single" w:sz="8" w:space="0" w:color="auto"/>
              <w:left w:val="single" w:sz="8" w:space="0" w:color="auto"/>
              <w:bottom w:val="single" w:sz="8" w:space="0" w:color="auto"/>
              <w:right w:val="single" w:sz="8" w:space="0" w:color="auto"/>
            </w:tcBorders>
            <w:shd w:val="clear" w:color="auto" w:fill="142F62"/>
            <w:vAlign w:val="center"/>
            <w:hideMark/>
          </w:tcPr>
          <w:p w14:paraId="0DEE47CC" w14:textId="77777777" w:rsidR="001C66D5" w:rsidRPr="001C4B52" w:rsidRDefault="001C66D5" w:rsidP="00CB09A7">
            <w:pPr>
              <w:spacing w:after="0" w:line="240" w:lineRule="auto"/>
              <w:jc w:val="center"/>
              <w:rPr>
                <w:rFonts w:eastAsia="Calibri"/>
                <w:color w:val="FFFFFF" w:themeColor="background1"/>
                <w:sz w:val="20"/>
                <w:szCs w:val="20"/>
              </w:rPr>
            </w:pPr>
            <w:r w:rsidRPr="001C4B52">
              <w:rPr>
                <w:rFonts w:eastAsia="Calibri"/>
                <w:color w:val="FFFFFF" w:themeColor="background1"/>
                <w:sz w:val="20"/>
                <w:szCs w:val="20"/>
              </w:rPr>
              <w:t>Distribuidas por URRET</w:t>
            </w:r>
          </w:p>
        </w:tc>
        <w:tc>
          <w:tcPr>
            <w:tcW w:w="1598" w:type="dxa"/>
            <w:tcBorders>
              <w:top w:val="single" w:sz="8" w:space="0" w:color="auto"/>
              <w:left w:val="nil"/>
              <w:bottom w:val="single" w:sz="8" w:space="0" w:color="auto"/>
              <w:right w:val="nil"/>
            </w:tcBorders>
            <w:shd w:val="clear" w:color="auto" w:fill="142F62"/>
            <w:vAlign w:val="center"/>
            <w:hideMark/>
          </w:tcPr>
          <w:p w14:paraId="094525CB" w14:textId="77777777" w:rsidR="001C66D5" w:rsidRPr="001C4B52" w:rsidRDefault="001C66D5" w:rsidP="00CB09A7">
            <w:pPr>
              <w:spacing w:after="0" w:line="240" w:lineRule="auto"/>
              <w:jc w:val="center"/>
              <w:rPr>
                <w:rFonts w:eastAsia="Calibri"/>
                <w:color w:val="FFFFFF" w:themeColor="background1"/>
                <w:sz w:val="20"/>
                <w:szCs w:val="20"/>
              </w:rPr>
            </w:pPr>
            <w:r w:rsidRPr="001C4B52">
              <w:rPr>
                <w:rFonts w:eastAsia="Calibri"/>
                <w:color w:val="FFFFFF" w:themeColor="background1"/>
                <w:sz w:val="20"/>
                <w:szCs w:val="20"/>
              </w:rPr>
              <w:t>Distribuidas Región Norte</w:t>
            </w:r>
          </w:p>
        </w:tc>
        <w:tc>
          <w:tcPr>
            <w:tcW w:w="1855" w:type="dxa"/>
            <w:tcBorders>
              <w:top w:val="single" w:sz="8" w:space="0" w:color="auto"/>
              <w:left w:val="single" w:sz="8" w:space="0" w:color="auto"/>
              <w:bottom w:val="single" w:sz="8" w:space="0" w:color="auto"/>
              <w:right w:val="single" w:sz="8" w:space="0" w:color="auto"/>
            </w:tcBorders>
            <w:shd w:val="clear" w:color="auto" w:fill="142F62"/>
            <w:vAlign w:val="center"/>
            <w:hideMark/>
          </w:tcPr>
          <w:p w14:paraId="3CC79791" w14:textId="77777777" w:rsidR="001C66D5" w:rsidRPr="001C4B52" w:rsidRDefault="001C66D5" w:rsidP="00CB09A7">
            <w:pPr>
              <w:spacing w:after="0" w:line="240" w:lineRule="auto"/>
              <w:jc w:val="center"/>
              <w:rPr>
                <w:rFonts w:eastAsia="Calibri"/>
                <w:color w:val="FFFFFF" w:themeColor="background1"/>
                <w:sz w:val="20"/>
                <w:szCs w:val="20"/>
              </w:rPr>
            </w:pPr>
            <w:r w:rsidRPr="001C4B52">
              <w:rPr>
                <w:rFonts w:eastAsia="Calibri"/>
                <w:color w:val="FFFFFF" w:themeColor="background1"/>
                <w:sz w:val="20"/>
                <w:szCs w:val="20"/>
              </w:rPr>
              <w:t>Distribuidas Nodos o Centros periféricos</w:t>
            </w:r>
          </w:p>
        </w:tc>
      </w:tr>
      <w:tr w:rsidR="001C66D5" w:rsidRPr="00BC0840" w14:paraId="6550CB8B" w14:textId="77777777" w:rsidTr="00CB09A7">
        <w:trPr>
          <w:trHeight w:val="315"/>
          <w:jc w:val="center"/>
        </w:trPr>
        <w:tc>
          <w:tcPr>
            <w:tcW w:w="1505" w:type="dxa"/>
            <w:tcBorders>
              <w:top w:val="nil"/>
              <w:left w:val="single" w:sz="8" w:space="0" w:color="auto"/>
              <w:bottom w:val="nil"/>
              <w:right w:val="single" w:sz="8" w:space="0" w:color="auto"/>
            </w:tcBorders>
            <w:shd w:val="clear" w:color="000000" w:fill="FFFFFF"/>
            <w:noWrap/>
            <w:vAlign w:val="bottom"/>
            <w:hideMark/>
          </w:tcPr>
          <w:p w14:paraId="527A67E9"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 xml:space="preserve">Enero </w:t>
            </w:r>
          </w:p>
        </w:tc>
        <w:tc>
          <w:tcPr>
            <w:tcW w:w="1344" w:type="dxa"/>
            <w:tcBorders>
              <w:top w:val="nil"/>
              <w:left w:val="nil"/>
              <w:bottom w:val="nil"/>
              <w:right w:val="nil"/>
            </w:tcBorders>
            <w:shd w:val="clear" w:color="000000" w:fill="FFFFFF"/>
            <w:noWrap/>
            <w:vAlign w:val="bottom"/>
            <w:hideMark/>
          </w:tcPr>
          <w:p w14:paraId="3CF14896"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694</w:t>
            </w:r>
          </w:p>
        </w:tc>
        <w:tc>
          <w:tcPr>
            <w:tcW w:w="1598" w:type="dxa"/>
            <w:tcBorders>
              <w:top w:val="nil"/>
              <w:left w:val="single" w:sz="8" w:space="0" w:color="auto"/>
              <w:bottom w:val="nil"/>
              <w:right w:val="single" w:sz="8" w:space="0" w:color="auto"/>
            </w:tcBorders>
            <w:shd w:val="clear" w:color="000000" w:fill="FFFFFF"/>
            <w:noWrap/>
            <w:vAlign w:val="bottom"/>
            <w:hideMark/>
          </w:tcPr>
          <w:p w14:paraId="0F7A6E66"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537</w:t>
            </w:r>
          </w:p>
        </w:tc>
        <w:tc>
          <w:tcPr>
            <w:tcW w:w="1598" w:type="dxa"/>
            <w:tcBorders>
              <w:top w:val="nil"/>
              <w:left w:val="nil"/>
              <w:bottom w:val="nil"/>
              <w:right w:val="nil"/>
            </w:tcBorders>
            <w:shd w:val="clear" w:color="000000" w:fill="FFFFFF"/>
            <w:noWrap/>
            <w:vAlign w:val="bottom"/>
            <w:hideMark/>
          </w:tcPr>
          <w:p w14:paraId="66E9F29A"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0</w:t>
            </w:r>
          </w:p>
        </w:tc>
        <w:tc>
          <w:tcPr>
            <w:tcW w:w="1855" w:type="dxa"/>
            <w:tcBorders>
              <w:top w:val="nil"/>
              <w:left w:val="single" w:sz="8" w:space="0" w:color="auto"/>
              <w:bottom w:val="nil"/>
              <w:right w:val="single" w:sz="8" w:space="0" w:color="auto"/>
            </w:tcBorders>
            <w:shd w:val="clear" w:color="000000" w:fill="FFFFFF"/>
            <w:noWrap/>
            <w:vAlign w:val="bottom"/>
            <w:hideMark/>
          </w:tcPr>
          <w:p w14:paraId="380CFCF3"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0</w:t>
            </w:r>
          </w:p>
        </w:tc>
      </w:tr>
      <w:tr w:rsidR="001C66D5" w:rsidRPr="00BC0840" w14:paraId="6D73F1C0" w14:textId="77777777" w:rsidTr="00CB09A7">
        <w:trPr>
          <w:trHeight w:val="315"/>
          <w:jc w:val="center"/>
        </w:trPr>
        <w:tc>
          <w:tcPr>
            <w:tcW w:w="1505" w:type="dxa"/>
            <w:tcBorders>
              <w:top w:val="nil"/>
              <w:left w:val="single" w:sz="8" w:space="0" w:color="auto"/>
              <w:bottom w:val="nil"/>
              <w:right w:val="single" w:sz="8" w:space="0" w:color="auto"/>
            </w:tcBorders>
            <w:shd w:val="clear" w:color="000000" w:fill="FFFFFF"/>
            <w:noWrap/>
            <w:vAlign w:val="bottom"/>
            <w:hideMark/>
          </w:tcPr>
          <w:p w14:paraId="679D8875"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 xml:space="preserve">Febrero </w:t>
            </w:r>
          </w:p>
        </w:tc>
        <w:tc>
          <w:tcPr>
            <w:tcW w:w="1344" w:type="dxa"/>
            <w:tcBorders>
              <w:top w:val="nil"/>
              <w:left w:val="nil"/>
              <w:bottom w:val="nil"/>
              <w:right w:val="nil"/>
            </w:tcBorders>
            <w:shd w:val="clear" w:color="000000" w:fill="FFFFFF"/>
            <w:noWrap/>
            <w:vAlign w:val="bottom"/>
            <w:hideMark/>
          </w:tcPr>
          <w:p w14:paraId="2188DF1A"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845</w:t>
            </w:r>
          </w:p>
        </w:tc>
        <w:tc>
          <w:tcPr>
            <w:tcW w:w="1598" w:type="dxa"/>
            <w:tcBorders>
              <w:top w:val="nil"/>
              <w:left w:val="single" w:sz="8" w:space="0" w:color="auto"/>
              <w:bottom w:val="nil"/>
              <w:right w:val="single" w:sz="8" w:space="0" w:color="auto"/>
            </w:tcBorders>
            <w:shd w:val="clear" w:color="000000" w:fill="FFFFFF"/>
            <w:noWrap/>
            <w:vAlign w:val="bottom"/>
            <w:hideMark/>
          </w:tcPr>
          <w:p w14:paraId="1AE39FD2"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771</w:t>
            </w:r>
          </w:p>
        </w:tc>
        <w:tc>
          <w:tcPr>
            <w:tcW w:w="1598" w:type="dxa"/>
            <w:tcBorders>
              <w:top w:val="nil"/>
              <w:left w:val="nil"/>
              <w:bottom w:val="nil"/>
              <w:right w:val="nil"/>
            </w:tcBorders>
            <w:shd w:val="clear" w:color="000000" w:fill="FFFFFF"/>
            <w:noWrap/>
            <w:vAlign w:val="bottom"/>
            <w:hideMark/>
          </w:tcPr>
          <w:p w14:paraId="2976F7AF"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0</w:t>
            </w:r>
          </w:p>
        </w:tc>
        <w:tc>
          <w:tcPr>
            <w:tcW w:w="1855" w:type="dxa"/>
            <w:tcBorders>
              <w:top w:val="nil"/>
              <w:left w:val="single" w:sz="8" w:space="0" w:color="auto"/>
              <w:bottom w:val="nil"/>
              <w:right w:val="single" w:sz="8" w:space="0" w:color="auto"/>
            </w:tcBorders>
            <w:shd w:val="clear" w:color="000000" w:fill="FFFFFF"/>
            <w:noWrap/>
            <w:vAlign w:val="bottom"/>
            <w:hideMark/>
          </w:tcPr>
          <w:p w14:paraId="5408B77C"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80</w:t>
            </w:r>
          </w:p>
        </w:tc>
      </w:tr>
      <w:tr w:rsidR="001C66D5" w:rsidRPr="00BC0840" w14:paraId="733FF6FF" w14:textId="77777777" w:rsidTr="00CB09A7">
        <w:trPr>
          <w:trHeight w:val="315"/>
          <w:jc w:val="center"/>
        </w:trPr>
        <w:tc>
          <w:tcPr>
            <w:tcW w:w="1505" w:type="dxa"/>
            <w:tcBorders>
              <w:top w:val="nil"/>
              <w:left w:val="single" w:sz="8" w:space="0" w:color="auto"/>
              <w:bottom w:val="nil"/>
              <w:right w:val="single" w:sz="8" w:space="0" w:color="auto"/>
            </w:tcBorders>
            <w:shd w:val="clear" w:color="000000" w:fill="FFFFFF"/>
            <w:noWrap/>
            <w:vAlign w:val="bottom"/>
            <w:hideMark/>
          </w:tcPr>
          <w:p w14:paraId="140E4D8F"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Marzo</w:t>
            </w:r>
          </w:p>
        </w:tc>
        <w:tc>
          <w:tcPr>
            <w:tcW w:w="1344" w:type="dxa"/>
            <w:tcBorders>
              <w:top w:val="nil"/>
              <w:left w:val="nil"/>
              <w:bottom w:val="nil"/>
              <w:right w:val="nil"/>
            </w:tcBorders>
            <w:shd w:val="clear" w:color="000000" w:fill="FFFFFF"/>
            <w:noWrap/>
            <w:vAlign w:val="bottom"/>
            <w:hideMark/>
          </w:tcPr>
          <w:p w14:paraId="03C235B4"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692</w:t>
            </w:r>
          </w:p>
        </w:tc>
        <w:tc>
          <w:tcPr>
            <w:tcW w:w="1598" w:type="dxa"/>
            <w:tcBorders>
              <w:top w:val="nil"/>
              <w:left w:val="single" w:sz="8" w:space="0" w:color="auto"/>
              <w:bottom w:val="nil"/>
              <w:right w:val="single" w:sz="8" w:space="0" w:color="auto"/>
            </w:tcBorders>
            <w:shd w:val="clear" w:color="000000" w:fill="FFFFFF"/>
            <w:noWrap/>
            <w:vAlign w:val="bottom"/>
            <w:hideMark/>
          </w:tcPr>
          <w:p w14:paraId="4C92EA32"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563</w:t>
            </w:r>
          </w:p>
        </w:tc>
        <w:tc>
          <w:tcPr>
            <w:tcW w:w="1598" w:type="dxa"/>
            <w:tcBorders>
              <w:top w:val="nil"/>
              <w:left w:val="nil"/>
              <w:bottom w:val="nil"/>
              <w:right w:val="nil"/>
            </w:tcBorders>
            <w:shd w:val="clear" w:color="000000" w:fill="FFFFFF"/>
            <w:noWrap/>
            <w:vAlign w:val="bottom"/>
            <w:hideMark/>
          </w:tcPr>
          <w:p w14:paraId="3B2F55A8"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86</w:t>
            </w:r>
          </w:p>
        </w:tc>
        <w:tc>
          <w:tcPr>
            <w:tcW w:w="1855" w:type="dxa"/>
            <w:tcBorders>
              <w:top w:val="nil"/>
              <w:left w:val="single" w:sz="8" w:space="0" w:color="auto"/>
              <w:bottom w:val="nil"/>
              <w:right w:val="single" w:sz="8" w:space="0" w:color="auto"/>
            </w:tcBorders>
            <w:shd w:val="clear" w:color="000000" w:fill="FFFFFF"/>
            <w:noWrap/>
            <w:vAlign w:val="bottom"/>
            <w:hideMark/>
          </w:tcPr>
          <w:p w14:paraId="21F5F18A"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231</w:t>
            </w:r>
          </w:p>
        </w:tc>
      </w:tr>
      <w:tr w:rsidR="001C66D5" w:rsidRPr="00BC0840" w14:paraId="0FA3E58A" w14:textId="77777777" w:rsidTr="00CB09A7">
        <w:trPr>
          <w:trHeight w:val="315"/>
          <w:jc w:val="center"/>
        </w:trPr>
        <w:tc>
          <w:tcPr>
            <w:tcW w:w="1505" w:type="dxa"/>
            <w:tcBorders>
              <w:top w:val="nil"/>
              <w:left w:val="single" w:sz="8" w:space="0" w:color="auto"/>
              <w:bottom w:val="nil"/>
              <w:right w:val="single" w:sz="8" w:space="0" w:color="auto"/>
            </w:tcBorders>
            <w:shd w:val="clear" w:color="000000" w:fill="FFFFFF"/>
            <w:noWrap/>
            <w:vAlign w:val="bottom"/>
            <w:hideMark/>
          </w:tcPr>
          <w:p w14:paraId="77F399DB"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Abril</w:t>
            </w:r>
          </w:p>
        </w:tc>
        <w:tc>
          <w:tcPr>
            <w:tcW w:w="1344" w:type="dxa"/>
            <w:tcBorders>
              <w:top w:val="nil"/>
              <w:left w:val="nil"/>
              <w:bottom w:val="nil"/>
              <w:right w:val="nil"/>
            </w:tcBorders>
            <w:shd w:val="clear" w:color="000000" w:fill="FFFFFF"/>
            <w:noWrap/>
            <w:vAlign w:val="bottom"/>
            <w:hideMark/>
          </w:tcPr>
          <w:p w14:paraId="57626543"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891</w:t>
            </w:r>
          </w:p>
        </w:tc>
        <w:tc>
          <w:tcPr>
            <w:tcW w:w="1598" w:type="dxa"/>
            <w:tcBorders>
              <w:top w:val="nil"/>
              <w:left w:val="single" w:sz="8" w:space="0" w:color="auto"/>
              <w:bottom w:val="nil"/>
              <w:right w:val="single" w:sz="8" w:space="0" w:color="auto"/>
            </w:tcBorders>
            <w:shd w:val="clear" w:color="000000" w:fill="FFFFFF"/>
            <w:noWrap/>
            <w:vAlign w:val="bottom"/>
            <w:hideMark/>
          </w:tcPr>
          <w:p w14:paraId="74D39B2C"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837</w:t>
            </w:r>
          </w:p>
        </w:tc>
        <w:tc>
          <w:tcPr>
            <w:tcW w:w="1598" w:type="dxa"/>
            <w:tcBorders>
              <w:top w:val="nil"/>
              <w:left w:val="nil"/>
              <w:bottom w:val="nil"/>
              <w:right w:val="nil"/>
            </w:tcBorders>
            <w:shd w:val="clear" w:color="000000" w:fill="FFFFFF"/>
            <w:noWrap/>
            <w:vAlign w:val="bottom"/>
            <w:hideMark/>
          </w:tcPr>
          <w:p w14:paraId="74F4CD09"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0</w:t>
            </w:r>
          </w:p>
        </w:tc>
        <w:tc>
          <w:tcPr>
            <w:tcW w:w="1855" w:type="dxa"/>
            <w:tcBorders>
              <w:top w:val="nil"/>
              <w:left w:val="single" w:sz="8" w:space="0" w:color="auto"/>
              <w:bottom w:val="nil"/>
              <w:right w:val="single" w:sz="8" w:space="0" w:color="auto"/>
            </w:tcBorders>
            <w:shd w:val="clear" w:color="000000" w:fill="FFFFFF"/>
            <w:noWrap/>
            <w:vAlign w:val="bottom"/>
            <w:hideMark/>
          </w:tcPr>
          <w:p w14:paraId="6E6ABB64"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31</w:t>
            </w:r>
          </w:p>
        </w:tc>
      </w:tr>
      <w:tr w:rsidR="001C66D5" w:rsidRPr="00BC0840" w14:paraId="71C5BF13" w14:textId="77777777" w:rsidTr="00CB09A7">
        <w:trPr>
          <w:trHeight w:val="315"/>
          <w:jc w:val="center"/>
        </w:trPr>
        <w:tc>
          <w:tcPr>
            <w:tcW w:w="1505" w:type="dxa"/>
            <w:tcBorders>
              <w:top w:val="nil"/>
              <w:left w:val="single" w:sz="8" w:space="0" w:color="auto"/>
              <w:bottom w:val="nil"/>
              <w:right w:val="single" w:sz="8" w:space="0" w:color="auto"/>
            </w:tcBorders>
            <w:shd w:val="clear" w:color="000000" w:fill="FFFFFF"/>
            <w:noWrap/>
            <w:vAlign w:val="bottom"/>
            <w:hideMark/>
          </w:tcPr>
          <w:p w14:paraId="1DA99C80"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Mayo</w:t>
            </w:r>
          </w:p>
        </w:tc>
        <w:tc>
          <w:tcPr>
            <w:tcW w:w="1344" w:type="dxa"/>
            <w:tcBorders>
              <w:top w:val="nil"/>
              <w:left w:val="nil"/>
              <w:bottom w:val="nil"/>
              <w:right w:val="nil"/>
            </w:tcBorders>
            <w:shd w:val="clear" w:color="000000" w:fill="FFFFFF"/>
            <w:noWrap/>
            <w:vAlign w:val="bottom"/>
            <w:hideMark/>
          </w:tcPr>
          <w:p w14:paraId="0EE5AB47"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948</w:t>
            </w:r>
          </w:p>
        </w:tc>
        <w:tc>
          <w:tcPr>
            <w:tcW w:w="1598" w:type="dxa"/>
            <w:tcBorders>
              <w:top w:val="nil"/>
              <w:left w:val="single" w:sz="8" w:space="0" w:color="auto"/>
              <w:bottom w:val="nil"/>
              <w:right w:val="single" w:sz="8" w:space="0" w:color="auto"/>
            </w:tcBorders>
            <w:shd w:val="clear" w:color="000000" w:fill="FFFFFF"/>
            <w:noWrap/>
            <w:vAlign w:val="bottom"/>
            <w:hideMark/>
          </w:tcPr>
          <w:p w14:paraId="1BE86EEE"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859</w:t>
            </w:r>
          </w:p>
        </w:tc>
        <w:tc>
          <w:tcPr>
            <w:tcW w:w="1598" w:type="dxa"/>
            <w:tcBorders>
              <w:top w:val="nil"/>
              <w:left w:val="nil"/>
              <w:bottom w:val="nil"/>
              <w:right w:val="nil"/>
            </w:tcBorders>
            <w:shd w:val="clear" w:color="000000" w:fill="FFFFFF"/>
            <w:noWrap/>
            <w:vAlign w:val="bottom"/>
            <w:hideMark/>
          </w:tcPr>
          <w:p w14:paraId="3EF4536A"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0</w:t>
            </w:r>
          </w:p>
        </w:tc>
        <w:tc>
          <w:tcPr>
            <w:tcW w:w="1855" w:type="dxa"/>
            <w:tcBorders>
              <w:top w:val="nil"/>
              <w:left w:val="single" w:sz="8" w:space="0" w:color="auto"/>
              <w:bottom w:val="nil"/>
              <w:right w:val="single" w:sz="8" w:space="0" w:color="auto"/>
            </w:tcBorders>
            <w:shd w:val="clear" w:color="000000" w:fill="FFFFFF"/>
            <w:noWrap/>
            <w:vAlign w:val="bottom"/>
            <w:hideMark/>
          </w:tcPr>
          <w:p w14:paraId="3E30D0C4"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0</w:t>
            </w:r>
          </w:p>
        </w:tc>
      </w:tr>
      <w:tr w:rsidR="001C66D5" w:rsidRPr="00BC0840" w14:paraId="470C9D25" w14:textId="77777777" w:rsidTr="00CB09A7">
        <w:trPr>
          <w:trHeight w:val="315"/>
          <w:jc w:val="center"/>
        </w:trPr>
        <w:tc>
          <w:tcPr>
            <w:tcW w:w="1505" w:type="dxa"/>
            <w:tcBorders>
              <w:top w:val="nil"/>
              <w:left w:val="single" w:sz="8" w:space="0" w:color="auto"/>
              <w:bottom w:val="nil"/>
              <w:right w:val="single" w:sz="8" w:space="0" w:color="auto"/>
            </w:tcBorders>
            <w:shd w:val="clear" w:color="000000" w:fill="FFFFFF"/>
            <w:noWrap/>
            <w:vAlign w:val="bottom"/>
            <w:hideMark/>
          </w:tcPr>
          <w:p w14:paraId="4A402DDE"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Junio</w:t>
            </w:r>
          </w:p>
        </w:tc>
        <w:tc>
          <w:tcPr>
            <w:tcW w:w="1344" w:type="dxa"/>
            <w:tcBorders>
              <w:top w:val="nil"/>
              <w:left w:val="nil"/>
              <w:bottom w:val="nil"/>
              <w:right w:val="nil"/>
            </w:tcBorders>
            <w:shd w:val="clear" w:color="000000" w:fill="FFFFFF"/>
            <w:noWrap/>
            <w:vAlign w:val="bottom"/>
            <w:hideMark/>
          </w:tcPr>
          <w:p w14:paraId="1B2C8221"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902</w:t>
            </w:r>
          </w:p>
        </w:tc>
        <w:tc>
          <w:tcPr>
            <w:tcW w:w="1598" w:type="dxa"/>
            <w:tcBorders>
              <w:top w:val="nil"/>
              <w:left w:val="single" w:sz="8" w:space="0" w:color="auto"/>
              <w:bottom w:val="nil"/>
              <w:right w:val="single" w:sz="8" w:space="0" w:color="auto"/>
            </w:tcBorders>
            <w:shd w:val="clear" w:color="000000" w:fill="FFFFFF"/>
            <w:noWrap/>
            <w:vAlign w:val="bottom"/>
            <w:hideMark/>
          </w:tcPr>
          <w:p w14:paraId="1588F5B8"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881</w:t>
            </w:r>
          </w:p>
        </w:tc>
        <w:tc>
          <w:tcPr>
            <w:tcW w:w="1598" w:type="dxa"/>
            <w:tcBorders>
              <w:top w:val="nil"/>
              <w:left w:val="nil"/>
              <w:bottom w:val="nil"/>
              <w:right w:val="nil"/>
            </w:tcBorders>
            <w:shd w:val="clear" w:color="000000" w:fill="FFFFFF"/>
            <w:noWrap/>
            <w:vAlign w:val="bottom"/>
            <w:hideMark/>
          </w:tcPr>
          <w:p w14:paraId="4247637E"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0</w:t>
            </w:r>
          </w:p>
        </w:tc>
        <w:tc>
          <w:tcPr>
            <w:tcW w:w="1855" w:type="dxa"/>
            <w:tcBorders>
              <w:top w:val="nil"/>
              <w:left w:val="single" w:sz="8" w:space="0" w:color="auto"/>
              <w:bottom w:val="nil"/>
              <w:right w:val="single" w:sz="8" w:space="0" w:color="auto"/>
            </w:tcBorders>
            <w:shd w:val="clear" w:color="000000" w:fill="FFFFFF"/>
            <w:noWrap/>
            <w:vAlign w:val="bottom"/>
            <w:hideMark/>
          </w:tcPr>
          <w:p w14:paraId="47C0B5D6"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50</w:t>
            </w:r>
          </w:p>
        </w:tc>
      </w:tr>
      <w:tr w:rsidR="001C66D5" w:rsidRPr="00BC0840" w14:paraId="42FF52FA" w14:textId="77777777" w:rsidTr="00CB09A7">
        <w:trPr>
          <w:trHeight w:val="315"/>
          <w:jc w:val="center"/>
        </w:trPr>
        <w:tc>
          <w:tcPr>
            <w:tcW w:w="1505" w:type="dxa"/>
            <w:tcBorders>
              <w:top w:val="nil"/>
              <w:left w:val="single" w:sz="8" w:space="0" w:color="auto"/>
              <w:bottom w:val="nil"/>
              <w:right w:val="single" w:sz="8" w:space="0" w:color="auto"/>
            </w:tcBorders>
            <w:shd w:val="clear" w:color="000000" w:fill="FFFFFF"/>
            <w:noWrap/>
            <w:vAlign w:val="bottom"/>
            <w:hideMark/>
          </w:tcPr>
          <w:p w14:paraId="49F57C71"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Julio</w:t>
            </w:r>
          </w:p>
        </w:tc>
        <w:tc>
          <w:tcPr>
            <w:tcW w:w="1344" w:type="dxa"/>
            <w:tcBorders>
              <w:top w:val="nil"/>
              <w:left w:val="nil"/>
              <w:bottom w:val="nil"/>
              <w:right w:val="nil"/>
            </w:tcBorders>
            <w:shd w:val="clear" w:color="000000" w:fill="FFFFFF"/>
            <w:vAlign w:val="bottom"/>
            <w:hideMark/>
          </w:tcPr>
          <w:p w14:paraId="69B3D962"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970</w:t>
            </w:r>
          </w:p>
        </w:tc>
        <w:tc>
          <w:tcPr>
            <w:tcW w:w="1598" w:type="dxa"/>
            <w:tcBorders>
              <w:top w:val="nil"/>
              <w:left w:val="single" w:sz="8" w:space="0" w:color="auto"/>
              <w:bottom w:val="nil"/>
              <w:right w:val="single" w:sz="8" w:space="0" w:color="auto"/>
            </w:tcBorders>
            <w:shd w:val="clear" w:color="000000" w:fill="FFFFFF"/>
            <w:noWrap/>
            <w:vAlign w:val="bottom"/>
            <w:hideMark/>
          </w:tcPr>
          <w:p w14:paraId="33A778BE"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884</w:t>
            </w:r>
          </w:p>
        </w:tc>
        <w:tc>
          <w:tcPr>
            <w:tcW w:w="1598" w:type="dxa"/>
            <w:tcBorders>
              <w:top w:val="nil"/>
              <w:left w:val="nil"/>
              <w:bottom w:val="nil"/>
              <w:right w:val="nil"/>
            </w:tcBorders>
            <w:shd w:val="clear" w:color="000000" w:fill="FFFFFF"/>
            <w:noWrap/>
            <w:vAlign w:val="bottom"/>
            <w:hideMark/>
          </w:tcPr>
          <w:p w14:paraId="3ACFD954"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169</w:t>
            </w:r>
          </w:p>
        </w:tc>
        <w:tc>
          <w:tcPr>
            <w:tcW w:w="1855" w:type="dxa"/>
            <w:tcBorders>
              <w:top w:val="nil"/>
              <w:left w:val="single" w:sz="8" w:space="0" w:color="auto"/>
              <w:bottom w:val="nil"/>
              <w:right w:val="single" w:sz="8" w:space="0" w:color="auto"/>
            </w:tcBorders>
            <w:shd w:val="clear" w:color="000000" w:fill="FFFFFF"/>
            <w:noWrap/>
            <w:vAlign w:val="bottom"/>
            <w:hideMark/>
          </w:tcPr>
          <w:p w14:paraId="52D15038"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0</w:t>
            </w:r>
          </w:p>
        </w:tc>
      </w:tr>
      <w:tr w:rsidR="001C66D5" w:rsidRPr="00BC0840" w14:paraId="7DE2E4DE" w14:textId="77777777" w:rsidTr="00CB09A7">
        <w:trPr>
          <w:trHeight w:val="315"/>
          <w:jc w:val="center"/>
        </w:trPr>
        <w:tc>
          <w:tcPr>
            <w:tcW w:w="1505" w:type="dxa"/>
            <w:tcBorders>
              <w:top w:val="nil"/>
              <w:left w:val="single" w:sz="8" w:space="0" w:color="auto"/>
              <w:bottom w:val="nil"/>
              <w:right w:val="single" w:sz="8" w:space="0" w:color="auto"/>
            </w:tcBorders>
            <w:shd w:val="clear" w:color="000000" w:fill="FFFFFF"/>
            <w:noWrap/>
            <w:vAlign w:val="bottom"/>
            <w:hideMark/>
          </w:tcPr>
          <w:p w14:paraId="581F2A78"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Agosto</w:t>
            </w:r>
          </w:p>
        </w:tc>
        <w:tc>
          <w:tcPr>
            <w:tcW w:w="1344" w:type="dxa"/>
            <w:tcBorders>
              <w:top w:val="nil"/>
              <w:left w:val="nil"/>
              <w:bottom w:val="nil"/>
              <w:right w:val="nil"/>
            </w:tcBorders>
            <w:shd w:val="clear" w:color="000000" w:fill="FFFFFF"/>
            <w:noWrap/>
            <w:vAlign w:val="bottom"/>
            <w:hideMark/>
          </w:tcPr>
          <w:p w14:paraId="3EAD1BC7"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961</w:t>
            </w:r>
          </w:p>
        </w:tc>
        <w:tc>
          <w:tcPr>
            <w:tcW w:w="1598" w:type="dxa"/>
            <w:tcBorders>
              <w:top w:val="nil"/>
              <w:left w:val="single" w:sz="8" w:space="0" w:color="auto"/>
              <w:bottom w:val="nil"/>
              <w:right w:val="single" w:sz="8" w:space="0" w:color="auto"/>
            </w:tcBorders>
            <w:shd w:val="clear" w:color="000000" w:fill="FFFFFF"/>
            <w:noWrap/>
            <w:vAlign w:val="bottom"/>
            <w:hideMark/>
          </w:tcPr>
          <w:p w14:paraId="120F8780"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984</w:t>
            </w:r>
          </w:p>
        </w:tc>
        <w:tc>
          <w:tcPr>
            <w:tcW w:w="1598" w:type="dxa"/>
            <w:tcBorders>
              <w:top w:val="nil"/>
              <w:left w:val="nil"/>
              <w:bottom w:val="nil"/>
              <w:right w:val="nil"/>
            </w:tcBorders>
            <w:shd w:val="clear" w:color="000000" w:fill="FFFFFF"/>
            <w:noWrap/>
            <w:vAlign w:val="bottom"/>
            <w:hideMark/>
          </w:tcPr>
          <w:p w14:paraId="78CDE3AE"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0</w:t>
            </w:r>
          </w:p>
        </w:tc>
        <w:tc>
          <w:tcPr>
            <w:tcW w:w="1855" w:type="dxa"/>
            <w:tcBorders>
              <w:top w:val="nil"/>
              <w:left w:val="single" w:sz="8" w:space="0" w:color="auto"/>
              <w:bottom w:val="nil"/>
              <w:right w:val="single" w:sz="8" w:space="0" w:color="auto"/>
            </w:tcBorders>
            <w:shd w:val="clear" w:color="000000" w:fill="FFFFFF"/>
            <w:noWrap/>
            <w:vAlign w:val="bottom"/>
            <w:hideMark/>
          </w:tcPr>
          <w:p w14:paraId="0DA49488"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0</w:t>
            </w:r>
          </w:p>
        </w:tc>
      </w:tr>
      <w:tr w:rsidR="001C66D5" w:rsidRPr="00BC0840" w14:paraId="06D87DA4" w14:textId="77777777" w:rsidTr="00CB09A7">
        <w:trPr>
          <w:trHeight w:val="315"/>
          <w:jc w:val="center"/>
        </w:trPr>
        <w:tc>
          <w:tcPr>
            <w:tcW w:w="1505" w:type="dxa"/>
            <w:tcBorders>
              <w:top w:val="nil"/>
              <w:left w:val="single" w:sz="8" w:space="0" w:color="auto"/>
              <w:bottom w:val="nil"/>
              <w:right w:val="single" w:sz="8" w:space="0" w:color="auto"/>
            </w:tcBorders>
            <w:shd w:val="clear" w:color="000000" w:fill="FFFFFF"/>
            <w:noWrap/>
            <w:vAlign w:val="bottom"/>
            <w:hideMark/>
          </w:tcPr>
          <w:p w14:paraId="04731316"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Septiembre</w:t>
            </w:r>
          </w:p>
        </w:tc>
        <w:tc>
          <w:tcPr>
            <w:tcW w:w="1344" w:type="dxa"/>
            <w:tcBorders>
              <w:top w:val="nil"/>
              <w:left w:val="nil"/>
              <w:bottom w:val="nil"/>
              <w:right w:val="nil"/>
            </w:tcBorders>
            <w:shd w:val="clear" w:color="000000" w:fill="FFFFFF"/>
            <w:noWrap/>
            <w:vAlign w:val="bottom"/>
            <w:hideMark/>
          </w:tcPr>
          <w:p w14:paraId="4DAFDEF9"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983</w:t>
            </w:r>
          </w:p>
        </w:tc>
        <w:tc>
          <w:tcPr>
            <w:tcW w:w="1598" w:type="dxa"/>
            <w:tcBorders>
              <w:top w:val="nil"/>
              <w:left w:val="single" w:sz="8" w:space="0" w:color="auto"/>
              <w:bottom w:val="nil"/>
              <w:right w:val="single" w:sz="8" w:space="0" w:color="auto"/>
            </w:tcBorders>
            <w:shd w:val="clear" w:color="000000" w:fill="FFFFFF"/>
            <w:noWrap/>
            <w:vAlign w:val="bottom"/>
            <w:hideMark/>
          </w:tcPr>
          <w:p w14:paraId="6F09E832"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743</w:t>
            </w:r>
          </w:p>
        </w:tc>
        <w:tc>
          <w:tcPr>
            <w:tcW w:w="1598" w:type="dxa"/>
            <w:tcBorders>
              <w:top w:val="nil"/>
              <w:left w:val="nil"/>
              <w:bottom w:val="nil"/>
              <w:right w:val="nil"/>
            </w:tcBorders>
            <w:shd w:val="clear" w:color="000000" w:fill="FFFFFF"/>
            <w:noWrap/>
            <w:vAlign w:val="bottom"/>
            <w:hideMark/>
          </w:tcPr>
          <w:p w14:paraId="6A1DBC06"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0</w:t>
            </w:r>
          </w:p>
        </w:tc>
        <w:tc>
          <w:tcPr>
            <w:tcW w:w="1855" w:type="dxa"/>
            <w:tcBorders>
              <w:top w:val="nil"/>
              <w:left w:val="single" w:sz="8" w:space="0" w:color="auto"/>
              <w:bottom w:val="nil"/>
              <w:right w:val="single" w:sz="8" w:space="0" w:color="auto"/>
            </w:tcBorders>
            <w:shd w:val="clear" w:color="000000" w:fill="FFFFFF"/>
            <w:noWrap/>
            <w:vAlign w:val="bottom"/>
            <w:hideMark/>
          </w:tcPr>
          <w:p w14:paraId="11C327BF"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0</w:t>
            </w:r>
          </w:p>
        </w:tc>
      </w:tr>
      <w:tr w:rsidR="001C66D5" w:rsidRPr="00BC0840" w14:paraId="3A140C41" w14:textId="77777777" w:rsidTr="00CB09A7">
        <w:trPr>
          <w:trHeight w:val="86"/>
          <w:jc w:val="center"/>
        </w:trPr>
        <w:tc>
          <w:tcPr>
            <w:tcW w:w="1505" w:type="dxa"/>
            <w:tcBorders>
              <w:top w:val="nil"/>
              <w:left w:val="single" w:sz="8" w:space="0" w:color="auto"/>
              <w:bottom w:val="nil"/>
              <w:right w:val="single" w:sz="8" w:space="0" w:color="auto"/>
            </w:tcBorders>
            <w:shd w:val="clear" w:color="000000" w:fill="FFFFFF"/>
            <w:noWrap/>
            <w:vAlign w:val="bottom"/>
            <w:hideMark/>
          </w:tcPr>
          <w:p w14:paraId="3A58B958"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Octubre</w:t>
            </w:r>
          </w:p>
        </w:tc>
        <w:tc>
          <w:tcPr>
            <w:tcW w:w="1344" w:type="dxa"/>
            <w:tcBorders>
              <w:top w:val="nil"/>
              <w:left w:val="nil"/>
              <w:bottom w:val="nil"/>
              <w:right w:val="nil"/>
            </w:tcBorders>
            <w:shd w:val="clear" w:color="000000" w:fill="FFFFFF"/>
            <w:noWrap/>
            <w:vAlign w:val="bottom"/>
            <w:hideMark/>
          </w:tcPr>
          <w:p w14:paraId="78CB4AB8"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945</w:t>
            </w:r>
          </w:p>
        </w:tc>
        <w:tc>
          <w:tcPr>
            <w:tcW w:w="1598" w:type="dxa"/>
            <w:tcBorders>
              <w:top w:val="nil"/>
              <w:left w:val="single" w:sz="8" w:space="0" w:color="auto"/>
              <w:bottom w:val="nil"/>
              <w:right w:val="single" w:sz="8" w:space="0" w:color="auto"/>
            </w:tcBorders>
            <w:shd w:val="clear" w:color="000000" w:fill="FFFFFF"/>
            <w:noWrap/>
            <w:vAlign w:val="bottom"/>
            <w:hideMark/>
          </w:tcPr>
          <w:p w14:paraId="29FE684F"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802</w:t>
            </w:r>
          </w:p>
        </w:tc>
        <w:tc>
          <w:tcPr>
            <w:tcW w:w="1598" w:type="dxa"/>
            <w:tcBorders>
              <w:top w:val="nil"/>
              <w:left w:val="nil"/>
              <w:bottom w:val="nil"/>
              <w:right w:val="nil"/>
            </w:tcBorders>
            <w:shd w:val="clear" w:color="000000" w:fill="FFFFFF"/>
            <w:noWrap/>
            <w:vAlign w:val="bottom"/>
            <w:hideMark/>
          </w:tcPr>
          <w:p w14:paraId="1FF47518"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89</w:t>
            </w:r>
          </w:p>
        </w:tc>
        <w:tc>
          <w:tcPr>
            <w:tcW w:w="1855" w:type="dxa"/>
            <w:tcBorders>
              <w:top w:val="nil"/>
              <w:left w:val="single" w:sz="8" w:space="0" w:color="auto"/>
              <w:bottom w:val="nil"/>
              <w:right w:val="single" w:sz="8" w:space="0" w:color="auto"/>
            </w:tcBorders>
            <w:shd w:val="clear" w:color="000000" w:fill="FFFFFF"/>
            <w:noWrap/>
            <w:vAlign w:val="bottom"/>
            <w:hideMark/>
          </w:tcPr>
          <w:p w14:paraId="003CDDC2"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1</w:t>
            </w:r>
          </w:p>
        </w:tc>
      </w:tr>
      <w:tr w:rsidR="001C66D5" w:rsidRPr="00BC0840" w14:paraId="026C1F3C" w14:textId="77777777" w:rsidTr="00CB09A7">
        <w:trPr>
          <w:trHeight w:val="330"/>
          <w:jc w:val="center"/>
        </w:trPr>
        <w:tc>
          <w:tcPr>
            <w:tcW w:w="1505" w:type="dxa"/>
            <w:tcBorders>
              <w:top w:val="nil"/>
              <w:left w:val="single" w:sz="8" w:space="0" w:color="auto"/>
              <w:bottom w:val="nil"/>
              <w:right w:val="single" w:sz="8" w:space="0" w:color="auto"/>
            </w:tcBorders>
            <w:shd w:val="clear" w:color="000000" w:fill="FFFFFF"/>
            <w:noWrap/>
            <w:vAlign w:val="bottom"/>
            <w:hideMark/>
          </w:tcPr>
          <w:p w14:paraId="2E26FCF9"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Noviembre</w:t>
            </w:r>
          </w:p>
        </w:tc>
        <w:tc>
          <w:tcPr>
            <w:tcW w:w="1344" w:type="dxa"/>
            <w:tcBorders>
              <w:top w:val="nil"/>
              <w:left w:val="nil"/>
              <w:bottom w:val="nil"/>
              <w:right w:val="nil"/>
            </w:tcBorders>
            <w:shd w:val="clear" w:color="000000" w:fill="FFFFFF"/>
            <w:noWrap/>
            <w:vAlign w:val="bottom"/>
            <w:hideMark/>
          </w:tcPr>
          <w:p w14:paraId="28C398C7"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590</w:t>
            </w:r>
          </w:p>
        </w:tc>
        <w:tc>
          <w:tcPr>
            <w:tcW w:w="1598" w:type="dxa"/>
            <w:tcBorders>
              <w:top w:val="nil"/>
              <w:left w:val="single" w:sz="8" w:space="0" w:color="auto"/>
              <w:bottom w:val="nil"/>
              <w:right w:val="single" w:sz="8" w:space="0" w:color="auto"/>
            </w:tcBorders>
            <w:shd w:val="clear" w:color="000000" w:fill="FFFFFF"/>
            <w:noWrap/>
            <w:vAlign w:val="bottom"/>
            <w:hideMark/>
          </w:tcPr>
          <w:p w14:paraId="72C8C63C"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507</w:t>
            </w:r>
          </w:p>
        </w:tc>
        <w:tc>
          <w:tcPr>
            <w:tcW w:w="1598" w:type="dxa"/>
            <w:tcBorders>
              <w:top w:val="nil"/>
              <w:left w:val="nil"/>
              <w:bottom w:val="nil"/>
              <w:right w:val="nil"/>
            </w:tcBorders>
            <w:shd w:val="clear" w:color="000000" w:fill="FFFFFF"/>
            <w:noWrap/>
            <w:vAlign w:val="bottom"/>
            <w:hideMark/>
          </w:tcPr>
          <w:p w14:paraId="1B69D1A1"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106</w:t>
            </w:r>
          </w:p>
        </w:tc>
        <w:tc>
          <w:tcPr>
            <w:tcW w:w="1855" w:type="dxa"/>
            <w:tcBorders>
              <w:top w:val="nil"/>
              <w:left w:val="single" w:sz="8" w:space="0" w:color="auto"/>
              <w:bottom w:val="nil"/>
              <w:right w:val="single" w:sz="8" w:space="0" w:color="auto"/>
            </w:tcBorders>
            <w:shd w:val="clear" w:color="000000" w:fill="FFFFFF"/>
            <w:noWrap/>
            <w:vAlign w:val="bottom"/>
            <w:hideMark/>
          </w:tcPr>
          <w:p w14:paraId="459BBB45" w14:textId="77777777" w:rsidR="001C66D5" w:rsidRPr="001C4B52" w:rsidRDefault="001C66D5" w:rsidP="00CB09A7">
            <w:pPr>
              <w:spacing w:after="0" w:line="240" w:lineRule="auto"/>
              <w:jc w:val="center"/>
              <w:rPr>
                <w:rFonts w:eastAsia="Calibri"/>
                <w:sz w:val="20"/>
                <w:szCs w:val="20"/>
              </w:rPr>
            </w:pPr>
            <w:r w:rsidRPr="001C4B52">
              <w:rPr>
                <w:rFonts w:eastAsia="Calibri"/>
                <w:sz w:val="20"/>
                <w:szCs w:val="20"/>
              </w:rPr>
              <w:t>0</w:t>
            </w:r>
          </w:p>
        </w:tc>
      </w:tr>
      <w:tr w:rsidR="001C66D5" w:rsidRPr="00BC0840" w14:paraId="0636E4B9" w14:textId="77777777" w:rsidTr="00CB09A7">
        <w:trPr>
          <w:trHeight w:val="330"/>
          <w:jc w:val="center"/>
        </w:trPr>
        <w:tc>
          <w:tcPr>
            <w:tcW w:w="1505" w:type="dxa"/>
            <w:tcBorders>
              <w:top w:val="single" w:sz="8" w:space="0" w:color="auto"/>
              <w:left w:val="single" w:sz="8" w:space="0" w:color="auto"/>
              <w:bottom w:val="single" w:sz="8" w:space="0" w:color="auto"/>
              <w:right w:val="single" w:sz="8" w:space="0" w:color="auto"/>
            </w:tcBorders>
            <w:shd w:val="clear" w:color="auto" w:fill="7D8589"/>
            <w:noWrap/>
            <w:vAlign w:val="bottom"/>
            <w:hideMark/>
          </w:tcPr>
          <w:p w14:paraId="08F6FA1F" w14:textId="77777777" w:rsidR="001C66D5" w:rsidRPr="001C4B52" w:rsidRDefault="001C66D5" w:rsidP="00CB09A7">
            <w:pPr>
              <w:spacing w:after="0" w:line="240" w:lineRule="auto"/>
              <w:jc w:val="center"/>
              <w:rPr>
                <w:rFonts w:eastAsia="Calibri"/>
                <w:color w:val="FFFFFF" w:themeColor="background1"/>
                <w:sz w:val="20"/>
                <w:szCs w:val="20"/>
              </w:rPr>
            </w:pPr>
            <w:r w:rsidRPr="001C4B52">
              <w:rPr>
                <w:rFonts w:eastAsia="Calibri"/>
                <w:color w:val="FFFFFF" w:themeColor="background1"/>
                <w:sz w:val="20"/>
                <w:szCs w:val="20"/>
              </w:rPr>
              <w:t>TOTAL</w:t>
            </w:r>
          </w:p>
        </w:tc>
        <w:tc>
          <w:tcPr>
            <w:tcW w:w="1344" w:type="dxa"/>
            <w:tcBorders>
              <w:top w:val="single" w:sz="8" w:space="0" w:color="auto"/>
              <w:left w:val="nil"/>
              <w:bottom w:val="single" w:sz="8" w:space="0" w:color="auto"/>
              <w:right w:val="nil"/>
            </w:tcBorders>
            <w:shd w:val="clear" w:color="auto" w:fill="7D8589"/>
            <w:noWrap/>
            <w:vAlign w:val="bottom"/>
            <w:hideMark/>
          </w:tcPr>
          <w:p w14:paraId="05E62905" w14:textId="77777777" w:rsidR="001C66D5" w:rsidRPr="001C4B52" w:rsidRDefault="001C66D5" w:rsidP="00CB09A7">
            <w:pPr>
              <w:spacing w:after="0" w:line="240" w:lineRule="auto"/>
              <w:jc w:val="center"/>
              <w:rPr>
                <w:rFonts w:eastAsia="Calibri"/>
                <w:color w:val="FFFFFF" w:themeColor="background1"/>
                <w:sz w:val="20"/>
                <w:szCs w:val="20"/>
              </w:rPr>
            </w:pPr>
            <w:r w:rsidRPr="001C4B52">
              <w:rPr>
                <w:rFonts w:eastAsia="Calibri"/>
                <w:color w:val="FFFFFF" w:themeColor="background1"/>
                <w:sz w:val="20"/>
                <w:szCs w:val="20"/>
              </w:rPr>
              <w:t>9421</w:t>
            </w:r>
          </w:p>
        </w:tc>
        <w:tc>
          <w:tcPr>
            <w:tcW w:w="1598" w:type="dxa"/>
            <w:tcBorders>
              <w:top w:val="single" w:sz="8" w:space="0" w:color="auto"/>
              <w:left w:val="single" w:sz="8" w:space="0" w:color="auto"/>
              <w:bottom w:val="single" w:sz="8" w:space="0" w:color="auto"/>
              <w:right w:val="single" w:sz="8" w:space="0" w:color="auto"/>
            </w:tcBorders>
            <w:shd w:val="clear" w:color="auto" w:fill="7D8589"/>
            <w:noWrap/>
            <w:vAlign w:val="bottom"/>
            <w:hideMark/>
          </w:tcPr>
          <w:p w14:paraId="69C0604C" w14:textId="77777777" w:rsidR="001C66D5" w:rsidRPr="001C4B52" w:rsidRDefault="001C66D5" w:rsidP="00CB09A7">
            <w:pPr>
              <w:spacing w:after="0" w:line="240" w:lineRule="auto"/>
              <w:jc w:val="center"/>
              <w:rPr>
                <w:rFonts w:eastAsia="Calibri"/>
                <w:color w:val="FFFFFF" w:themeColor="background1"/>
                <w:sz w:val="20"/>
                <w:szCs w:val="20"/>
              </w:rPr>
            </w:pPr>
            <w:r w:rsidRPr="001C4B52">
              <w:rPr>
                <w:rFonts w:eastAsia="Calibri"/>
                <w:color w:val="FFFFFF" w:themeColor="background1"/>
                <w:sz w:val="20"/>
                <w:szCs w:val="20"/>
              </w:rPr>
              <w:t>8368</w:t>
            </w:r>
          </w:p>
        </w:tc>
        <w:tc>
          <w:tcPr>
            <w:tcW w:w="1598" w:type="dxa"/>
            <w:tcBorders>
              <w:top w:val="single" w:sz="8" w:space="0" w:color="auto"/>
              <w:left w:val="nil"/>
              <w:bottom w:val="single" w:sz="8" w:space="0" w:color="auto"/>
              <w:right w:val="nil"/>
            </w:tcBorders>
            <w:shd w:val="clear" w:color="auto" w:fill="7D8589"/>
            <w:noWrap/>
            <w:vAlign w:val="bottom"/>
            <w:hideMark/>
          </w:tcPr>
          <w:p w14:paraId="143B3D19" w14:textId="77777777" w:rsidR="001C66D5" w:rsidRPr="001C4B52" w:rsidRDefault="001C66D5" w:rsidP="00CB09A7">
            <w:pPr>
              <w:spacing w:after="0" w:line="240" w:lineRule="auto"/>
              <w:jc w:val="center"/>
              <w:rPr>
                <w:rFonts w:eastAsia="Calibri"/>
                <w:color w:val="FFFFFF" w:themeColor="background1"/>
                <w:sz w:val="20"/>
                <w:szCs w:val="20"/>
              </w:rPr>
            </w:pPr>
            <w:r w:rsidRPr="001C4B52">
              <w:rPr>
                <w:rFonts w:eastAsia="Calibri"/>
                <w:color w:val="FFFFFF" w:themeColor="background1"/>
                <w:sz w:val="20"/>
                <w:szCs w:val="20"/>
              </w:rPr>
              <w:t>450</w:t>
            </w:r>
          </w:p>
        </w:tc>
        <w:tc>
          <w:tcPr>
            <w:tcW w:w="1855" w:type="dxa"/>
            <w:tcBorders>
              <w:top w:val="single" w:sz="8" w:space="0" w:color="auto"/>
              <w:left w:val="single" w:sz="8" w:space="0" w:color="auto"/>
              <w:bottom w:val="single" w:sz="8" w:space="0" w:color="auto"/>
              <w:right w:val="single" w:sz="8" w:space="0" w:color="auto"/>
            </w:tcBorders>
            <w:shd w:val="clear" w:color="auto" w:fill="7D8589"/>
            <w:noWrap/>
            <w:vAlign w:val="bottom"/>
            <w:hideMark/>
          </w:tcPr>
          <w:p w14:paraId="3FA3B3D6" w14:textId="77777777" w:rsidR="001C66D5" w:rsidRPr="001C4B52" w:rsidRDefault="001C66D5" w:rsidP="00CB09A7">
            <w:pPr>
              <w:spacing w:after="0" w:line="240" w:lineRule="auto"/>
              <w:jc w:val="center"/>
              <w:rPr>
                <w:rFonts w:eastAsia="Calibri"/>
                <w:color w:val="FFFFFF" w:themeColor="background1"/>
                <w:sz w:val="20"/>
                <w:szCs w:val="20"/>
              </w:rPr>
            </w:pPr>
            <w:r w:rsidRPr="001C4B52">
              <w:rPr>
                <w:rFonts w:eastAsia="Calibri"/>
                <w:color w:val="FFFFFF" w:themeColor="background1"/>
                <w:sz w:val="20"/>
                <w:szCs w:val="20"/>
              </w:rPr>
              <w:t>393</w:t>
            </w:r>
          </w:p>
        </w:tc>
      </w:tr>
      <w:tr w:rsidR="001C66D5" w:rsidRPr="00BC0840" w14:paraId="7D597F16" w14:textId="77777777" w:rsidTr="00CB09A7">
        <w:trPr>
          <w:trHeight w:val="315"/>
          <w:jc w:val="center"/>
        </w:trPr>
        <w:tc>
          <w:tcPr>
            <w:tcW w:w="7900" w:type="dxa"/>
            <w:gridSpan w:val="5"/>
            <w:tcBorders>
              <w:top w:val="single" w:sz="8" w:space="0" w:color="auto"/>
              <w:left w:val="nil"/>
              <w:bottom w:val="nil"/>
              <w:right w:val="nil"/>
            </w:tcBorders>
            <w:shd w:val="clear" w:color="000000" w:fill="FFFFFF"/>
            <w:noWrap/>
            <w:hideMark/>
          </w:tcPr>
          <w:p w14:paraId="02F147BB" w14:textId="77777777" w:rsidR="001C66D5" w:rsidRPr="00BC0840" w:rsidRDefault="001C66D5" w:rsidP="00CB09A7">
            <w:pPr>
              <w:spacing w:after="0" w:line="240" w:lineRule="auto"/>
              <w:rPr>
                <w:rFonts w:eastAsia="Calibri"/>
                <w:i/>
                <w:iCs/>
                <w:sz w:val="18"/>
                <w:szCs w:val="18"/>
              </w:rPr>
            </w:pPr>
            <w:r w:rsidRPr="00BC0840">
              <w:rPr>
                <w:rFonts w:eastAsia="Calibri"/>
                <w:i/>
                <w:iCs/>
                <w:sz w:val="18"/>
                <w:szCs w:val="18"/>
              </w:rPr>
              <w:t xml:space="preserve">Fuente: Estadísticas de producción </w:t>
            </w:r>
            <w:proofErr w:type="spellStart"/>
            <w:r w:rsidRPr="00BC0840">
              <w:rPr>
                <w:rFonts w:eastAsia="Calibri"/>
                <w:i/>
                <w:iCs/>
                <w:sz w:val="18"/>
                <w:szCs w:val="18"/>
              </w:rPr>
              <w:t>Hemocentro</w:t>
            </w:r>
            <w:proofErr w:type="spellEnd"/>
            <w:r w:rsidRPr="00BC0840">
              <w:rPr>
                <w:rFonts w:eastAsia="Calibri"/>
                <w:i/>
                <w:iCs/>
                <w:sz w:val="18"/>
                <w:szCs w:val="18"/>
              </w:rPr>
              <w:t xml:space="preserve"> Nacional, 2024 </w:t>
            </w:r>
          </w:p>
        </w:tc>
      </w:tr>
    </w:tbl>
    <w:p w14:paraId="4B99862D" w14:textId="2D7B4A51" w:rsidR="00F73809" w:rsidRDefault="00F73809" w:rsidP="00F73809">
      <w:pPr>
        <w:spacing w:line="360" w:lineRule="auto"/>
        <w:jc w:val="both"/>
        <w:rPr>
          <w:highlight w:val="white"/>
        </w:rPr>
      </w:pPr>
      <w:r w:rsidRPr="00766D9C">
        <w:rPr>
          <w:highlight w:val="white"/>
        </w:rPr>
        <w:t>13,269 donantes</w:t>
      </w:r>
      <w:r w:rsidRPr="00BC0840">
        <w:rPr>
          <w:highlight w:val="white"/>
        </w:rPr>
        <w:t xml:space="preserve"> captados,</w:t>
      </w:r>
      <w:r w:rsidRPr="00766D9C">
        <w:rPr>
          <w:highlight w:val="white"/>
        </w:rPr>
        <w:t xml:space="preserve"> de los cuales 9,813 lograron completar el acto de donación y 3,456 fueron diferidos en la evaluación médica. Alcanzando una producción total 13,233 </w:t>
      </w:r>
      <w:proofErr w:type="spellStart"/>
      <w:r w:rsidRPr="00766D9C">
        <w:rPr>
          <w:highlight w:val="white"/>
        </w:rPr>
        <w:t>hemocomponentes</w:t>
      </w:r>
      <w:proofErr w:type="spellEnd"/>
      <w:r w:rsidRPr="00766D9C">
        <w:rPr>
          <w:highlight w:val="white"/>
        </w:rPr>
        <w:t xml:space="preserve">: 8,305 </w:t>
      </w:r>
      <w:r w:rsidRPr="00766D9C">
        <w:rPr>
          <w:highlight w:val="white"/>
        </w:rPr>
        <w:lastRenderedPageBreak/>
        <w:t>Paquetes Globulares, 4,219 Plasmas, 658 Plaquetas y 51 Crioprecipitados</w:t>
      </w:r>
      <w:r w:rsidRPr="00BC0840">
        <w:rPr>
          <w:highlight w:val="white"/>
        </w:rPr>
        <w:t>.</w:t>
      </w:r>
    </w:p>
    <w:p w14:paraId="6DDEBE4B" w14:textId="61B79AA3" w:rsidR="001C66D5" w:rsidRPr="001C66D5" w:rsidRDefault="001C66D5" w:rsidP="00F73809">
      <w:pPr>
        <w:spacing w:line="360" w:lineRule="auto"/>
        <w:jc w:val="both"/>
      </w:pPr>
      <w:r w:rsidRPr="00BC0840">
        <w:rPr>
          <w:rFonts w:eastAsia="Calibri"/>
        </w:rPr>
        <w:t xml:space="preserve">En el marco del plan de integración de los nodos de la Red Nacional de Servicios de Sangre, liderado por el </w:t>
      </w:r>
      <w:proofErr w:type="spellStart"/>
      <w:r w:rsidRPr="00BC0840">
        <w:rPr>
          <w:rFonts w:eastAsia="Calibri"/>
        </w:rPr>
        <w:t>Hemocentro</w:t>
      </w:r>
      <w:proofErr w:type="spellEnd"/>
      <w:r w:rsidRPr="00BC0840">
        <w:rPr>
          <w:rFonts w:eastAsia="Calibri"/>
        </w:rPr>
        <w:t xml:space="preserve"> Nacional, se realizó el tamizaje </w:t>
      </w:r>
      <w:proofErr w:type="spellStart"/>
      <w:r w:rsidRPr="00BC0840">
        <w:rPr>
          <w:rFonts w:eastAsia="Calibri"/>
        </w:rPr>
        <w:t>inmunoserológico</w:t>
      </w:r>
      <w:proofErr w:type="spellEnd"/>
      <w:r w:rsidRPr="00BC0840">
        <w:rPr>
          <w:rFonts w:eastAsia="Calibri"/>
        </w:rPr>
        <w:t xml:space="preserve"> e inmunohematológico de 598 muestras provenientes de hospitales de la </w:t>
      </w:r>
      <w:r w:rsidRPr="001C66D5">
        <w:rPr>
          <w:rFonts w:eastAsia="Calibri"/>
        </w:rPr>
        <w:t>Red Pública de Santo Domingo y Santiago,</w:t>
      </w:r>
      <w:r w:rsidRPr="00BC0840">
        <w:rPr>
          <w:rFonts w:eastAsia="Calibri"/>
        </w:rPr>
        <w:t xml:space="preserve"> fortaleciendo la seguridad y calidad en la gestión de la sangre</w:t>
      </w:r>
      <w:r w:rsidRPr="001C66D5">
        <w:rPr>
          <w:rFonts w:eastAsia="Calibri"/>
        </w:rPr>
        <w:t>, según se detalla en la tabla siguiente</w:t>
      </w:r>
      <w:r w:rsidRPr="00BC0840">
        <w:t>.</w:t>
      </w:r>
    </w:p>
    <w:p w14:paraId="3BB2ADCD" w14:textId="77777777" w:rsidR="00F73809" w:rsidRPr="00BC0840" w:rsidRDefault="00F73809" w:rsidP="00F73809">
      <w:pPr>
        <w:spacing w:line="360" w:lineRule="auto"/>
        <w:rPr>
          <w:highlight w:val="white"/>
        </w:rPr>
      </w:pPr>
      <w:r w:rsidRPr="00BC0840">
        <w:t>Tabla #</w:t>
      </w:r>
      <w:r>
        <w:t>9</w:t>
      </w:r>
      <w:r w:rsidRPr="00BC0840">
        <w:t xml:space="preserve">: </w:t>
      </w:r>
      <w:r w:rsidRPr="00BC0840">
        <w:rPr>
          <w:rFonts w:eastAsia="Calibri"/>
        </w:rPr>
        <w:t xml:space="preserve">Tamizaje </w:t>
      </w:r>
      <w:proofErr w:type="spellStart"/>
      <w:r w:rsidRPr="00BC0840">
        <w:rPr>
          <w:rFonts w:eastAsia="Calibri"/>
        </w:rPr>
        <w:t>Inmunoserológico</w:t>
      </w:r>
      <w:proofErr w:type="spellEnd"/>
      <w:r w:rsidRPr="00BC0840">
        <w:rPr>
          <w:rFonts w:eastAsia="Calibri"/>
        </w:rPr>
        <w:t xml:space="preserve"> e Inmunohematológico</w:t>
      </w:r>
    </w:p>
    <w:tbl>
      <w:tblPr>
        <w:tblpPr w:leftFromText="141" w:rightFromText="141" w:vertAnchor="text" w:tblpY="1"/>
        <w:tblOverlap w:val="never"/>
        <w:tblW w:w="7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5"/>
        <w:gridCol w:w="900"/>
        <w:gridCol w:w="1104"/>
        <w:gridCol w:w="867"/>
        <w:gridCol w:w="1248"/>
        <w:gridCol w:w="1011"/>
        <w:gridCol w:w="1864"/>
      </w:tblGrid>
      <w:tr w:rsidR="00F73809" w:rsidRPr="00BC0840" w14:paraId="1A9E1339" w14:textId="77777777" w:rsidTr="00CB667E">
        <w:trPr>
          <w:trHeight w:val="379"/>
        </w:trPr>
        <w:tc>
          <w:tcPr>
            <w:tcW w:w="715" w:type="dxa"/>
            <w:shd w:val="clear" w:color="auto" w:fill="142F62"/>
            <w:noWrap/>
          </w:tcPr>
          <w:p w14:paraId="50C273ED" w14:textId="77777777" w:rsidR="00F73809" w:rsidRPr="00AF05FC" w:rsidRDefault="00F73809" w:rsidP="00CB667E">
            <w:pPr>
              <w:spacing w:after="0" w:line="360" w:lineRule="auto"/>
              <w:jc w:val="center"/>
              <w:rPr>
                <w:rFonts w:eastAsia="Calibri"/>
                <w:color w:val="FFFFFF" w:themeColor="background1"/>
                <w:sz w:val="20"/>
                <w:szCs w:val="20"/>
              </w:rPr>
            </w:pPr>
            <w:r w:rsidRPr="00AF05FC">
              <w:rPr>
                <w:rFonts w:eastAsia="Calibri"/>
                <w:color w:val="FFFFFF" w:themeColor="background1"/>
                <w:sz w:val="20"/>
                <w:szCs w:val="20"/>
              </w:rPr>
              <w:t>Mes</w:t>
            </w:r>
          </w:p>
        </w:tc>
        <w:tc>
          <w:tcPr>
            <w:tcW w:w="900" w:type="dxa"/>
            <w:shd w:val="clear" w:color="auto" w:fill="142F62"/>
            <w:noWrap/>
          </w:tcPr>
          <w:p w14:paraId="4EE63EDC" w14:textId="77777777" w:rsidR="00F73809" w:rsidRPr="00AF05FC" w:rsidRDefault="00F73809" w:rsidP="00CB667E">
            <w:pPr>
              <w:spacing w:after="0" w:line="360" w:lineRule="auto"/>
              <w:ind w:left="95"/>
              <w:jc w:val="center"/>
              <w:rPr>
                <w:rFonts w:eastAsia="Calibri"/>
                <w:color w:val="FFFFFF" w:themeColor="background1"/>
                <w:sz w:val="20"/>
                <w:szCs w:val="20"/>
              </w:rPr>
            </w:pPr>
            <w:r w:rsidRPr="00AF05FC">
              <w:rPr>
                <w:rFonts w:eastAsia="Calibri"/>
                <w:color w:val="FFFFFF" w:themeColor="background1"/>
                <w:sz w:val="20"/>
                <w:szCs w:val="20"/>
              </w:rPr>
              <w:t>Boca Chica</w:t>
            </w:r>
          </w:p>
        </w:tc>
        <w:tc>
          <w:tcPr>
            <w:tcW w:w="1104" w:type="dxa"/>
            <w:shd w:val="clear" w:color="auto" w:fill="142F62"/>
            <w:noWrap/>
          </w:tcPr>
          <w:p w14:paraId="7206701C" w14:textId="77777777" w:rsidR="00F73809" w:rsidRPr="00AF05FC" w:rsidRDefault="00F73809" w:rsidP="00CB667E">
            <w:pPr>
              <w:spacing w:after="0" w:line="360" w:lineRule="auto"/>
              <w:jc w:val="center"/>
              <w:rPr>
                <w:rFonts w:eastAsia="Calibri"/>
                <w:color w:val="FFFFFF" w:themeColor="background1"/>
                <w:sz w:val="20"/>
                <w:szCs w:val="20"/>
              </w:rPr>
            </w:pPr>
            <w:r w:rsidRPr="00AF05FC">
              <w:rPr>
                <w:rFonts w:eastAsia="Calibri"/>
                <w:color w:val="FFFFFF" w:themeColor="background1"/>
                <w:sz w:val="20"/>
                <w:szCs w:val="20"/>
              </w:rPr>
              <w:t xml:space="preserve">Salvador </w:t>
            </w:r>
            <w:proofErr w:type="spellStart"/>
            <w:proofErr w:type="gramStart"/>
            <w:r w:rsidRPr="00AF05FC">
              <w:rPr>
                <w:rFonts w:eastAsia="Calibri"/>
                <w:color w:val="FFFFFF" w:themeColor="background1"/>
                <w:sz w:val="20"/>
                <w:szCs w:val="20"/>
              </w:rPr>
              <w:t>B.Gautier</w:t>
            </w:r>
            <w:proofErr w:type="spellEnd"/>
            <w:proofErr w:type="gramEnd"/>
          </w:p>
        </w:tc>
        <w:tc>
          <w:tcPr>
            <w:tcW w:w="0" w:type="auto"/>
            <w:shd w:val="clear" w:color="auto" w:fill="142F62"/>
            <w:noWrap/>
          </w:tcPr>
          <w:p w14:paraId="7C07DB7A" w14:textId="77777777" w:rsidR="00F73809" w:rsidRPr="00AF05FC" w:rsidRDefault="00F73809" w:rsidP="00CB667E">
            <w:pPr>
              <w:spacing w:after="0" w:line="360" w:lineRule="auto"/>
              <w:jc w:val="center"/>
              <w:rPr>
                <w:rFonts w:eastAsia="Calibri"/>
                <w:color w:val="FFFFFF" w:themeColor="background1"/>
                <w:sz w:val="20"/>
                <w:szCs w:val="20"/>
              </w:rPr>
            </w:pPr>
            <w:proofErr w:type="spellStart"/>
            <w:r w:rsidRPr="00AF05FC">
              <w:rPr>
                <w:rFonts w:eastAsia="Calibri"/>
                <w:color w:val="FFFFFF" w:themeColor="background1"/>
                <w:sz w:val="20"/>
                <w:szCs w:val="20"/>
              </w:rPr>
              <w:t>Incart</w:t>
            </w:r>
            <w:proofErr w:type="spellEnd"/>
          </w:p>
        </w:tc>
        <w:tc>
          <w:tcPr>
            <w:tcW w:w="0" w:type="auto"/>
            <w:shd w:val="clear" w:color="auto" w:fill="142F62"/>
            <w:noWrap/>
          </w:tcPr>
          <w:p w14:paraId="547BDA85" w14:textId="77777777" w:rsidR="00F73809" w:rsidRPr="00AF05FC" w:rsidRDefault="00F73809" w:rsidP="00CB667E">
            <w:pPr>
              <w:spacing w:after="0" w:line="360" w:lineRule="auto"/>
              <w:jc w:val="center"/>
              <w:rPr>
                <w:rFonts w:eastAsia="Calibri"/>
                <w:color w:val="FFFFFF" w:themeColor="background1"/>
                <w:sz w:val="20"/>
                <w:szCs w:val="20"/>
              </w:rPr>
            </w:pPr>
            <w:proofErr w:type="spellStart"/>
            <w:r w:rsidRPr="00AF05FC">
              <w:rPr>
                <w:rFonts w:eastAsia="Calibri"/>
                <w:color w:val="FFFFFF" w:themeColor="background1"/>
                <w:sz w:val="20"/>
                <w:szCs w:val="20"/>
              </w:rPr>
              <w:t>Engombe</w:t>
            </w:r>
            <w:proofErr w:type="spellEnd"/>
          </w:p>
        </w:tc>
        <w:tc>
          <w:tcPr>
            <w:tcW w:w="1011" w:type="dxa"/>
            <w:shd w:val="clear" w:color="auto" w:fill="142F62"/>
            <w:noWrap/>
          </w:tcPr>
          <w:p w14:paraId="2E7AFC41" w14:textId="77777777" w:rsidR="00F73809" w:rsidRPr="00AF05FC" w:rsidRDefault="00F73809" w:rsidP="00CB667E">
            <w:pPr>
              <w:spacing w:after="0" w:line="360" w:lineRule="auto"/>
              <w:jc w:val="center"/>
              <w:rPr>
                <w:rFonts w:eastAsia="Calibri"/>
                <w:color w:val="FFFFFF" w:themeColor="background1"/>
                <w:sz w:val="20"/>
                <w:szCs w:val="20"/>
              </w:rPr>
            </w:pPr>
            <w:r w:rsidRPr="00AF05FC">
              <w:rPr>
                <w:rFonts w:eastAsia="Calibri"/>
                <w:color w:val="FFFFFF" w:themeColor="background1"/>
                <w:sz w:val="20"/>
                <w:szCs w:val="20"/>
              </w:rPr>
              <w:t>Padre Billini</w:t>
            </w:r>
          </w:p>
        </w:tc>
        <w:tc>
          <w:tcPr>
            <w:tcW w:w="1864" w:type="dxa"/>
            <w:shd w:val="clear" w:color="auto" w:fill="142F62"/>
            <w:noWrap/>
          </w:tcPr>
          <w:p w14:paraId="3F2C1E95" w14:textId="77777777" w:rsidR="00F73809" w:rsidRPr="00AF05FC" w:rsidRDefault="00F73809" w:rsidP="00CB667E">
            <w:pPr>
              <w:spacing w:after="0" w:line="360" w:lineRule="auto"/>
              <w:jc w:val="center"/>
              <w:rPr>
                <w:rFonts w:eastAsia="Calibri"/>
                <w:color w:val="FFFFFF" w:themeColor="background1"/>
                <w:sz w:val="20"/>
                <w:szCs w:val="20"/>
              </w:rPr>
            </w:pPr>
            <w:r w:rsidRPr="00AF05FC">
              <w:rPr>
                <w:rFonts w:eastAsia="Calibri"/>
                <w:color w:val="FFFFFF" w:themeColor="background1"/>
                <w:sz w:val="20"/>
                <w:szCs w:val="20"/>
              </w:rPr>
              <w:t>Otros Hospitales</w:t>
            </w:r>
          </w:p>
        </w:tc>
      </w:tr>
      <w:tr w:rsidR="00F73809" w:rsidRPr="00BC0840" w14:paraId="11E5996B" w14:textId="77777777" w:rsidTr="00CB667E">
        <w:trPr>
          <w:trHeight w:val="379"/>
        </w:trPr>
        <w:tc>
          <w:tcPr>
            <w:tcW w:w="715" w:type="dxa"/>
            <w:shd w:val="clear" w:color="000000" w:fill="FFFFFF"/>
            <w:noWrap/>
            <w:hideMark/>
          </w:tcPr>
          <w:p w14:paraId="3D54240F"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En</w:t>
            </w:r>
          </w:p>
        </w:tc>
        <w:tc>
          <w:tcPr>
            <w:tcW w:w="900" w:type="dxa"/>
            <w:shd w:val="clear" w:color="000000" w:fill="FFFFFF"/>
            <w:noWrap/>
            <w:hideMark/>
          </w:tcPr>
          <w:p w14:paraId="5FF82FAF"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6</w:t>
            </w:r>
          </w:p>
        </w:tc>
        <w:tc>
          <w:tcPr>
            <w:tcW w:w="1104" w:type="dxa"/>
            <w:shd w:val="clear" w:color="000000" w:fill="FFFFFF"/>
            <w:noWrap/>
            <w:hideMark/>
          </w:tcPr>
          <w:p w14:paraId="4F4A3D6A"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0" w:type="auto"/>
            <w:shd w:val="clear" w:color="000000" w:fill="FFFFFF"/>
            <w:noWrap/>
            <w:hideMark/>
          </w:tcPr>
          <w:p w14:paraId="6E22FA79"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0" w:type="auto"/>
            <w:shd w:val="clear" w:color="000000" w:fill="FFFFFF"/>
            <w:noWrap/>
            <w:hideMark/>
          </w:tcPr>
          <w:p w14:paraId="4EEFF489"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1011" w:type="dxa"/>
            <w:shd w:val="clear" w:color="000000" w:fill="FFFFFF"/>
            <w:noWrap/>
            <w:hideMark/>
          </w:tcPr>
          <w:p w14:paraId="6684F9EB"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1864" w:type="dxa"/>
            <w:shd w:val="clear" w:color="000000" w:fill="FFFFFF"/>
            <w:noWrap/>
            <w:hideMark/>
          </w:tcPr>
          <w:p w14:paraId="16749785"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6</w:t>
            </w:r>
          </w:p>
        </w:tc>
      </w:tr>
      <w:tr w:rsidR="00F73809" w:rsidRPr="00BC0840" w14:paraId="0CA9F189" w14:textId="77777777" w:rsidTr="00CB667E">
        <w:trPr>
          <w:trHeight w:val="380"/>
        </w:trPr>
        <w:tc>
          <w:tcPr>
            <w:tcW w:w="715" w:type="dxa"/>
            <w:shd w:val="clear" w:color="000000" w:fill="FFFFFF"/>
            <w:noWrap/>
            <w:hideMark/>
          </w:tcPr>
          <w:p w14:paraId="303B5804"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Feb</w:t>
            </w:r>
          </w:p>
        </w:tc>
        <w:tc>
          <w:tcPr>
            <w:tcW w:w="900" w:type="dxa"/>
            <w:shd w:val="clear" w:color="000000" w:fill="FFFFFF"/>
            <w:noWrap/>
            <w:hideMark/>
          </w:tcPr>
          <w:p w14:paraId="6FAC697E"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10</w:t>
            </w:r>
          </w:p>
        </w:tc>
        <w:tc>
          <w:tcPr>
            <w:tcW w:w="1104" w:type="dxa"/>
            <w:shd w:val="clear" w:color="000000" w:fill="FFFFFF"/>
            <w:noWrap/>
            <w:hideMark/>
          </w:tcPr>
          <w:p w14:paraId="4457F106"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0" w:type="auto"/>
            <w:shd w:val="clear" w:color="000000" w:fill="FFFFFF"/>
            <w:noWrap/>
            <w:hideMark/>
          </w:tcPr>
          <w:p w14:paraId="7CC63C88"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0" w:type="auto"/>
            <w:shd w:val="clear" w:color="000000" w:fill="FFFFFF"/>
            <w:noWrap/>
            <w:hideMark/>
          </w:tcPr>
          <w:p w14:paraId="5C0D26F0"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1011" w:type="dxa"/>
            <w:shd w:val="clear" w:color="000000" w:fill="FFFFFF"/>
            <w:noWrap/>
            <w:hideMark/>
          </w:tcPr>
          <w:p w14:paraId="7F9BB700"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10</w:t>
            </w:r>
          </w:p>
        </w:tc>
        <w:tc>
          <w:tcPr>
            <w:tcW w:w="1864" w:type="dxa"/>
            <w:shd w:val="clear" w:color="000000" w:fill="FFFFFF"/>
            <w:noWrap/>
            <w:hideMark/>
          </w:tcPr>
          <w:p w14:paraId="13C877D5"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20</w:t>
            </w:r>
          </w:p>
        </w:tc>
      </w:tr>
      <w:tr w:rsidR="00F73809" w:rsidRPr="00BC0840" w14:paraId="51E27A2D" w14:textId="77777777" w:rsidTr="00CB667E">
        <w:trPr>
          <w:trHeight w:val="379"/>
        </w:trPr>
        <w:tc>
          <w:tcPr>
            <w:tcW w:w="715" w:type="dxa"/>
            <w:shd w:val="clear" w:color="000000" w:fill="FFFFFF"/>
            <w:noWrap/>
            <w:hideMark/>
          </w:tcPr>
          <w:p w14:paraId="6EA3CF5C" w14:textId="77777777" w:rsidR="00F73809" w:rsidRPr="00AF05FC" w:rsidRDefault="00F73809" w:rsidP="00CB667E">
            <w:pPr>
              <w:spacing w:after="0" w:line="360" w:lineRule="auto"/>
              <w:jc w:val="center"/>
              <w:rPr>
                <w:rFonts w:eastAsia="Calibri"/>
                <w:sz w:val="20"/>
                <w:szCs w:val="20"/>
              </w:rPr>
            </w:pPr>
            <w:proofErr w:type="spellStart"/>
            <w:r w:rsidRPr="00AF05FC">
              <w:rPr>
                <w:rFonts w:eastAsia="Calibri"/>
                <w:sz w:val="20"/>
                <w:szCs w:val="20"/>
              </w:rPr>
              <w:t>Mzo</w:t>
            </w:r>
            <w:proofErr w:type="spellEnd"/>
          </w:p>
        </w:tc>
        <w:tc>
          <w:tcPr>
            <w:tcW w:w="900" w:type="dxa"/>
            <w:shd w:val="clear" w:color="000000" w:fill="FFFFFF"/>
            <w:noWrap/>
            <w:hideMark/>
          </w:tcPr>
          <w:p w14:paraId="1D56FE46"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14</w:t>
            </w:r>
          </w:p>
        </w:tc>
        <w:tc>
          <w:tcPr>
            <w:tcW w:w="1104" w:type="dxa"/>
            <w:shd w:val="clear" w:color="000000" w:fill="FFFFFF"/>
            <w:noWrap/>
            <w:hideMark/>
          </w:tcPr>
          <w:p w14:paraId="2D659507"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0" w:type="auto"/>
            <w:shd w:val="clear" w:color="000000" w:fill="FFFFFF"/>
            <w:noWrap/>
            <w:hideMark/>
          </w:tcPr>
          <w:p w14:paraId="2D12FFF7"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0" w:type="auto"/>
            <w:shd w:val="clear" w:color="000000" w:fill="FFFFFF"/>
            <w:noWrap/>
            <w:hideMark/>
          </w:tcPr>
          <w:p w14:paraId="4CF27914"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1011" w:type="dxa"/>
            <w:shd w:val="clear" w:color="000000" w:fill="FFFFFF"/>
            <w:noWrap/>
            <w:hideMark/>
          </w:tcPr>
          <w:p w14:paraId="0D1BBFA6"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29</w:t>
            </w:r>
          </w:p>
        </w:tc>
        <w:tc>
          <w:tcPr>
            <w:tcW w:w="1864" w:type="dxa"/>
            <w:shd w:val="clear" w:color="000000" w:fill="FFFFFF"/>
            <w:noWrap/>
            <w:hideMark/>
          </w:tcPr>
          <w:p w14:paraId="7C93EC70"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43</w:t>
            </w:r>
          </w:p>
        </w:tc>
      </w:tr>
      <w:tr w:rsidR="00F73809" w:rsidRPr="00BC0840" w14:paraId="51CCE08A" w14:textId="77777777" w:rsidTr="00CB667E">
        <w:trPr>
          <w:trHeight w:val="380"/>
        </w:trPr>
        <w:tc>
          <w:tcPr>
            <w:tcW w:w="715" w:type="dxa"/>
            <w:shd w:val="clear" w:color="000000" w:fill="FFFFFF"/>
            <w:noWrap/>
            <w:hideMark/>
          </w:tcPr>
          <w:p w14:paraId="7875E2FE"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Abr</w:t>
            </w:r>
          </w:p>
        </w:tc>
        <w:tc>
          <w:tcPr>
            <w:tcW w:w="900" w:type="dxa"/>
            <w:shd w:val="clear" w:color="000000" w:fill="FFFFFF"/>
            <w:noWrap/>
            <w:hideMark/>
          </w:tcPr>
          <w:p w14:paraId="5D921186"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32</w:t>
            </w:r>
          </w:p>
        </w:tc>
        <w:tc>
          <w:tcPr>
            <w:tcW w:w="1104" w:type="dxa"/>
            <w:shd w:val="clear" w:color="000000" w:fill="FFFFFF"/>
            <w:noWrap/>
            <w:hideMark/>
          </w:tcPr>
          <w:p w14:paraId="47B72735"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0" w:type="auto"/>
            <w:shd w:val="clear" w:color="000000" w:fill="FFFFFF"/>
            <w:noWrap/>
            <w:hideMark/>
          </w:tcPr>
          <w:p w14:paraId="5867FAD0"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0" w:type="auto"/>
            <w:shd w:val="clear" w:color="000000" w:fill="FFFFFF"/>
            <w:noWrap/>
            <w:hideMark/>
          </w:tcPr>
          <w:p w14:paraId="280DE03F"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1</w:t>
            </w:r>
          </w:p>
        </w:tc>
        <w:tc>
          <w:tcPr>
            <w:tcW w:w="1011" w:type="dxa"/>
            <w:shd w:val="clear" w:color="000000" w:fill="FFFFFF"/>
            <w:noWrap/>
            <w:hideMark/>
          </w:tcPr>
          <w:p w14:paraId="37608CD5"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39</w:t>
            </w:r>
          </w:p>
        </w:tc>
        <w:tc>
          <w:tcPr>
            <w:tcW w:w="1864" w:type="dxa"/>
            <w:shd w:val="clear" w:color="000000" w:fill="FFFFFF"/>
            <w:noWrap/>
            <w:hideMark/>
          </w:tcPr>
          <w:p w14:paraId="0E0786D9"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72</w:t>
            </w:r>
          </w:p>
        </w:tc>
      </w:tr>
      <w:tr w:rsidR="00F73809" w:rsidRPr="00BC0840" w14:paraId="10C025AE" w14:textId="77777777" w:rsidTr="00CB667E">
        <w:trPr>
          <w:trHeight w:val="379"/>
        </w:trPr>
        <w:tc>
          <w:tcPr>
            <w:tcW w:w="715" w:type="dxa"/>
            <w:shd w:val="clear" w:color="000000" w:fill="FFFFFF"/>
            <w:noWrap/>
            <w:hideMark/>
          </w:tcPr>
          <w:p w14:paraId="3BCEE054" w14:textId="77777777" w:rsidR="00F73809" w:rsidRPr="00AF05FC" w:rsidRDefault="00F73809" w:rsidP="00CB667E">
            <w:pPr>
              <w:spacing w:after="0" w:line="360" w:lineRule="auto"/>
              <w:jc w:val="center"/>
              <w:rPr>
                <w:rFonts w:eastAsia="Calibri"/>
                <w:sz w:val="20"/>
                <w:szCs w:val="20"/>
              </w:rPr>
            </w:pPr>
            <w:proofErr w:type="spellStart"/>
            <w:r w:rsidRPr="00AF05FC">
              <w:rPr>
                <w:rFonts w:eastAsia="Calibri"/>
                <w:sz w:val="20"/>
                <w:szCs w:val="20"/>
              </w:rPr>
              <w:t>My</w:t>
            </w:r>
            <w:proofErr w:type="spellEnd"/>
          </w:p>
        </w:tc>
        <w:tc>
          <w:tcPr>
            <w:tcW w:w="900" w:type="dxa"/>
            <w:shd w:val="clear" w:color="000000" w:fill="FFFFFF"/>
            <w:noWrap/>
            <w:hideMark/>
          </w:tcPr>
          <w:p w14:paraId="0A80DA53"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18</w:t>
            </w:r>
          </w:p>
        </w:tc>
        <w:tc>
          <w:tcPr>
            <w:tcW w:w="1104" w:type="dxa"/>
            <w:shd w:val="clear" w:color="000000" w:fill="FFFFFF"/>
            <w:noWrap/>
            <w:hideMark/>
          </w:tcPr>
          <w:p w14:paraId="0C445389"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0" w:type="auto"/>
            <w:shd w:val="clear" w:color="000000" w:fill="FFFFFF"/>
            <w:noWrap/>
            <w:hideMark/>
          </w:tcPr>
          <w:p w14:paraId="344556C8"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0" w:type="auto"/>
            <w:shd w:val="clear" w:color="000000" w:fill="FFFFFF"/>
            <w:noWrap/>
            <w:hideMark/>
          </w:tcPr>
          <w:p w14:paraId="631F1058"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3</w:t>
            </w:r>
          </w:p>
        </w:tc>
        <w:tc>
          <w:tcPr>
            <w:tcW w:w="1011" w:type="dxa"/>
            <w:shd w:val="clear" w:color="000000" w:fill="FFFFFF"/>
            <w:noWrap/>
            <w:hideMark/>
          </w:tcPr>
          <w:p w14:paraId="39C2EA11"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22</w:t>
            </w:r>
          </w:p>
        </w:tc>
        <w:tc>
          <w:tcPr>
            <w:tcW w:w="1864" w:type="dxa"/>
            <w:shd w:val="clear" w:color="000000" w:fill="FFFFFF"/>
            <w:noWrap/>
            <w:hideMark/>
          </w:tcPr>
          <w:p w14:paraId="059A6FD0"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43</w:t>
            </w:r>
          </w:p>
        </w:tc>
      </w:tr>
      <w:tr w:rsidR="00F73809" w:rsidRPr="00BC0840" w14:paraId="08BC9013" w14:textId="77777777" w:rsidTr="00CB667E">
        <w:trPr>
          <w:trHeight w:val="380"/>
        </w:trPr>
        <w:tc>
          <w:tcPr>
            <w:tcW w:w="715" w:type="dxa"/>
            <w:shd w:val="clear" w:color="000000" w:fill="FFFFFF"/>
            <w:noWrap/>
            <w:hideMark/>
          </w:tcPr>
          <w:p w14:paraId="367230A5"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Jun</w:t>
            </w:r>
          </w:p>
        </w:tc>
        <w:tc>
          <w:tcPr>
            <w:tcW w:w="900" w:type="dxa"/>
            <w:shd w:val="clear" w:color="000000" w:fill="FFFFFF"/>
            <w:noWrap/>
            <w:hideMark/>
          </w:tcPr>
          <w:p w14:paraId="55C0F8C4"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18</w:t>
            </w:r>
          </w:p>
        </w:tc>
        <w:tc>
          <w:tcPr>
            <w:tcW w:w="1104" w:type="dxa"/>
            <w:shd w:val="clear" w:color="000000" w:fill="FFFFFF"/>
            <w:noWrap/>
            <w:hideMark/>
          </w:tcPr>
          <w:p w14:paraId="67145456"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0" w:type="auto"/>
            <w:shd w:val="clear" w:color="000000" w:fill="FFFFFF"/>
            <w:noWrap/>
            <w:hideMark/>
          </w:tcPr>
          <w:p w14:paraId="11F45EFB"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56</w:t>
            </w:r>
          </w:p>
        </w:tc>
        <w:tc>
          <w:tcPr>
            <w:tcW w:w="0" w:type="auto"/>
            <w:shd w:val="clear" w:color="000000" w:fill="FFFFFF"/>
            <w:noWrap/>
            <w:hideMark/>
          </w:tcPr>
          <w:p w14:paraId="66EC80B3"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3</w:t>
            </w:r>
          </w:p>
        </w:tc>
        <w:tc>
          <w:tcPr>
            <w:tcW w:w="1011" w:type="dxa"/>
            <w:shd w:val="clear" w:color="000000" w:fill="FFFFFF"/>
            <w:noWrap/>
            <w:hideMark/>
          </w:tcPr>
          <w:p w14:paraId="1A1231BD"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13</w:t>
            </w:r>
          </w:p>
        </w:tc>
        <w:tc>
          <w:tcPr>
            <w:tcW w:w="1864" w:type="dxa"/>
            <w:shd w:val="clear" w:color="000000" w:fill="FFFFFF"/>
            <w:noWrap/>
            <w:hideMark/>
          </w:tcPr>
          <w:p w14:paraId="470AE9EA"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90</w:t>
            </w:r>
          </w:p>
        </w:tc>
      </w:tr>
      <w:tr w:rsidR="00F73809" w:rsidRPr="00BC0840" w14:paraId="06CE6F2F" w14:textId="77777777" w:rsidTr="00CB667E">
        <w:trPr>
          <w:trHeight w:val="379"/>
        </w:trPr>
        <w:tc>
          <w:tcPr>
            <w:tcW w:w="715" w:type="dxa"/>
            <w:shd w:val="clear" w:color="000000" w:fill="FFFFFF"/>
            <w:noWrap/>
            <w:hideMark/>
          </w:tcPr>
          <w:p w14:paraId="44EFE91E"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Jul</w:t>
            </w:r>
          </w:p>
        </w:tc>
        <w:tc>
          <w:tcPr>
            <w:tcW w:w="900" w:type="dxa"/>
            <w:shd w:val="clear" w:color="000000" w:fill="FFFFFF"/>
            <w:noWrap/>
            <w:hideMark/>
          </w:tcPr>
          <w:p w14:paraId="42CEF0ED"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17</w:t>
            </w:r>
          </w:p>
        </w:tc>
        <w:tc>
          <w:tcPr>
            <w:tcW w:w="1104" w:type="dxa"/>
            <w:shd w:val="clear" w:color="000000" w:fill="FFFFFF"/>
            <w:noWrap/>
            <w:hideMark/>
          </w:tcPr>
          <w:p w14:paraId="17FD8373"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0" w:type="auto"/>
            <w:shd w:val="clear" w:color="000000" w:fill="FFFFFF"/>
            <w:noWrap/>
            <w:hideMark/>
          </w:tcPr>
          <w:p w14:paraId="73A893F6"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0" w:type="auto"/>
            <w:shd w:val="clear" w:color="000000" w:fill="FFFFFF"/>
            <w:noWrap/>
            <w:hideMark/>
          </w:tcPr>
          <w:p w14:paraId="2541459F"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4</w:t>
            </w:r>
          </w:p>
        </w:tc>
        <w:tc>
          <w:tcPr>
            <w:tcW w:w="1011" w:type="dxa"/>
            <w:shd w:val="clear" w:color="000000" w:fill="FFFFFF"/>
            <w:noWrap/>
            <w:hideMark/>
          </w:tcPr>
          <w:p w14:paraId="5418A4F9"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32</w:t>
            </w:r>
          </w:p>
        </w:tc>
        <w:tc>
          <w:tcPr>
            <w:tcW w:w="1864" w:type="dxa"/>
            <w:shd w:val="clear" w:color="000000" w:fill="FFFFFF"/>
            <w:noWrap/>
            <w:hideMark/>
          </w:tcPr>
          <w:p w14:paraId="507DD7D9"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53</w:t>
            </w:r>
          </w:p>
        </w:tc>
      </w:tr>
      <w:tr w:rsidR="00F73809" w:rsidRPr="00BC0840" w14:paraId="3A8CBDE7" w14:textId="77777777" w:rsidTr="00CB667E">
        <w:trPr>
          <w:trHeight w:val="380"/>
        </w:trPr>
        <w:tc>
          <w:tcPr>
            <w:tcW w:w="715" w:type="dxa"/>
            <w:shd w:val="clear" w:color="000000" w:fill="FFFFFF"/>
            <w:noWrap/>
            <w:hideMark/>
          </w:tcPr>
          <w:p w14:paraId="388C1F43" w14:textId="77777777" w:rsidR="00F73809" w:rsidRPr="00AF05FC" w:rsidRDefault="00F73809" w:rsidP="00CB667E">
            <w:pPr>
              <w:spacing w:after="0" w:line="360" w:lineRule="auto"/>
              <w:jc w:val="center"/>
              <w:rPr>
                <w:rFonts w:eastAsia="Calibri"/>
                <w:sz w:val="20"/>
                <w:szCs w:val="20"/>
              </w:rPr>
            </w:pPr>
            <w:proofErr w:type="spellStart"/>
            <w:r w:rsidRPr="00AF05FC">
              <w:rPr>
                <w:rFonts w:eastAsia="Calibri"/>
                <w:sz w:val="20"/>
                <w:szCs w:val="20"/>
              </w:rPr>
              <w:t>Agto</w:t>
            </w:r>
            <w:proofErr w:type="spellEnd"/>
          </w:p>
        </w:tc>
        <w:tc>
          <w:tcPr>
            <w:tcW w:w="900" w:type="dxa"/>
            <w:shd w:val="clear" w:color="000000" w:fill="FFFFFF"/>
            <w:noWrap/>
            <w:hideMark/>
          </w:tcPr>
          <w:p w14:paraId="7298283A"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13</w:t>
            </w:r>
          </w:p>
        </w:tc>
        <w:tc>
          <w:tcPr>
            <w:tcW w:w="1104" w:type="dxa"/>
            <w:shd w:val="clear" w:color="000000" w:fill="FFFFFF"/>
            <w:noWrap/>
            <w:hideMark/>
          </w:tcPr>
          <w:p w14:paraId="524C1F92"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0" w:type="auto"/>
            <w:shd w:val="clear" w:color="000000" w:fill="FFFFFF"/>
            <w:noWrap/>
            <w:hideMark/>
          </w:tcPr>
          <w:p w14:paraId="4D641076"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0" w:type="auto"/>
            <w:shd w:val="clear" w:color="000000" w:fill="FFFFFF"/>
            <w:noWrap/>
            <w:hideMark/>
          </w:tcPr>
          <w:p w14:paraId="12D85257"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19</w:t>
            </w:r>
          </w:p>
        </w:tc>
        <w:tc>
          <w:tcPr>
            <w:tcW w:w="1011" w:type="dxa"/>
            <w:shd w:val="clear" w:color="000000" w:fill="FFFFFF"/>
            <w:noWrap/>
            <w:hideMark/>
          </w:tcPr>
          <w:p w14:paraId="0FDB946C"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23</w:t>
            </w:r>
          </w:p>
        </w:tc>
        <w:tc>
          <w:tcPr>
            <w:tcW w:w="1864" w:type="dxa"/>
            <w:shd w:val="clear" w:color="000000" w:fill="FFFFFF"/>
            <w:noWrap/>
            <w:hideMark/>
          </w:tcPr>
          <w:p w14:paraId="75D9AB47"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55</w:t>
            </w:r>
          </w:p>
        </w:tc>
      </w:tr>
      <w:tr w:rsidR="00F73809" w:rsidRPr="00BC0840" w14:paraId="03223178" w14:textId="77777777" w:rsidTr="00CB667E">
        <w:trPr>
          <w:trHeight w:val="379"/>
        </w:trPr>
        <w:tc>
          <w:tcPr>
            <w:tcW w:w="715" w:type="dxa"/>
            <w:shd w:val="clear" w:color="000000" w:fill="FFFFFF"/>
            <w:noWrap/>
            <w:hideMark/>
          </w:tcPr>
          <w:p w14:paraId="445E0B2D"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Sept</w:t>
            </w:r>
          </w:p>
        </w:tc>
        <w:tc>
          <w:tcPr>
            <w:tcW w:w="900" w:type="dxa"/>
            <w:shd w:val="clear" w:color="000000" w:fill="FFFFFF"/>
            <w:noWrap/>
            <w:hideMark/>
          </w:tcPr>
          <w:p w14:paraId="66DFA964"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24</w:t>
            </w:r>
          </w:p>
        </w:tc>
        <w:tc>
          <w:tcPr>
            <w:tcW w:w="1104" w:type="dxa"/>
            <w:shd w:val="clear" w:color="000000" w:fill="FFFFFF"/>
            <w:noWrap/>
            <w:hideMark/>
          </w:tcPr>
          <w:p w14:paraId="2D725EAF"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27</w:t>
            </w:r>
          </w:p>
        </w:tc>
        <w:tc>
          <w:tcPr>
            <w:tcW w:w="0" w:type="auto"/>
            <w:shd w:val="clear" w:color="000000" w:fill="FFFFFF"/>
            <w:noWrap/>
            <w:hideMark/>
          </w:tcPr>
          <w:p w14:paraId="17A734FF"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0" w:type="auto"/>
            <w:shd w:val="clear" w:color="000000" w:fill="FFFFFF"/>
            <w:noWrap/>
            <w:hideMark/>
          </w:tcPr>
          <w:p w14:paraId="04A8D0D0"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6</w:t>
            </w:r>
          </w:p>
        </w:tc>
        <w:tc>
          <w:tcPr>
            <w:tcW w:w="1011" w:type="dxa"/>
            <w:shd w:val="clear" w:color="000000" w:fill="FFFFFF"/>
            <w:noWrap/>
            <w:hideMark/>
          </w:tcPr>
          <w:p w14:paraId="5B5F7B8D"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20</w:t>
            </w:r>
          </w:p>
        </w:tc>
        <w:tc>
          <w:tcPr>
            <w:tcW w:w="1864" w:type="dxa"/>
            <w:shd w:val="clear" w:color="000000" w:fill="FFFFFF"/>
            <w:noWrap/>
            <w:hideMark/>
          </w:tcPr>
          <w:p w14:paraId="7913AEB4"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77</w:t>
            </w:r>
          </w:p>
        </w:tc>
      </w:tr>
      <w:tr w:rsidR="00F73809" w:rsidRPr="00BC0840" w14:paraId="663FA03D" w14:textId="77777777" w:rsidTr="00CB667E">
        <w:trPr>
          <w:trHeight w:val="380"/>
        </w:trPr>
        <w:tc>
          <w:tcPr>
            <w:tcW w:w="715" w:type="dxa"/>
            <w:shd w:val="clear" w:color="000000" w:fill="FFFFFF"/>
            <w:noWrap/>
            <w:hideMark/>
          </w:tcPr>
          <w:p w14:paraId="51D088A8"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Oct</w:t>
            </w:r>
          </w:p>
        </w:tc>
        <w:tc>
          <w:tcPr>
            <w:tcW w:w="900" w:type="dxa"/>
            <w:shd w:val="clear" w:color="000000" w:fill="FFFFFF"/>
            <w:noWrap/>
            <w:hideMark/>
          </w:tcPr>
          <w:p w14:paraId="48177A7D"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23</w:t>
            </w:r>
          </w:p>
        </w:tc>
        <w:tc>
          <w:tcPr>
            <w:tcW w:w="1104" w:type="dxa"/>
            <w:shd w:val="clear" w:color="000000" w:fill="FFFFFF"/>
            <w:noWrap/>
            <w:hideMark/>
          </w:tcPr>
          <w:p w14:paraId="47C2D5A4"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39</w:t>
            </w:r>
          </w:p>
        </w:tc>
        <w:tc>
          <w:tcPr>
            <w:tcW w:w="0" w:type="auto"/>
            <w:shd w:val="clear" w:color="000000" w:fill="FFFFFF"/>
            <w:noWrap/>
            <w:hideMark/>
          </w:tcPr>
          <w:p w14:paraId="188AD251"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0" w:type="auto"/>
            <w:shd w:val="clear" w:color="000000" w:fill="FFFFFF"/>
            <w:noWrap/>
            <w:hideMark/>
          </w:tcPr>
          <w:p w14:paraId="20B329D2"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7</w:t>
            </w:r>
          </w:p>
        </w:tc>
        <w:tc>
          <w:tcPr>
            <w:tcW w:w="1011" w:type="dxa"/>
            <w:shd w:val="clear" w:color="000000" w:fill="FFFFFF"/>
            <w:noWrap/>
            <w:hideMark/>
          </w:tcPr>
          <w:p w14:paraId="14582034"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30</w:t>
            </w:r>
          </w:p>
        </w:tc>
        <w:tc>
          <w:tcPr>
            <w:tcW w:w="1864" w:type="dxa"/>
            <w:shd w:val="clear" w:color="000000" w:fill="FFFFFF"/>
            <w:noWrap/>
            <w:hideMark/>
          </w:tcPr>
          <w:p w14:paraId="13D8263D"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99</w:t>
            </w:r>
          </w:p>
        </w:tc>
      </w:tr>
      <w:tr w:rsidR="00F73809" w:rsidRPr="00BC0840" w14:paraId="685DD67D" w14:textId="77777777" w:rsidTr="00CB667E">
        <w:trPr>
          <w:trHeight w:val="379"/>
        </w:trPr>
        <w:tc>
          <w:tcPr>
            <w:tcW w:w="715" w:type="dxa"/>
            <w:shd w:val="clear" w:color="000000" w:fill="FFFFFF"/>
            <w:noWrap/>
            <w:hideMark/>
          </w:tcPr>
          <w:p w14:paraId="31F33933"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Nov</w:t>
            </w:r>
          </w:p>
        </w:tc>
        <w:tc>
          <w:tcPr>
            <w:tcW w:w="900" w:type="dxa"/>
            <w:shd w:val="clear" w:color="000000" w:fill="FFFFFF"/>
            <w:noWrap/>
            <w:hideMark/>
          </w:tcPr>
          <w:p w14:paraId="5AE628BA"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13</w:t>
            </w:r>
          </w:p>
        </w:tc>
        <w:tc>
          <w:tcPr>
            <w:tcW w:w="1104" w:type="dxa"/>
            <w:shd w:val="clear" w:color="000000" w:fill="FFFFFF"/>
            <w:noWrap/>
            <w:hideMark/>
          </w:tcPr>
          <w:p w14:paraId="4AB5412F"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0" w:type="auto"/>
            <w:shd w:val="clear" w:color="000000" w:fill="FFFFFF"/>
            <w:noWrap/>
            <w:hideMark/>
          </w:tcPr>
          <w:p w14:paraId="26928B35"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0</w:t>
            </w:r>
          </w:p>
        </w:tc>
        <w:tc>
          <w:tcPr>
            <w:tcW w:w="0" w:type="auto"/>
            <w:shd w:val="clear" w:color="000000" w:fill="FFFFFF"/>
            <w:noWrap/>
            <w:hideMark/>
          </w:tcPr>
          <w:p w14:paraId="5EF32FA4"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3</w:t>
            </w:r>
          </w:p>
        </w:tc>
        <w:tc>
          <w:tcPr>
            <w:tcW w:w="1011" w:type="dxa"/>
            <w:shd w:val="clear" w:color="000000" w:fill="FFFFFF"/>
            <w:noWrap/>
            <w:hideMark/>
          </w:tcPr>
          <w:p w14:paraId="32779A0B"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24</w:t>
            </w:r>
          </w:p>
        </w:tc>
        <w:tc>
          <w:tcPr>
            <w:tcW w:w="1864" w:type="dxa"/>
            <w:shd w:val="clear" w:color="000000" w:fill="FFFFFF"/>
            <w:noWrap/>
            <w:hideMark/>
          </w:tcPr>
          <w:p w14:paraId="315D6E51" w14:textId="77777777" w:rsidR="00F73809" w:rsidRPr="00AF05FC" w:rsidRDefault="00F73809" w:rsidP="00CB667E">
            <w:pPr>
              <w:spacing w:after="0" w:line="360" w:lineRule="auto"/>
              <w:jc w:val="center"/>
              <w:rPr>
                <w:rFonts w:eastAsia="Calibri"/>
                <w:sz w:val="20"/>
                <w:szCs w:val="20"/>
              </w:rPr>
            </w:pPr>
            <w:r w:rsidRPr="00AF05FC">
              <w:rPr>
                <w:rFonts w:eastAsia="Calibri"/>
                <w:sz w:val="20"/>
                <w:szCs w:val="20"/>
              </w:rPr>
              <w:t>40</w:t>
            </w:r>
          </w:p>
        </w:tc>
      </w:tr>
      <w:tr w:rsidR="00F73809" w:rsidRPr="00BC0840" w14:paraId="62197278" w14:textId="77777777" w:rsidTr="00CB667E">
        <w:trPr>
          <w:trHeight w:val="380"/>
        </w:trPr>
        <w:tc>
          <w:tcPr>
            <w:tcW w:w="715" w:type="dxa"/>
            <w:shd w:val="clear" w:color="auto" w:fill="7D8589"/>
            <w:noWrap/>
            <w:hideMark/>
          </w:tcPr>
          <w:p w14:paraId="72FA7B09" w14:textId="77777777" w:rsidR="00F73809" w:rsidRPr="00AF05FC" w:rsidRDefault="00F73809" w:rsidP="00CB667E">
            <w:pPr>
              <w:spacing w:after="0" w:line="360" w:lineRule="auto"/>
              <w:jc w:val="center"/>
              <w:rPr>
                <w:rFonts w:eastAsia="Calibri"/>
                <w:color w:val="FFFFFF" w:themeColor="background1"/>
                <w:sz w:val="20"/>
                <w:szCs w:val="20"/>
              </w:rPr>
            </w:pPr>
            <w:r w:rsidRPr="00AF05FC">
              <w:rPr>
                <w:rFonts w:eastAsia="Calibri"/>
                <w:color w:val="FFFFFF" w:themeColor="background1"/>
                <w:sz w:val="20"/>
                <w:szCs w:val="20"/>
              </w:rPr>
              <w:t xml:space="preserve">Total </w:t>
            </w:r>
          </w:p>
        </w:tc>
        <w:tc>
          <w:tcPr>
            <w:tcW w:w="900" w:type="dxa"/>
            <w:shd w:val="clear" w:color="auto" w:fill="7D8589"/>
            <w:noWrap/>
            <w:hideMark/>
          </w:tcPr>
          <w:p w14:paraId="0E4EEB41" w14:textId="77777777" w:rsidR="00F73809" w:rsidRPr="00AF05FC" w:rsidRDefault="00F73809" w:rsidP="00CB667E">
            <w:pPr>
              <w:spacing w:after="0" w:line="360" w:lineRule="auto"/>
              <w:jc w:val="center"/>
              <w:rPr>
                <w:rFonts w:eastAsia="Calibri"/>
                <w:color w:val="FFFFFF" w:themeColor="background1"/>
                <w:sz w:val="20"/>
                <w:szCs w:val="20"/>
              </w:rPr>
            </w:pPr>
            <w:r w:rsidRPr="00AF05FC">
              <w:rPr>
                <w:rFonts w:eastAsia="Calibri"/>
                <w:color w:val="FFFFFF" w:themeColor="background1"/>
                <w:sz w:val="20"/>
                <w:szCs w:val="20"/>
              </w:rPr>
              <w:t>188</w:t>
            </w:r>
          </w:p>
        </w:tc>
        <w:tc>
          <w:tcPr>
            <w:tcW w:w="1104" w:type="dxa"/>
            <w:shd w:val="clear" w:color="auto" w:fill="7D8589"/>
            <w:noWrap/>
            <w:hideMark/>
          </w:tcPr>
          <w:p w14:paraId="04A3CE25" w14:textId="77777777" w:rsidR="00F73809" w:rsidRPr="00AF05FC" w:rsidRDefault="00F73809" w:rsidP="00CB667E">
            <w:pPr>
              <w:spacing w:after="0" w:line="360" w:lineRule="auto"/>
              <w:jc w:val="center"/>
              <w:rPr>
                <w:rFonts w:eastAsia="Calibri"/>
                <w:color w:val="FFFFFF" w:themeColor="background1"/>
                <w:sz w:val="20"/>
                <w:szCs w:val="20"/>
              </w:rPr>
            </w:pPr>
            <w:r w:rsidRPr="00AF05FC">
              <w:rPr>
                <w:rFonts w:eastAsia="Calibri"/>
                <w:color w:val="FFFFFF" w:themeColor="background1"/>
                <w:sz w:val="20"/>
                <w:szCs w:val="20"/>
              </w:rPr>
              <w:t>66</w:t>
            </w:r>
          </w:p>
        </w:tc>
        <w:tc>
          <w:tcPr>
            <w:tcW w:w="0" w:type="auto"/>
            <w:shd w:val="clear" w:color="auto" w:fill="7D8589"/>
            <w:noWrap/>
            <w:hideMark/>
          </w:tcPr>
          <w:p w14:paraId="1B281764" w14:textId="77777777" w:rsidR="00F73809" w:rsidRPr="00AF05FC" w:rsidRDefault="00F73809" w:rsidP="00CB667E">
            <w:pPr>
              <w:spacing w:after="0" w:line="360" w:lineRule="auto"/>
              <w:jc w:val="center"/>
              <w:rPr>
                <w:rFonts w:eastAsia="Calibri"/>
                <w:color w:val="FFFFFF" w:themeColor="background1"/>
                <w:sz w:val="20"/>
                <w:szCs w:val="20"/>
              </w:rPr>
            </w:pPr>
            <w:r w:rsidRPr="00AF05FC">
              <w:rPr>
                <w:rFonts w:eastAsia="Calibri"/>
                <w:color w:val="FFFFFF" w:themeColor="background1"/>
                <w:sz w:val="20"/>
                <w:szCs w:val="20"/>
              </w:rPr>
              <w:t>56</w:t>
            </w:r>
          </w:p>
        </w:tc>
        <w:tc>
          <w:tcPr>
            <w:tcW w:w="0" w:type="auto"/>
            <w:shd w:val="clear" w:color="auto" w:fill="7D8589"/>
            <w:noWrap/>
            <w:hideMark/>
          </w:tcPr>
          <w:p w14:paraId="6C1628C6" w14:textId="77777777" w:rsidR="00F73809" w:rsidRPr="00AF05FC" w:rsidRDefault="00F73809" w:rsidP="00CB667E">
            <w:pPr>
              <w:spacing w:after="0" w:line="360" w:lineRule="auto"/>
              <w:jc w:val="center"/>
              <w:rPr>
                <w:rFonts w:eastAsia="Calibri"/>
                <w:color w:val="FFFFFF" w:themeColor="background1"/>
                <w:sz w:val="20"/>
                <w:szCs w:val="20"/>
              </w:rPr>
            </w:pPr>
            <w:r w:rsidRPr="00AF05FC">
              <w:rPr>
                <w:rFonts w:eastAsia="Calibri"/>
                <w:color w:val="FFFFFF" w:themeColor="background1"/>
                <w:sz w:val="20"/>
                <w:szCs w:val="20"/>
              </w:rPr>
              <w:t>46</w:t>
            </w:r>
          </w:p>
        </w:tc>
        <w:tc>
          <w:tcPr>
            <w:tcW w:w="1011" w:type="dxa"/>
            <w:shd w:val="clear" w:color="auto" w:fill="7D8589"/>
            <w:noWrap/>
            <w:hideMark/>
          </w:tcPr>
          <w:p w14:paraId="29271EC7" w14:textId="77777777" w:rsidR="00F73809" w:rsidRPr="00AF05FC" w:rsidRDefault="00F73809" w:rsidP="00CB667E">
            <w:pPr>
              <w:spacing w:after="0" w:line="360" w:lineRule="auto"/>
              <w:jc w:val="center"/>
              <w:rPr>
                <w:rFonts w:eastAsia="Calibri"/>
                <w:color w:val="FFFFFF" w:themeColor="background1"/>
                <w:sz w:val="20"/>
                <w:szCs w:val="20"/>
              </w:rPr>
            </w:pPr>
            <w:r w:rsidRPr="00AF05FC">
              <w:rPr>
                <w:rFonts w:eastAsia="Calibri"/>
                <w:color w:val="FFFFFF" w:themeColor="background1"/>
                <w:sz w:val="20"/>
                <w:szCs w:val="20"/>
              </w:rPr>
              <w:t>242</w:t>
            </w:r>
          </w:p>
        </w:tc>
        <w:tc>
          <w:tcPr>
            <w:tcW w:w="1864" w:type="dxa"/>
            <w:shd w:val="clear" w:color="auto" w:fill="7D8589"/>
            <w:noWrap/>
            <w:hideMark/>
          </w:tcPr>
          <w:p w14:paraId="5CD49308" w14:textId="77777777" w:rsidR="00F73809" w:rsidRPr="00AF05FC" w:rsidRDefault="00F73809" w:rsidP="00CB667E">
            <w:pPr>
              <w:spacing w:after="0" w:line="360" w:lineRule="auto"/>
              <w:jc w:val="center"/>
              <w:rPr>
                <w:rFonts w:eastAsia="Calibri"/>
                <w:color w:val="FFFFFF" w:themeColor="background1"/>
                <w:sz w:val="20"/>
                <w:szCs w:val="20"/>
              </w:rPr>
            </w:pPr>
            <w:r w:rsidRPr="00AF05FC">
              <w:rPr>
                <w:rFonts w:eastAsia="Calibri"/>
                <w:color w:val="FFFFFF" w:themeColor="background1"/>
                <w:sz w:val="20"/>
                <w:szCs w:val="20"/>
              </w:rPr>
              <w:t>598</w:t>
            </w:r>
          </w:p>
        </w:tc>
      </w:tr>
    </w:tbl>
    <w:p w14:paraId="05495A43" w14:textId="77777777" w:rsidR="00F73809" w:rsidRPr="00BC0840" w:rsidRDefault="00F73809" w:rsidP="00F73809">
      <w:pPr>
        <w:spacing w:line="360" w:lineRule="auto"/>
        <w:jc w:val="both"/>
        <w:rPr>
          <w:i/>
          <w:iCs/>
          <w:sz w:val="16"/>
          <w:szCs w:val="16"/>
          <w:highlight w:val="white"/>
        </w:rPr>
      </w:pPr>
      <w:r w:rsidRPr="00BC0840">
        <w:rPr>
          <w:i/>
          <w:iCs/>
          <w:sz w:val="16"/>
          <w:szCs w:val="16"/>
          <w:highlight w:val="white"/>
        </w:rPr>
        <w:t xml:space="preserve">Fuente: Base de datos </w:t>
      </w:r>
      <w:proofErr w:type="spellStart"/>
      <w:r w:rsidRPr="00BC0840">
        <w:rPr>
          <w:i/>
          <w:iCs/>
          <w:sz w:val="16"/>
          <w:szCs w:val="16"/>
          <w:highlight w:val="white"/>
        </w:rPr>
        <w:t>Hemocentro</w:t>
      </w:r>
      <w:proofErr w:type="spellEnd"/>
      <w:r w:rsidRPr="00BC0840">
        <w:rPr>
          <w:i/>
          <w:iCs/>
          <w:sz w:val="16"/>
          <w:szCs w:val="16"/>
          <w:highlight w:val="white"/>
        </w:rPr>
        <w:t xml:space="preserve"> Nacional,2024.</w:t>
      </w:r>
    </w:p>
    <w:p w14:paraId="4021C557" w14:textId="77777777" w:rsidR="001C66D5" w:rsidRDefault="001C66D5" w:rsidP="00F73809">
      <w:pPr>
        <w:spacing w:line="360" w:lineRule="auto"/>
        <w:jc w:val="both"/>
        <w:rPr>
          <w:rFonts w:eastAsia="Calibri"/>
        </w:rPr>
      </w:pPr>
    </w:p>
    <w:p w14:paraId="791A2132" w14:textId="7D7CB987" w:rsidR="001C66D5" w:rsidRDefault="00F73809" w:rsidP="00F73809">
      <w:pPr>
        <w:spacing w:line="360" w:lineRule="auto"/>
        <w:jc w:val="both"/>
        <w:rPr>
          <w:rFonts w:eastAsia="Calibri"/>
        </w:rPr>
      </w:pPr>
      <w:r w:rsidRPr="00BC0840">
        <w:rPr>
          <w:rFonts w:eastAsia="Calibri"/>
        </w:rPr>
        <w:t xml:space="preserve">El </w:t>
      </w:r>
      <w:proofErr w:type="spellStart"/>
      <w:r w:rsidRPr="00BC0840">
        <w:rPr>
          <w:rFonts w:eastAsia="Calibri"/>
        </w:rPr>
        <w:t>Hemocentro</w:t>
      </w:r>
      <w:proofErr w:type="spellEnd"/>
      <w:r w:rsidRPr="00BC0840">
        <w:rPr>
          <w:rFonts w:eastAsia="Calibri"/>
        </w:rPr>
        <w:t xml:space="preserve"> Nacional generó un ahorro estimado de RD$63,859,000.00, mediante la provisión gratuita de </w:t>
      </w:r>
      <w:proofErr w:type="spellStart"/>
      <w:r w:rsidRPr="00BC0840">
        <w:rPr>
          <w:rFonts w:eastAsia="Calibri"/>
        </w:rPr>
        <w:t>hemocomponentes</w:t>
      </w:r>
      <w:proofErr w:type="spellEnd"/>
      <w:r w:rsidRPr="00BC0840">
        <w:rPr>
          <w:rFonts w:eastAsia="Calibri"/>
        </w:rPr>
        <w:t>, aliviando la carga del gasto de bolsillo de la población dominicana. Este impacto positivo se desglosa en la distribución de 7,539 paquetes globulares, 642 plaquetas y 1,030 unidades de plasma y crioprecipitados.</w:t>
      </w:r>
    </w:p>
    <w:tbl>
      <w:tblPr>
        <w:tblStyle w:val="Tablaconcuadrcula11"/>
        <w:tblpPr w:leftFromText="141" w:rightFromText="141" w:vertAnchor="text" w:horzAnchor="margin" w:tblpY="1073"/>
        <w:tblW w:w="0" w:type="auto"/>
        <w:tblLook w:val="04A0" w:firstRow="1" w:lastRow="0" w:firstColumn="1" w:lastColumn="0" w:noHBand="0" w:noVBand="1"/>
      </w:tblPr>
      <w:tblGrid>
        <w:gridCol w:w="5610"/>
        <w:gridCol w:w="1996"/>
      </w:tblGrid>
      <w:tr w:rsidR="00F73809" w:rsidRPr="00FF4458" w14:paraId="3BF3EF6C" w14:textId="77777777" w:rsidTr="001C66D5">
        <w:trPr>
          <w:trHeight w:val="269"/>
        </w:trPr>
        <w:tc>
          <w:tcPr>
            <w:tcW w:w="5610" w:type="dxa"/>
            <w:shd w:val="clear" w:color="auto" w:fill="142F62"/>
          </w:tcPr>
          <w:p w14:paraId="457562E2" w14:textId="77777777" w:rsidR="00F73809" w:rsidRPr="001C66D5" w:rsidRDefault="00F73809" w:rsidP="001C66D5">
            <w:pPr>
              <w:spacing w:line="360" w:lineRule="auto"/>
              <w:jc w:val="both"/>
              <w:rPr>
                <w:rFonts w:ascii="Times New Roman" w:eastAsia="Calibri" w:hAnsi="Times New Roman"/>
                <w:color w:val="FFFFFF" w:themeColor="background1"/>
                <w:spacing w:val="20"/>
                <w:sz w:val="24"/>
                <w:szCs w:val="24"/>
              </w:rPr>
            </w:pPr>
            <w:r w:rsidRPr="001C66D5">
              <w:rPr>
                <w:rFonts w:ascii="Times New Roman" w:eastAsia="Calibri" w:hAnsi="Times New Roman"/>
                <w:color w:val="FFFFFF" w:themeColor="background1"/>
                <w:spacing w:val="20"/>
                <w:sz w:val="24"/>
                <w:szCs w:val="24"/>
              </w:rPr>
              <w:lastRenderedPageBreak/>
              <w:t>Paquetes globulares distribuidos</w:t>
            </w:r>
          </w:p>
        </w:tc>
        <w:tc>
          <w:tcPr>
            <w:tcW w:w="1966" w:type="dxa"/>
            <w:shd w:val="clear" w:color="auto" w:fill="7D8589"/>
          </w:tcPr>
          <w:p w14:paraId="435F595C" w14:textId="77777777" w:rsidR="00F73809" w:rsidRPr="001C66D5" w:rsidRDefault="00F73809" w:rsidP="001C66D5">
            <w:pPr>
              <w:spacing w:line="360" w:lineRule="auto"/>
              <w:jc w:val="both"/>
              <w:rPr>
                <w:rFonts w:ascii="Times New Roman" w:eastAsia="Calibri" w:hAnsi="Times New Roman"/>
                <w:color w:val="FFFFFF" w:themeColor="background1"/>
                <w:spacing w:val="20"/>
                <w:sz w:val="24"/>
                <w:szCs w:val="24"/>
              </w:rPr>
            </w:pPr>
            <w:r w:rsidRPr="001C66D5">
              <w:rPr>
                <w:rFonts w:ascii="Times New Roman" w:eastAsia="Calibri" w:hAnsi="Times New Roman"/>
                <w:color w:val="FFFFFF" w:themeColor="background1"/>
                <w:spacing w:val="20"/>
                <w:sz w:val="24"/>
                <w:szCs w:val="24"/>
              </w:rPr>
              <w:t>7,539</w:t>
            </w:r>
          </w:p>
        </w:tc>
      </w:tr>
      <w:tr w:rsidR="00F73809" w:rsidRPr="00FF4458" w14:paraId="59F174FB" w14:textId="77777777" w:rsidTr="001C66D5">
        <w:tc>
          <w:tcPr>
            <w:tcW w:w="5610" w:type="dxa"/>
            <w:shd w:val="clear" w:color="auto" w:fill="142F62"/>
          </w:tcPr>
          <w:p w14:paraId="1834C346" w14:textId="77777777" w:rsidR="00F73809" w:rsidRPr="001C66D5" w:rsidRDefault="00F73809" w:rsidP="001C66D5">
            <w:pPr>
              <w:spacing w:line="360" w:lineRule="auto"/>
              <w:jc w:val="both"/>
              <w:rPr>
                <w:rFonts w:ascii="Times New Roman" w:eastAsia="Calibri" w:hAnsi="Times New Roman"/>
                <w:color w:val="FFFFFF" w:themeColor="background1"/>
                <w:spacing w:val="20"/>
                <w:sz w:val="24"/>
                <w:szCs w:val="24"/>
              </w:rPr>
            </w:pPr>
            <w:r w:rsidRPr="001C66D5">
              <w:rPr>
                <w:rFonts w:ascii="Times New Roman" w:eastAsia="Calibri" w:hAnsi="Times New Roman"/>
                <w:color w:val="FFFFFF" w:themeColor="background1"/>
                <w:spacing w:val="20"/>
                <w:sz w:val="24"/>
                <w:szCs w:val="24"/>
              </w:rPr>
              <w:t>Unidades de Plasma y Crioprecipitados distribuidos</w:t>
            </w:r>
          </w:p>
        </w:tc>
        <w:tc>
          <w:tcPr>
            <w:tcW w:w="1966" w:type="dxa"/>
            <w:shd w:val="clear" w:color="auto" w:fill="7D8589"/>
          </w:tcPr>
          <w:p w14:paraId="3B342162" w14:textId="77777777" w:rsidR="00F73809" w:rsidRPr="001C66D5" w:rsidRDefault="00F73809" w:rsidP="001C66D5">
            <w:pPr>
              <w:spacing w:line="360" w:lineRule="auto"/>
              <w:jc w:val="both"/>
              <w:rPr>
                <w:rFonts w:ascii="Times New Roman" w:eastAsia="Calibri" w:hAnsi="Times New Roman"/>
                <w:color w:val="FFFFFF" w:themeColor="background1"/>
                <w:spacing w:val="20"/>
                <w:sz w:val="24"/>
                <w:szCs w:val="24"/>
              </w:rPr>
            </w:pPr>
            <w:r w:rsidRPr="001C66D5">
              <w:rPr>
                <w:rFonts w:ascii="Times New Roman" w:eastAsia="Calibri" w:hAnsi="Times New Roman"/>
                <w:color w:val="FFFFFF" w:themeColor="background1"/>
                <w:spacing w:val="20"/>
                <w:sz w:val="24"/>
                <w:szCs w:val="24"/>
              </w:rPr>
              <w:t>1,030</w:t>
            </w:r>
          </w:p>
        </w:tc>
      </w:tr>
      <w:tr w:rsidR="00F73809" w:rsidRPr="00FF4458" w14:paraId="639B2490" w14:textId="77777777" w:rsidTr="001C66D5">
        <w:tc>
          <w:tcPr>
            <w:tcW w:w="5610" w:type="dxa"/>
            <w:shd w:val="clear" w:color="auto" w:fill="142F62"/>
          </w:tcPr>
          <w:p w14:paraId="1F21ACDC" w14:textId="77777777" w:rsidR="00F73809" w:rsidRPr="001C66D5" w:rsidRDefault="00F73809" w:rsidP="001C66D5">
            <w:pPr>
              <w:spacing w:line="360" w:lineRule="auto"/>
              <w:jc w:val="both"/>
              <w:rPr>
                <w:rFonts w:ascii="Times New Roman" w:eastAsia="Calibri" w:hAnsi="Times New Roman"/>
                <w:color w:val="FFFFFF" w:themeColor="background1"/>
                <w:spacing w:val="20"/>
                <w:sz w:val="24"/>
                <w:szCs w:val="24"/>
              </w:rPr>
            </w:pPr>
            <w:r w:rsidRPr="001C66D5">
              <w:rPr>
                <w:rFonts w:ascii="Times New Roman" w:eastAsia="Calibri" w:hAnsi="Times New Roman"/>
                <w:color w:val="FFFFFF" w:themeColor="background1"/>
                <w:spacing w:val="20"/>
                <w:sz w:val="24"/>
                <w:szCs w:val="24"/>
              </w:rPr>
              <w:t>Unidades de Plaquetas distribuidos</w:t>
            </w:r>
          </w:p>
        </w:tc>
        <w:tc>
          <w:tcPr>
            <w:tcW w:w="1966" w:type="dxa"/>
            <w:shd w:val="clear" w:color="auto" w:fill="7D8589"/>
          </w:tcPr>
          <w:p w14:paraId="69F12812" w14:textId="77777777" w:rsidR="00F73809" w:rsidRPr="001C66D5" w:rsidRDefault="00F73809" w:rsidP="001C66D5">
            <w:pPr>
              <w:spacing w:line="360" w:lineRule="auto"/>
              <w:jc w:val="both"/>
              <w:rPr>
                <w:rFonts w:ascii="Times New Roman" w:eastAsia="Calibri" w:hAnsi="Times New Roman"/>
                <w:color w:val="FFFFFF" w:themeColor="background1"/>
                <w:spacing w:val="20"/>
                <w:sz w:val="24"/>
                <w:szCs w:val="24"/>
              </w:rPr>
            </w:pPr>
            <w:r w:rsidRPr="001C66D5">
              <w:rPr>
                <w:rFonts w:ascii="Times New Roman" w:eastAsia="Calibri" w:hAnsi="Times New Roman"/>
                <w:color w:val="FFFFFF" w:themeColor="background1"/>
                <w:spacing w:val="20"/>
                <w:sz w:val="24"/>
                <w:szCs w:val="24"/>
              </w:rPr>
              <w:t>642</w:t>
            </w:r>
          </w:p>
        </w:tc>
      </w:tr>
      <w:tr w:rsidR="00F73809" w:rsidRPr="00FF4458" w14:paraId="1077154C" w14:textId="77777777" w:rsidTr="001C66D5">
        <w:tc>
          <w:tcPr>
            <w:tcW w:w="5610" w:type="dxa"/>
            <w:shd w:val="clear" w:color="auto" w:fill="142F62"/>
          </w:tcPr>
          <w:p w14:paraId="51D682FA" w14:textId="77777777" w:rsidR="00F73809" w:rsidRPr="001C66D5" w:rsidRDefault="00F73809" w:rsidP="001C66D5">
            <w:pPr>
              <w:spacing w:line="360" w:lineRule="auto"/>
              <w:jc w:val="both"/>
              <w:rPr>
                <w:rFonts w:ascii="Times New Roman" w:eastAsia="Calibri" w:hAnsi="Times New Roman"/>
                <w:color w:val="FFFFFF" w:themeColor="background1"/>
                <w:spacing w:val="20"/>
                <w:sz w:val="24"/>
                <w:szCs w:val="24"/>
              </w:rPr>
            </w:pPr>
            <w:r w:rsidRPr="001C66D5">
              <w:rPr>
                <w:rFonts w:ascii="Times New Roman" w:eastAsia="Calibri" w:hAnsi="Times New Roman"/>
                <w:color w:val="FFFFFF" w:themeColor="background1"/>
                <w:spacing w:val="20"/>
                <w:sz w:val="24"/>
                <w:szCs w:val="24"/>
              </w:rPr>
              <w:t>Ingreso Paquetes globulares</w:t>
            </w:r>
          </w:p>
        </w:tc>
        <w:tc>
          <w:tcPr>
            <w:tcW w:w="1966" w:type="dxa"/>
            <w:shd w:val="clear" w:color="auto" w:fill="7D8589"/>
          </w:tcPr>
          <w:p w14:paraId="2D6B826B" w14:textId="77777777" w:rsidR="00F73809" w:rsidRPr="001C66D5" w:rsidRDefault="00F73809" w:rsidP="001C66D5">
            <w:pPr>
              <w:spacing w:line="360" w:lineRule="auto"/>
              <w:jc w:val="both"/>
              <w:rPr>
                <w:rFonts w:ascii="Times New Roman" w:eastAsia="Calibri" w:hAnsi="Times New Roman"/>
                <w:color w:val="FFFFFF" w:themeColor="background1"/>
                <w:spacing w:val="20"/>
                <w:sz w:val="24"/>
                <w:szCs w:val="24"/>
              </w:rPr>
            </w:pPr>
            <w:r w:rsidRPr="001C66D5">
              <w:rPr>
                <w:rFonts w:ascii="Times New Roman" w:eastAsia="Calibri" w:hAnsi="Times New Roman"/>
                <w:color w:val="FFFFFF" w:themeColor="background1"/>
                <w:spacing w:val="20"/>
                <w:sz w:val="24"/>
                <w:szCs w:val="24"/>
              </w:rPr>
              <w:t xml:space="preserve"> $45,234,000.00 </w:t>
            </w:r>
          </w:p>
        </w:tc>
      </w:tr>
      <w:tr w:rsidR="00F73809" w:rsidRPr="00FF4458" w14:paraId="226DF715" w14:textId="77777777" w:rsidTr="001C66D5">
        <w:tc>
          <w:tcPr>
            <w:tcW w:w="5610" w:type="dxa"/>
            <w:shd w:val="clear" w:color="auto" w:fill="142F62"/>
          </w:tcPr>
          <w:p w14:paraId="4378B098" w14:textId="77777777" w:rsidR="00F73809" w:rsidRPr="001C66D5" w:rsidRDefault="00F73809" w:rsidP="001C66D5">
            <w:pPr>
              <w:spacing w:line="360" w:lineRule="auto"/>
              <w:jc w:val="both"/>
              <w:rPr>
                <w:rFonts w:ascii="Times New Roman" w:eastAsia="Calibri" w:hAnsi="Times New Roman"/>
                <w:color w:val="FFFFFF" w:themeColor="background1"/>
                <w:spacing w:val="20"/>
                <w:sz w:val="24"/>
                <w:szCs w:val="24"/>
              </w:rPr>
            </w:pPr>
            <w:r w:rsidRPr="001C66D5">
              <w:rPr>
                <w:rFonts w:ascii="Times New Roman" w:eastAsia="Calibri" w:hAnsi="Times New Roman"/>
                <w:color w:val="FFFFFF" w:themeColor="background1"/>
                <w:spacing w:val="20"/>
                <w:sz w:val="24"/>
                <w:szCs w:val="24"/>
              </w:rPr>
              <w:t>Ingreso Unidades de Plasma</w:t>
            </w:r>
          </w:p>
        </w:tc>
        <w:tc>
          <w:tcPr>
            <w:tcW w:w="1966" w:type="dxa"/>
            <w:shd w:val="clear" w:color="auto" w:fill="7D8589"/>
          </w:tcPr>
          <w:p w14:paraId="081B829A" w14:textId="77777777" w:rsidR="00F73809" w:rsidRPr="001C66D5" w:rsidRDefault="00F73809" w:rsidP="001C66D5">
            <w:pPr>
              <w:spacing w:line="360" w:lineRule="auto"/>
              <w:jc w:val="both"/>
              <w:rPr>
                <w:rFonts w:ascii="Times New Roman" w:eastAsia="Calibri" w:hAnsi="Times New Roman"/>
                <w:color w:val="FFFFFF" w:themeColor="background1"/>
                <w:spacing w:val="20"/>
                <w:sz w:val="24"/>
                <w:szCs w:val="24"/>
              </w:rPr>
            </w:pPr>
            <w:r w:rsidRPr="001C66D5">
              <w:rPr>
                <w:rFonts w:ascii="Times New Roman" w:eastAsia="Calibri" w:hAnsi="Times New Roman"/>
                <w:color w:val="FFFFFF" w:themeColor="background1"/>
                <w:spacing w:val="20"/>
                <w:sz w:val="24"/>
                <w:szCs w:val="24"/>
              </w:rPr>
              <w:t>$2,575,000.00</w:t>
            </w:r>
          </w:p>
        </w:tc>
      </w:tr>
      <w:tr w:rsidR="00F73809" w:rsidRPr="00FF4458" w14:paraId="685066CD" w14:textId="77777777" w:rsidTr="001C66D5">
        <w:tc>
          <w:tcPr>
            <w:tcW w:w="5610" w:type="dxa"/>
            <w:shd w:val="clear" w:color="auto" w:fill="142F62"/>
          </w:tcPr>
          <w:p w14:paraId="6FACAFC0" w14:textId="77777777" w:rsidR="00F73809" w:rsidRPr="001C66D5" w:rsidRDefault="00F73809" w:rsidP="001C66D5">
            <w:pPr>
              <w:spacing w:line="360" w:lineRule="auto"/>
              <w:jc w:val="both"/>
              <w:rPr>
                <w:rFonts w:ascii="Times New Roman" w:eastAsia="Calibri" w:hAnsi="Times New Roman"/>
                <w:color w:val="FFFFFF" w:themeColor="background1"/>
                <w:spacing w:val="20"/>
                <w:sz w:val="24"/>
                <w:szCs w:val="24"/>
              </w:rPr>
            </w:pPr>
            <w:r w:rsidRPr="001C66D5">
              <w:rPr>
                <w:rFonts w:ascii="Times New Roman" w:eastAsia="Calibri" w:hAnsi="Times New Roman"/>
                <w:color w:val="FFFFFF" w:themeColor="background1"/>
                <w:spacing w:val="20"/>
                <w:sz w:val="24"/>
                <w:szCs w:val="24"/>
              </w:rPr>
              <w:t>Ingreso Unidades de Plaquetas</w:t>
            </w:r>
          </w:p>
        </w:tc>
        <w:tc>
          <w:tcPr>
            <w:tcW w:w="1966" w:type="dxa"/>
            <w:shd w:val="clear" w:color="auto" w:fill="7D8589"/>
          </w:tcPr>
          <w:p w14:paraId="4EDF51C2" w14:textId="77777777" w:rsidR="00F73809" w:rsidRPr="001C66D5" w:rsidRDefault="00F73809" w:rsidP="001C66D5">
            <w:pPr>
              <w:spacing w:line="360" w:lineRule="auto"/>
              <w:jc w:val="both"/>
              <w:rPr>
                <w:rFonts w:ascii="Times New Roman" w:eastAsia="Calibri" w:hAnsi="Times New Roman"/>
                <w:color w:val="FFFFFF" w:themeColor="background1"/>
                <w:spacing w:val="20"/>
                <w:sz w:val="24"/>
                <w:szCs w:val="24"/>
              </w:rPr>
            </w:pPr>
            <w:r w:rsidRPr="001C66D5">
              <w:rPr>
                <w:rFonts w:ascii="Times New Roman" w:eastAsia="Calibri" w:hAnsi="Times New Roman"/>
                <w:color w:val="FFFFFF" w:themeColor="background1"/>
                <w:spacing w:val="20"/>
                <w:sz w:val="24"/>
                <w:szCs w:val="24"/>
              </w:rPr>
              <w:t xml:space="preserve"> $16,050,000.00 </w:t>
            </w:r>
          </w:p>
        </w:tc>
      </w:tr>
      <w:tr w:rsidR="00F73809" w:rsidRPr="00FF4458" w14:paraId="60F1A6C1" w14:textId="77777777" w:rsidTr="001C66D5">
        <w:tc>
          <w:tcPr>
            <w:tcW w:w="5610" w:type="dxa"/>
            <w:shd w:val="clear" w:color="auto" w:fill="142F62"/>
          </w:tcPr>
          <w:p w14:paraId="6F84B2D1" w14:textId="77777777" w:rsidR="00F73809" w:rsidRPr="001C66D5" w:rsidRDefault="00F73809" w:rsidP="001C66D5">
            <w:pPr>
              <w:spacing w:line="360" w:lineRule="auto"/>
              <w:jc w:val="both"/>
              <w:rPr>
                <w:rFonts w:ascii="Times New Roman" w:eastAsia="Calibri" w:hAnsi="Times New Roman"/>
                <w:color w:val="FFFFFF" w:themeColor="background1"/>
                <w:spacing w:val="20"/>
                <w:sz w:val="24"/>
                <w:szCs w:val="24"/>
              </w:rPr>
            </w:pPr>
            <w:r w:rsidRPr="001C66D5">
              <w:rPr>
                <w:rFonts w:ascii="Times New Roman" w:eastAsia="Calibri" w:hAnsi="Times New Roman"/>
                <w:color w:val="FFFFFF" w:themeColor="background1"/>
                <w:spacing w:val="20"/>
                <w:sz w:val="24"/>
                <w:szCs w:val="24"/>
              </w:rPr>
              <w:t>Total, de Ingresos</w:t>
            </w:r>
          </w:p>
        </w:tc>
        <w:tc>
          <w:tcPr>
            <w:tcW w:w="1966" w:type="dxa"/>
            <w:shd w:val="clear" w:color="auto" w:fill="7D8589"/>
          </w:tcPr>
          <w:p w14:paraId="50CCEECA" w14:textId="77777777" w:rsidR="00F73809" w:rsidRPr="001C66D5" w:rsidRDefault="00F73809" w:rsidP="001C66D5">
            <w:pPr>
              <w:spacing w:line="360" w:lineRule="auto"/>
              <w:jc w:val="both"/>
              <w:rPr>
                <w:rFonts w:ascii="Times New Roman" w:eastAsia="Calibri" w:hAnsi="Times New Roman"/>
                <w:color w:val="FFFFFF" w:themeColor="background1"/>
                <w:spacing w:val="20"/>
                <w:sz w:val="24"/>
                <w:szCs w:val="24"/>
              </w:rPr>
            </w:pPr>
            <w:r w:rsidRPr="001C66D5">
              <w:rPr>
                <w:rFonts w:ascii="Times New Roman" w:eastAsia="Calibri" w:hAnsi="Times New Roman"/>
                <w:color w:val="FFFFFF" w:themeColor="background1"/>
                <w:spacing w:val="20"/>
                <w:sz w:val="24"/>
                <w:szCs w:val="24"/>
              </w:rPr>
              <w:t xml:space="preserve"> $63,859,000.00 </w:t>
            </w:r>
          </w:p>
        </w:tc>
      </w:tr>
    </w:tbl>
    <w:p w14:paraId="31971F1E" w14:textId="77777777" w:rsidR="00F73809" w:rsidRPr="001C66D5" w:rsidRDefault="00F73809" w:rsidP="00F73809">
      <w:pPr>
        <w:spacing w:line="360" w:lineRule="auto"/>
        <w:jc w:val="center"/>
        <w:rPr>
          <w:rFonts w:eastAsia="Calibri"/>
        </w:rPr>
      </w:pPr>
      <w:r w:rsidRPr="001C66D5">
        <w:rPr>
          <w:rFonts w:eastAsia="Calibri"/>
        </w:rPr>
        <w:t xml:space="preserve">Tabla 10: Ahorro de Gastos de Bolsillo por </w:t>
      </w:r>
      <w:proofErr w:type="spellStart"/>
      <w:r w:rsidRPr="001C66D5">
        <w:rPr>
          <w:rFonts w:eastAsia="Calibri"/>
        </w:rPr>
        <w:t>Hemocomponentes</w:t>
      </w:r>
      <w:proofErr w:type="spellEnd"/>
      <w:r w:rsidRPr="001C66D5">
        <w:rPr>
          <w:rFonts w:eastAsia="Calibri"/>
        </w:rPr>
        <w:t xml:space="preserve"> Distribuidos 2024</w:t>
      </w:r>
    </w:p>
    <w:p w14:paraId="5C91524F" w14:textId="233DED94" w:rsidR="00A07EB5" w:rsidRPr="00F73809" w:rsidRDefault="00F73809" w:rsidP="00A07EB5">
      <w:pPr>
        <w:spacing w:line="360" w:lineRule="auto"/>
        <w:jc w:val="both"/>
      </w:pPr>
      <w:r w:rsidRPr="00BC0840">
        <w:rPr>
          <w:i/>
          <w:iCs/>
          <w:color w:val="7D8589"/>
          <w:sz w:val="18"/>
          <w:szCs w:val="18"/>
        </w:rPr>
        <w:t xml:space="preserve">Fuente: Matriz de producción </w:t>
      </w:r>
      <w:proofErr w:type="spellStart"/>
      <w:r w:rsidRPr="00BC0840">
        <w:rPr>
          <w:i/>
          <w:iCs/>
          <w:color w:val="7D8589"/>
          <w:sz w:val="18"/>
          <w:szCs w:val="18"/>
        </w:rPr>
        <w:t>Hemocentro</w:t>
      </w:r>
      <w:proofErr w:type="spellEnd"/>
      <w:r w:rsidRPr="00BC0840">
        <w:rPr>
          <w:i/>
          <w:iCs/>
          <w:color w:val="7D8589"/>
          <w:sz w:val="18"/>
          <w:szCs w:val="18"/>
        </w:rPr>
        <w:t xml:space="preserve"> N</w:t>
      </w:r>
      <w:r>
        <w:rPr>
          <w:i/>
          <w:iCs/>
          <w:color w:val="7D8589"/>
          <w:sz w:val="18"/>
          <w:szCs w:val="18"/>
        </w:rPr>
        <w:t>acional,</w:t>
      </w:r>
      <w:r w:rsidRPr="00BC0840">
        <w:rPr>
          <w:i/>
          <w:iCs/>
          <w:color w:val="7D8589"/>
          <w:sz w:val="18"/>
          <w:szCs w:val="18"/>
        </w:rPr>
        <w:t xml:space="preserve"> 2024</w:t>
      </w:r>
      <w:r>
        <w:rPr>
          <w:i/>
          <w:iCs/>
          <w:color w:val="7D8589"/>
          <w:sz w:val="18"/>
          <w:szCs w:val="18"/>
        </w:rPr>
        <w:t>.</w:t>
      </w:r>
    </w:p>
    <w:p w14:paraId="6B649F72" w14:textId="1681407B" w:rsidR="0023665A" w:rsidRPr="00F3606A" w:rsidRDefault="00A07EB5" w:rsidP="00B45209">
      <w:pPr>
        <w:rPr>
          <w:lang w:val="es-419"/>
        </w:rPr>
      </w:pPr>
      <w:r>
        <w:rPr>
          <w:lang w:val="es-419"/>
        </w:rPr>
        <w:br w:type="page"/>
      </w:r>
    </w:p>
    <w:p w14:paraId="480AB252" w14:textId="130F5273" w:rsidR="00654164" w:rsidRPr="00BC0840" w:rsidRDefault="004F069D" w:rsidP="00F73809">
      <w:pPr>
        <w:pStyle w:val="Ttulo1"/>
        <w:rPr>
          <w:color w:val="4C4747"/>
        </w:rPr>
      </w:pPr>
      <w:bookmarkStart w:id="31" w:name="_Toc185284171"/>
      <w:r>
        <w:rPr>
          <w:color w:val="4C4747"/>
        </w:rPr>
        <w:lastRenderedPageBreak/>
        <w:t xml:space="preserve">IV. </w:t>
      </w:r>
      <w:r w:rsidR="00654164" w:rsidRPr="00BC0840">
        <w:rPr>
          <w:color w:val="4C4747"/>
        </w:rPr>
        <w:t>RESULTADOS DE LAS ÁREAS</w:t>
      </w:r>
      <w:r w:rsidR="00F73809">
        <w:rPr>
          <w:color w:val="4C4747"/>
        </w:rPr>
        <w:t xml:space="preserve"> </w:t>
      </w:r>
      <w:r w:rsidR="00654164" w:rsidRPr="00BC0840">
        <w:rPr>
          <w:color w:val="4C4747"/>
        </w:rPr>
        <w:t>TRANSVERSALES Y DE APOYO</w:t>
      </w:r>
      <w:bookmarkEnd w:id="31"/>
    </w:p>
    <w:p w14:paraId="5D67DA4A" w14:textId="77777777" w:rsidR="00654164" w:rsidRPr="00BC0840" w:rsidRDefault="00654164" w:rsidP="00654164">
      <w:pPr>
        <w:jc w:val="both"/>
        <w:rPr>
          <w:rFonts w:eastAsia="Calibri"/>
          <w:color w:val="4C4747"/>
          <w:sz w:val="18"/>
        </w:rPr>
      </w:pPr>
      <w:r w:rsidRPr="00BC0840">
        <w:rPr>
          <w:rFonts w:eastAsia="Calibri"/>
          <w:noProof/>
          <w:color w:val="4C4747"/>
          <w:sz w:val="18"/>
        </w:rPr>
        <mc:AlternateContent>
          <mc:Choice Requires="wps">
            <w:drawing>
              <wp:anchor distT="0" distB="0" distL="114300" distR="114300" simplePos="0" relativeHeight="251673600" behindDoc="0" locked="0" layoutInCell="1" allowOverlap="1" wp14:anchorId="76EDFA29" wp14:editId="147100CA">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CE111" id="Straight Connector 15"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" strokecolor="#ee2a24" strokeweight="2.25pt">
                <v:stroke joinstyle="miter"/>
                <w10:wrap anchorx="margin"/>
              </v:line>
            </w:pict>
          </mc:Fallback>
        </mc:AlternateContent>
      </w:r>
    </w:p>
    <w:p w14:paraId="742E354D" w14:textId="5A4C1B7F" w:rsidR="00654164" w:rsidRPr="00BC0840" w:rsidRDefault="00654164" w:rsidP="00654164">
      <w:pPr>
        <w:jc w:val="center"/>
        <w:rPr>
          <w:rFonts w:eastAsia="Calibri"/>
          <w:color w:val="4C4747"/>
          <w:szCs w:val="36"/>
        </w:rPr>
      </w:pPr>
      <w:r w:rsidRPr="00BC0840">
        <w:rPr>
          <w:rFonts w:eastAsia="Calibri"/>
          <w:color w:val="4C4747"/>
          <w:szCs w:val="36"/>
        </w:rPr>
        <w:t xml:space="preserve">Memoria </w:t>
      </w:r>
      <w:r w:rsidR="00F05DF4" w:rsidRPr="00BC0840">
        <w:rPr>
          <w:rFonts w:eastAsia="Calibri"/>
          <w:color w:val="4C4747"/>
          <w:szCs w:val="36"/>
        </w:rPr>
        <w:t>I</w:t>
      </w:r>
      <w:r w:rsidRPr="00BC0840">
        <w:rPr>
          <w:rFonts w:eastAsia="Calibri"/>
          <w:color w:val="4C4747"/>
          <w:szCs w:val="36"/>
        </w:rPr>
        <w:t xml:space="preserve">nstitucional </w:t>
      </w:r>
      <w:r w:rsidR="000025D4" w:rsidRPr="00BC0840">
        <w:rPr>
          <w:rFonts w:eastAsia="Calibri"/>
          <w:color w:val="4C4747"/>
          <w:szCs w:val="36"/>
        </w:rPr>
        <w:t>2024</w:t>
      </w:r>
    </w:p>
    <w:p w14:paraId="402BB9E3" w14:textId="77777777" w:rsidR="004F069D" w:rsidRPr="001B38A0" w:rsidRDefault="004F069D" w:rsidP="004F069D">
      <w:pPr>
        <w:jc w:val="center"/>
        <w:rPr>
          <w:lang w:val="es-419"/>
        </w:rPr>
      </w:pPr>
    </w:p>
    <w:p w14:paraId="13EBBD7F" w14:textId="4F61A84B" w:rsidR="001C66D5" w:rsidRDefault="004F069D" w:rsidP="005D76C9">
      <w:pPr>
        <w:pStyle w:val="Ttulo2"/>
        <w:rPr>
          <w:b/>
          <w:bCs/>
          <w:lang w:val="es-419"/>
        </w:rPr>
      </w:pPr>
      <w:bookmarkStart w:id="32" w:name="_Toc185284172"/>
      <w:r w:rsidRPr="005D76C9">
        <w:rPr>
          <w:b/>
          <w:bCs/>
          <w:lang w:val="es-419"/>
        </w:rPr>
        <w:t>4.1 Desempeño de la Dirección Administrativa y Financiera</w:t>
      </w:r>
      <w:bookmarkEnd w:id="32"/>
    </w:p>
    <w:p w14:paraId="708218CA" w14:textId="77777777" w:rsidR="005D76C9" w:rsidRPr="005D76C9" w:rsidRDefault="005D76C9" w:rsidP="005D76C9">
      <w:pPr>
        <w:rPr>
          <w:lang w:val="es-419"/>
        </w:rPr>
      </w:pPr>
    </w:p>
    <w:p w14:paraId="5852A2F9" w14:textId="77777777" w:rsidR="001C66D5" w:rsidRDefault="004F069D" w:rsidP="001C66D5">
      <w:pPr>
        <w:spacing w:line="360" w:lineRule="auto"/>
        <w:ind w:right="-244"/>
        <w:jc w:val="both"/>
        <w:rPr>
          <w:rFonts w:eastAsia="Calibri"/>
        </w:rPr>
      </w:pPr>
      <w:r w:rsidRPr="001C66D5">
        <w:rPr>
          <w:rFonts w:eastAsia="Calibri"/>
        </w:rPr>
        <w:t>El Sector Salud contó con presupuesto aprobado para el año 2024, por un monto de RD$146, 276,983,678 .00 (ciento cuarenta y seis mil doscientos setenta y seis millones novecientos ochenta y tres mil seiscientos setenta y ocho pesos con 00/100).</w:t>
      </w:r>
    </w:p>
    <w:p w14:paraId="246E54BF" w14:textId="77777777" w:rsidR="001C66D5" w:rsidRDefault="004F069D" w:rsidP="001C66D5">
      <w:pPr>
        <w:spacing w:line="360" w:lineRule="auto"/>
        <w:ind w:right="-244"/>
        <w:jc w:val="both"/>
        <w:rPr>
          <w:rFonts w:eastAsia="Calibri"/>
        </w:rPr>
      </w:pPr>
      <w:r w:rsidRPr="001C66D5">
        <w:rPr>
          <w:rFonts w:eastAsia="Calibri"/>
        </w:rPr>
        <w:t>Con la aprobación por el Senado de la República del Presupuesto Reformulado, se le adicionó el monto de RD$7,326,817,366.02 (siete mil trecientos veinte y seis millones ochocientos diecisiete mil trecientos sesenta y seis con 02/100), al presupuesto inicial aprobado, para un monto total como Presupuesto Vigente de RD$153,603,801,044.02, monto que en lo adelante se tomará como base para medir el nivel de cumplimiento de la ejecución presupuestaria.</w:t>
      </w:r>
    </w:p>
    <w:p w14:paraId="14590C76" w14:textId="20638191" w:rsidR="004F069D" w:rsidRPr="001C66D5" w:rsidRDefault="004F069D" w:rsidP="001C66D5">
      <w:pPr>
        <w:spacing w:line="360" w:lineRule="auto"/>
        <w:ind w:right="-244"/>
        <w:jc w:val="both"/>
        <w:rPr>
          <w:b/>
          <w:bCs/>
          <w:lang w:val="es-419"/>
        </w:rPr>
      </w:pPr>
      <w:r w:rsidRPr="001C66D5">
        <w:rPr>
          <w:rFonts w:eastAsia="Calibri"/>
        </w:rPr>
        <w:t>La ejecución presupuestaria al 30 de   noviembre   asciende a RD$131,804,473,464.39, equivalentes a un nivel de logro de un 85.81%, reflejando la ejecución de todas las instituciones adscritas que reciben recursos financieros y las que componen la actividad central del MISPAS.  El reporte de ejecución presupuestaria extraído del SIGEF refleja un monto total a la fecha en análisis de preventivo ascendente a RD$135,835,376,586.23, dentro cual se entregó el monto de</w:t>
      </w:r>
      <w:r w:rsidRPr="001B38A0">
        <w:rPr>
          <w:lang w:val="es-419"/>
        </w:rPr>
        <w:t xml:space="preserve"> RD$714,381,189.41 para procesos de compras publicados. Conforme a todos los procesos en compromisos incluyendo los de compras</w:t>
      </w:r>
      <w:r>
        <w:rPr>
          <w:lang w:val="es-419"/>
        </w:rPr>
        <w:t xml:space="preserve"> se dispone de</w:t>
      </w:r>
      <w:r w:rsidRPr="001B38A0">
        <w:rPr>
          <w:lang w:val="es-419"/>
        </w:rPr>
        <w:t xml:space="preserve"> un monto pendiente por devengar de RD$ 15,050,985,477.89, en base a este dato presentamos una ejecución proyectada al 31 de diciembre del 2024 de RD$ 146,855,458942.28, </w:t>
      </w:r>
      <w:r w:rsidRPr="001B38A0">
        <w:rPr>
          <w:lang w:val="es-419"/>
        </w:rPr>
        <w:lastRenderedPageBreak/>
        <w:t>equivalente a un nivel de logro proyectado de 96.00%</w:t>
      </w:r>
      <w:r>
        <w:rPr>
          <w:lang w:val="es-419"/>
        </w:rPr>
        <w:t>, según en la siguiente Tabla</w:t>
      </w:r>
      <w:r w:rsidRPr="001B38A0">
        <w:rPr>
          <w:lang w:val="es-419"/>
        </w:rPr>
        <w:t>.</w:t>
      </w:r>
    </w:p>
    <w:p w14:paraId="5348CACE" w14:textId="507E96D5" w:rsidR="004F069D" w:rsidRPr="001C66D5" w:rsidRDefault="004F069D" w:rsidP="004F069D">
      <w:pPr>
        <w:pStyle w:val="Textoindependiente"/>
        <w:spacing w:before="160" w:line="360" w:lineRule="auto"/>
        <w:ind w:right="457"/>
        <w:jc w:val="center"/>
        <w:rPr>
          <w:rFonts w:eastAsiaTheme="minorHAnsi"/>
          <w:spacing w:val="20"/>
          <w:lang w:val="es-419"/>
        </w:rPr>
      </w:pPr>
      <w:r w:rsidRPr="001C66D5">
        <w:rPr>
          <w:rFonts w:eastAsiaTheme="minorHAnsi"/>
          <w:spacing w:val="20"/>
          <w:lang w:val="es-419"/>
        </w:rPr>
        <w:t>Tabla # 1</w:t>
      </w:r>
      <w:r w:rsidR="001C66D5" w:rsidRPr="001C66D5">
        <w:rPr>
          <w:rFonts w:eastAsiaTheme="minorHAnsi"/>
          <w:spacing w:val="20"/>
          <w:lang w:val="es-419"/>
        </w:rPr>
        <w:t>1</w:t>
      </w:r>
      <w:r w:rsidRPr="001C66D5">
        <w:rPr>
          <w:rFonts w:eastAsiaTheme="minorHAnsi"/>
          <w:spacing w:val="20"/>
          <w:lang w:val="es-419"/>
        </w:rPr>
        <w:t xml:space="preserve"> Ejecución Presupuestaria Capítulo 0207, al 30 de noviembre del 2024.</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4586"/>
        <w:gridCol w:w="3234"/>
      </w:tblGrid>
      <w:tr w:rsidR="004F069D" w:rsidRPr="004F069D" w14:paraId="38557EB1" w14:textId="77777777" w:rsidTr="001C66D5">
        <w:trPr>
          <w:trHeight w:val="314"/>
          <w:jc w:val="center"/>
        </w:trPr>
        <w:tc>
          <w:tcPr>
            <w:tcW w:w="2967" w:type="pct"/>
            <w:tcBorders>
              <w:right w:val="single" w:sz="6" w:space="0" w:color="A6A6A6"/>
            </w:tcBorders>
            <w:shd w:val="clear" w:color="auto" w:fill="001C50"/>
          </w:tcPr>
          <w:p w14:paraId="2A991A01" w14:textId="77777777" w:rsidR="004F069D" w:rsidRPr="004F069D" w:rsidRDefault="004F069D" w:rsidP="004F069D">
            <w:pPr>
              <w:pStyle w:val="Textoindependiente"/>
              <w:spacing w:before="160" w:line="360" w:lineRule="auto"/>
              <w:ind w:right="457"/>
              <w:rPr>
                <w:b/>
                <w:color w:val="FFFFFF" w:themeColor="background1"/>
              </w:rPr>
            </w:pPr>
            <w:r w:rsidRPr="004F069D">
              <w:rPr>
                <w:b/>
                <w:color w:val="FFFFFF" w:themeColor="background1"/>
              </w:rPr>
              <w:t>Descripción Etapas del Gasto</w:t>
            </w:r>
          </w:p>
        </w:tc>
        <w:tc>
          <w:tcPr>
            <w:tcW w:w="2033" w:type="pct"/>
            <w:tcBorders>
              <w:left w:val="single" w:sz="6" w:space="0" w:color="A6A6A6"/>
            </w:tcBorders>
            <w:shd w:val="clear" w:color="auto" w:fill="001C50"/>
          </w:tcPr>
          <w:p w14:paraId="4E8751AF" w14:textId="77777777" w:rsidR="004F069D" w:rsidRPr="004F069D" w:rsidRDefault="004F069D" w:rsidP="004F069D">
            <w:pPr>
              <w:pStyle w:val="Textoindependiente"/>
              <w:spacing w:before="160" w:line="360" w:lineRule="auto"/>
              <w:ind w:right="457"/>
              <w:rPr>
                <w:b/>
                <w:color w:val="FFFFFF" w:themeColor="background1"/>
              </w:rPr>
            </w:pPr>
            <w:r w:rsidRPr="004F069D">
              <w:rPr>
                <w:b/>
                <w:color w:val="FFFFFF" w:themeColor="background1"/>
              </w:rPr>
              <w:t xml:space="preserve">       Monto RD$</w:t>
            </w:r>
          </w:p>
        </w:tc>
      </w:tr>
      <w:tr w:rsidR="004F069D" w:rsidRPr="004F069D" w14:paraId="3FAE5902" w14:textId="77777777" w:rsidTr="001C66D5">
        <w:trPr>
          <w:trHeight w:val="450"/>
          <w:jc w:val="center"/>
        </w:trPr>
        <w:tc>
          <w:tcPr>
            <w:tcW w:w="2967" w:type="pct"/>
            <w:tcBorders>
              <w:right w:val="single" w:sz="6" w:space="0" w:color="A6A6A6"/>
            </w:tcBorders>
            <w:vAlign w:val="center"/>
          </w:tcPr>
          <w:p w14:paraId="42EA1727" w14:textId="77777777" w:rsidR="004F069D" w:rsidRPr="001C66D5" w:rsidRDefault="004F069D" w:rsidP="002F7E6A">
            <w:pPr>
              <w:pStyle w:val="Textoindependiente"/>
              <w:spacing w:before="160"/>
              <w:ind w:left="0" w:right="457"/>
              <w:rPr>
                <w:rFonts w:eastAsiaTheme="minorHAnsi"/>
                <w:spacing w:val="20"/>
                <w:sz w:val="22"/>
                <w:szCs w:val="22"/>
                <w:lang w:val="es-419"/>
              </w:rPr>
            </w:pPr>
            <w:r w:rsidRPr="001C66D5">
              <w:rPr>
                <w:rFonts w:eastAsiaTheme="minorHAnsi"/>
                <w:spacing w:val="20"/>
                <w:sz w:val="22"/>
                <w:szCs w:val="22"/>
                <w:lang w:val="es-419"/>
              </w:rPr>
              <w:t>Presupuesto Aprobado</w:t>
            </w:r>
          </w:p>
        </w:tc>
        <w:tc>
          <w:tcPr>
            <w:tcW w:w="2033" w:type="pct"/>
            <w:tcBorders>
              <w:left w:val="single" w:sz="6" w:space="0" w:color="A6A6A6"/>
            </w:tcBorders>
            <w:vAlign w:val="center"/>
          </w:tcPr>
          <w:p w14:paraId="29871E9E" w14:textId="77777777" w:rsidR="004F069D" w:rsidRPr="001C66D5" w:rsidRDefault="004F069D" w:rsidP="002F7E6A">
            <w:pPr>
              <w:pStyle w:val="Textoindependiente"/>
              <w:spacing w:before="160"/>
              <w:ind w:right="457"/>
              <w:rPr>
                <w:rFonts w:eastAsiaTheme="minorHAnsi"/>
                <w:spacing w:val="20"/>
                <w:sz w:val="22"/>
                <w:szCs w:val="22"/>
                <w:lang w:val="es-419"/>
              </w:rPr>
            </w:pPr>
            <w:r w:rsidRPr="001C66D5">
              <w:rPr>
                <w:rFonts w:eastAsiaTheme="minorHAnsi"/>
                <w:spacing w:val="20"/>
                <w:sz w:val="22"/>
                <w:szCs w:val="22"/>
                <w:lang w:val="es-419"/>
              </w:rPr>
              <w:t>146,276,983,678.00</w:t>
            </w:r>
          </w:p>
        </w:tc>
      </w:tr>
      <w:tr w:rsidR="004F069D" w:rsidRPr="004F069D" w14:paraId="4C2BE305" w14:textId="77777777" w:rsidTr="001C66D5">
        <w:trPr>
          <w:trHeight w:val="453"/>
          <w:jc w:val="center"/>
        </w:trPr>
        <w:tc>
          <w:tcPr>
            <w:tcW w:w="2967" w:type="pct"/>
            <w:tcBorders>
              <w:bottom w:val="nil"/>
              <w:right w:val="single" w:sz="6" w:space="0" w:color="A6A6A6"/>
            </w:tcBorders>
            <w:vAlign w:val="center"/>
          </w:tcPr>
          <w:p w14:paraId="1E9971C1" w14:textId="212C3C23" w:rsidR="004F069D" w:rsidRPr="001C66D5" w:rsidRDefault="004F069D" w:rsidP="002F7E6A">
            <w:pPr>
              <w:pStyle w:val="Textoindependiente"/>
              <w:ind w:left="0" w:right="457"/>
              <w:rPr>
                <w:rFonts w:eastAsiaTheme="minorHAnsi"/>
                <w:spacing w:val="20"/>
                <w:sz w:val="22"/>
                <w:szCs w:val="22"/>
                <w:lang w:val="es-419"/>
              </w:rPr>
            </w:pPr>
            <w:r w:rsidRPr="001C66D5">
              <w:rPr>
                <w:rFonts w:eastAsiaTheme="minorHAnsi"/>
                <w:spacing w:val="20"/>
                <w:sz w:val="22"/>
                <w:szCs w:val="22"/>
                <w:lang w:val="es-419"/>
              </w:rPr>
              <w:t>Modificaciones</w:t>
            </w:r>
            <w:r w:rsidR="001C66D5" w:rsidRPr="001C66D5">
              <w:rPr>
                <w:rFonts w:eastAsiaTheme="minorHAnsi"/>
                <w:spacing w:val="20"/>
                <w:sz w:val="22"/>
                <w:szCs w:val="22"/>
                <w:lang w:val="es-419"/>
              </w:rPr>
              <w:t xml:space="preserve"> </w:t>
            </w:r>
            <w:r w:rsidRPr="001C66D5">
              <w:rPr>
                <w:rFonts w:eastAsiaTheme="minorHAnsi"/>
                <w:spacing w:val="20"/>
                <w:sz w:val="22"/>
                <w:szCs w:val="22"/>
                <w:lang w:val="es-419"/>
              </w:rPr>
              <w:t>Presupuestaria</w:t>
            </w:r>
          </w:p>
        </w:tc>
        <w:tc>
          <w:tcPr>
            <w:tcW w:w="2033" w:type="pct"/>
            <w:vMerge w:val="restart"/>
            <w:tcBorders>
              <w:left w:val="single" w:sz="6" w:space="0" w:color="A6A6A6"/>
            </w:tcBorders>
            <w:vAlign w:val="center"/>
          </w:tcPr>
          <w:p w14:paraId="7FADAC49" w14:textId="77777777" w:rsidR="004F069D" w:rsidRPr="001C66D5" w:rsidRDefault="004F069D" w:rsidP="002F7E6A">
            <w:pPr>
              <w:pStyle w:val="Textoindependiente"/>
              <w:ind w:right="457"/>
              <w:rPr>
                <w:rFonts w:eastAsiaTheme="minorHAnsi"/>
                <w:spacing w:val="20"/>
                <w:sz w:val="22"/>
                <w:szCs w:val="22"/>
                <w:lang w:val="es-419"/>
              </w:rPr>
            </w:pPr>
          </w:p>
          <w:p w14:paraId="44B76F0B" w14:textId="77777777" w:rsidR="004F069D" w:rsidRPr="001C66D5" w:rsidRDefault="004F069D" w:rsidP="002F7E6A">
            <w:pPr>
              <w:pStyle w:val="Textoindependiente"/>
              <w:ind w:right="457"/>
              <w:rPr>
                <w:rFonts w:eastAsiaTheme="minorHAnsi"/>
                <w:spacing w:val="20"/>
                <w:sz w:val="22"/>
                <w:szCs w:val="22"/>
                <w:lang w:val="es-419"/>
              </w:rPr>
            </w:pPr>
            <w:r w:rsidRPr="001C66D5">
              <w:rPr>
                <w:rFonts w:eastAsiaTheme="minorHAnsi"/>
                <w:spacing w:val="20"/>
                <w:sz w:val="22"/>
                <w:szCs w:val="22"/>
                <w:lang w:val="es-419"/>
              </w:rPr>
              <w:t>7,326,817,366.02</w:t>
            </w:r>
          </w:p>
        </w:tc>
      </w:tr>
      <w:tr w:rsidR="004F069D" w:rsidRPr="004F069D" w14:paraId="26853594" w14:textId="77777777" w:rsidTr="001C66D5">
        <w:trPr>
          <w:trHeight w:val="446"/>
          <w:jc w:val="center"/>
        </w:trPr>
        <w:tc>
          <w:tcPr>
            <w:tcW w:w="2967" w:type="pct"/>
            <w:tcBorders>
              <w:top w:val="nil"/>
              <w:right w:val="single" w:sz="6" w:space="0" w:color="A6A6A6"/>
            </w:tcBorders>
            <w:vAlign w:val="center"/>
          </w:tcPr>
          <w:p w14:paraId="4AB1117B" w14:textId="77777777" w:rsidR="004F069D" w:rsidRPr="001C66D5" w:rsidRDefault="004F069D" w:rsidP="002F7E6A">
            <w:pPr>
              <w:pStyle w:val="Textoindependiente"/>
              <w:ind w:left="0" w:right="457"/>
              <w:rPr>
                <w:rFonts w:eastAsiaTheme="minorHAnsi"/>
                <w:spacing w:val="20"/>
                <w:sz w:val="22"/>
                <w:szCs w:val="22"/>
                <w:lang w:val="es-419"/>
              </w:rPr>
            </w:pPr>
            <w:r w:rsidRPr="001C66D5">
              <w:rPr>
                <w:rFonts w:eastAsiaTheme="minorHAnsi"/>
                <w:spacing w:val="20"/>
                <w:sz w:val="22"/>
                <w:szCs w:val="22"/>
                <w:lang w:val="es-419"/>
              </w:rPr>
              <w:t>30 de septiembre de 2024</w:t>
            </w:r>
          </w:p>
        </w:tc>
        <w:tc>
          <w:tcPr>
            <w:tcW w:w="2033" w:type="pct"/>
            <w:vMerge/>
            <w:tcBorders>
              <w:top w:val="nil"/>
              <w:left w:val="single" w:sz="6" w:space="0" w:color="A6A6A6"/>
            </w:tcBorders>
            <w:vAlign w:val="center"/>
          </w:tcPr>
          <w:p w14:paraId="05F86D49" w14:textId="77777777" w:rsidR="004F069D" w:rsidRPr="001C66D5" w:rsidRDefault="004F069D" w:rsidP="002F7E6A">
            <w:pPr>
              <w:pStyle w:val="Textoindependiente"/>
              <w:ind w:right="457"/>
              <w:rPr>
                <w:rFonts w:eastAsiaTheme="minorHAnsi"/>
                <w:spacing w:val="20"/>
                <w:sz w:val="22"/>
                <w:szCs w:val="22"/>
                <w:lang w:val="es-419"/>
              </w:rPr>
            </w:pPr>
          </w:p>
        </w:tc>
      </w:tr>
      <w:tr w:rsidR="004F069D" w:rsidRPr="004F069D" w14:paraId="2218A082" w14:textId="77777777" w:rsidTr="001C66D5">
        <w:trPr>
          <w:trHeight w:val="450"/>
          <w:jc w:val="center"/>
        </w:trPr>
        <w:tc>
          <w:tcPr>
            <w:tcW w:w="2967" w:type="pct"/>
            <w:tcBorders>
              <w:right w:val="single" w:sz="6" w:space="0" w:color="A6A6A6"/>
            </w:tcBorders>
            <w:vAlign w:val="center"/>
          </w:tcPr>
          <w:p w14:paraId="5F65411C" w14:textId="77777777" w:rsidR="004F069D" w:rsidRPr="001C66D5" w:rsidRDefault="004F069D" w:rsidP="002F7E6A">
            <w:pPr>
              <w:pStyle w:val="Textoindependiente"/>
              <w:spacing w:before="160"/>
              <w:ind w:left="0" w:right="457"/>
              <w:rPr>
                <w:rFonts w:eastAsiaTheme="minorHAnsi"/>
                <w:spacing w:val="20"/>
                <w:sz w:val="22"/>
                <w:szCs w:val="22"/>
                <w:lang w:val="es-419"/>
              </w:rPr>
            </w:pPr>
            <w:r w:rsidRPr="001C66D5">
              <w:rPr>
                <w:rFonts w:eastAsiaTheme="minorHAnsi"/>
                <w:spacing w:val="20"/>
                <w:sz w:val="22"/>
                <w:szCs w:val="22"/>
                <w:lang w:val="es-419"/>
              </w:rPr>
              <w:t>Presupuesto Vigente</w:t>
            </w:r>
          </w:p>
        </w:tc>
        <w:tc>
          <w:tcPr>
            <w:tcW w:w="2033" w:type="pct"/>
            <w:tcBorders>
              <w:left w:val="single" w:sz="6" w:space="0" w:color="A6A6A6"/>
            </w:tcBorders>
            <w:vAlign w:val="center"/>
          </w:tcPr>
          <w:p w14:paraId="4A7FC0EA" w14:textId="77777777" w:rsidR="004F069D" w:rsidRPr="001C66D5" w:rsidRDefault="004F069D" w:rsidP="002F7E6A">
            <w:pPr>
              <w:pStyle w:val="Textoindependiente"/>
              <w:spacing w:before="160"/>
              <w:ind w:right="457"/>
              <w:rPr>
                <w:rFonts w:eastAsiaTheme="minorHAnsi"/>
                <w:spacing w:val="20"/>
                <w:sz w:val="22"/>
                <w:szCs w:val="22"/>
                <w:lang w:val="es-419"/>
              </w:rPr>
            </w:pPr>
            <w:r w:rsidRPr="001C66D5">
              <w:rPr>
                <w:rFonts w:eastAsiaTheme="minorHAnsi"/>
                <w:spacing w:val="20"/>
                <w:sz w:val="22"/>
                <w:szCs w:val="22"/>
                <w:lang w:val="es-419"/>
              </w:rPr>
              <w:t>153,603,801,044.02</w:t>
            </w:r>
          </w:p>
        </w:tc>
      </w:tr>
      <w:tr w:rsidR="004F069D" w:rsidRPr="004F069D" w14:paraId="7BD9DDDA" w14:textId="77777777" w:rsidTr="001C66D5">
        <w:trPr>
          <w:trHeight w:val="359"/>
          <w:jc w:val="center"/>
        </w:trPr>
        <w:tc>
          <w:tcPr>
            <w:tcW w:w="2967" w:type="pct"/>
            <w:tcBorders>
              <w:right w:val="single" w:sz="6" w:space="0" w:color="A6A6A6"/>
            </w:tcBorders>
            <w:vAlign w:val="center"/>
          </w:tcPr>
          <w:p w14:paraId="25D26A5A" w14:textId="77777777" w:rsidR="004F069D" w:rsidRPr="001C66D5" w:rsidRDefault="004F069D" w:rsidP="002F7E6A">
            <w:pPr>
              <w:pStyle w:val="Textoindependiente"/>
              <w:spacing w:before="160"/>
              <w:ind w:left="0" w:right="457"/>
              <w:rPr>
                <w:rFonts w:eastAsiaTheme="minorHAnsi"/>
                <w:spacing w:val="20"/>
                <w:sz w:val="22"/>
                <w:szCs w:val="22"/>
                <w:lang w:val="es-419"/>
              </w:rPr>
            </w:pPr>
            <w:r w:rsidRPr="001C66D5">
              <w:rPr>
                <w:rFonts w:eastAsiaTheme="minorHAnsi"/>
                <w:spacing w:val="20"/>
                <w:sz w:val="22"/>
                <w:szCs w:val="22"/>
                <w:lang w:val="es-419"/>
              </w:rPr>
              <w:t>Preventivo</w:t>
            </w:r>
          </w:p>
        </w:tc>
        <w:tc>
          <w:tcPr>
            <w:tcW w:w="2033" w:type="pct"/>
            <w:tcBorders>
              <w:left w:val="single" w:sz="6" w:space="0" w:color="A6A6A6"/>
            </w:tcBorders>
            <w:vAlign w:val="center"/>
          </w:tcPr>
          <w:p w14:paraId="1446D158" w14:textId="77777777" w:rsidR="004F069D" w:rsidRPr="001C66D5" w:rsidRDefault="004F069D" w:rsidP="002F7E6A">
            <w:pPr>
              <w:pStyle w:val="Textoindependiente"/>
              <w:spacing w:before="160"/>
              <w:ind w:right="457"/>
              <w:rPr>
                <w:rFonts w:eastAsiaTheme="minorHAnsi"/>
                <w:spacing w:val="20"/>
                <w:sz w:val="22"/>
                <w:szCs w:val="22"/>
                <w:lang w:val="es-419"/>
              </w:rPr>
            </w:pPr>
            <w:r w:rsidRPr="001C66D5">
              <w:rPr>
                <w:rFonts w:eastAsiaTheme="minorHAnsi"/>
                <w:spacing w:val="20"/>
                <w:sz w:val="22"/>
                <w:szCs w:val="22"/>
                <w:lang w:val="es-419"/>
              </w:rPr>
              <w:t>135,835,376,586.23</w:t>
            </w:r>
          </w:p>
        </w:tc>
      </w:tr>
      <w:tr w:rsidR="004F069D" w:rsidRPr="004F069D" w14:paraId="68053A94" w14:textId="77777777" w:rsidTr="001C66D5">
        <w:trPr>
          <w:trHeight w:val="656"/>
          <w:jc w:val="center"/>
        </w:trPr>
        <w:tc>
          <w:tcPr>
            <w:tcW w:w="2967" w:type="pct"/>
            <w:tcBorders>
              <w:right w:val="single" w:sz="6" w:space="0" w:color="A6A6A6"/>
            </w:tcBorders>
            <w:vAlign w:val="center"/>
          </w:tcPr>
          <w:p w14:paraId="7020FFEF" w14:textId="77777777" w:rsidR="004F069D" w:rsidRPr="001C66D5" w:rsidRDefault="004F069D" w:rsidP="002F7E6A">
            <w:pPr>
              <w:pStyle w:val="Textoindependiente"/>
              <w:spacing w:before="160"/>
              <w:ind w:left="0" w:right="457"/>
              <w:rPr>
                <w:rFonts w:eastAsiaTheme="minorHAnsi"/>
                <w:spacing w:val="20"/>
                <w:sz w:val="22"/>
                <w:szCs w:val="22"/>
                <w:lang w:val="es-419"/>
              </w:rPr>
            </w:pPr>
            <w:r w:rsidRPr="001C66D5">
              <w:rPr>
                <w:rFonts w:eastAsiaTheme="minorHAnsi"/>
                <w:spacing w:val="20"/>
                <w:sz w:val="22"/>
                <w:szCs w:val="22"/>
                <w:lang w:val="es-419"/>
              </w:rPr>
              <w:t>Compromisos</w:t>
            </w:r>
          </w:p>
        </w:tc>
        <w:tc>
          <w:tcPr>
            <w:tcW w:w="2033" w:type="pct"/>
            <w:tcBorders>
              <w:left w:val="single" w:sz="6" w:space="0" w:color="A6A6A6"/>
            </w:tcBorders>
            <w:vAlign w:val="center"/>
          </w:tcPr>
          <w:p w14:paraId="609C5211" w14:textId="5FA1414F" w:rsidR="004F069D" w:rsidRPr="001C66D5" w:rsidRDefault="004F069D" w:rsidP="002F7E6A">
            <w:pPr>
              <w:pStyle w:val="Textoindependiente"/>
              <w:spacing w:before="160"/>
              <w:ind w:right="457"/>
              <w:rPr>
                <w:rFonts w:eastAsiaTheme="minorHAnsi"/>
                <w:spacing w:val="20"/>
                <w:sz w:val="22"/>
                <w:szCs w:val="22"/>
                <w:lang w:val="es-419"/>
              </w:rPr>
            </w:pPr>
            <w:r w:rsidRPr="001C66D5">
              <w:rPr>
                <w:rFonts w:eastAsiaTheme="minorHAnsi"/>
                <w:spacing w:val="20"/>
                <w:sz w:val="22"/>
                <w:szCs w:val="22"/>
                <w:lang w:val="es-419"/>
              </w:rPr>
              <w:t>134,835,639,545.06</w:t>
            </w:r>
          </w:p>
        </w:tc>
      </w:tr>
      <w:tr w:rsidR="004F069D" w:rsidRPr="004F069D" w14:paraId="001E7846" w14:textId="77777777" w:rsidTr="001C66D5">
        <w:trPr>
          <w:trHeight w:val="450"/>
          <w:jc w:val="center"/>
        </w:trPr>
        <w:tc>
          <w:tcPr>
            <w:tcW w:w="2967" w:type="pct"/>
            <w:tcBorders>
              <w:right w:val="single" w:sz="6" w:space="0" w:color="A6A6A6"/>
            </w:tcBorders>
            <w:vAlign w:val="center"/>
          </w:tcPr>
          <w:p w14:paraId="2BA528E4" w14:textId="77777777" w:rsidR="004F069D" w:rsidRPr="001C66D5" w:rsidRDefault="004F069D" w:rsidP="002F7E6A">
            <w:pPr>
              <w:pStyle w:val="Textoindependiente"/>
              <w:spacing w:before="160"/>
              <w:ind w:left="0" w:right="457"/>
              <w:rPr>
                <w:rFonts w:eastAsiaTheme="minorHAnsi"/>
                <w:spacing w:val="20"/>
                <w:sz w:val="22"/>
                <w:szCs w:val="22"/>
                <w:lang w:val="es-419"/>
              </w:rPr>
            </w:pPr>
            <w:r w:rsidRPr="001C66D5">
              <w:rPr>
                <w:rFonts w:eastAsiaTheme="minorHAnsi"/>
                <w:spacing w:val="20"/>
                <w:sz w:val="22"/>
                <w:szCs w:val="22"/>
                <w:lang w:val="es-419"/>
              </w:rPr>
              <w:t>Ejecutado (devengado)</w:t>
            </w:r>
          </w:p>
        </w:tc>
        <w:tc>
          <w:tcPr>
            <w:tcW w:w="2033" w:type="pct"/>
            <w:tcBorders>
              <w:left w:val="single" w:sz="6" w:space="0" w:color="A6A6A6"/>
            </w:tcBorders>
            <w:vAlign w:val="center"/>
          </w:tcPr>
          <w:p w14:paraId="7A1E8698" w14:textId="77777777" w:rsidR="004F069D" w:rsidRPr="001C66D5" w:rsidRDefault="004F069D" w:rsidP="002F7E6A">
            <w:pPr>
              <w:pStyle w:val="Textoindependiente"/>
              <w:spacing w:before="160"/>
              <w:ind w:right="457"/>
              <w:rPr>
                <w:rFonts w:eastAsiaTheme="minorHAnsi"/>
                <w:spacing w:val="20"/>
                <w:sz w:val="22"/>
                <w:szCs w:val="22"/>
                <w:lang w:val="es-419"/>
              </w:rPr>
            </w:pPr>
            <w:r w:rsidRPr="001C66D5">
              <w:rPr>
                <w:rFonts w:eastAsiaTheme="minorHAnsi"/>
                <w:spacing w:val="20"/>
                <w:sz w:val="22"/>
                <w:szCs w:val="22"/>
                <w:lang w:val="es-419"/>
              </w:rPr>
              <w:t>131,804,473,464.39</w:t>
            </w:r>
          </w:p>
        </w:tc>
      </w:tr>
      <w:tr w:rsidR="004F069D" w:rsidRPr="004F069D" w14:paraId="662046B1" w14:textId="77777777" w:rsidTr="001C66D5">
        <w:trPr>
          <w:trHeight w:val="413"/>
          <w:jc w:val="center"/>
        </w:trPr>
        <w:tc>
          <w:tcPr>
            <w:tcW w:w="2967" w:type="pct"/>
            <w:tcBorders>
              <w:right w:val="single" w:sz="6" w:space="0" w:color="A6A6A6"/>
            </w:tcBorders>
            <w:vAlign w:val="center"/>
          </w:tcPr>
          <w:p w14:paraId="2BF8BD11" w14:textId="77777777" w:rsidR="004F069D" w:rsidRPr="001C66D5" w:rsidRDefault="004F069D" w:rsidP="002F7E6A">
            <w:pPr>
              <w:pStyle w:val="Textoindependiente"/>
              <w:spacing w:before="160"/>
              <w:ind w:right="457"/>
              <w:rPr>
                <w:rFonts w:eastAsiaTheme="minorHAnsi"/>
                <w:spacing w:val="20"/>
                <w:sz w:val="22"/>
                <w:szCs w:val="22"/>
                <w:lang w:val="es-419"/>
              </w:rPr>
            </w:pPr>
            <w:r w:rsidRPr="001C66D5">
              <w:rPr>
                <w:rFonts w:eastAsiaTheme="minorHAnsi"/>
                <w:spacing w:val="20"/>
                <w:sz w:val="22"/>
                <w:szCs w:val="22"/>
                <w:lang w:val="es-419"/>
              </w:rPr>
              <w:t>Presupuesto Disponible</w:t>
            </w:r>
          </w:p>
        </w:tc>
        <w:tc>
          <w:tcPr>
            <w:tcW w:w="2033" w:type="pct"/>
            <w:tcBorders>
              <w:left w:val="single" w:sz="6" w:space="0" w:color="A6A6A6"/>
            </w:tcBorders>
            <w:vAlign w:val="bottom"/>
          </w:tcPr>
          <w:p w14:paraId="007A1264" w14:textId="77777777" w:rsidR="004F069D" w:rsidRPr="001C66D5" w:rsidRDefault="004F069D" w:rsidP="002F7E6A">
            <w:pPr>
              <w:pStyle w:val="Textoindependiente"/>
              <w:spacing w:before="160"/>
              <w:ind w:right="457"/>
              <w:rPr>
                <w:rFonts w:eastAsiaTheme="minorHAnsi"/>
                <w:spacing w:val="20"/>
                <w:sz w:val="22"/>
                <w:szCs w:val="22"/>
                <w:lang w:val="es-419"/>
              </w:rPr>
            </w:pPr>
            <w:r w:rsidRPr="001C66D5">
              <w:rPr>
                <w:rFonts w:eastAsiaTheme="minorHAnsi"/>
                <w:spacing w:val="20"/>
                <w:sz w:val="22"/>
                <w:szCs w:val="22"/>
                <w:lang w:val="es-419"/>
              </w:rPr>
              <w:t>17,768,424,457.79</w:t>
            </w:r>
          </w:p>
        </w:tc>
      </w:tr>
      <w:tr w:rsidR="004F069D" w:rsidRPr="004F069D" w14:paraId="07BEFBDE" w14:textId="77777777" w:rsidTr="002F7E6A">
        <w:trPr>
          <w:trHeight w:val="350"/>
          <w:jc w:val="center"/>
        </w:trPr>
        <w:tc>
          <w:tcPr>
            <w:tcW w:w="2967" w:type="pct"/>
            <w:tcBorders>
              <w:right w:val="single" w:sz="6" w:space="0" w:color="A6A6A6"/>
            </w:tcBorders>
            <w:shd w:val="clear" w:color="auto" w:fill="7D8589"/>
          </w:tcPr>
          <w:p w14:paraId="7F44CF43" w14:textId="77777777" w:rsidR="004F069D" w:rsidRPr="004F069D" w:rsidRDefault="004F069D" w:rsidP="004F069D">
            <w:pPr>
              <w:pStyle w:val="Textoindependiente"/>
              <w:spacing w:before="160" w:line="360" w:lineRule="auto"/>
              <w:ind w:right="457"/>
              <w:rPr>
                <w:color w:val="FFFFFF" w:themeColor="background1"/>
                <w:lang w:val="es-DO"/>
              </w:rPr>
            </w:pPr>
            <w:r w:rsidRPr="004F069D">
              <w:rPr>
                <w:color w:val="FFFFFF" w:themeColor="background1"/>
                <w:lang w:val="es-DO"/>
              </w:rPr>
              <w:t>% de Ejecución</w:t>
            </w:r>
          </w:p>
        </w:tc>
        <w:tc>
          <w:tcPr>
            <w:tcW w:w="2033" w:type="pct"/>
            <w:tcBorders>
              <w:left w:val="single" w:sz="6" w:space="0" w:color="A6A6A6"/>
            </w:tcBorders>
            <w:shd w:val="clear" w:color="auto" w:fill="7D8589"/>
          </w:tcPr>
          <w:p w14:paraId="0DD03647" w14:textId="77777777" w:rsidR="004F069D" w:rsidRPr="004F069D" w:rsidRDefault="004F069D" w:rsidP="004F069D">
            <w:pPr>
              <w:pStyle w:val="Textoindependiente"/>
              <w:spacing w:before="160" w:line="360" w:lineRule="auto"/>
              <w:ind w:right="457"/>
              <w:rPr>
                <w:color w:val="FFFFFF" w:themeColor="background1"/>
                <w:lang w:val="es-DO"/>
              </w:rPr>
            </w:pPr>
            <w:r w:rsidRPr="004F069D">
              <w:rPr>
                <w:color w:val="FFFFFF" w:themeColor="background1"/>
                <w:lang w:val="es-DO"/>
              </w:rPr>
              <w:t>85.81</w:t>
            </w:r>
          </w:p>
        </w:tc>
      </w:tr>
      <w:tr w:rsidR="004F069D" w:rsidRPr="004F069D" w14:paraId="32A07FCB" w14:textId="77777777" w:rsidTr="002F7E6A">
        <w:trPr>
          <w:trHeight w:val="305"/>
          <w:jc w:val="center"/>
        </w:trPr>
        <w:tc>
          <w:tcPr>
            <w:tcW w:w="2967" w:type="pct"/>
            <w:tcBorders>
              <w:right w:val="single" w:sz="6" w:space="0" w:color="A6A6A6"/>
            </w:tcBorders>
            <w:shd w:val="clear" w:color="auto" w:fill="7D8589"/>
          </w:tcPr>
          <w:p w14:paraId="44D11E5C" w14:textId="77777777" w:rsidR="004F069D" w:rsidRPr="004F069D" w:rsidRDefault="004F069D" w:rsidP="004F069D">
            <w:pPr>
              <w:pStyle w:val="Textoindependiente"/>
              <w:spacing w:before="160" w:line="360" w:lineRule="auto"/>
              <w:ind w:right="457"/>
              <w:rPr>
                <w:color w:val="FFFFFF" w:themeColor="background1"/>
                <w:lang w:val="es-DO"/>
              </w:rPr>
            </w:pPr>
            <w:r w:rsidRPr="004F069D">
              <w:rPr>
                <w:color w:val="FFFFFF" w:themeColor="background1"/>
                <w:lang w:val="es-DO"/>
              </w:rPr>
              <w:t>% Ejecución Preventivo</w:t>
            </w:r>
          </w:p>
        </w:tc>
        <w:tc>
          <w:tcPr>
            <w:tcW w:w="2033" w:type="pct"/>
            <w:tcBorders>
              <w:left w:val="single" w:sz="6" w:space="0" w:color="A6A6A6"/>
            </w:tcBorders>
            <w:shd w:val="clear" w:color="auto" w:fill="7D8589"/>
          </w:tcPr>
          <w:p w14:paraId="2586776E" w14:textId="77777777" w:rsidR="004F069D" w:rsidRPr="004F069D" w:rsidRDefault="004F069D" w:rsidP="004F069D">
            <w:pPr>
              <w:pStyle w:val="Textoindependiente"/>
              <w:spacing w:before="160" w:line="360" w:lineRule="auto"/>
              <w:ind w:right="457"/>
              <w:rPr>
                <w:color w:val="FFFFFF" w:themeColor="background1"/>
                <w:lang w:val="es-DO"/>
              </w:rPr>
            </w:pPr>
            <w:r w:rsidRPr="004F069D">
              <w:rPr>
                <w:color w:val="FFFFFF" w:themeColor="background1"/>
                <w:lang w:val="es-DO"/>
              </w:rPr>
              <w:t>88.00</w:t>
            </w:r>
          </w:p>
        </w:tc>
      </w:tr>
    </w:tbl>
    <w:p w14:paraId="3BD7669E" w14:textId="77777777" w:rsidR="004F069D" w:rsidRDefault="004F069D" w:rsidP="004F069D">
      <w:pPr>
        <w:pStyle w:val="Textoindependiente"/>
        <w:spacing w:before="160"/>
        <w:ind w:right="457"/>
        <w:rPr>
          <w:i/>
          <w:sz w:val="18"/>
          <w:szCs w:val="18"/>
          <w:lang w:val="es-DO"/>
        </w:rPr>
      </w:pPr>
      <w:r w:rsidRPr="004F069D">
        <w:rPr>
          <w:i/>
          <w:sz w:val="18"/>
          <w:szCs w:val="18"/>
          <w:lang w:val="es-DO"/>
        </w:rPr>
        <w:t>Fuente: Dirección Financiera/Departamento de Ejecución Presupuestaria. Reporte de Ejecución por Cuenta y Subcuentas al 30/11/2024 SIGEF.</w:t>
      </w:r>
    </w:p>
    <w:p w14:paraId="7D56D369" w14:textId="77777777" w:rsidR="004F069D" w:rsidRDefault="004F069D" w:rsidP="004F069D">
      <w:pPr>
        <w:pStyle w:val="Textoindependiente"/>
        <w:spacing w:before="160"/>
        <w:ind w:right="457"/>
        <w:rPr>
          <w:i/>
          <w:sz w:val="18"/>
          <w:szCs w:val="18"/>
          <w:lang w:val="es-DO"/>
        </w:rPr>
      </w:pPr>
    </w:p>
    <w:p w14:paraId="5645C5A9" w14:textId="1D0446A5" w:rsidR="004F069D" w:rsidRPr="004F069D" w:rsidRDefault="004F069D" w:rsidP="001C66D5">
      <w:pPr>
        <w:pStyle w:val="Textoindependiente"/>
        <w:spacing w:before="158" w:line="360" w:lineRule="auto"/>
        <w:ind w:left="0" w:right="-90"/>
        <w:jc w:val="lowKashida"/>
        <w:rPr>
          <w:rFonts w:eastAsiaTheme="minorHAnsi"/>
          <w:spacing w:val="20"/>
          <w:lang w:val="es-419"/>
        </w:rPr>
      </w:pPr>
      <w:r w:rsidRPr="004F069D">
        <w:rPr>
          <w:rFonts w:eastAsiaTheme="minorHAnsi"/>
          <w:spacing w:val="20"/>
          <w:lang w:val="es-419"/>
        </w:rPr>
        <w:t xml:space="preserve">Para el Nivel Central o Rectoría el presupuesto inicial aprobado para el 2024 fue de RD$17,339,207,349.00, se realizaron modificaciones presupuestarias en aumentó a raíz del presupuesto reformulado por un monto de RD$2,515,961,054.35, trasladando recursos específicamente a Actividades Centrales y </w:t>
      </w:r>
      <w:r>
        <w:rPr>
          <w:rFonts w:eastAsiaTheme="minorHAnsi"/>
          <w:spacing w:val="20"/>
          <w:lang w:val="es-419"/>
        </w:rPr>
        <w:t xml:space="preserve">a la Dirección de </w:t>
      </w:r>
      <w:r w:rsidRPr="004F069D">
        <w:rPr>
          <w:rFonts w:eastAsiaTheme="minorHAnsi"/>
          <w:spacing w:val="20"/>
          <w:lang w:val="es-419"/>
        </w:rPr>
        <w:t>Inmunoprevenible</w:t>
      </w:r>
      <w:r>
        <w:rPr>
          <w:rFonts w:eastAsiaTheme="minorHAnsi"/>
          <w:spacing w:val="20"/>
          <w:lang w:val="es-419"/>
        </w:rPr>
        <w:t xml:space="preserve"> por Vacunas </w:t>
      </w:r>
      <w:r w:rsidRPr="004F069D">
        <w:rPr>
          <w:rFonts w:eastAsiaTheme="minorHAnsi"/>
          <w:spacing w:val="20"/>
          <w:lang w:val="es-419"/>
        </w:rPr>
        <w:t>(</w:t>
      </w:r>
      <w:r>
        <w:rPr>
          <w:rFonts w:eastAsiaTheme="minorHAnsi"/>
          <w:spacing w:val="20"/>
          <w:lang w:val="es-419"/>
        </w:rPr>
        <w:t>DIV</w:t>
      </w:r>
      <w:r w:rsidRPr="004F069D">
        <w:rPr>
          <w:rFonts w:eastAsiaTheme="minorHAnsi"/>
          <w:spacing w:val="20"/>
          <w:lang w:val="es-419"/>
        </w:rPr>
        <w:t xml:space="preserve">), </w:t>
      </w:r>
      <w:r>
        <w:rPr>
          <w:rFonts w:eastAsiaTheme="minorHAnsi"/>
          <w:spacing w:val="20"/>
          <w:lang w:val="es-419"/>
        </w:rPr>
        <w:t xml:space="preserve">resultando el </w:t>
      </w:r>
      <w:r w:rsidRPr="004F069D">
        <w:rPr>
          <w:rFonts w:eastAsiaTheme="minorHAnsi"/>
          <w:spacing w:val="20"/>
          <w:lang w:val="es-419"/>
        </w:rPr>
        <w:t>Presupuesto Vigente en un monto de</w:t>
      </w:r>
      <w:r>
        <w:rPr>
          <w:rFonts w:eastAsiaTheme="minorHAnsi"/>
          <w:spacing w:val="20"/>
          <w:lang w:val="es-419"/>
        </w:rPr>
        <w:t xml:space="preserve"> </w:t>
      </w:r>
      <w:r w:rsidRPr="004F069D">
        <w:rPr>
          <w:rFonts w:eastAsiaTheme="minorHAnsi"/>
          <w:spacing w:val="20"/>
          <w:lang w:val="es-419"/>
        </w:rPr>
        <w:t xml:space="preserve">RD$19,855,168,403.35. </w:t>
      </w:r>
    </w:p>
    <w:p w14:paraId="75381A43" w14:textId="63F884D5" w:rsidR="00351EAC" w:rsidRDefault="004F069D" w:rsidP="00351EAC">
      <w:pPr>
        <w:pStyle w:val="Textoindependiente"/>
        <w:spacing w:before="158" w:line="360" w:lineRule="auto"/>
        <w:ind w:left="0" w:right="469"/>
        <w:rPr>
          <w:rFonts w:eastAsiaTheme="minorHAnsi"/>
          <w:spacing w:val="20"/>
          <w:lang w:val="es-419"/>
        </w:rPr>
      </w:pPr>
      <w:r w:rsidRPr="004F069D">
        <w:rPr>
          <w:rFonts w:eastAsiaTheme="minorHAnsi"/>
          <w:spacing w:val="20"/>
          <w:lang w:val="es-419"/>
        </w:rPr>
        <w:t xml:space="preserve">Tomando como base el presupuesto vigente al cierre del 30 del mes de noviembre la ejecución cumulada asciende al monto de RD$15,528,485,980.12, equivalentes a un nivel de logro del 78.21%. </w:t>
      </w:r>
    </w:p>
    <w:p w14:paraId="500CD82A" w14:textId="77777777" w:rsidR="009A359C" w:rsidRDefault="009A359C" w:rsidP="00351EAC">
      <w:pPr>
        <w:pStyle w:val="Textoindependiente"/>
        <w:spacing w:before="158" w:line="360" w:lineRule="auto"/>
        <w:ind w:left="0" w:right="469"/>
        <w:rPr>
          <w:rFonts w:eastAsiaTheme="minorHAnsi"/>
          <w:spacing w:val="20"/>
          <w:lang w:val="es-419"/>
        </w:rPr>
      </w:pPr>
    </w:p>
    <w:p w14:paraId="6072AC15" w14:textId="318D6EF5" w:rsidR="004F069D" w:rsidRPr="00351EAC" w:rsidRDefault="004F069D" w:rsidP="002F7E6A">
      <w:pPr>
        <w:pStyle w:val="Textoindependiente"/>
        <w:spacing w:before="158" w:line="276" w:lineRule="auto"/>
        <w:ind w:left="0" w:right="469"/>
        <w:jc w:val="center"/>
        <w:rPr>
          <w:rFonts w:eastAsiaTheme="minorHAnsi"/>
          <w:spacing w:val="20"/>
          <w:lang w:val="es-419"/>
        </w:rPr>
      </w:pPr>
      <w:r w:rsidRPr="00351EAC">
        <w:rPr>
          <w:rFonts w:eastAsiaTheme="minorHAnsi"/>
          <w:spacing w:val="20"/>
          <w:lang w:val="es-419"/>
        </w:rPr>
        <w:lastRenderedPageBreak/>
        <w:t>Tabla #</w:t>
      </w:r>
      <w:r w:rsidR="00351EAC">
        <w:rPr>
          <w:rFonts w:eastAsiaTheme="minorHAnsi"/>
          <w:spacing w:val="20"/>
          <w:lang w:val="es-419"/>
        </w:rPr>
        <w:t>1</w:t>
      </w:r>
      <w:r w:rsidR="001C66D5">
        <w:rPr>
          <w:rFonts w:eastAsiaTheme="minorHAnsi"/>
          <w:spacing w:val="20"/>
          <w:lang w:val="es-419"/>
        </w:rPr>
        <w:t>1</w:t>
      </w:r>
      <w:r w:rsidRPr="00351EAC">
        <w:rPr>
          <w:rFonts w:eastAsiaTheme="minorHAnsi"/>
          <w:spacing w:val="20"/>
          <w:lang w:val="es-419"/>
        </w:rPr>
        <w:t>. Ejecución Presupuestaria a Nivel Central noviembre</w:t>
      </w:r>
      <w:r w:rsidR="00351EAC">
        <w:rPr>
          <w:rFonts w:eastAsiaTheme="minorHAnsi"/>
          <w:spacing w:val="20"/>
          <w:lang w:val="es-419"/>
        </w:rPr>
        <w:t>,</w:t>
      </w:r>
      <w:r w:rsidRPr="00351EAC">
        <w:rPr>
          <w:rFonts w:eastAsiaTheme="minorHAnsi"/>
          <w:spacing w:val="20"/>
          <w:lang w:val="es-419"/>
        </w:rPr>
        <w:t xml:space="preserve"> 2024</w:t>
      </w:r>
    </w:p>
    <w:p w14:paraId="2A4092FF" w14:textId="77777777" w:rsidR="004F069D" w:rsidRDefault="004F069D" w:rsidP="004F069D">
      <w:pPr>
        <w:pStyle w:val="Textoindependiente"/>
        <w:spacing w:before="1"/>
        <w:ind w:left="0"/>
        <w:jc w:val="left"/>
      </w:pPr>
    </w:p>
    <w:tbl>
      <w:tblPr>
        <w:tblStyle w:val="TableNormal1"/>
        <w:tblW w:w="0" w:type="auto"/>
        <w:jc w:val="center"/>
        <w:tblInd w:w="0" w:type="dxa"/>
        <w:tblBorders>
          <w:top w:val="single" w:sz="4" w:space="0" w:color="767070"/>
          <w:left w:val="single" w:sz="4" w:space="0" w:color="767070"/>
          <w:bottom w:val="single" w:sz="4" w:space="0" w:color="767070"/>
          <w:right w:val="single" w:sz="4" w:space="0" w:color="767070"/>
          <w:insideH w:val="single" w:sz="4" w:space="0" w:color="767070"/>
          <w:insideV w:val="single" w:sz="4" w:space="0" w:color="767070"/>
        </w:tblBorders>
        <w:tblLook w:val="01E0" w:firstRow="1" w:lastRow="1" w:firstColumn="1" w:lastColumn="1" w:noHBand="0" w:noVBand="0"/>
      </w:tblPr>
      <w:tblGrid>
        <w:gridCol w:w="5622"/>
        <w:gridCol w:w="2198"/>
      </w:tblGrid>
      <w:tr w:rsidR="004F069D" w14:paraId="7967C49C" w14:textId="77777777" w:rsidTr="00351EAC">
        <w:trPr>
          <w:trHeight w:val="313"/>
          <w:jc w:val="center"/>
        </w:trPr>
        <w:tc>
          <w:tcPr>
            <w:tcW w:w="0" w:type="auto"/>
            <w:tcBorders>
              <w:bottom w:val="single" w:sz="4" w:space="0" w:color="808080"/>
            </w:tcBorders>
            <w:shd w:val="clear" w:color="auto" w:fill="001C50"/>
            <w:vAlign w:val="bottom"/>
          </w:tcPr>
          <w:p w14:paraId="0A5413A9" w14:textId="77777777" w:rsidR="004F069D" w:rsidRPr="00351EAC" w:rsidRDefault="004F069D" w:rsidP="00CB667E">
            <w:pPr>
              <w:pStyle w:val="TableParagraph"/>
              <w:spacing w:before="18"/>
              <w:ind w:left="1276" w:right="1259"/>
              <w:jc w:val="center"/>
              <w:rPr>
                <w:rFonts w:eastAsiaTheme="minorHAnsi"/>
                <w:color w:val="FFFFFF" w:themeColor="background1"/>
                <w:spacing w:val="20"/>
                <w:szCs w:val="24"/>
                <w:lang w:val="es-419" w:eastAsia="en-US"/>
              </w:rPr>
            </w:pPr>
            <w:r w:rsidRPr="00351EAC">
              <w:rPr>
                <w:rFonts w:eastAsiaTheme="minorHAnsi"/>
                <w:color w:val="FFFFFF" w:themeColor="background1"/>
                <w:spacing w:val="20"/>
                <w:szCs w:val="24"/>
                <w:lang w:val="es-419" w:eastAsia="en-US"/>
              </w:rPr>
              <w:t>Descripción Etapas del Gasto</w:t>
            </w:r>
          </w:p>
        </w:tc>
        <w:tc>
          <w:tcPr>
            <w:tcW w:w="0" w:type="auto"/>
            <w:tcBorders>
              <w:bottom w:val="single" w:sz="4" w:space="0" w:color="808080"/>
            </w:tcBorders>
            <w:shd w:val="clear" w:color="auto" w:fill="001C50"/>
            <w:vAlign w:val="center"/>
          </w:tcPr>
          <w:p w14:paraId="5682F7C2" w14:textId="77777777" w:rsidR="004F069D" w:rsidRPr="00351EAC" w:rsidRDefault="004F069D" w:rsidP="00CB667E">
            <w:pPr>
              <w:pStyle w:val="TableParagraph"/>
              <w:spacing w:before="18"/>
              <w:ind w:left="513"/>
              <w:jc w:val="center"/>
              <w:rPr>
                <w:rFonts w:eastAsiaTheme="minorHAnsi"/>
                <w:color w:val="FFFFFF" w:themeColor="background1"/>
                <w:spacing w:val="20"/>
                <w:szCs w:val="24"/>
                <w:lang w:val="es-419" w:eastAsia="en-US"/>
              </w:rPr>
            </w:pPr>
            <w:r w:rsidRPr="00351EAC">
              <w:rPr>
                <w:rFonts w:eastAsiaTheme="minorHAnsi"/>
                <w:color w:val="FFFFFF" w:themeColor="background1"/>
                <w:spacing w:val="20"/>
                <w:szCs w:val="24"/>
                <w:lang w:val="es-419" w:eastAsia="en-US"/>
              </w:rPr>
              <w:t>Monto RD$</w:t>
            </w:r>
          </w:p>
        </w:tc>
      </w:tr>
      <w:tr w:rsidR="004F069D" w14:paraId="6D3F2755" w14:textId="77777777" w:rsidTr="00351EAC">
        <w:trPr>
          <w:trHeight w:val="314"/>
          <w:jc w:val="center"/>
        </w:trPr>
        <w:tc>
          <w:tcPr>
            <w:tcW w:w="0" w:type="auto"/>
            <w:tcBorders>
              <w:top w:val="single" w:sz="4" w:space="0" w:color="808080"/>
              <w:left w:val="single" w:sz="4" w:space="0" w:color="808080"/>
              <w:bottom w:val="single" w:sz="4" w:space="0" w:color="808080"/>
              <w:right w:val="single" w:sz="4" w:space="0" w:color="808080"/>
            </w:tcBorders>
          </w:tcPr>
          <w:p w14:paraId="1CEE8D89" w14:textId="77777777" w:rsidR="004F069D" w:rsidRPr="00351EAC" w:rsidRDefault="004F069D" w:rsidP="00351EAC">
            <w:pPr>
              <w:pStyle w:val="TableParagraph"/>
              <w:spacing w:before="18"/>
              <w:ind w:left="76"/>
              <w:rPr>
                <w:rFonts w:eastAsiaTheme="minorHAnsi"/>
                <w:spacing w:val="20"/>
                <w:szCs w:val="24"/>
                <w:lang w:val="es-419" w:eastAsia="en-US"/>
              </w:rPr>
            </w:pPr>
            <w:r w:rsidRPr="00351EAC">
              <w:rPr>
                <w:rFonts w:eastAsiaTheme="minorHAnsi"/>
                <w:spacing w:val="20"/>
                <w:szCs w:val="24"/>
                <w:lang w:val="es-419" w:eastAsia="en-US"/>
              </w:rPr>
              <w:t>Presupuesto Aprobado</w:t>
            </w:r>
          </w:p>
        </w:tc>
        <w:tc>
          <w:tcPr>
            <w:tcW w:w="0" w:type="auto"/>
            <w:tcBorders>
              <w:top w:val="single" w:sz="4" w:space="0" w:color="808080"/>
              <w:left w:val="single" w:sz="4" w:space="0" w:color="808080"/>
              <w:bottom w:val="single" w:sz="4" w:space="0" w:color="808080"/>
              <w:right w:val="single" w:sz="4" w:space="0" w:color="808080"/>
            </w:tcBorders>
            <w:vAlign w:val="center"/>
          </w:tcPr>
          <w:p w14:paraId="06B873CD" w14:textId="77777777" w:rsidR="004F069D" w:rsidRPr="00351EAC" w:rsidRDefault="004F069D" w:rsidP="00351EAC">
            <w:pPr>
              <w:pStyle w:val="TableParagraph"/>
              <w:spacing w:before="29"/>
              <w:ind w:right="48"/>
              <w:rPr>
                <w:rFonts w:eastAsiaTheme="minorHAnsi"/>
                <w:spacing w:val="20"/>
                <w:szCs w:val="24"/>
                <w:lang w:val="es-419" w:eastAsia="en-US"/>
              </w:rPr>
            </w:pPr>
            <w:r w:rsidRPr="00351EAC">
              <w:rPr>
                <w:rFonts w:eastAsiaTheme="minorHAnsi"/>
                <w:spacing w:val="20"/>
                <w:szCs w:val="24"/>
                <w:lang w:val="es-419" w:eastAsia="en-US"/>
              </w:rPr>
              <w:t>17339,207,349.00</w:t>
            </w:r>
          </w:p>
        </w:tc>
      </w:tr>
      <w:tr w:rsidR="004F069D" w14:paraId="3B4E62CA" w14:textId="77777777" w:rsidTr="00351EAC">
        <w:trPr>
          <w:trHeight w:val="601"/>
          <w:jc w:val="center"/>
        </w:trPr>
        <w:tc>
          <w:tcPr>
            <w:tcW w:w="0" w:type="auto"/>
            <w:tcBorders>
              <w:top w:val="single" w:sz="4" w:space="0" w:color="808080"/>
              <w:left w:val="single" w:sz="4" w:space="0" w:color="808080"/>
              <w:bottom w:val="single" w:sz="4" w:space="0" w:color="808080"/>
              <w:right w:val="single" w:sz="4" w:space="0" w:color="808080"/>
            </w:tcBorders>
          </w:tcPr>
          <w:p w14:paraId="2AD4D9FF" w14:textId="77777777" w:rsidR="004F069D" w:rsidRPr="00351EAC" w:rsidRDefault="004F069D" w:rsidP="00351EAC">
            <w:pPr>
              <w:pStyle w:val="TableParagraph"/>
              <w:spacing w:before="162"/>
              <w:ind w:left="76"/>
              <w:rPr>
                <w:rFonts w:eastAsiaTheme="minorHAnsi"/>
                <w:spacing w:val="20"/>
                <w:szCs w:val="24"/>
                <w:lang w:val="es-419" w:eastAsia="en-US"/>
              </w:rPr>
            </w:pPr>
            <w:r w:rsidRPr="00351EAC">
              <w:rPr>
                <w:rFonts w:eastAsiaTheme="minorHAnsi"/>
                <w:spacing w:val="20"/>
                <w:szCs w:val="24"/>
                <w:lang w:val="es-419" w:eastAsia="en-US"/>
              </w:rPr>
              <w:t>Modificaciones Presupuestarias</w:t>
            </w:r>
          </w:p>
        </w:tc>
        <w:tc>
          <w:tcPr>
            <w:tcW w:w="0" w:type="auto"/>
            <w:tcBorders>
              <w:top w:val="single" w:sz="4" w:space="0" w:color="808080"/>
              <w:left w:val="single" w:sz="4" w:space="0" w:color="808080"/>
              <w:bottom w:val="single" w:sz="4" w:space="0" w:color="808080"/>
              <w:right w:val="single" w:sz="4" w:space="0" w:color="808080"/>
            </w:tcBorders>
            <w:vAlign w:val="center"/>
          </w:tcPr>
          <w:p w14:paraId="42BBD7B0" w14:textId="77777777" w:rsidR="004F069D" w:rsidRPr="00351EAC" w:rsidRDefault="004F069D" w:rsidP="00351EAC">
            <w:pPr>
              <w:pStyle w:val="TableParagraph"/>
              <w:spacing w:before="173"/>
              <w:ind w:right="48"/>
              <w:rPr>
                <w:rFonts w:eastAsiaTheme="minorHAnsi"/>
                <w:spacing w:val="20"/>
                <w:szCs w:val="24"/>
                <w:lang w:val="es-419" w:eastAsia="en-US"/>
              </w:rPr>
            </w:pPr>
            <w:r w:rsidRPr="00351EAC">
              <w:rPr>
                <w:rFonts w:eastAsiaTheme="minorHAnsi"/>
                <w:spacing w:val="20"/>
                <w:szCs w:val="24"/>
                <w:lang w:val="es-419" w:eastAsia="en-US"/>
              </w:rPr>
              <w:t>2,515,961,054.35</w:t>
            </w:r>
          </w:p>
        </w:tc>
      </w:tr>
      <w:tr w:rsidR="004F069D" w14:paraId="4DB3F167" w14:textId="77777777" w:rsidTr="00351EAC">
        <w:trPr>
          <w:trHeight w:val="299"/>
          <w:jc w:val="center"/>
        </w:trPr>
        <w:tc>
          <w:tcPr>
            <w:tcW w:w="0" w:type="auto"/>
            <w:tcBorders>
              <w:top w:val="single" w:sz="4" w:space="0" w:color="808080"/>
              <w:left w:val="single" w:sz="4" w:space="0" w:color="808080"/>
              <w:bottom w:val="single" w:sz="4" w:space="0" w:color="808080"/>
              <w:right w:val="single" w:sz="4" w:space="0" w:color="808080"/>
            </w:tcBorders>
          </w:tcPr>
          <w:p w14:paraId="4930AFC8" w14:textId="77777777" w:rsidR="004F069D" w:rsidRPr="00351EAC" w:rsidRDefault="004F069D" w:rsidP="00351EAC">
            <w:pPr>
              <w:pStyle w:val="TableParagraph"/>
              <w:spacing w:before="11" w:line="269" w:lineRule="exact"/>
              <w:ind w:left="76"/>
              <w:rPr>
                <w:rFonts w:eastAsiaTheme="minorHAnsi"/>
                <w:spacing w:val="20"/>
                <w:szCs w:val="24"/>
                <w:lang w:val="es-419" w:eastAsia="en-US"/>
              </w:rPr>
            </w:pPr>
            <w:r w:rsidRPr="00351EAC">
              <w:rPr>
                <w:rFonts w:eastAsiaTheme="minorHAnsi"/>
                <w:spacing w:val="20"/>
                <w:szCs w:val="24"/>
                <w:lang w:val="es-419" w:eastAsia="en-US"/>
              </w:rPr>
              <w:t>Presupuesto Vigente</w:t>
            </w:r>
          </w:p>
        </w:tc>
        <w:tc>
          <w:tcPr>
            <w:tcW w:w="0" w:type="auto"/>
            <w:tcBorders>
              <w:top w:val="single" w:sz="4" w:space="0" w:color="808080"/>
              <w:left w:val="single" w:sz="4" w:space="0" w:color="808080"/>
              <w:bottom w:val="single" w:sz="4" w:space="0" w:color="808080"/>
              <w:right w:val="single" w:sz="4" w:space="0" w:color="808080"/>
            </w:tcBorders>
            <w:vAlign w:val="center"/>
          </w:tcPr>
          <w:p w14:paraId="6BD461AC" w14:textId="77777777" w:rsidR="004F069D" w:rsidRPr="00351EAC" w:rsidRDefault="004F069D" w:rsidP="00351EAC">
            <w:pPr>
              <w:pStyle w:val="TableParagraph"/>
              <w:spacing w:before="22"/>
              <w:ind w:right="48"/>
              <w:rPr>
                <w:rFonts w:eastAsiaTheme="minorHAnsi"/>
                <w:spacing w:val="20"/>
                <w:szCs w:val="24"/>
                <w:lang w:val="es-419" w:eastAsia="en-US"/>
              </w:rPr>
            </w:pPr>
            <w:r w:rsidRPr="00351EAC">
              <w:rPr>
                <w:rFonts w:eastAsiaTheme="minorHAnsi"/>
                <w:spacing w:val="20"/>
                <w:szCs w:val="24"/>
                <w:lang w:val="es-419" w:eastAsia="en-US"/>
              </w:rPr>
              <w:t>19,855,168,403.35</w:t>
            </w:r>
          </w:p>
        </w:tc>
      </w:tr>
      <w:tr w:rsidR="004F069D" w14:paraId="112CC675" w14:textId="77777777" w:rsidTr="00351EAC">
        <w:trPr>
          <w:trHeight w:val="313"/>
          <w:jc w:val="center"/>
        </w:trPr>
        <w:tc>
          <w:tcPr>
            <w:tcW w:w="0" w:type="auto"/>
            <w:tcBorders>
              <w:top w:val="single" w:sz="4" w:space="0" w:color="808080"/>
              <w:left w:val="single" w:sz="4" w:space="0" w:color="808080"/>
              <w:bottom w:val="single" w:sz="4" w:space="0" w:color="808080"/>
              <w:right w:val="single" w:sz="4" w:space="0" w:color="808080"/>
            </w:tcBorders>
          </w:tcPr>
          <w:p w14:paraId="0B40E83E" w14:textId="77777777" w:rsidR="004F069D" w:rsidRPr="00351EAC" w:rsidRDefault="004F069D" w:rsidP="00351EAC">
            <w:pPr>
              <w:pStyle w:val="TableParagraph"/>
              <w:spacing w:before="18"/>
              <w:ind w:left="76"/>
              <w:rPr>
                <w:rFonts w:eastAsiaTheme="minorHAnsi"/>
                <w:spacing w:val="20"/>
                <w:szCs w:val="24"/>
                <w:lang w:val="es-419" w:eastAsia="en-US"/>
              </w:rPr>
            </w:pPr>
            <w:r w:rsidRPr="00351EAC">
              <w:rPr>
                <w:rFonts w:eastAsiaTheme="minorHAnsi"/>
                <w:spacing w:val="20"/>
                <w:szCs w:val="24"/>
                <w:lang w:val="es-419" w:eastAsia="en-US"/>
              </w:rPr>
              <w:t>Preventivo</w:t>
            </w:r>
          </w:p>
        </w:tc>
        <w:tc>
          <w:tcPr>
            <w:tcW w:w="0" w:type="auto"/>
            <w:tcBorders>
              <w:top w:val="single" w:sz="4" w:space="0" w:color="808080"/>
              <w:left w:val="single" w:sz="4" w:space="0" w:color="808080"/>
              <w:bottom w:val="single" w:sz="4" w:space="0" w:color="808080"/>
              <w:right w:val="single" w:sz="4" w:space="0" w:color="808080"/>
            </w:tcBorders>
            <w:vAlign w:val="center"/>
          </w:tcPr>
          <w:p w14:paraId="541A549C" w14:textId="77777777" w:rsidR="004F069D" w:rsidRPr="00351EAC" w:rsidRDefault="004F069D" w:rsidP="00351EAC">
            <w:pPr>
              <w:pStyle w:val="TableParagraph"/>
              <w:spacing w:before="29"/>
              <w:ind w:right="48"/>
              <w:rPr>
                <w:rFonts w:eastAsiaTheme="minorHAnsi"/>
                <w:spacing w:val="20"/>
                <w:szCs w:val="24"/>
                <w:lang w:val="es-419" w:eastAsia="en-US"/>
              </w:rPr>
            </w:pPr>
            <w:r w:rsidRPr="00351EAC">
              <w:rPr>
                <w:rFonts w:eastAsiaTheme="minorHAnsi"/>
                <w:spacing w:val="20"/>
                <w:szCs w:val="24"/>
                <w:lang w:val="es-419" w:eastAsia="en-US"/>
              </w:rPr>
              <w:t>17,017,324,569.70</w:t>
            </w:r>
          </w:p>
        </w:tc>
      </w:tr>
      <w:tr w:rsidR="004F069D" w14:paraId="287581BB" w14:textId="77777777" w:rsidTr="00351EAC">
        <w:trPr>
          <w:trHeight w:val="345"/>
          <w:jc w:val="center"/>
        </w:trPr>
        <w:tc>
          <w:tcPr>
            <w:tcW w:w="0" w:type="auto"/>
            <w:tcBorders>
              <w:top w:val="single" w:sz="4" w:space="0" w:color="808080"/>
              <w:left w:val="single" w:sz="4" w:space="0" w:color="808080"/>
              <w:bottom w:val="single" w:sz="4" w:space="0" w:color="808080"/>
              <w:right w:val="single" w:sz="4" w:space="0" w:color="808080"/>
            </w:tcBorders>
          </w:tcPr>
          <w:p w14:paraId="7DC62B8D" w14:textId="77777777" w:rsidR="004F069D" w:rsidRPr="00351EAC" w:rsidRDefault="004F069D" w:rsidP="00351EAC">
            <w:pPr>
              <w:pStyle w:val="TableParagraph"/>
              <w:spacing w:before="35"/>
              <w:ind w:left="76"/>
              <w:rPr>
                <w:rFonts w:eastAsiaTheme="minorHAnsi"/>
                <w:spacing w:val="20"/>
                <w:szCs w:val="24"/>
                <w:lang w:val="es-419" w:eastAsia="en-US"/>
              </w:rPr>
            </w:pPr>
            <w:r w:rsidRPr="00351EAC">
              <w:rPr>
                <w:rFonts w:eastAsiaTheme="minorHAnsi"/>
                <w:spacing w:val="20"/>
                <w:szCs w:val="24"/>
                <w:lang w:val="es-419" w:eastAsia="en-US"/>
              </w:rPr>
              <w:t>Compromiso</w:t>
            </w:r>
          </w:p>
        </w:tc>
        <w:tc>
          <w:tcPr>
            <w:tcW w:w="0" w:type="auto"/>
            <w:tcBorders>
              <w:top w:val="single" w:sz="4" w:space="0" w:color="808080"/>
              <w:left w:val="single" w:sz="4" w:space="0" w:color="808080"/>
              <w:bottom w:val="single" w:sz="4" w:space="0" w:color="808080"/>
              <w:right w:val="single" w:sz="4" w:space="0" w:color="808080"/>
            </w:tcBorders>
            <w:vAlign w:val="center"/>
          </w:tcPr>
          <w:p w14:paraId="3681B124" w14:textId="77777777" w:rsidR="004F069D" w:rsidRPr="00351EAC" w:rsidRDefault="004F069D" w:rsidP="00351EAC">
            <w:pPr>
              <w:pStyle w:val="TableParagraph"/>
              <w:spacing w:before="47"/>
              <w:ind w:right="48"/>
              <w:rPr>
                <w:rFonts w:eastAsiaTheme="minorHAnsi"/>
                <w:spacing w:val="20"/>
                <w:szCs w:val="24"/>
                <w:lang w:val="es-419" w:eastAsia="en-US"/>
              </w:rPr>
            </w:pPr>
            <w:r w:rsidRPr="00351EAC">
              <w:rPr>
                <w:rFonts w:eastAsiaTheme="minorHAnsi"/>
                <w:spacing w:val="20"/>
                <w:szCs w:val="24"/>
                <w:lang w:val="es-419" w:eastAsia="en-US"/>
              </w:rPr>
              <w:t>16,372,016,705.58</w:t>
            </w:r>
          </w:p>
        </w:tc>
      </w:tr>
      <w:tr w:rsidR="004F069D" w14:paraId="0BEEF39E" w14:textId="77777777" w:rsidTr="00351EAC">
        <w:trPr>
          <w:trHeight w:val="316"/>
          <w:jc w:val="center"/>
        </w:trPr>
        <w:tc>
          <w:tcPr>
            <w:tcW w:w="0" w:type="auto"/>
            <w:tcBorders>
              <w:top w:val="single" w:sz="4" w:space="0" w:color="808080"/>
              <w:left w:val="single" w:sz="4" w:space="0" w:color="808080"/>
              <w:bottom w:val="single" w:sz="4" w:space="0" w:color="808080"/>
              <w:right w:val="single" w:sz="4" w:space="0" w:color="808080"/>
            </w:tcBorders>
          </w:tcPr>
          <w:p w14:paraId="3EFE99A2" w14:textId="77777777" w:rsidR="004F069D" w:rsidRPr="00351EAC" w:rsidRDefault="004F069D" w:rsidP="00351EAC">
            <w:pPr>
              <w:pStyle w:val="TableParagraph"/>
              <w:spacing w:before="18"/>
              <w:ind w:left="76"/>
              <w:rPr>
                <w:rFonts w:eastAsiaTheme="minorHAnsi"/>
                <w:spacing w:val="20"/>
                <w:szCs w:val="24"/>
                <w:lang w:val="es-419" w:eastAsia="en-US"/>
              </w:rPr>
            </w:pPr>
            <w:r w:rsidRPr="00351EAC">
              <w:rPr>
                <w:rFonts w:eastAsiaTheme="minorHAnsi"/>
                <w:spacing w:val="20"/>
                <w:szCs w:val="24"/>
                <w:lang w:val="es-419" w:eastAsia="en-US"/>
              </w:rPr>
              <w:t>Ejecutado (Devengado)</w:t>
            </w:r>
          </w:p>
        </w:tc>
        <w:tc>
          <w:tcPr>
            <w:tcW w:w="0" w:type="auto"/>
            <w:tcBorders>
              <w:top w:val="single" w:sz="4" w:space="0" w:color="808080"/>
              <w:left w:val="single" w:sz="4" w:space="0" w:color="808080"/>
              <w:bottom w:val="single" w:sz="4" w:space="0" w:color="808080"/>
              <w:right w:val="single" w:sz="4" w:space="0" w:color="808080"/>
            </w:tcBorders>
            <w:vAlign w:val="center"/>
          </w:tcPr>
          <w:p w14:paraId="4858A641" w14:textId="77777777" w:rsidR="004F069D" w:rsidRPr="00351EAC" w:rsidRDefault="004F069D" w:rsidP="00351EAC">
            <w:pPr>
              <w:pStyle w:val="TableParagraph"/>
              <w:spacing w:before="29"/>
              <w:ind w:right="48"/>
              <w:rPr>
                <w:rFonts w:eastAsiaTheme="minorHAnsi"/>
                <w:spacing w:val="20"/>
                <w:szCs w:val="24"/>
                <w:lang w:val="es-419" w:eastAsia="en-US"/>
              </w:rPr>
            </w:pPr>
            <w:r w:rsidRPr="00351EAC">
              <w:rPr>
                <w:rFonts w:eastAsiaTheme="minorHAnsi"/>
                <w:spacing w:val="20"/>
                <w:szCs w:val="24"/>
                <w:lang w:val="es-419" w:eastAsia="en-US"/>
              </w:rPr>
              <w:t>16,372,016,705.58</w:t>
            </w:r>
          </w:p>
        </w:tc>
      </w:tr>
      <w:tr w:rsidR="004F069D" w14:paraId="330D8D31" w14:textId="77777777" w:rsidTr="00351EAC">
        <w:trPr>
          <w:trHeight w:val="313"/>
          <w:jc w:val="center"/>
        </w:trPr>
        <w:tc>
          <w:tcPr>
            <w:tcW w:w="0" w:type="auto"/>
            <w:tcBorders>
              <w:top w:val="single" w:sz="4" w:space="0" w:color="808080"/>
              <w:left w:val="single" w:sz="4" w:space="0" w:color="808080"/>
              <w:bottom w:val="single" w:sz="4" w:space="0" w:color="808080"/>
              <w:right w:val="single" w:sz="4" w:space="0" w:color="808080"/>
            </w:tcBorders>
          </w:tcPr>
          <w:p w14:paraId="6904AC5E" w14:textId="77777777" w:rsidR="004F069D" w:rsidRPr="00351EAC" w:rsidRDefault="004F069D" w:rsidP="00351EAC">
            <w:pPr>
              <w:pStyle w:val="TableParagraph"/>
              <w:spacing w:before="18"/>
              <w:ind w:left="76"/>
              <w:rPr>
                <w:rFonts w:eastAsiaTheme="minorHAnsi"/>
                <w:spacing w:val="20"/>
                <w:szCs w:val="24"/>
                <w:lang w:val="es-419" w:eastAsia="en-US"/>
              </w:rPr>
            </w:pPr>
            <w:r w:rsidRPr="00351EAC">
              <w:rPr>
                <w:rFonts w:eastAsiaTheme="minorHAnsi"/>
                <w:spacing w:val="20"/>
                <w:szCs w:val="24"/>
                <w:lang w:val="es-419" w:eastAsia="en-US"/>
              </w:rPr>
              <w:t>Presupuesto Disponible</w:t>
            </w:r>
          </w:p>
        </w:tc>
        <w:tc>
          <w:tcPr>
            <w:tcW w:w="0" w:type="auto"/>
            <w:tcBorders>
              <w:top w:val="single" w:sz="4" w:space="0" w:color="808080"/>
              <w:left w:val="single" w:sz="4" w:space="0" w:color="808080"/>
              <w:bottom w:val="single" w:sz="4" w:space="0" w:color="808080"/>
              <w:right w:val="single" w:sz="4" w:space="0" w:color="808080"/>
            </w:tcBorders>
            <w:vAlign w:val="center"/>
          </w:tcPr>
          <w:p w14:paraId="73558649" w14:textId="77777777" w:rsidR="004F069D" w:rsidRPr="00351EAC" w:rsidRDefault="004F069D" w:rsidP="00351EAC">
            <w:pPr>
              <w:pStyle w:val="TableParagraph"/>
              <w:spacing w:before="29"/>
              <w:ind w:right="48"/>
              <w:rPr>
                <w:rFonts w:eastAsiaTheme="minorHAnsi"/>
                <w:spacing w:val="20"/>
                <w:szCs w:val="24"/>
                <w:lang w:val="es-419" w:eastAsia="en-US"/>
              </w:rPr>
            </w:pPr>
            <w:r w:rsidRPr="00351EAC">
              <w:rPr>
                <w:rFonts w:eastAsiaTheme="minorHAnsi"/>
                <w:spacing w:val="20"/>
                <w:szCs w:val="24"/>
                <w:lang w:val="es-419" w:eastAsia="en-US"/>
              </w:rPr>
              <w:t>2,837,843,833.65</w:t>
            </w:r>
          </w:p>
        </w:tc>
      </w:tr>
      <w:tr w:rsidR="004F069D" w14:paraId="6271F7A8" w14:textId="77777777" w:rsidTr="00351EAC">
        <w:trPr>
          <w:trHeight w:val="331"/>
          <w:jc w:val="center"/>
        </w:trPr>
        <w:tc>
          <w:tcPr>
            <w:tcW w:w="0" w:type="auto"/>
            <w:tcBorders>
              <w:top w:val="single" w:sz="4" w:space="0" w:color="808080"/>
              <w:left w:val="single" w:sz="4" w:space="0" w:color="808080"/>
              <w:bottom w:val="single" w:sz="4" w:space="0" w:color="808080"/>
              <w:right w:val="single" w:sz="4" w:space="0" w:color="808080"/>
            </w:tcBorders>
          </w:tcPr>
          <w:p w14:paraId="29EE4F38" w14:textId="77777777" w:rsidR="004F069D" w:rsidRPr="00351EAC" w:rsidRDefault="004F069D" w:rsidP="00351EAC">
            <w:pPr>
              <w:pStyle w:val="Sinespaciado"/>
              <w:rPr>
                <w:rFonts w:eastAsiaTheme="minorHAnsi"/>
                <w:color w:val="767171"/>
                <w:spacing w:val="20"/>
                <w:lang w:val="es-419" w:eastAsia="en-US"/>
              </w:rPr>
            </w:pPr>
            <w:r w:rsidRPr="00351EAC">
              <w:rPr>
                <w:rFonts w:eastAsiaTheme="minorHAnsi"/>
                <w:color w:val="767171"/>
                <w:spacing w:val="20"/>
                <w:lang w:val="es-419" w:eastAsia="en-US"/>
              </w:rPr>
              <w:t>% de Ejecución</w:t>
            </w:r>
          </w:p>
        </w:tc>
        <w:tc>
          <w:tcPr>
            <w:tcW w:w="0" w:type="auto"/>
            <w:tcBorders>
              <w:top w:val="single" w:sz="4" w:space="0" w:color="808080"/>
              <w:left w:val="single" w:sz="4" w:space="0" w:color="808080"/>
              <w:bottom w:val="single" w:sz="4" w:space="0" w:color="808080"/>
              <w:right w:val="single" w:sz="4" w:space="0" w:color="808080"/>
            </w:tcBorders>
            <w:vAlign w:val="center"/>
          </w:tcPr>
          <w:p w14:paraId="3661D696" w14:textId="77777777" w:rsidR="004F069D" w:rsidRPr="00351EAC" w:rsidRDefault="004F069D" w:rsidP="00351EAC">
            <w:pPr>
              <w:pStyle w:val="Sinespaciado"/>
              <w:rPr>
                <w:rFonts w:eastAsiaTheme="minorHAnsi"/>
                <w:color w:val="767171"/>
                <w:spacing w:val="20"/>
                <w:lang w:val="es-419" w:eastAsia="en-US"/>
              </w:rPr>
            </w:pPr>
            <w:r w:rsidRPr="00351EAC">
              <w:rPr>
                <w:rFonts w:eastAsiaTheme="minorHAnsi"/>
                <w:color w:val="767171"/>
                <w:spacing w:val="20"/>
                <w:lang w:val="es-419" w:eastAsia="en-US"/>
              </w:rPr>
              <w:t>78.21</w:t>
            </w:r>
          </w:p>
        </w:tc>
      </w:tr>
      <w:tr w:rsidR="004F069D" w14:paraId="62A97713" w14:textId="77777777" w:rsidTr="00351EAC">
        <w:trPr>
          <w:trHeight w:val="316"/>
          <w:jc w:val="center"/>
        </w:trPr>
        <w:tc>
          <w:tcPr>
            <w:tcW w:w="0" w:type="auto"/>
            <w:tcBorders>
              <w:top w:val="single" w:sz="4" w:space="0" w:color="808080"/>
              <w:left w:val="single" w:sz="4" w:space="0" w:color="808080"/>
              <w:bottom w:val="single" w:sz="4" w:space="0" w:color="808080"/>
              <w:right w:val="single" w:sz="4" w:space="0" w:color="808080"/>
            </w:tcBorders>
          </w:tcPr>
          <w:p w14:paraId="4936C697" w14:textId="77777777" w:rsidR="004F069D" w:rsidRPr="00351EAC" w:rsidRDefault="004F069D" w:rsidP="00351EAC">
            <w:pPr>
              <w:pStyle w:val="Sinespaciado"/>
              <w:rPr>
                <w:rFonts w:eastAsiaTheme="minorHAnsi"/>
                <w:color w:val="767171"/>
                <w:spacing w:val="20"/>
                <w:lang w:val="es-419" w:eastAsia="en-US"/>
              </w:rPr>
            </w:pPr>
            <w:r w:rsidRPr="00351EAC">
              <w:rPr>
                <w:rFonts w:eastAsiaTheme="minorHAnsi"/>
                <w:color w:val="767171"/>
                <w:spacing w:val="20"/>
                <w:lang w:val="es-419" w:eastAsia="en-US"/>
              </w:rPr>
              <w:t>% Ejecución Preventivo</w:t>
            </w:r>
          </w:p>
        </w:tc>
        <w:tc>
          <w:tcPr>
            <w:tcW w:w="0" w:type="auto"/>
            <w:tcBorders>
              <w:top w:val="single" w:sz="4" w:space="0" w:color="808080"/>
              <w:left w:val="single" w:sz="4" w:space="0" w:color="808080"/>
              <w:bottom w:val="single" w:sz="4" w:space="0" w:color="808080"/>
              <w:right w:val="single" w:sz="4" w:space="0" w:color="808080"/>
            </w:tcBorders>
            <w:shd w:val="clear" w:color="auto" w:fill="auto"/>
            <w:vAlign w:val="center"/>
          </w:tcPr>
          <w:p w14:paraId="556D7189" w14:textId="77777777" w:rsidR="004F069D" w:rsidRPr="00351EAC" w:rsidRDefault="004F069D" w:rsidP="00351EAC">
            <w:pPr>
              <w:pStyle w:val="Sinespaciado"/>
              <w:rPr>
                <w:rFonts w:eastAsiaTheme="minorHAnsi"/>
                <w:color w:val="767171"/>
                <w:spacing w:val="20"/>
                <w:lang w:val="es-419" w:eastAsia="en-US"/>
              </w:rPr>
            </w:pPr>
            <w:r w:rsidRPr="00351EAC">
              <w:rPr>
                <w:rFonts w:eastAsiaTheme="minorHAnsi"/>
                <w:color w:val="767171"/>
                <w:spacing w:val="20"/>
                <w:lang w:val="es-419" w:eastAsia="en-US"/>
              </w:rPr>
              <w:t>85.70</w:t>
            </w:r>
          </w:p>
        </w:tc>
      </w:tr>
      <w:tr w:rsidR="004F069D" w14:paraId="22FE4F01" w14:textId="77777777" w:rsidTr="00351EAC">
        <w:trPr>
          <w:trHeight w:val="330"/>
          <w:jc w:val="center"/>
        </w:trPr>
        <w:tc>
          <w:tcPr>
            <w:tcW w:w="0" w:type="auto"/>
            <w:gridSpan w:val="2"/>
            <w:tcBorders>
              <w:top w:val="single" w:sz="4" w:space="0" w:color="808080"/>
              <w:left w:val="single" w:sz="8" w:space="0" w:color="44536A"/>
              <w:bottom w:val="single" w:sz="8" w:space="0" w:color="44536A"/>
              <w:right w:val="single" w:sz="8" w:space="0" w:color="44536A"/>
            </w:tcBorders>
            <w:shd w:val="clear" w:color="auto" w:fill="7D8589"/>
          </w:tcPr>
          <w:p w14:paraId="1A49F9BC" w14:textId="77777777" w:rsidR="004F069D" w:rsidRDefault="004F069D" w:rsidP="00CB667E">
            <w:pPr>
              <w:pStyle w:val="TableParagraph"/>
            </w:pPr>
          </w:p>
        </w:tc>
      </w:tr>
    </w:tbl>
    <w:p w14:paraId="2B195850" w14:textId="3DFCD666" w:rsidR="00CB0053" w:rsidRPr="001C66D5" w:rsidRDefault="004F069D" w:rsidP="001C66D5">
      <w:pPr>
        <w:ind w:right="2488"/>
        <w:rPr>
          <w:i/>
          <w:sz w:val="18"/>
        </w:rPr>
      </w:pPr>
      <w:r>
        <w:rPr>
          <w:i/>
          <w:color w:val="767070"/>
          <w:spacing w:val="16"/>
          <w:sz w:val="18"/>
        </w:rPr>
        <w:t>Fuente:</w:t>
      </w:r>
      <w:r>
        <w:rPr>
          <w:i/>
          <w:color w:val="767070"/>
          <w:spacing w:val="38"/>
          <w:sz w:val="18"/>
        </w:rPr>
        <w:t xml:space="preserve"> </w:t>
      </w:r>
      <w:r>
        <w:rPr>
          <w:i/>
          <w:color w:val="767070"/>
          <w:spacing w:val="17"/>
          <w:sz w:val="18"/>
        </w:rPr>
        <w:t>Reportes</w:t>
      </w:r>
      <w:r>
        <w:rPr>
          <w:i/>
          <w:color w:val="767070"/>
          <w:spacing w:val="39"/>
          <w:sz w:val="18"/>
        </w:rPr>
        <w:t xml:space="preserve"> </w:t>
      </w:r>
      <w:r>
        <w:rPr>
          <w:i/>
          <w:color w:val="767070"/>
          <w:spacing w:val="13"/>
          <w:sz w:val="18"/>
        </w:rPr>
        <w:t>del</w:t>
      </w:r>
      <w:r>
        <w:rPr>
          <w:i/>
          <w:color w:val="767070"/>
          <w:spacing w:val="40"/>
          <w:sz w:val="18"/>
        </w:rPr>
        <w:t xml:space="preserve"> </w:t>
      </w:r>
      <w:r>
        <w:rPr>
          <w:i/>
          <w:color w:val="767070"/>
          <w:spacing w:val="16"/>
          <w:sz w:val="18"/>
        </w:rPr>
        <w:t>SIGEF</w:t>
      </w:r>
      <w:r>
        <w:rPr>
          <w:i/>
          <w:color w:val="767070"/>
          <w:spacing w:val="40"/>
          <w:sz w:val="18"/>
        </w:rPr>
        <w:t xml:space="preserve"> </w:t>
      </w:r>
      <w:r>
        <w:rPr>
          <w:i/>
          <w:color w:val="767070"/>
          <w:spacing w:val="10"/>
          <w:sz w:val="18"/>
        </w:rPr>
        <w:t>al</w:t>
      </w:r>
      <w:r>
        <w:rPr>
          <w:i/>
          <w:color w:val="767070"/>
          <w:spacing w:val="40"/>
          <w:sz w:val="18"/>
        </w:rPr>
        <w:t xml:space="preserve"> </w:t>
      </w:r>
      <w:r>
        <w:rPr>
          <w:i/>
          <w:color w:val="767070"/>
          <w:spacing w:val="10"/>
          <w:sz w:val="18"/>
        </w:rPr>
        <w:t>30</w:t>
      </w:r>
      <w:r>
        <w:rPr>
          <w:i/>
          <w:color w:val="767070"/>
          <w:sz w:val="18"/>
        </w:rPr>
        <w:t>/</w:t>
      </w:r>
      <w:r>
        <w:rPr>
          <w:i/>
          <w:color w:val="767070"/>
          <w:spacing w:val="-25"/>
          <w:sz w:val="18"/>
        </w:rPr>
        <w:t xml:space="preserve"> 11</w:t>
      </w:r>
      <w:r>
        <w:rPr>
          <w:i/>
          <w:color w:val="767070"/>
          <w:sz w:val="18"/>
        </w:rPr>
        <w:t>6</w:t>
      </w:r>
      <w:r>
        <w:rPr>
          <w:i/>
          <w:color w:val="767070"/>
          <w:spacing w:val="-25"/>
          <w:sz w:val="18"/>
        </w:rPr>
        <w:t xml:space="preserve"> </w:t>
      </w:r>
      <w:r>
        <w:rPr>
          <w:i/>
          <w:color w:val="767070"/>
          <w:sz w:val="18"/>
        </w:rPr>
        <w:t>/</w:t>
      </w:r>
      <w:r>
        <w:rPr>
          <w:i/>
          <w:color w:val="767070"/>
          <w:spacing w:val="-26"/>
          <w:sz w:val="18"/>
        </w:rPr>
        <w:t xml:space="preserve"> </w:t>
      </w:r>
      <w:r>
        <w:rPr>
          <w:i/>
          <w:color w:val="767070"/>
          <w:spacing w:val="15"/>
          <w:sz w:val="18"/>
        </w:rPr>
        <w:t>2024</w:t>
      </w:r>
      <w:r>
        <w:rPr>
          <w:i/>
          <w:color w:val="767070"/>
          <w:spacing w:val="-25"/>
          <w:sz w:val="18"/>
        </w:rPr>
        <w:t>,</w:t>
      </w:r>
      <w:r>
        <w:rPr>
          <w:i/>
          <w:color w:val="767070"/>
          <w:spacing w:val="-42"/>
          <w:sz w:val="18"/>
        </w:rPr>
        <w:t xml:space="preserve"> </w:t>
      </w:r>
      <w:r>
        <w:rPr>
          <w:i/>
          <w:color w:val="767070"/>
          <w:spacing w:val="17"/>
          <w:sz w:val="18"/>
        </w:rPr>
        <w:t>Dirección</w:t>
      </w:r>
      <w:r w:rsidR="00351EAC">
        <w:rPr>
          <w:i/>
          <w:color w:val="767070"/>
          <w:spacing w:val="17"/>
          <w:sz w:val="18"/>
        </w:rPr>
        <w:t xml:space="preserve"> Financiera MISPAS.</w:t>
      </w:r>
    </w:p>
    <w:p w14:paraId="53F1D277" w14:textId="3313411C" w:rsidR="00CB0053" w:rsidRPr="001C66D5" w:rsidRDefault="00CB0053" w:rsidP="00351EAC">
      <w:pPr>
        <w:spacing w:line="360" w:lineRule="auto"/>
        <w:jc w:val="lowKashida"/>
        <w:rPr>
          <w:b/>
          <w:bCs/>
          <w:color w:val="767070"/>
        </w:rPr>
      </w:pPr>
      <w:r w:rsidRPr="001C66D5">
        <w:rPr>
          <w:b/>
          <w:bCs/>
          <w:color w:val="767070"/>
        </w:rPr>
        <w:t>Detalles de las Cuentas por Pagar</w:t>
      </w:r>
    </w:p>
    <w:p w14:paraId="7248B3E7" w14:textId="4A07A4E2" w:rsidR="004F069D" w:rsidRDefault="004F069D" w:rsidP="00351EAC">
      <w:pPr>
        <w:spacing w:line="360" w:lineRule="auto"/>
        <w:jc w:val="lowKashida"/>
        <w:rPr>
          <w:color w:val="767070"/>
        </w:rPr>
      </w:pPr>
      <w:r>
        <w:rPr>
          <w:color w:val="767070"/>
        </w:rPr>
        <w:t>El</w:t>
      </w:r>
      <w:r w:rsidR="00351EAC">
        <w:rPr>
          <w:color w:val="767070"/>
        </w:rPr>
        <w:t xml:space="preserve"> MISPAS</w:t>
      </w:r>
      <w:r>
        <w:rPr>
          <w:color w:val="767070"/>
        </w:rPr>
        <w:t xml:space="preserve"> tiene una Cuenta</w:t>
      </w:r>
      <w:r w:rsidR="00351EAC">
        <w:rPr>
          <w:color w:val="767070"/>
        </w:rPr>
        <w:t>s</w:t>
      </w:r>
      <w:r>
        <w:rPr>
          <w:color w:val="767070"/>
        </w:rPr>
        <w:t xml:space="preserve"> por Pagar al 30 de noviembre del</w:t>
      </w:r>
      <w:r w:rsidR="00351EAC">
        <w:rPr>
          <w:color w:val="767070"/>
        </w:rPr>
        <w:t xml:space="preserve"> </w:t>
      </w:r>
      <w:r>
        <w:rPr>
          <w:color w:val="767070"/>
        </w:rPr>
        <w:t>2024 por un monto de RD$20,451,145.85</w:t>
      </w:r>
      <w:r w:rsidRPr="0012748D">
        <w:rPr>
          <w:color w:val="767070"/>
        </w:rPr>
        <w:t xml:space="preserve"> </w:t>
      </w:r>
      <w:r>
        <w:rPr>
          <w:color w:val="767070"/>
        </w:rPr>
        <w:t>(veinte millones cuatrocientos cincuenta y un mil ciento cuarenta y cinco pesos dominicanos con 85/100)</w:t>
      </w:r>
      <w:r w:rsidR="00351EAC">
        <w:rPr>
          <w:color w:val="767070"/>
        </w:rPr>
        <w:t>, según se detalla a continuación.</w:t>
      </w:r>
    </w:p>
    <w:p w14:paraId="092A63B1" w14:textId="1F7FD3AE" w:rsidR="004F069D" w:rsidRPr="00351EAC" w:rsidRDefault="004F069D" w:rsidP="004F069D">
      <w:pPr>
        <w:pStyle w:val="Textoindependiente"/>
        <w:spacing w:line="360" w:lineRule="auto"/>
        <w:ind w:right="458"/>
        <w:jc w:val="center"/>
        <w:rPr>
          <w:rFonts w:eastAsiaTheme="minorHAnsi"/>
          <w:color w:val="767070"/>
          <w:spacing w:val="20"/>
          <w:lang w:val="es-DO"/>
        </w:rPr>
      </w:pPr>
      <w:r w:rsidRPr="00351EAC">
        <w:rPr>
          <w:rFonts w:eastAsiaTheme="minorHAnsi"/>
          <w:color w:val="767070"/>
          <w:spacing w:val="20"/>
          <w:lang w:val="es-DO"/>
        </w:rPr>
        <w:t>Tabla #</w:t>
      </w:r>
      <w:r w:rsidR="00351EAC" w:rsidRPr="00351EAC">
        <w:rPr>
          <w:rFonts w:eastAsiaTheme="minorHAnsi"/>
          <w:color w:val="767070"/>
          <w:spacing w:val="20"/>
          <w:lang w:val="es-DO"/>
        </w:rPr>
        <w:t>1</w:t>
      </w:r>
      <w:r w:rsidR="001C66D5">
        <w:rPr>
          <w:rFonts w:eastAsiaTheme="minorHAnsi"/>
          <w:color w:val="767070"/>
          <w:spacing w:val="20"/>
          <w:lang w:val="es-DO"/>
        </w:rPr>
        <w:t>2</w:t>
      </w:r>
      <w:r w:rsidRPr="00351EAC">
        <w:rPr>
          <w:rFonts w:eastAsiaTheme="minorHAnsi"/>
          <w:color w:val="767070"/>
          <w:spacing w:val="20"/>
          <w:lang w:val="es-DO"/>
        </w:rPr>
        <w:t xml:space="preserve"> Cuentas por Pagar al 30 de noviembre 2024</w:t>
      </w:r>
    </w:p>
    <w:tbl>
      <w:tblPr>
        <w:tblW w:w="8123" w:type="dxa"/>
        <w:tblCellMar>
          <w:left w:w="70" w:type="dxa"/>
          <w:right w:w="70" w:type="dxa"/>
        </w:tblCellMar>
        <w:tblLook w:val="04A0" w:firstRow="1" w:lastRow="0" w:firstColumn="1" w:lastColumn="0" w:noHBand="0" w:noVBand="1"/>
      </w:tblPr>
      <w:tblGrid>
        <w:gridCol w:w="1780"/>
        <w:gridCol w:w="105"/>
        <w:gridCol w:w="2175"/>
        <w:gridCol w:w="223"/>
        <w:gridCol w:w="1779"/>
        <w:gridCol w:w="141"/>
        <w:gridCol w:w="1920"/>
      </w:tblGrid>
      <w:tr w:rsidR="004F069D" w:rsidRPr="00351EAC" w14:paraId="266A0684" w14:textId="77777777" w:rsidTr="002F7E6A">
        <w:trPr>
          <w:trHeight w:val="287"/>
          <w:tblHeader/>
        </w:trPr>
        <w:tc>
          <w:tcPr>
            <w:tcW w:w="8123" w:type="dxa"/>
            <w:gridSpan w:val="7"/>
            <w:tcBorders>
              <w:top w:val="single" w:sz="8" w:space="0" w:color="auto"/>
              <w:left w:val="single" w:sz="8" w:space="0" w:color="auto"/>
              <w:bottom w:val="single" w:sz="8" w:space="0" w:color="auto"/>
              <w:right w:val="single" w:sz="8" w:space="0" w:color="000000"/>
            </w:tcBorders>
            <w:shd w:val="clear" w:color="auto" w:fill="142F62"/>
            <w:noWrap/>
            <w:hideMark/>
          </w:tcPr>
          <w:p w14:paraId="3A3F3892" w14:textId="77777777" w:rsidR="004F069D" w:rsidRPr="00351EAC" w:rsidRDefault="004F069D" w:rsidP="00CB667E">
            <w:pPr>
              <w:pStyle w:val="Sinespaciado"/>
              <w:jc w:val="center"/>
              <w:rPr>
                <w:rFonts w:eastAsiaTheme="minorHAnsi"/>
                <w:color w:val="FFFFFF" w:themeColor="background1"/>
                <w:lang w:val="es-DO"/>
              </w:rPr>
            </w:pPr>
            <w:r w:rsidRPr="00351EAC">
              <w:rPr>
                <w:rFonts w:eastAsiaTheme="minorHAnsi"/>
                <w:color w:val="FFFFFF" w:themeColor="background1"/>
                <w:lang w:val="es-DO"/>
              </w:rPr>
              <w:t>Antigüedad de saldos de cuentas por pagar - proveedores</w:t>
            </w:r>
          </w:p>
        </w:tc>
      </w:tr>
      <w:tr w:rsidR="004F069D" w:rsidRPr="00351EAC" w14:paraId="1F718BE5" w14:textId="77777777" w:rsidTr="002F7E6A">
        <w:trPr>
          <w:trHeight w:val="330"/>
          <w:tblHeader/>
        </w:trPr>
        <w:tc>
          <w:tcPr>
            <w:tcW w:w="1885" w:type="dxa"/>
            <w:gridSpan w:val="2"/>
            <w:tcBorders>
              <w:top w:val="nil"/>
              <w:left w:val="single" w:sz="8" w:space="0" w:color="auto"/>
              <w:bottom w:val="single" w:sz="8" w:space="0" w:color="auto"/>
              <w:right w:val="single" w:sz="8" w:space="0" w:color="auto"/>
            </w:tcBorders>
            <w:shd w:val="clear" w:color="auto" w:fill="142F62"/>
            <w:noWrap/>
            <w:hideMark/>
          </w:tcPr>
          <w:p w14:paraId="4C88C8C0" w14:textId="77777777" w:rsidR="004F069D" w:rsidRPr="00351EAC" w:rsidRDefault="004F069D" w:rsidP="00CB667E">
            <w:pPr>
              <w:pStyle w:val="Sinespaciado"/>
              <w:jc w:val="center"/>
              <w:rPr>
                <w:rFonts w:eastAsiaTheme="minorHAnsi"/>
                <w:color w:val="FFFFFF" w:themeColor="background1"/>
                <w:lang w:val="es-DO"/>
              </w:rPr>
            </w:pPr>
            <w:r w:rsidRPr="00351EAC">
              <w:rPr>
                <w:rFonts w:eastAsiaTheme="minorHAnsi"/>
                <w:color w:val="FFFFFF" w:themeColor="background1"/>
                <w:lang w:val="es-DO"/>
              </w:rPr>
              <w:t>Cuenta Contable</w:t>
            </w:r>
          </w:p>
        </w:tc>
        <w:tc>
          <w:tcPr>
            <w:tcW w:w="2398" w:type="dxa"/>
            <w:gridSpan w:val="2"/>
            <w:tcBorders>
              <w:top w:val="nil"/>
              <w:left w:val="nil"/>
              <w:bottom w:val="single" w:sz="8" w:space="0" w:color="auto"/>
              <w:right w:val="single" w:sz="8" w:space="0" w:color="auto"/>
            </w:tcBorders>
            <w:shd w:val="clear" w:color="auto" w:fill="142F62"/>
            <w:noWrap/>
            <w:hideMark/>
          </w:tcPr>
          <w:p w14:paraId="368A3C93" w14:textId="77777777" w:rsidR="004F069D" w:rsidRPr="00351EAC" w:rsidRDefault="004F069D" w:rsidP="00CB667E">
            <w:pPr>
              <w:pStyle w:val="Sinespaciado"/>
              <w:jc w:val="center"/>
              <w:rPr>
                <w:rFonts w:eastAsiaTheme="minorHAnsi"/>
                <w:color w:val="FFFFFF" w:themeColor="background1"/>
                <w:lang w:val="es-DO"/>
              </w:rPr>
            </w:pPr>
            <w:r w:rsidRPr="00351EAC">
              <w:rPr>
                <w:rFonts w:eastAsiaTheme="minorHAnsi"/>
                <w:color w:val="FFFFFF" w:themeColor="background1"/>
                <w:lang w:val="es-DO"/>
              </w:rPr>
              <w:t>Antigüedad de Saldos</w:t>
            </w:r>
          </w:p>
        </w:tc>
        <w:tc>
          <w:tcPr>
            <w:tcW w:w="1920" w:type="dxa"/>
            <w:gridSpan w:val="2"/>
            <w:tcBorders>
              <w:top w:val="nil"/>
              <w:left w:val="nil"/>
              <w:bottom w:val="single" w:sz="8" w:space="0" w:color="auto"/>
              <w:right w:val="single" w:sz="8" w:space="0" w:color="auto"/>
            </w:tcBorders>
            <w:shd w:val="clear" w:color="auto" w:fill="142F62"/>
            <w:noWrap/>
            <w:hideMark/>
          </w:tcPr>
          <w:p w14:paraId="7042B089" w14:textId="77777777" w:rsidR="004F069D" w:rsidRPr="00351EAC" w:rsidRDefault="004F069D" w:rsidP="00CB667E">
            <w:pPr>
              <w:pStyle w:val="Sinespaciado"/>
              <w:jc w:val="center"/>
              <w:rPr>
                <w:rFonts w:eastAsiaTheme="minorHAnsi"/>
                <w:color w:val="FFFFFF" w:themeColor="background1"/>
                <w:lang w:val="es-DO"/>
              </w:rPr>
            </w:pPr>
            <w:r w:rsidRPr="00351EAC">
              <w:rPr>
                <w:rFonts w:eastAsiaTheme="minorHAnsi"/>
                <w:color w:val="FFFFFF" w:themeColor="background1"/>
                <w:lang w:val="es-DO"/>
              </w:rPr>
              <w:t>Monto RD$</w:t>
            </w:r>
          </w:p>
        </w:tc>
        <w:tc>
          <w:tcPr>
            <w:tcW w:w="1920" w:type="dxa"/>
            <w:tcBorders>
              <w:top w:val="nil"/>
              <w:left w:val="nil"/>
              <w:bottom w:val="single" w:sz="8" w:space="0" w:color="auto"/>
              <w:right w:val="single" w:sz="8" w:space="0" w:color="auto"/>
            </w:tcBorders>
            <w:shd w:val="clear" w:color="auto" w:fill="142F62"/>
            <w:noWrap/>
            <w:hideMark/>
          </w:tcPr>
          <w:p w14:paraId="497B6F81" w14:textId="08EB28ED" w:rsidR="004F069D" w:rsidRPr="00351EAC" w:rsidRDefault="004F069D" w:rsidP="00CB667E">
            <w:pPr>
              <w:pStyle w:val="Sinespaciado"/>
              <w:jc w:val="center"/>
              <w:rPr>
                <w:rFonts w:eastAsiaTheme="minorHAnsi"/>
                <w:color w:val="FFFFFF" w:themeColor="background1"/>
                <w:lang w:val="es-DO"/>
              </w:rPr>
            </w:pPr>
            <w:r w:rsidRPr="00351EAC">
              <w:rPr>
                <w:rFonts w:eastAsiaTheme="minorHAnsi"/>
                <w:color w:val="FFFFFF" w:themeColor="background1"/>
                <w:lang w:val="es-DO"/>
              </w:rPr>
              <w:t>T</w:t>
            </w:r>
            <w:r w:rsidR="00351EAC">
              <w:rPr>
                <w:rFonts w:eastAsiaTheme="minorHAnsi"/>
                <w:color w:val="FFFFFF" w:themeColor="background1"/>
                <w:lang w:val="es-DO"/>
              </w:rPr>
              <w:t>otal</w:t>
            </w:r>
            <w:r w:rsidRPr="00351EAC">
              <w:rPr>
                <w:rFonts w:eastAsiaTheme="minorHAnsi"/>
                <w:color w:val="FFFFFF" w:themeColor="background1"/>
                <w:lang w:val="es-DO"/>
              </w:rPr>
              <w:t>, RD$</w:t>
            </w:r>
          </w:p>
        </w:tc>
      </w:tr>
      <w:tr w:rsidR="004F069D" w:rsidRPr="00351EAC" w14:paraId="275CC3EC" w14:textId="77777777" w:rsidTr="00351EAC">
        <w:trPr>
          <w:trHeight w:val="405"/>
        </w:trPr>
        <w:tc>
          <w:tcPr>
            <w:tcW w:w="1885" w:type="dxa"/>
            <w:gridSpan w:val="2"/>
            <w:vMerge w:val="restart"/>
            <w:tcBorders>
              <w:top w:val="nil"/>
              <w:left w:val="single" w:sz="8" w:space="0" w:color="auto"/>
              <w:bottom w:val="single" w:sz="8" w:space="0" w:color="000000"/>
              <w:right w:val="single" w:sz="8" w:space="0" w:color="auto"/>
            </w:tcBorders>
            <w:shd w:val="clear" w:color="000000" w:fill="FFFFFF"/>
            <w:vAlign w:val="center"/>
            <w:hideMark/>
          </w:tcPr>
          <w:p w14:paraId="62109679" w14:textId="77777777" w:rsidR="004F069D" w:rsidRPr="00351EAC" w:rsidRDefault="004F069D" w:rsidP="00CB667E">
            <w:pPr>
              <w:jc w:val="center"/>
              <w:rPr>
                <w:color w:val="767070"/>
              </w:rPr>
            </w:pPr>
            <w:r w:rsidRPr="00351EAC">
              <w:rPr>
                <w:color w:val="767070"/>
              </w:rPr>
              <w:t>Cuentas por pagar a corto plazo</w:t>
            </w:r>
          </w:p>
        </w:tc>
        <w:tc>
          <w:tcPr>
            <w:tcW w:w="2398" w:type="dxa"/>
            <w:gridSpan w:val="2"/>
            <w:tcBorders>
              <w:top w:val="nil"/>
              <w:left w:val="nil"/>
              <w:bottom w:val="single" w:sz="8" w:space="0" w:color="auto"/>
              <w:right w:val="single" w:sz="8" w:space="0" w:color="auto"/>
            </w:tcBorders>
            <w:shd w:val="clear" w:color="000000" w:fill="FFFFFF"/>
            <w:noWrap/>
            <w:vAlign w:val="center"/>
            <w:hideMark/>
          </w:tcPr>
          <w:p w14:paraId="31698855" w14:textId="77777777" w:rsidR="004F069D" w:rsidRPr="00351EAC" w:rsidRDefault="004F069D" w:rsidP="00CB667E">
            <w:pPr>
              <w:pStyle w:val="Sinespaciado"/>
              <w:rPr>
                <w:rFonts w:eastAsiaTheme="minorHAnsi"/>
                <w:color w:val="767070"/>
                <w:lang w:val="es-DO"/>
              </w:rPr>
            </w:pPr>
            <w:r w:rsidRPr="00351EAC">
              <w:rPr>
                <w:rFonts w:eastAsiaTheme="minorHAnsi"/>
                <w:color w:val="767070"/>
                <w:lang w:val="es-DO"/>
              </w:rPr>
              <w:t>DE 01 A 30 DIAS</w:t>
            </w:r>
          </w:p>
        </w:tc>
        <w:tc>
          <w:tcPr>
            <w:tcW w:w="1920" w:type="dxa"/>
            <w:gridSpan w:val="2"/>
            <w:tcBorders>
              <w:top w:val="nil"/>
              <w:left w:val="nil"/>
              <w:bottom w:val="single" w:sz="8" w:space="0" w:color="auto"/>
              <w:right w:val="single" w:sz="8" w:space="0" w:color="auto"/>
            </w:tcBorders>
            <w:shd w:val="clear" w:color="000000" w:fill="FFFFFF"/>
            <w:vAlign w:val="center"/>
            <w:hideMark/>
          </w:tcPr>
          <w:p w14:paraId="389FFFB1" w14:textId="77777777" w:rsidR="004F069D" w:rsidRPr="00351EAC" w:rsidRDefault="004F069D" w:rsidP="00CB667E">
            <w:pPr>
              <w:pStyle w:val="Sinespaciado"/>
              <w:rPr>
                <w:rFonts w:eastAsiaTheme="minorHAnsi"/>
                <w:color w:val="767070"/>
                <w:lang w:val="es-DO"/>
              </w:rPr>
            </w:pPr>
            <w:r w:rsidRPr="00351EAC">
              <w:rPr>
                <w:rFonts w:eastAsiaTheme="minorHAnsi"/>
                <w:color w:val="767070"/>
                <w:lang w:val="es-DO"/>
              </w:rPr>
              <w:t xml:space="preserve">$3,943,598.17 </w:t>
            </w:r>
          </w:p>
        </w:tc>
        <w:tc>
          <w:tcPr>
            <w:tcW w:w="1920" w:type="dxa"/>
            <w:tcBorders>
              <w:top w:val="nil"/>
              <w:left w:val="nil"/>
              <w:bottom w:val="single" w:sz="8" w:space="0" w:color="auto"/>
              <w:right w:val="single" w:sz="8" w:space="0" w:color="auto"/>
            </w:tcBorders>
            <w:shd w:val="clear" w:color="000000" w:fill="FFFFFF"/>
            <w:vAlign w:val="center"/>
            <w:hideMark/>
          </w:tcPr>
          <w:p w14:paraId="6D2108D5" w14:textId="77777777" w:rsidR="004F069D" w:rsidRPr="00351EAC" w:rsidRDefault="004F069D" w:rsidP="00CB667E">
            <w:pPr>
              <w:pStyle w:val="Sinespaciado"/>
              <w:rPr>
                <w:rFonts w:eastAsiaTheme="minorHAnsi"/>
                <w:color w:val="767070"/>
                <w:lang w:val="es-DO"/>
              </w:rPr>
            </w:pPr>
            <w:r w:rsidRPr="00351EAC">
              <w:rPr>
                <w:rFonts w:eastAsiaTheme="minorHAnsi"/>
                <w:color w:val="767070"/>
                <w:lang w:val="es-DO"/>
              </w:rPr>
              <w:t xml:space="preserve">$3,943,598.17 </w:t>
            </w:r>
          </w:p>
        </w:tc>
      </w:tr>
      <w:tr w:rsidR="004F069D" w:rsidRPr="00351EAC" w14:paraId="0FB8513E" w14:textId="77777777" w:rsidTr="00351EAC">
        <w:trPr>
          <w:trHeight w:val="345"/>
        </w:trPr>
        <w:tc>
          <w:tcPr>
            <w:tcW w:w="1885" w:type="dxa"/>
            <w:gridSpan w:val="2"/>
            <w:vMerge/>
            <w:tcBorders>
              <w:top w:val="nil"/>
              <w:left w:val="single" w:sz="8" w:space="0" w:color="auto"/>
              <w:bottom w:val="single" w:sz="8" w:space="0" w:color="000000"/>
              <w:right w:val="single" w:sz="8" w:space="0" w:color="auto"/>
            </w:tcBorders>
            <w:vAlign w:val="center"/>
            <w:hideMark/>
          </w:tcPr>
          <w:p w14:paraId="2CD507FB" w14:textId="77777777" w:rsidR="004F069D" w:rsidRPr="00351EAC" w:rsidRDefault="004F069D" w:rsidP="00CB667E">
            <w:pPr>
              <w:rPr>
                <w:color w:val="767070"/>
              </w:rPr>
            </w:pPr>
          </w:p>
        </w:tc>
        <w:tc>
          <w:tcPr>
            <w:tcW w:w="2398" w:type="dxa"/>
            <w:gridSpan w:val="2"/>
            <w:tcBorders>
              <w:top w:val="nil"/>
              <w:left w:val="nil"/>
              <w:bottom w:val="single" w:sz="8" w:space="0" w:color="auto"/>
              <w:right w:val="single" w:sz="8" w:space="0" w:color="auto"/>
            </w:tcBorders>
            <w:shd w:val="clear" w:color="000000" w:fill="FFFFFF"/>
            <w:noWrap/>
            <w:vAlign w:val="center"/>
            <w:hideMark/>
          </w:tcPr>
          <w:p w14:paraId="039FFA75" w14:textId="77777777" w:rsidR="004F069D" w:rsidRPr="00351EAC" w:rsidRDefault="004F069D" w:rsidP="00CB667E">
            <w:pPr>
              <w:pStyle w:val="Sinespaciado"/>
              <w:rPr>
                <w:rFonts w:eastAsiaTheme="minorHAnsi"/>
                <w:color w:val="767070"/>
                <w:lang w:val="es-DO"/>
              </w:rPr>
            </w:pPr>
            <w:r w:rsidRPr="00351EAC">
              <w:rPr>
                <w:rFonts w:eastAsiaTheme="minorHAnsi"/>
                <w:color w:val="767070"/>
                <w:lang w:val="es-DO"/>
              </w:rPr>
              <w:t>DE 31 A 60 DIAS</w:t>
            </w:r>
          </w:p>
        </w:tc>
        <w:tc>
          <w:tcPr>
            <w:tcW w:w="1920" w:type="dxa"/>
            <w:gridSpan w:val="2"/>
            <w:tcBorders>
              <w:top w:val="nil"/>
              <w:left w:val="nil"/>
              <w:bottom w:val="single" w:sz="8" w:space="0" w:color="auto"/>
              <w:right w:val="single" w:sz="8" w:space="0" w:color="auto"/>
            </w:tcBorders>
            <w:shd w:val="clear" w:color="000000" w:fill="FFFFFF"/>
            <w:vAlign w:val="center"/>
            <w:hideMark/>
          </w:tcPr>
          <w:p w14:paraId="2B581EEA" w14:textId="77777777" w:rsidR="004F069D" w:rsidRPr="00351EAC" w:rsidRDefault="004F069D" w:rsidP="00CB667E">
            <w:pPr>
              <w:pStyle w:val="Sinespaciado"/>
              <w:rPr>
                <w:rFonts w:eastAsiaTheme="minorHAnsi"/>
                <w:color w:val="767070"/>
                <w:lang w:val="es-DO"/>
              </w:rPr>
            </w:pPr>
            <w:r w:rsidRPr="00351EAC">
              <w:rPr>
                <w:rFonts w:eastAsiaTheme="minorHAnsi"/>
                <w:color w:val="767070"/>
                <w:lang w:val="es-DO"/>
              </w:rPr>
              <w:t xml:space="preserve">$2,446,508.12 </w:t>
            </w:r>
          </w:p>
        </w:tc>
        <w:tc>
          <w:tcPr>
            <w:tcW w:w="1920" w:type="dxa"/>
            <w:tcBorders>
              <w:top w:val="nil"/>
              <w:left w:val="nil"/>
              <w:bottom w:val="single" w:sz="8" w:space="0" w:color="auto"/>
              <w:right w:val="single" w:sz="8" w:space="0" w:color="auto"/>
            </w:tcBorders>
            <w:shd w:val="clear" w:color="000000" w:fill="FFFFFF"/>
            <w:vAlign w:val="center"/>
            <w:hideMark/>
          </w:tcPr>
          <w:p w14:paraId="6EA6CAA0" w14:textId="77777777" w:rsidR="004F069D" w:rsidRPr="00351EAC" w:rsidRDefault="004F069D" w:rsidP="00CB667E">
            <w:pPr>
              <w:pStyle w:val="Sinespaciado"/>
              <w:rPr>
                <w:rFonts w:eastAsiaTheme="minorHAnsi"/>
                <w:color w:val="767070"/>
                <w:lang w:val="es-DO"/>
              </w:rPr>
            </w:pPr>
            <w:r w:rsidRPr="00351EAC">
              <w:rPr>
                <w:rFonts w:eastAsiaTheme="minorHAnsi"/>
                <w:color w:val="767070"/>
                <w:lang w:val="es-DO"/>
              </w:rPr>
              <w:t xml:space="preserve">$6,390,106.29 </w:t>
            </w:r>
          </w:p>
        </w:tc>
      </w:tr>
      <w:tr w:rsidR="004F069D" w:rsidRPr="00351EAC" w14:paraId="0F7147FD" w14:textId="77777777" w:rsidTr="00351EAC">
        <w:trPr>
          <w:trHeight w:val="345"/>
        </w:trPr>
        <w:tc>
          <w:tcPr>
            <w:tcW w:w="1885" w:type="dxa"/>
            <w:gridSpan w:val="2"/>
            <w:vMerge/>
            <w:tcBorders>
              <w:top w:val="nil"/>
              <w:left w:val="single" w:sz="8" w:space="0" w:color="auto"/>
              <w:bottom w:val="single" w:sz="8" w:space="0" w:color="000000"/>
              <w:right w:val="single" w:sz="8" w:space="0" w:color="auto"/>
            </w:tcBorders>
            <w:vAlign w:val="center"/>
            <w:hideMark/>
          </w:tcPr>
          <w:p w14:paraId="2D116767" w14:textId="77777777" w:rsidR="004F069D" w:rsidRPr="00351EAC" w:rsidRDefault="004F069D" w:rsidP="00CB667E">
            <w:pPr>
              <w:rPr>
                <w:color w:val="767070"/>
              </w:rPr>
            </w:pPr>
          </w:p>
        </w:tc>
        <w:tc>
          <w:tcPr>
            <w:tcW w:w="2398" w:type="dxa"/>
            <w:gridSpan w:val="2"/>
            <w:tcBorders>
              <w:top w:val="nil"/>
              <w:left w:val="nil"/>
              <w:bottom w:val="single" w:sz="8" w:space="0" w:color="auto"/>
              <w:right w:val="single" w:sz="8" w:space="0" w:color="auto"/>
            </w:tcBorders>
            <w:shd w:val="clear" w:color="000000" w:fill="FFFFFF"/>
            <w:noWrap/>
            <w:vAlign w:val="center"/>
            <w:hideMark/>
          </w:tcPr>
          <w:p w14:paraId="0FB8B6E2" w14:textId="77777777" w:rsidR="004F069D" w:rsidRPr="00351EAC" w:rsidRDefault="004F069D" w:rsidP="00CB667E">
            <w:pPr>
              <w:pStyle w:val="Sinespaciado"/>
              <w:rPr>
                <w:rFonts w:eastAsiaTheme="minorHAnsi"/>
                <w:color w:val="767070"/>
                <w:lang w:val="es-DO"/>
              </w:rPr>
            </w:pPr>
            <w:r w:rsidRPr="00351EAC">
              <w:rPr>
                <w:rFonts w:eastAsiaTheme="minorHAnsi"/>
                <w:color w:val="767070"/>
                <w:lang w:val="es-DO"/>
              </w:rPr>
              <w:t>DE 61 A 90 DIAS</w:t>
            </w:r>
          </w:p>
        </w:tc>
        <w:tc>
          <w:tcPr>
            <w:tcW w:w="1920" w:type="dxa"/>
            <w:gridSpan w:val="2"/>
            <w:tcBorders>
              <w:top w:val="nil"/>
              <w:left w:val="nil"/>
              <w:bottom w:val="single" w:sz="8" w:space="0" w:color="auto"/>
              <w:right w:val="single" w:sz="8" w:space="0" w:color="auto"/>
            </w:tcBorders>
            <w:shd w:val="clear" w:color="000000" w:fill="FFFFFF"/>
            <w:vAlign w:val="center"/>
            <w:hideMark/>
          </w:tcPr>
          <w:p w14:paraId="3C4CB51F" w14:textId="77777777" w:rsidR="004F069D" w:rsidRPr="00351EAC" w:rsidRDefault="004F069D" w:rsidP="00CB667E">
            <w:pPr>
              <w:pStyle w:val="Sinespaciado"/>
              <w:rPr>
                <w:rFonts w:eastAsiaTheme="minorHAnsi"/>
                <w:color w:val="767070"/>
                <w:lang w:val="es-DO"/>
              </w:rPr>
            </w:pPr>
            <w:r w:rsidRPr="00351EAC">
              <w:rPr>
                <w:rFonts w:eastAsiaTheme="minorHAnsi"/>
                <w:color w:val="767070"/>
                <w:lang w:val="es-DO"/>
              </w:rPr>
              <w:t xml:space="preserve">$217,908.12 </w:t>
            </w:r>
          </w:p>
        </w:tc>
        <w:tc>
          <w:tcPr>
            <w:tcW w:w="1920" w:type="dxa"/>
            <w:tcBorders>
              <w:top w:val="nil"/>
              <w:left w:val="nil"/>
              <w:bottom w:val="single" w:sz="8" w:space="0" w:color="auto"/>
              <w:right w:val="single" w:sz="8" w:space="0" w:color="auto"/>
            </w:tcBorders>
            <w:shd w:val="clear" w:color="000000" w:fill="FFFFFF"/>
            <w:vAlign w:val="center"/>
            <w:hideMark/>
          </w:tcPr>
          <w:p w14:paraId="65CD48DE" w14:textId="77777777" w:rsidR="004F069D" w:rsidRPr="00351EAC" w:rsidRDefault="004F069D" w:rsidP="00CB667E">
            <w:pPr>
              <w:pStyle w:val="Sinespaciado"/>
              <w:rPr>
                <w:rFonts w:eastAsiaTheme="minorHAnsi"/>
                <w:color w:val="767070"/>
                <w:lang w:val="es-DO"/>
              </w:rPr>
            </w:pPr>
            <w:r w:rsidRPr="00351EAC">
              <w:rPr>
                <w:rFonts w:eastAsiaTheme="minorHAnsi"/>
                <w:color w:val="767070"/>
                <w:lang w:val="es-DO"/>
              </w:rPr>
              <w:t xml:space="preserve">$6,608,014.41 </w:t>
            </w:r>
          </w:p>
        </w:tc>
      </w:tr>
      <w:tr w:rsidR="004F069D" w:rsidRPr="00351EAC" w14:paraId="26F13CDC" w14:textId="77777777" w:rsidTr="00351EAC">
        <w:trPr>
          <w:trHeight w:val="391"/>
        </w:trPr>
        <w:tc>
          <w:tcPr>
            <w:tcW w:w="1885" w:type="dxa"/>
            <w:gridSpan w:val="2"/>
            <w:vMerge/>
            <w:tcBorders>
              <w:top w:val="nil"/>
              <w:left w:val="single" w:sz="8" w:space="0" w:color="auto"/>
              <w:bottom w:val="single" w:sz="8" w:space="0" w:color="000000"/>
              <w:right w:val="single" w:sz="8" w:space="0" w:color="auto"/>
            </w:tcBorders>
            <w:vAlign w:val="center"/>
            <w:hideMark/>
          </w:tcPr>
          <w:p w14:paraId="07E37880" w14:textId="77777777" w:rsidR="004F069D" w:rsidRPr="00351EAC" w:rsidRDefault="004F069D" w:rsidP="00CB667E">
            <w:pPr>
              <w:rPr>
                <w:color w:val="767070"/>
              </w:rPr>
            </w:pPr>
          </w:p>
        </w:tc>
        <w:tc>
          <w:tcPr>
            <w:tcW w:w="2398" w:type="dxa"/>
            <w:gridSpan w:val="2"/>
            <w:tcBorders>
              <w:top w:val="nil"/>
              <w:left w:val="nil"/>
              <w:bottom w:val="single" w:sz="8" w:space="0" w:color="auto"/>
              <w:right w:val="single" w:sz="8" w:space="0" w:color="auto"/>
            </w:tcBorders>
            <w:shd w:val="clear" w:color="000000" w:fill="FFFFFF"/>
            <w:noWrap/>
            <w:vAlign w:val="center"/>
            <w:hideMark/>
          </w:tcPr>
          <w:p w14:paraId="3C9273D5" w14:textId="77777777" w:rsidR="004F069D" w:rsidRPr="00351EAC" w:rsidRDefault="004F069D" w:rsidP="00CB667E">
            <w:pPr>
              <w:pStyle w:val="Sinespaciado"/>
              <w:rPr>
                <w:rFonts w:eastAsiaTheme="minorHAnsi"/>
                <w:color w:val="767070"/>
                <w:lang w:val="es-DO"/>
              </w:rPr>
            </w:pPr>
            <w:r w:rsidRPr="00351EAC">
              <w:rPr>
                <w:rFonts w:eastAsiaTheme="minorHAnsi"/>
                <w:color w:val="767070"/>
                <w:lang w:val="es-DO"/>
              </w:rPr>
              <w:t>MAS DE 90 DIAS</w:t>
            </w:r>
          </w:p>
        </w:tc>
        <w:tc>
          <w:tcPr>
            <w:tcW w:w="1920" w:type="dxa"/>
            <w:gridSpan w:val="2"/>
            <w:tcBorders>
              <w:top w:val="nil"/>
              <w:left w:val="nil"/>
              <w:bottom w:val="single" w:sz="8" w:space="0" w:color="auto"/>
              <w:right w:val="single" w:sz="8" w:space="0" w:color="auto"/>
            </w:tcBorders>
            <w:shd w:val="clear" w:color="000000" w:fill="FFFFFF"/>
            <w:vAlign w:val="center"/>
            <w:hideMark/>
          </w:tcPr>
          <w:p w14:paraId="59728818" w14:textId="77777777" w:rsidR="004F069D" w:rsidRPr="00351EAC" w:rsidRDefault="004F069D" w:rsidP="00CB667E">
            <w:pPr>
              <w:pStyle w:val="Sinespaciado"/>
              <w:rPr>
                <w:rFonts w:eastAsiaTheme="minorHAnsi"/>
                <w:color w:val="767070"/>
                <w:lang w:val="es-DO"/>
              </w:rPr>
            </w:pPr>
            <w:r w:rsidRPr="00351EAC">
              <w:rPr>
                <w:rFonts w:eastAsiaTheme="minorHAnsi"/>
                <w:color w:val="767070"/>
                <w:lang w:val="es-DO"/>
              </w:rPr>
              <w:t>$13,843,131.44</w:t>
            </w:r>
          </w:p>
        </w:tc>
        <w:tc>
          <w:tcPr>
            <w:tcW w:w="1920" w:type="dxa"/>
            <w:tcBorders>
              <w:top w:val="nil"/>
              <w:left w:val="nil"/>
              <w:bottom w:val="single" w:sz="8" w:space="0" w:color="auto"/>
              <w:right w:val="single" w:sz="8" w:space="0" w:color="auto"/>
            </w:tcBorders>
            <w:shd w:val="clear" w:color="000000" w:fill="FFFFFF"/>
            <w:vAlign w:val="center"/>
            <w:hideMark/>
          </w:tcPr>
          <w:p w14:paraId="19DBF922" w14:textId="77777777" w:rsidR="004F069D" w:rsidRPr="00351EAC" w:rsidRDefault="004F069D" w:rsidP="00CB667E">
            <w:pPr>
              <w:pStyle w:val="Sinespaciado"/>
              <w:rPr>
                <w:rFonts w:eastAsiaTheme="minorHAnsi"/>
                <w:color w:val="767070"/>
                <w:lang w:val="es-DO"/>
              </w:rPr>
            </w:pPr>
            <w:r w:rsidRPr="00351EAC">
              <w:rPr>
                <w:rFonts w:eastAsiaTheme="minorHAnsi"/>
                <w:color w:val="767070"/>
                <w:lang w:val="es-DO"/>
              </w:rPr>
              <w:t>$20,451,145.85</w:t>
            </w:r>
          </w:p>
        </w:tc>
      </w:tr>
      <w:tr w:rsidR="004F069D" w:rsidRPr="0012748D" w14:paraId="7D3CCF3A" w14:textId="77777777" w:rsidTr="00351EAC">
        <w:trPr>
          <w:trHeight w:val="95"/>
        </w:trPr>
        <w:tc>
          <w:tcPr>
            <w:tcW w:w="1780" w:type="dxa"/>
            <w:tcBorders>
              <w:top w:val="single" w:sz="8" w:space="0" w:color="auto"/>
              <w:left w:val="single" w:sz="8" w:space="0" w:color="auto"/>
              <w:bottom w:val="single" w:sz="8" w:space="0" w:color="auto"/>
              <w:right w:val="nil"/>
            </w:tcBorders>
            <w:shd w:val="clear" w:color="auto" w:fill="7D8589"/>
            <w:noWrap/>
            <w:vAlign w:val="center"/>
            <w:hideMark/>
          </w:tcPr>
          <w:p w14:paraId="0FB87D8C" w14:textId="77777777" w:rsidR="004F069D" w:rsidRPr="001D53D3" w:rsidRDefault="004F069D" w:rsidP="00CB667E">
            <w:pPr>
              <w:pStyle w:val="Sinespaciado"/>
            </w:pPr>
            <w:r w:rsidRPr="001D53D3">
              <w:t> </w:t>
            </w:r>
          </w:p>
        </w:tc>
        <w:tc>
          <w:tcPr>
            <w:tcW w:w="2280" w:type="dxa"/>
            <w:gridSpan w:val="2"/>
            <w:tcBorders>
              <w:top w:val="single" w:sz="8" w:space="0" w:color="auto"/>
              <w:left w:val="nil"/>
              <w:bottom w:val="single" w:sz="8" w:space="0" w:color="auto"/>
              <w:right w:val="nil"/>
            </w:tcBorders>
            <w:shd w:val="clear" w:color="auto" w:fill="7D8589"/>
            <w:noWrap/>
            <w:vAlign w:val="center"/>
            <w:hideMark/>
          </w:tcPr>
          <w:p w14:paraId="33B50B1F" w14:textId="77777777" w:rsidR="004F069D" w:rsidRPr="001D53D3" w:rsidRDefault="004F069D" w:rsidP="00CB667E">
            <w:pPr>
              <w:pStyle w:val="Sinespaciado"/>
              <w:jc w:val="center"/>
            </w:pPr>
          </w:p>
        </w:tc>
        <w:tc>
          <w:tcPr>
            <w:tcW w:w="2002" w:type="dxa"/>
            <w:gridSpan w:val="2"/>
            <w:tcBorders>
              <w:top w:val="single" w:sz="8" w:space="0" w:color="auto"/>
              <w:left w:val="nil"/>
              <w:bottom w:val="single" w:sz="8" w:space="0" w:color="auto"/>
              <w:right w:val="nil"/>
            </w:tcBorders>
            <w:shd w:val="clear" w:color="auto" w:fill="7D8589"/>
            <w:noWrap/>
            <w:vAlign w:val="center"/>
            <w:hideMark/>
          </w:tcPr>
          <w:p w14:paraId="437884FF" w14:textId="77777777" w:rsidR="004F069D" w:rsidRPr="001D53D3" w:rsidRDefault="004F069D" w:rsidP="00CB667E">
            <w:pPr>
              <w:pStyle w:val="Sinespaciado"/>
              <w:jc w:val="center"/>
            </w:pPr>
          </w:p>
        </w:tc>
        <w:tc>
          <w:tcPr>
            <w:tcW w:w="2061" w:type="dxa"/>
            <w:gridSpan w:val="2"/>
            <w:tcBorders>
              <w:top w:val="single" w:sz="8" w:space="0" w:color="auto"/>
              <w:left w:val="nil"/>
              <w:bottom w:val="single" w:sz="8" w:space="0" w:color="auto"/>
              <w:right w:val="single" w:sz="8" w:space="0" w:color="auto"/>
            </w:tcBorders>
            <w:shd w:val="clear" w:color="auto" w:fill="7D8589"/>
            <w:noWrap/>
            <w:vAlign w:val="center"/>
          </w:tcPr>
          <w:p w14:paraId="0192F139" w14:textId="77777777" w:rsidR="004F069D" w:rsidRPr="001D53D3" w:rsidRDefault="004F069D" w:rsidP="00CB667E">
            <w:pPr>
              <w:pStyle w:val="Sinespaciado"/>
              <w:jc w:val="center"/>
              <w:rPr>
                <w:b/>
              </w:rPr>
            </w:pPr>
          </w:p>
        </w:tc>
      </w:tr>
    </w:tbl>
    <w:p w14:paraId="20E6D4C4" w14:textId="78813A47" w:rsidR="004F069D" w:rsidRDefault="00351EAC" w:rsidP="004F069D">
      <w:pPr>
        <w:pStyle w:val="Textoindependiente"/>
        <w:spacing w:line="360" w:lineRule="auto"/>
        <w:ind w:right="458"/>
        <w:jc w:val="center"/>
        <w:rPr>
          <w:color w:val="767070"/>
        </w:rPr>
      </w:pPr>
      <w:r w:rsidRPr="004F069D">
        <w:rPr>
          <w:i/>
          <w:sz w:val="18"/>
          <w:szCs w:val="18"/>
          <w:lang w:val="es-DO"/>
        </w:rPr>
        <w:t xml:space="preserve">Fuente: </w:t>
      </w:r>
      <w:r>
        <w:rPr>
          <w:i/>
          <w:sz w:val="18"/>
          <w:szCs w:val="18"/>
          <w:lang w:val="es-DO"/>
        </w:rPr>
        <w:t xml:space="preserve">Reporte </w:t>
      </w:r>
      <w:r w:rsidRPr="004F069D">
        <w:rPr>
          <w:i/>
          <w:sz w:val="18"/>
          <w:szCs w:val="18"/>
          <w:lang w:val="es-DO"/>
        </w:rPr>
        <w:t>Dirección Financiera/Departamento de Ejecución Presupuestaria</w:t>
      </w:r>
      <w:r>
        <w:rPr>
          <w:i/>
          <w:sz w:val="18"/>
          <w:szCs w:val="18"/>
          <w:lang w:val="es-DO"/>
        </w:rPr>
        <w:t>,</w:t>
      </w:r>
      <w:r w:rsidRPr="004F069D">
        <w:rPr>
          <w:i/>
          <w:sz w:val="18"/>
          <w:szCs w:val="18"/>
          <w:lang w:val="es-DO"/>
        </w:rPr>
        <w:t xml:space="preserve"> 30/11/2024</w:t>
      </w:r>
      <w:r>
        <w:rPr>
          <w:i/>
          <w:sz w:val="18"/>
          <w:szCs w:val="18"/>
          <w:lang w:val="es-DO"/>
        </w:rPr>
        <w:t>.</w:t>
      </w:r>
    </w:p>
    <w:p w14:paraId="3C4FF6E8" w14:textId="17CD959B" w:rsidR="00351EAC" w:rsidRDefault="00351EAC" w:rsidP="004F069D">
      <w:pPr>
        <w:jc w:val="center"/>
        <w:rPr>
          <w:color w:val="767070"/>
        </w:rPr>
      </w:pPr>
    </w:p>
    <w:p w14:paraId="44F126B0" w14:textId="7265FD6F" w:rsidR="009A359C" w:rsidRDefault="009A359C" w:rsidP="004F069D">
      <w:pPr>
        <w:jc w:val="center"/>
        <w:rPr>
          <w:color w:val="767070"/>
        </w:rPr>
      </w:pPr>
    </w:p>
    <w:p w14:paraId="4DB880D0" w14:textId="3A327E36" w:rsidR="009A359C" w:rsidRDefault="009A359C" w:rsidP="004F069D">
      <w:pPr>
        <w:jc w:val="center"/>
        <w:rPr>
          <w:color w:val="767070"/>
        </w:rPr>
      </w:pPr>
    </w:p>
    <w:p w14:paraId="3E209E81" w14:textId="77777777" w:rsidR="009A359C" w:rsidRDefault="009A359C" w:rsidP="004F069D">
      <w:pPr>
        <w:jc w:val="center"/>
        <w:rPr>
          <w:color w:val="767070"/>
        </w:rPr>
      </w:pPr>
    </w:p>
    <w:p w14:paraId="288D61B9" w14:textId="407FCDB7" w:rsidR="00E46D83" w:rsidRPr="00006911" w:rsidRDefault="004F069D" w:rsidP="00006911">
      <w:pPr>
        <w:pStyle w:val="Textoindependiente"/>
        <w:spacing w:line="276" w:lineRule="auto"/>
        <w:ind w:right="458"/>
        <w:jc w:val="center"/>
        <w:rPr>
          <w:rFonts w:eastAsiaTheme="minorHAnsi"/>
          <w:color w:val="767070"/>
          <w:spacing w:val="20"/>
          <w:lang w:val="es-DO"/>
        </w:rPr>
      </w:pPr>
      <w:r w:rsidRPr="00006911">
        <w:rPr>
          <w:rFonts w:eastAsiaTheme="minorHAnsi"/>
          <w:color w:val="767070"/>
          <w:spacing w:val="20"/>
          <w:lang w:val="es-DO"/>
        </w:rPr>
        <w:lastRenderedPageBreak/>
        <w:t xml:space="preserve">Tabla </w:t>
      </w:r>
      <w:r w:rsidR="00351EAC" w:rsidRPr="00006911">
        <w:rPr>
          <w:rFonts w:eastAsiaTheme="minorHAnsi"/>
          <w:color w:val="767070"/>
          <w:spacing w:val="20"/>
          <w:lang w:val="es-DO"/>
        </w:rPr>
        <w:t>1</w:t>
      </w:r>
      <w:r w:rsidR="001C66D5">
        <w:rPr>
          <w:rFonts w:eastAsiaTheme="minorHAnsi"/>
          <w:color w:val="767070"/>
          <w:spacing w:val="20"/>
          <w:lang w:val="es-DO"/>
        </w:rPr>
        <w:t>3</w:t>
      </w:r>
      <w:r w:rsidRPr="00006911">
        <w:rPr>
          <w:rFonts w:eastAsiaTheme="minorHAnsi"/>
          <w:color w:val="767070"/>
          <w:spacing w:val="20"/>
          <w:lang w:val="es-DO"/>
        </w:rPr>
        <w:t xml:space="preserve"> Cuentas pendientes por Cobrar</w:t>
      </w:r>
    </w:p>
    <w:p w14:paraId="4D1F5662" w14:textId="0203AEB1" w:rsidR="00006911" w:rsidRDefault="00351EAC" w:rsidP="00006911">
      <w:pPr>
        <w:pStyle w:val="Textoindependiente"/>
        <w:spacing w:line="276" w:lineRule="auto"/>
        <w:ind w:right="458"/>
        <w:jc w:val="center"/>
        <w:rPr>
          <w:noProof/>
          <w:lang w:val="es-DO"/>
        </w:rPr>
      </w:pPr>
      <w:r w:rsidRPr="00006911">
        <w:rPr>
          <w:noProof/>
          <w:lang w:val="es-DO"/>
        </w:rPr>
        <w:t xml:space="preserve">Facturas pendientes al al </w:t>
      </w:r>
      <w:r w:rsidR="00E46D83" w:rsidRPr="00006911">
        <w:rPr>
          <w:noProof/>
          <w:lang w:val="es-DO"/>
        </w:rPr>
        <w:t xml:space="preserve">30 de noviembre del </w:t>
      </w:r>
      <w:r w:rsidRPr="00006911">
        <w:rPr>
          <w:noProof/>
          <w:lang w:val="es-DO"/>
        </w:rPr>
        <w:t>2024</w:t>
      </w:r>
    </w:p>
    <w:p w14:paraId="62515B2B" w14:textId="77777777" w:rsidR="001C66D5" w:rsidRDefault="001C66D5" w:rsidP="00006911">
      <w:pPr>
        <w:pStyle w:val="Textoindependiente"/>
        <w:spacing w:line="276" w:lineRule="auto"/>
        <w:ind w:right="458"/>
        <w:jc w:val="center"/>
        <w:rPr>
          <w:noProof/>
          <w:lang w:val="es-DO"/>
        </w:rPr>
      </w:pPr>
    </w:p>
    <w:tbl>
      <w:tblPr>
        <w:tblW w:w="8000" w:type="dxa"/>
        <w:tblCellMar>
          <w:left w:w="70" w:type="dxa"/>
          <w:right w:w="70" w:type="dxa"/>
        </w:tblCellMar>
        <w:tblLook w:val="04A0" w:firstRow="1" w:lastRow="0" w:firstColumn="1" w:lastColumn="0" w:noHBand="0" w:noVBand="1"/>
      </w:tblPr>
      <w:tblGrid>
        <w:gridCol w:w="1200"/>
        <w:gridCol w:w="1860"/>
        <w:gridCol w:w="2700"/>
        <w:gridCol w:w="2240"/>
      </w:tblGrid>
      <w:tr w:rsidR="00006911" w:rsidRPr="00006911" w14:paraId="1000C6DB" w14:textId="77777777" w:rsidTr="00006911">
        <w:trPr>
          <w:trHeight w:val="330"/>
          <w:tblHeader/>
        </w:trPr>
        <w:tc>
          <w:tcPr>
            <w:tcW w:w="1200" w:type="dxa"/>
            <w:tcBorders>
              <w:top w:val="nil"/>
              <w:left w:val="single" w:sz="8" w:space="0" w:color="767070"/>
              <w:bottom w:val="single" w:sz="8" w:space="0" w:color="767070"/>
              <w:right w:val="single" w:sz="8" w:space="0" w:color="767070"/>
            </w:tcBorders>
            <w:shd w:val="clear" w:color="000000" w:fill="001C50"/>
            <w:vAlign w:val="center"/>
            <w:hideMark/>
          </w:tcPr>
          <w:p w14:paraId="31ACF5B0" w14:textId="77777777" w:rsidR="00006911" w:rsidRPr="00006911" w:rsidRDefault="00006911" w:rsidP="00CB667E">
            <w:pPr>
              <w:spacing w:after="0" w:line="240" w:lineRule="auto"/>
              <w:jc w:val="center"/>
              <w:rPr>
                <w:rFonts w:asciiTheme="majorBidi" w:eastAsia="Times New Roman" w:hAnsiTheme="majorBidi" w:cstheme="majorBidi"/>
                <w:b/>
                <w:bCs/>
                <w:color w:val="FFFFFF"/>
                <w:sz w:val="22"/>
                <w:szCs w:val="22"/>
                <w:lang w:eastAsia="es-DO"/>
              </w:rPr>
            </w:pPr>
            <w:r w:rsidRPr="00006911">
              <w:rPr>
                <w:rFonts w:asciiTheme="majorBidi" w:hAnsiTheme="majorBidi" w:cstheme="majorBidi"/>
                <w:sz w:val="22"/>
                <w:szCs w:val="22"/>
              </w:rPr>
              <w:br w:type="page"/>
            </w:r>
            <w:r w:rsidRPr="00006911">
              <w:rPr>
                <w:rFonts w:asciiTheme="majorBidi" w:eastAsia="Times New Roman" w:hAnsiTheme="majorBidi" w:cstheme="majorBidi"/>
                <w:b/>
                <w:bCs/>
                <w:color w:val="FFFFFF" w:themeColor="background1"/>
                <w:sz w:val="22"/>
                <w:szCs w:val="22"/>
                <w:lang w:val="es-ES" w:eastAsia="es-DO"/>
              </w:rPr>
              <w:t>No</w:t>
            </w:r>
          </w:p>
        </w:tc>
        <w:tc>
          <w:tcPr>
            <w:tcW w:w="1860" w:type="dxa"/>
            <w:tcBorders>
              <w:top w:val="nil"/>
              <w:left w:val="nil"/>
              <w:bottom w:val="single" w:sz="8" w:space="0" w:color="767070"/>
              <w:right w:val="single" w:sz="8" w:space="0" w:color="767070"/>
            </w:tcBorders>
            <w:shd w:val="clear" w:color="000000" w:fill="001C50"/>
            <w:vAlign w:val="center"/>
            <w:hideMark/>
          </w:tcPr>
          <w:p w14:paraId="535A39CD" w14:textId="77777777" w:rsidR="00006911" w:rsidRPr="00006911" w:rsidRDefault="00006911" w:rsidP="00CB667E">
            <w:pPr>
              <w:spacing w:after="0" w:line="240" w:lineRule="auto"/>
              <w:jc w:val="center"/>
              <w:rPr>
                <w:rFonts w:asciiTheme="majorBidi" w:eastAsia="Times New Roman" w:hAnsiTheme="majorBidi" w:cstheme="majorBidi"/>
                <w:b/>
                <w:bCs/>
                <w:color w:val="FFFFFF"/>
                <w:sz w:val="22"/>
                <w:szCs w:val="22"/>
                <w:lang w:eastAsia="es-DO"/>
              </w:rPr>
            </w:pPr>
            <w:r w:rsidRPr="00006911">
              <w:rPr>
                <w:rFonts w:asciiTheme="majorBidi" w:eastAsia="Times New Roman" w:hAnsiTheme="majorBidi" w:cstheme="majorBidi"/>
                <w:b/>
                <w:bCs/>
                <w:color w:val="FFFFFF" w:themeColor="background1"/>
                <w:sz w:val="22"/>
                <w:szCs w:val="22"/>
                <w:lang w:val="es-ES" w:eastAsia="es-DO"/>
              </w:rPr>
              <w:t>Código</w:t>
            </w:r>
          </w:p>
        </w:tc>
        <w:tc>
          <w:tcPr>
            <w:tcW w:w="2700" w:type="dxa"/>
            <w:tcBorders>
              <w:top w:val="nil"/>
              <w:left w:val="nil"/>
              <w:bottom w:val="single" w:sz="8" w:space="0" w:color="767070"/>
              <w:right w:val="single" w:sz="8" w:space="0" w:color="767070"/>
            </w:tcBorders>
            <w:shd w:val="clear" w:color="000000" w:fill="001C50"/>
            <w:vAlign w:val="center"/>
            <w:hideMark/>
          </w:tcPr>
          <w:p w14:paraId="476857A5" w14:textId="77777777" w:rsidR="00006911" w:rsidRPr="00006911" w:rsidRDefault="00006911" w:rsidP="00CB667E">
            <w:pPr>
              <w:spacing w:after="0" w:line="240" w:lineRule="auto"/>
              <w:jc w:val="center"/>
              <w:rPr>
                <w:rFonts w:asciiTheme="majorBidi" w:eastAsia="Times New Roman" w:hAnsiTheme="majorBidi" w:cstheme="majorBidi"/>
                <w:b/>
                <w:bCs/>
                <w:color w:val="FFFFFF"/>
                <w:sz w:val="22"/>
                <w:szCs w:val="22"/>
                <w:lang w:eastAsia="es-DO"/>
              </w:rPr>
            </w:pPr>
            <w:r w:rsidRPr="00006911">
              <w:rPr>
                <w:rFonts w:asciiTheme="majorBidi" w:eastAsia="Times New Roman" w:hAnsiTheme="majorBidi" w:cstheme="majorBidi"/>
                <w:b/>
                <w:bCs/>
                <w:color w:val="FFFFFF" w:themeColor="background1"/>
                <w:sz w:val="22"/>
                <w:szCs w:val="22"/>
                <w:lang w:val="es-ES" w:eastAsia="es-DO"/>
              </w:rPr>
              <w:t>Empresa</w:t>
            </w:r>
          </w:p>
        </w:tc>
        <w:tc>
          <w:tcPr>
            <w:tcW w:w="2240" w:type="dxa"/>
            <w:tcBorders>
              <w:top w:val="nil"/>
              <w:left w:val="nil"/>
              <w:bottom w:val="single" w:sz="8" w:space="0" w:color="767070"/>
              <w:right w:val="single" w:sz="8" w:space="0" w:color="767070"/>
            </w:tcBorders>
            <w:shd w:val="clear" w:color="000000" w:fill="001C50"/>
            <w:vAlign w:val="center"/>
            <w:hideMark/>
          </w:tcPr>
          <w:p w14:paraId="08F73D8C" w14:textId="77777777" w:rsidR="00006911" w:rsidRPr="00006911" w:rsidRDefault="00006911" w:rsidP="00CB667E">
            <w:pPr>
              <w:spacing w:after="0" w:line="240" w:lineRule="auto"/>
              <w:ind w:firstLineChars="300" w:firstLine="723"/>
              <w:rPr>
                <w:rFonts w:asciiTheme="majorBidi" w:eastAsia="Times New Roman" w:hAnsiTheme="majorBidi" w:cstheme="majorBidi"/>
                <w:b/>
                <w:bCs/>
                <w:color w:val="FFFFFF"/>
                <w:sz w:val="22"/>
                <w:szCs w:val="22"/>
                <w:lang w:eastAsia="es-DO"/>
              </w:rPr>
            </w:pPr>
            <w:r w:rsidRPr="00006911">
              <w:rPr>
                <w:rFonts w:asciiTheme="majorBidi" w:eastAsia="Times New Roman" w:hAnsiTheme="majorBidi" w:cstheme="majorBidi"/>
                <w:b/>
                <w:bCs/>
                <w:color w:val="FFFFFF" w:themeColor="background1"/>
                <w:sz w:val="22"/>
                <w:szCs w:val="22"/>
                <w:lang w:val="es-ES" w:eastAsia="es-DO"/>
              </w:rPr>
              <w:t>Total, RD$</w:t>
            </w:r>
          </w:p>
        </w:tc>
      </w:tr>
      <w:tr w:rsidR="00006911" w:rsidRPr="00006911" w14:paraId="46D8F848" w14:textId="77777777" w:rsidTr="00006911">
        <w:trPr>
          <w:trHeight w:val="330"/>
        </w:trPr>
        <w:tc>
          <w:tcPr>
            <w:tcW w:w="1200" w:type="dxa"/>
            <w:tcBorders>
              <w:top w:val="nil"/>
              <w:left w:val="single" w:sz="8" w:space="0" w:color="767070"/>
              <w:bottom w:val="single" w:sz="8" w:space="0" w:color="767070"/>
              <w:right w:val="single" w:sz="8" w:space="0" w:color="767070"/>
            </w:tcBorders>
            <w:shd w:val="clear" w:color="000000" w:fill="D9D9D9"/>
            <w:vAlign w:val="center"/>
            <w:hideMark/>
          </w:tcPr>
          <w:p w14:paraId="08D96C5F" w14:textId="77777777" w:rsidR="00006911" w:rsidRPr="00006911" w:rsidRDefault="00006911" w:rsidP="00CB667E">
            <w:pPr>
              <w:spacing w:after="0" w:line="240" w:lineRule="auto"/>
              <w:jc w:val="center"/>
              <w:rPr>
                <w:color w:val="767070"/>
              </w:rPr>
            </w:pPr>
            <w:r w:rsidRPr="00006911">
              <w:rPr>
                <w:color w:val="767070"/>
              </w:rPr>
              <w:t>1</w:t>
            </w:r>
          </w:p>
        </w:tc>
        <w:tc>
          <w:tcPr>
            <w:tcW w:w="1860" w:type="dxa"/>
            <w:tcBorders>
              <w:top w:val="nil"/>
              <w:left w:val="nil"/>
              <w:bottom w:val="single" w:sz="8" w:space="0" w:color="767070"/>
              <w:right w:val="single" w:sz="8" w:space="0" w:color="767070"/>
            </w:tcBorders>
            <w:shd w:val="clear" w:color="auto" w:fill="auto"/>
            <w:vAlign w:val="center"/>
            <w:hideMark/>
          </w:tcPr>
          <w:p w14:paraId="181F1D74" w14:textId="77777777" w:rsidR="00006911" w:rsidRPr="00006911" w:rsidRDefault="00006911" w:rsidP="00CB667E">
            <w:pPr>
              <w:spacing w:after="0" w:line="240" w:lineRule="auto"/>
              <w:jc w:val="center"/>
              <w:rPr>
                <w:color w:val="767070"/>
              </w:rPr>
            </w:pPr>
            <w:r w:rsidRPr="00006911">
              <w:rPr>
                <w:color w:val="767070"/>
              </w:rPr>
              <w:t>401516454</w:t>
            </w:r>
          </w:p>
        </w:tc>
        <w:tc>
          <w:tcPr>
            <w:tcW w:w="2700" w:type="dxa"/>
            <w:tcBorders>
              <w:top w:val="nil"/>
              <w:left w:val="nil"/>
              <w:bottom w:val="single" w:sz="8" w:space="0" w:color="767070"/>
              <w:right w:val="single" w:sz="8" w:space="0" w:color="767070"/>
            </w:tcBorders>
            <w:shd w:val="clear" w:color="auto" w:fill="auto"/>
            <w:vAlign w:val="center"/>
            <w:hideMark/>
          </w:tcPr>
          <w:p w14:paraId="7CB9B3AB" w14:textId="77777777" w:rsidR="00006911" w:rsidRPr="00006911" w:rsidRDefault="00006911" w:rsidP="00CB667E">
            <w:pPr>
              <w:spacing w:after="0" w:line="240" w:lineRule="auto"/>
              <w:rPr>
                <w:color w:val="767070"/>
              </w:rPr>
            </w:pPr>
            <w:r w:rsidRPr="00006911">
              <w:rPr>
                <w:color w:val="767070"/>
              </w:rPr>
              <w:t>ARS SENASA</w:t>
            </w:r>
          </w:p>
        </w:tc>
        <w:tc>
          <w:tcPr>
            <w:tcW w:w="2240" w:type="dxa"/>
            <w:tcBorders>
              <w:top w:val="nil"/>
              <w:left w:val="nil"/>
              <w:bottom w:val="single" w:sz="8" w:space="0" w:color="767070"/>
              <w:right w:val="single" w:sz="8" w:space="0" w:color="767070"/>
            </w:tcBorders>
            <w:shd w:val="clear" w:color="auto" w:fill="auto"/>
            <w:vAlign w:val="center"/>
            <w:hideMark/>
          </w:tcPr>
          <w:p w14:paraId="7B2EA0BA" w14:textId="77777777" w:rsidR="00006911" w:rsidRPr="00006911" w:rsidRDefault="00006911" w:rsidP="00CB667E">
            <w:pPr>
              <w:spacing w:after="0" w:line="240" w:lineRule="auto"/>
              <w:jc w:val="right"/>
              <w:rPr>
                <w:color w:val="767070"/>
              </w:rPr>
            </w:pPr>
            <w:r w:rsidRPr="00006911">
              <w:rPr>
                <w:color w:val="767070"/>
              </w:rPr>
              <w:t>244,767,006.16</w:t>
            </w:r>
          </w:p>
        </w:tc>
      </w:tr>
      <w:tr w:rsidR="00006911" w:rsidRPr="00006911" w14:paraId="2D58DC09" w14:textId="77777777" w:rsidTr="00006911">
        <w:trPr>
          <w:trHeight w:val="645"/>
        </w:trPr>
        <w:tc>
          <w:tcPr>
            <w:tcW w:w="1200" w:type="dxa"/>
            <w:tcBorders>
              <w:top w:val="nil"/>
              <w:left w:val="single" w:sz="8" w:space="0" w:color="767070"/>
              <w:bottom w:val="single" w:sz="8" w:space="0" w:color="767070"/>
              <w:right w:val="single" w:sz="8" w:space="0" w:color="767070"/>
            </w:tcBorders>
            <w:shd w:val="clear" w:color="000000" w:fill="D9D9D9"/>
            <w:vAlign w:val="center"/>
            <w:hideMark/>
          </w:tcPr>
          <w:p w14:paraId="0CB9AD9D" w14:textId="77777777" w:rsidR="00006911" w:rsidRPr="00006911" w:rsidRDefault="00006911" w:rsidP="00CB667E">
            <w:pPr>
              <w:spacing w:after="0" w:line="240" w:lineRule="auto"/>
              <w:jc w:val="center"/>
              <w:rPr>
                <w:color w:val="767070"/>
              </w:rPr>
            </w:pPr>
            <w:r w:rsidRPr="00006911">
              <w:rPr>
                <w:color w:val="767070"/>
              </w:rPr>
              <w:t>2</w:t>
            </w:r>
          </w:p>
        </w:tc>
        <w:tc>
          <w:tcPr>
            <w:tcW w:w="1860" w:type="dxa"/>
            <w:tcBorders>
              <w:top w:val="nil"/>
              <w:left w:val="nil"/>
              <w:bottom w:val="single" w:sz="8" w:space="0" w:color="767070"/>
              <w:right w:val="single" w:sz="8" w:space="0" w:color="767070"/>
            </w:tcBorders>
            <w:shd w:val="clear" w:color="auto" w:fill="auto"/>
            <w:vAlign w:val="center"/>
            <w:hideMark/>
          </w:tcPr>
          <w:p w14:paraId="4A461024" w14:textId="77777777" w:rsidR="00006911" w:rsidRPr="00006911" w:rsidRDefault="00006911" w:rsidP="00CB667E">
            <w:pPr>
              <w:spacing w:after="0" w:line="240" w:lineRule="auto"/>
              <w:jc w:val="center"/>
              <w:rPr>
                <w:color w:val="767070"/>
              </w:rPr>
            </w:pPr>
            <w:r w:rsidRPr="00006911">
              <w:rPr>
                <w:color w:val="767070"/>
              </w:rPr>
              <w:t>101864427</w:t>
            </w:r>
          </w:p>
        </w:tc>
        <w:tc>
          <w:tcPr>
            <w:tcW w:w="2700" w:type="dxa"/>
            <w:tcBorders>
              <w:top w:val="nil"/>
              <w:left w:val="nil"/>
              <w:bottom w:val="single" w:sz="8" w:space="0" w:color="767070"/>
              <w:right w:val="single" w:sz="8" w:space="0" w:color="767070"/>
            </w:tcBorders>
            <w:shd w:val="clear" w:color="auto" w:fill="auto"/>
            <w:vAlign w:val="center"/>
            <w:hideMark/>
          </w:tcPr>
          <w:p w14:paraId="7CE60014" w14:textId="77777777" w:rsidR="00006911" w:rsidRPr="00006911" w:rsidRDefault="00006911" w:rsidP="00CB667E">
            <w:pPr>
              <w:spacing w:after="0" w:line="240" w:lineRule="auto"/>
              <w:rPr>
                <w:color w:val="767070"/>
              </w:rPr>
            </w:pPr>
            <w:r w:rsidRPr="00006911">
              <w:rPr>
                <w:color w:val="767070"/>
              </w:rPr>
              <w:t>ARS PRIMERA HUMANO</w:t>
            </w:r>
          </w:p>
        </w:tc>
        <w:tc>
          <w:tcPr>
            <w:tcW w:w="2240" w:type="dxa"/>
            <w:tcBorders>
              <w:top w:val="nil"/>
              <w:left w:val="nil"/>
              <w:bottom w:val="single" w:sz="8" w:space="0" w:color="767070"/>
              <w:right w:val="single" w:sz="8" w:space="0" w:color="767070"/>
            </w:tcBorders>
            <w:shd w:val="clear" w:color="auto" w:fill="auto"/>
            <w:vAlign w:val="center"/>
            <w:hideMark/>
          </w:tcPr>
          <w:p w14:paraId="1E9DF8A7" w14:textId="77777777" w:rsidR="00006911" w:rsidRPr="00006911" w:rsidRDefault="00006911" w:rsidP="00CB667E">
            <w:pPr>
              <w:spacing w:after="0" w:line="240" w:lineRule="auto"/>
              <w:jc w:val="right"/>
              <w:rPr>
                <w:color w:val="767070"/>
              </w:rPr>
            </w:pPr>
            <w:r w:rsidRPr="00006911">
              <w:rPr>
                <w:color w:val="767070"/>
              </w:rPr>
              <w:t>31,071,621.70</w:t>
            </w:r>
          </w:p>
        </w:tc>
      </w:tr>
      <w:tr w:rsidR="00006911" w:rsidRPr="00006911" w14:paraId="21CA2CE9" w14:textId="77777777" w:rsidTr="00006911">
        <w:trPr>
          <w:trHeight w:val="645"/>
        </w:trPr>
        <w:tc>
          <w:tcPr>
            <w:tcW w:w="1200" w:type="dxa"/>
            <w:tcBorders>
              <w:top w:val="nil"/>
              <w:left w:val="single" w:sz="8" w:space="0" w:color="767070"/>
              <w:bottom w:val="single" w:sz="8" w:space="0" w:color="767070"/>
              <w:right w:val="single" w:sz="8" w:space="0" w:color="767070"/>
            </w:tcBorders>
            <w:shd w:val="clear" w:color="000000" w:fill="D9D9D9"/>
            <w:vAlign w:val="center"/>
            <w:hideMark/>
          </w:tcPr>
          <w:p w14:paraId="44FE160B" w14:textId="77777777" w:rsidR="00006911" w:rsidRPr="00006911" w:rsidRDefault="00006911" w:rsidP="00CB667E">
            <w:pPr>
              <w:spacing w:after="0" w:line="240" w:lineRule="auto"/>
              <w:jc w:val="center"/>
              <w:rPr>
                <w:color w:val="767070"/>
              </w:rPr>
            </w:pPr>
            <w:r w:rsidRPr="00006911">
              <w:rPr>
                <w:color w:val="767070"/>
              </w:rPr>
              <w:t>3</w:t>
            </w:r>
          </w:p>
        </w:tc>
        <w:tc>
          <w:tcPr>
            <w:tcW w:w="1860" w:type="dxa"/>
            <w:tcBorders>
              <w:top w:val="nil"/>
              <w:left w:val="nil"/>
              <w:bottom w:val="single" w:sz="8" w:space="0" w:color="767070"/>
              <w:right w:val="single" w:sz="8" w:space="0" w:color="767070"/>
            </w:tcBorders>
            <w:shd w:val="clear" w:color="auto" w:fill="auto"/>
            <w:vAlign w:val="center"/>
            <w:hideMark/>
          </w:tcPr>
          <w:p w14:paraId="62A0767E" w14:textId="77777777" w:rsidR="00006911" w:rsidRPr="00006911" w:rsidRDefault="00006911" w:rsidP="00CB667E">
            <w:pPr>
              <w:spacing w:after="0" w:line="240" w:lineRule="auto"/>
              <w:jc w:val="center"/>
              <w:rPr>
                <w:color w:val="767070"/>
              </w:rPr>
            </w:pPr>
            <w:r w:rsidRPr="00006911">
              <w:rPr>
                <w:color w:val="767070"/>
              </w:rPr>
              <w:t>124005604</w:t>
            </w:r>
          </w:p>
        </w:tc>
        <w:tc>
          <w:tcPr>
            <w:tcW w:w="2700" w:type="dxa"/>
            <w:tcBorders>
              <w:top w:val="nil"/>
              <w:left w:val="nil"/>
              <w:bottom w:val="single" w:sz="8" w:space="0" w:color="767070"/>
              <w:right w:val="single" w:sz="8" w:space="0" w:color="767070"/>
            </w:tcBorders>
            <w:shd w:val="clear" w:color="auto" w:fill="auto"/>
            <w:vAlign w:val="center"/>
            <w:hideMark/>
          </w:tcPr>
          <w:p w14:paraId="40EE9917" w14:textId="77777777" w:rsidR="00006911" w:rsidRPr="00006911" w:rsidRDefault="00006911" w:rsidP="00CB667E">
            <w:pPr>
              <w:spacing w:after="0" w:line="240" w:lineRule="auto"/>
              <w:rPr>
                <w:color w:val="767070"/>
              </w:rPr>
            </w:pPr>
            <w:r w:rsidRPr="00006911">
              <w:rPr>
                <w:color w:val="767070"/>
              </w:rPr>
              <w:t>ARS UNIVERSAL</w:t>
            </w:r>
          </w:p>
        </w:tc>
        <w:tc>
          <w:tcPr>
            <w:tcW w:w="2240" w:type="dxa"/>
            <w:tcBorders>
              <w:top w:val="nil"/>
              <w:left w:val="nil"/>
              <w:bottom w:val="single" w:sz="8" w:space="0" w:color="767070"/>
              <w:right w:val="single" w:sz="8" w:space="0" w:color="767070"/>
            </w:tcBorders>
            <w:shd w:val="clear" w:color="auto" w:fill="auto"/>
            <w:vAlign w:val="center"/>
            <w:hideMark/>
          </w:tcPr>
          <w:p w14:paraId="1C73CE9D" w14:textId="77777777" w:rsidR="00006911" w:rsidRPr="00006911" w:rsidRDefault="00006911" w:rsidP="00CB667E">
            <w:pPr>
              <w:spacing w:after="0" w:line="240" w:lineRule="auto"/>
              <w:jc w:val="right"/>
              <w:rPr>
                <w:color w:val="767070"/>
              </w:rPr>
            </w:pPr>
            <w:r w:rsidRPr="00006911">
              <w:rPr>
                <w:color w:val="767070"/>
              </w:rPr>
              <w:t>11,229,543.60</w:t>
            </w:r>
          </w:p>
        </w:tc>
      </w:tr>
      <w:tr w:rsidR="00006911" w:rsidRPr="00006911" w14:paraId="34FC7FF9" w14:textId="77777777" w:rsidTr="00006911">
        <w:trPr>
          <w:trHeight w:val="645"/>
        </w:trPr>
        <w:tc>
          <w:tcPr>
            <w:tcW w:w="1200" w:type="dxa"/>
            <w:tcBorders>
              <w:top w:val="nil"/>
              <w:left w:val="single" w:sz="8" w:space="0" w:color="767070"/>
              <w:bottom w:val="single" w:sz="8" w:space="0" w:color="767070"/>
              <w:right w:val="single" w:sz="8" w:space="0" w:color="767070"/>
            </w:tcBorders>
            <w:shd w:val="clear" w:color="000000" w:fill="D9D9D9"/>
            <w:vAlign w:val="center"/>
            <w:hideMark/>
          </w:tcPr>
          <w:p w14:paraId="6429B23F" w14:textId="77777777" w:rsidR="00006911" w:rsidRPr="00006911" w:rsidRDefault="00006911" w:rsidP="00CB667E">
            <w:pPr>
              <w:spacing w:after="0" w:line="240" w:lineRule="auto"/>
              <w:jc w:val="center"/>
              <w:rPr>
                <w:color w:val="767070"/>
              </w:rPr>
            </w:pPr>
            <w:r w:rsidRPr="00006911">
              <w:rPr>
                <w:color w:val="767070"/>
              </w:rPr>
              <w:t>4</w:t>
            </w:r>
          </w:p>
        </w:tc>
        <w:tc>
          <w:tcPr>
            <w:tcW w:w="1860" w:type="dxa"/>
            <w:tcBorders>
              <w:top w:val="nil"/>
              <w:left w:val="nil"/>
              <w:bottom w:val="single" w:sz="8" w:space="0" w:color="767070"/>
              <w:right w:val="single" w:sz="8" w:space="0" w:color="767070"/>
            </w:tcBorders>
            <w:shd w:val="clear" w:color="auto" w:fill="auto"/>
            <w:vAlign w:val="center"/>
            <w:hideMark/>
          </w:tcPr>
          <w:p w14:paraId="2EA7FF4B" w14:textId="77777777" w:rsidR="00006911" w:rsidRPr="00006911" w:rsidRDefault="00006911" w:rsidP="00CB667E">
            <w:pPr>
              <w:spacing w:after="0" w:line="240" w:lineRule="auto"/>
              <w:jc w:val="center"/>
              <w:rPr>
                <w:color w:val="767070"/>
              </w:rPr>
            </w:pPr>
            <w:r w:rsidRPr="00006911">
              <w:rPr>
                <w:color w:val="767070"/>
              </w:rPr>
              <w:t>101761581</w:t>
            </w:r>
          </w:p>
        </w:tc>
        <w:tc>
          <w:tcPr>
            <w:tcW w:w="2700" w:type="dxa"/>
            <w:tcBorders>
              <w:top w:val="nil"/>
              <w:left w:val="nil"/>
              <w:bottom w:val="single" w:sz="8" w:space="0" w:color="767070"/>
              <w:right w:val="single" w:sz="8" w:space="0" w:color="767070"/>
            </w:tcBorders>
            <w:shd w:val="clear" w:color="auto" w:fill="auto"/>
            <w:vAlign w:val="center"/>
            <w:hideMark/>
          </w:tcPr>
          <w:p w14:paraId="7DF9A301" w14:textId="77777777" w:rsidR="00006911" w:rsidRPr="00006911" w:rsidRDefault="00006911" w:rsidP="00CB667E">
            <w:pPr>
              <w:spacing w:after="0" w:line="240" w:lineRule="auto"/>
              <w:rPr>
                <w:color w:val="767070"/>
              </w:rPr>
            </w:pPr>
            <w:r w:rsidRPr="00006911">
              <w:rPr>
                <w:color w:val="767070"/>
              </w:rPr>
              <w:t>ARS MAPFRE (PALIC SALUD)</w:t>
            </w:r>
          </w:p>
        </w:tc>
        <w:tc>
          <w:tcPr>
            <w:tcW w:w="2240" w:type="dxa"/>
            <w:tcBorders>
              <w:top w:val="nil"/>
              <w:left w:val="nil"/>
              <w:bottom w:val="single" w:sz="8" w:space="0" w:color="767070"/>
              <w:right w:val="single" w:sz="8" w:space="0" w:color="767070"/>
            </w:tcBorders>
            <w:shd w:val="clear" w:color="auto" w:fill="auto"/>
            <w:vAlign w:val="center"/>
            <w:hideMark/>
          </w:tcPr>
          <w:p w14:paraId="6CEF577E" w14:textId="77777777" w:rsidR="00006911" w:rsidRPr="00006911" w:rsidRDefault="00006911" w:rsidP="00CB667E">
            <w:pPr>
              <w:spacing w:after="0" w:line="240" w:lineRule="auto"/>
              <w:jc w:val="right"/>
              <w:rPr>
                <w:color w:val="767070"/>
              </w:rPr>
            </w:pPr>
            <w:r w:rsidRPr="00006911">
              <w:rPr>
                <w:color w:val="767070"/>
              </w:rPr>
              <w:t>10,230,335.16</w:t>
            </w:r>
          </w:p>
        </w:tc>
      </w:tr>
      <w:tr w:rsidR="00006911" w:rsidRPr="00006911" w14:paraId="196A8C14" w14:textId="77777777" w:rsidTr="00006911">
        <w:trPr>
          <w:trHeight w:val="330"/>
        </w:trPr>
        <w:tc>
          <w:tcPr>
            <w:tcW w:w="1200" w:type="dxa"/>
            <w:tcBorders>
              <w:top w:val="nil"/>
              <w:left w:val="single" w:sz="8" w:space="0" w:color="767070"/>
              <w:bottom w:val="single" w:sz="8" w:space="0" w:color="767070"/>
              <w:right w:val="single" w:sz="8" w:space="0" w:color="767070"/>
            </w:tcBorders>
            <w:shd w:val="clear" w:color="000000" w:fill="D9D9D9"/>
            <w:vAlign w:val="center"/>
            <w:hideMark/>
          </w:tcPr>
          <w:p w14:paraId="55C64F65" w14:textId="77777777" w:rsidR="00006911" w:rsidRPr="00006911" w:rsidRDefault="00006911" w:rsidP="00CB667E">
            <w:pPr>
              <w:spacing w:after="0" w:line="240" w:lineRule="auto"/>
              <w:jc w:val="center"/>
              <w:rPr>
                <w:color w:val="767070"/>
              </w:rPr>
            </w:pPr>
            <w:r w:rsidRPr="00006911">
              <w:rPr>
                <w:color w:val="767070"/>
              </w:rPr>
              <w:t>5</w:t>
            </w:r>
          </w:p>
        </w:tc>
        <w:tc>
          <w:tcPr>
            <w:tcW w:w="1860" w:type="dxa"/>
            <w:tcBorders>
              <w:top w:val="nil"/>
              <w:left w:val="nil"/>
              <w:bottom w:val="single" w:sz="8" w:space="0" w:color="767070"/>
              <w:right w:val="single" w:sz="8" w:space="0" w:color="767070"/>
            </w:tcBorders>
            <w:shd w:val="clear" w:color="auto" w:fill="auto"/>
            <w:vAlign w:val="center"/>
            <w:hideMark/>
          </w:tcPr>
          <w:p w14:paraId="33E0AAA9" w14:textId="77777777" w:rsidR="00006911" w:rsidRPr="00006911" w:rsidRDefault="00006911" w:rsidP="00CB667E">
            <w:pPr>
              <w:spacing w:after="0" w:line="240" w:lineRule="auto"/>
              <w:jc w:val="center"/>
              <w:rPr>
                <w:color w:val="767070"/>
              </w:rPr>
            </w:pPr>
            <w:r w:rsidRPr="00006911">
              <w:rPr>
                <w:color w:val="767070"/>
              </w:rPr>
              <w:t>401052662</w:t>
            </w:r>
          </w:p>
        </w:tc>
        <w:tc>
          <w:tcPr>
            <w:tcW w:w="2700" w:type="dxa"/>
            <w:tcBorders>
              <w:top w:val="nil"/>
              <w:left w:val="nil"/>
              <w:bottom w:val="single" w:sz="8" w:space="0" w:color="767070"/>
              <w:right w:val="single" w:sz="8" w:space="0" w:color="767070"/>
            </w:tcBorders>
            <w:shd w:val="clear" w:color="auto" w:fill="auto"/>
            <w:vAlign w:val="center"/>
            <w:hideMark/>
          </w:tcPr>
          <w:p w14:paraId="4CFFEE7C" w14:textId="77777777" w:rsidR="00006911" w:rsidRPr="00006911" w:rsidRDefault="00006911" w:rsidP="00CB667E">
            <w:pPr>
              <w:spacing w:after="0" w:line="240" w:lineRule="auto"/>
              <w:rPr>
                <w:color w:val="767070"/>
              </w:rPr>
            </w:pPr>
            <w:r w:rsidRPr="00006911">
              <w:rPr>
                <w:color w:val="767070"/>
              </w:rPr>
              <w:t>ARS SEMMA</w:t>
            </w:r>
          </w:p>
        </w:tc>
        <w:tc>
          <w:tcPr>
            <w:tcW w:w="2240" w:type="dxa"/>
            <w:tcBorders>
              <w:top w:val="nil"/>
              <w:left w:val="nil"/>
              <w:bottom w:val="single" w:sz="8" w:space="0" w:color="767070"/>
              <w:right w:val="single" w:sz="8" w:space="0" w:color="767070"/>
            </w:tcBorders>
            <w:shd w:val="clear" w:color="auto" w:fill="auto"/>
            <w:vAlign w:val="center"/>
            <w:hideMark/>
          </w:tcPr>
          <w:p w14:paraId="116CE3C4" w14:textId="77777777" w:rsidR="00006911" w:rsidRPr="00006911" w:rsidRDefault="00006911" w:rsidP="00CB667E">
            <w:pPr>
              <w:spacing w:after="0" w:line="240" w:lineRule="auto"/>
              <w:jc w:val="right"/>
              <w:rPr>
                <w:color w:val="767070"/>
              </w:rPr>
            </w:pPr>
            <w:r w:rsidRPr="00006911">
              <w:rPr>
                <w:color w:val="767070"/>
              </w:rPr>
              <w:t>2,194,654.87</w:t>
            </w:r>
          </w:p>
        </w:tc>
      </w:tr>
      <w:tr w:rsidR="00006911" w:rsidRPr="00006911" w14:paraId="71259018" w14:textId="77777777" w:rsidTr="00006911">
        <w:trPr>
          <w:trHeight w:val="645"/>
        </w:trPr>
        <w:tc>
          <w:tcPr>
            <w:tcW w:w="1200" w:type="dxa"/>
            <w:tcBorders>
              <w:top w:val="nil"/>
              <w:left w:val="single" w:sz="8" w:space="0" w:color="767070"/>
              <w:bottom w:val="single" w:sz="8" w:space="0" w:color="767070"/>
              <w:right w:val="single" w:sz="8" w:space="0" w:color="767070"/>
            </w:tcBorders>
            <w:shd w:val="clear" w:color="000000" w:fill="D9D9D9"/>
            <w:vAlign w:val="center"/>
            <w:hideMark/>
          </w:tcPr>
          <w:p w14:paraId="278CA5BF" w14:textId="77777777" w:rsidR="00006911" w:rsidRPr="00006911" w:rsidRDefault="00006911" w:rsidP="00CB667E">
            <w:pPr>
              <w:spacing w:after="0" w:line="240" w:lineRule="auto"/>
              <w:jc w:val="center"/>
              <w:rPr>
                <w:color w:val="767070"/>
              </w:rPr>
            </w:pPr>
            <w:r w:rsidRPr="00006911">
              <w:rPr>
                <w:color w:val="767070"/>
              </w:rPr>
              <w:t>6</w:t>
            </w:r>
          </w:p>
        </w:tc>
        <w:tc>
          <w:tcPr>
            <w:tcW w:w="1860" w:type="dxa"/>
            <w:tcBorders>
              <w:top w:val="nil"/>
              <w:left w:val="nil"/>
              <w:bottom w:val="single" w:sz="8" w:space="0" w:color="767070"/>
              <w:right w:val="single" w:sz="8" w:space="0" w:color="767070"/>
            </w:tcBorders>
            <w:shd w:val="clear" w:color="auto" w:fill="auto"/>
            <w:vAlign w:val="center"/>
            <w:hideMark/>
          </w:tcPr>
          <w:p w14:paraId="59BF58FE" w14:textId="77777777" w:rsidR="00006911" w:rsidRPr="00006911" w:rsidRDefault="00006911" w:rsidP="00CB667E">
            <w:pPr>
              <w:spacing w:after="0" w:line="240" w:lineRule="auto"/>
              <w:jc w:val="center"/>
              <w:rPr>
                <w:color w:val="767070"/>
              </w:rPr>
            </w:pPr>
            <w:r w:rsidRPr="00006911">
              <w:rPr>
                <w:color w:val="767070"/>
              </w:rPr>
              <w:t>102017174</w:t>
            </w:r>
          </w:p>
        </w:tc>
        <w:tc>
          <w:tcPr>
            <w:tcW w:w="2700" w:type="dxa"/>
            <w:tcBorders>
              <w:top w:val="nil"/>
              <w:left w:val="nil"/>
              <w:bottom w:val="single" w:sz="8" w:space="0" w:color="767070"/>
              <w:right w:val="single" w:sz="8" w:space="0" w:color="767070"/>
            </w:tcBorders>
            <w:shd w:val="clear" w:color="auto" w:fill="auto"/>
            <w:vAlign w:val="center"/>
            <w:hideMark/>
          </w:tcPr>
          <w:p w14:paraId="1CC5E27D" w14:textId="77777777" w:rsidR="00006911" w:rsidRPr="00006911" w:rsidRDefault="00006911" w:rsidP="00CB667E">
            <w:pPr>
              <w:spacing w:after="0" w:line="240" w:lineRule="auto"/>
              <w:rPr>
                <w:color w:val="767070"/>
              </w:rPr>
            </w:pPr>
            <w:r w:rsidRPr="00006911">
              <w:rPr>
                <w:color w:val="767070"/>
              </w:rPr>
              <w:t>HUMANO SEGUROS</w:t>
            </w:r>
          </w:p>
        </w:tc>
        <w:tc>
          <w:tcPr>
            <w:tcW w:w="2240" w:type="dxa"/>
            <w:tcBorders>
              <w:top w:val="nil"/>
              <w:left w:val="nil"/>
              <w:bottom w:val="single" w:sz="8" w:space="0" w:color="767070"/>
              <w:right w:val="single" w:sz="8" w:space="0" w:color="767070"/>
            </w:tcBorders>
            <w:shd w:val="clear" w:color="auto" w:fill="auto"/>
            <w:vAlign w:val="center"/>
            <w:hideMark/>
          </w:tcPr>
          <w:p w14:paraId="6E8EA38F" w14:textId="77777777" w:rsidR="00006911" w:rsidRPr="00006911" w:rsidRDefault="00006911" w:rsidP="00CB667E">
            <w:pPr>
              <w:spacing w:after="0" w:line="240" w:lineRule="auto"/>
              <w:jc w:val="right"/>
              <w:rPr>
                <w:color w:val="767070"/>
              </w:rPr>
            </w:pPr>
            <w:r w:rsidRPr="00006911">
              <w:rPr>
                <w:color w:val="767070"/>
              </w:rPr>
              <w:t>6,750,975.26</w:t>
            </w:r>
          </w:p>
        </w:tc>
      </w:tr>
      <w:tr w:rsidR="00006911" w:rsidRPr="00006911" w14:paraId="024F0C58" w14:textId="77777777" w:rsidTr="00006911">
        <w:trPr>
          <w:trHeight w:val="645"/>
        </w:trPr>
        <w:tc>
          <w:tcPr>
            <w:tcW w:w="1200" w:type="dxa"/>
            <w:tcBorders>
              <w:top w:val="nil"/>
              <w:left w:val="single" w:sz="8" w:space="0" w:color="767070"/>
              <w:bottom w:val="single" w:sz="8" w:space="0" w:color="767070"/>
              <w:right w:val="single" w:sz="8" w:space="0" w:color="767070"/>
            </w:tcBorders>
            <w:shd w:val="clear" w:color="000000" w:fill="D9D9D9"/>
            <w:vAlign w:val="center"/>
            <w:hideMark/>
          </w:tcPr>
          <w:p w14:paraId="4915DF54" w14:textId="77777777" w:rsidR="00006911" w:rsidRPr="00006911" w:rsidRDefault="00006911" w:rsidP="00CB667E">
            <w:pPr>
              <w:spacing w:after="0" w:line="240" w:lineRule="auto"/>
              <w:jc w:val="center"/>
              <w:rPr>
                <w:color w:val="767070"/>
              </w:rPr>
            </w:pPr>
            <w:r w:rsidRPr="00006911">
              <w:rPr>
                <w:color w:val="767070"/>
              </w:rPr>
              <w:t>7</w:t>
            </w:r>
          </w:p>
        </w:tc>
        <w:tc>
          <w:tcPr>
            <w:tcW w:w="1860" w:type="dxa"/>
            <w:tcBorders>
              <w:top w:val="nil"/>
              <w:left w:val="nil"/>
              <w:bottom w:val="single" w:sz="8" w:space="0" w:color="767070"/>
              <w:right w:val="single" w:sz="8" w:space="0" w:color="767070"/>
            </w:tcBorders>
            <w:shd w:val="clear" w:color="auto" w:fill="auto"/>
            <w:vAlign w:val="center"/>
            <w:hideMark/>
          </w:tcPr>
          <w:p w14:paraId="67258808" w14:textId="77777777" w:rsidR="00006911" w:rsidRPr="00006911" w:rsidRDefault="00006911" w:rsidP="00CB667E">
            <w:pPr>
              <w:spacing w:after="0" w:line="240" w:lineRule="auto"/>
              <w:jc w:val="center"/>
              <w:rPr>
                <w:color w:val="767070"/>
              </w:rPr>
            </w:pPr>
            <w:r w:rsidRPr="00006911">
              <w:rPr>
                <w:color w:val="767070"/>
              </w:rPr>
              <w:t>124032423</w:t>
            </w:r>
          </w:p>
        </w:tc>
        <w:tc>
          <w:tcPr>
            <w:tcW w:w="2700" w:type="dxa"/>
            <w:tcBorders>
              <w:top w:val="nil"/>
              <w:left w:val="nil"/>
              <w:bottom w:val="single" w:sz="8" w:space="0" w:color="767070"/>
              <w:right w:val="single" w:sz="8" w:space="0" w:color="767070"/>
            </w:tcBorders>
            <w:shd w:val="clear" w:color="auto" w:fill="auto"/>
            <w:vAlign w:val="center"/>
            <w:hideMark/>
          </w:tcPr>
          <w:p w14:paraId="25E0980A" w14:textId="77777777" w:rsidR="00006911" w:rsidRPr="00006911" w:rsidRDefault="00006911" w:rsidP="00CB667E">
            <w:pPr>
              <w:spacing w:after="0" w:line="240" w:lineRule="auto"/>
              <w:rPr>
                <w:color w:val="767070"/>
              </w:rPr>
            </w:pPr>
            <w:r w:rsidRPr="00006911">
              <w:rPr>
                <w:color w:val="767070"/>
              </w:rPr>
              <w:t>ARS META SALUD</w:t>
            </w:r>
          </w:p>
        </w:tc>
        <w:tc>
          <w:tcPr>
            <w:tcW w:w="2240" w:type="dxa"/>
            <w:tcBorders>
              <w:top w:val="nil"/>
              <w:left w:val="nil"/>
              <w:bottom w:val="single" w:sz="8" w:space="0" w:color="767070"/>
              <w:right w:val="single" w:sz="8" w:space="0" w:color="767070"/>
            </w:tcBorders>
            <w:shd w:val="clear" w:color="auto" w:fill="auto"/>
            <w:vAlign w:val="center"/>
            <w:hideMark/>
          </w:tcPr>
          <w:p w14:paraId="34357826" w14:textId="77777777" w:rsidR="00006911" w:rsidRPr="00006911" w:rsidRDefault="00006911" w:rsidP="00CB667E">
            <w:pPr>
              <w:spacing w:after="0" w:line="240" w:lineRule="auto"/>
              <w:jc w:val="right"/>
              <w:rPr>
                <w:color w:val="767070"/>
              </w:rPr>
            </w:pPr>
            <w:r w:rsidRPr="00006911">
              <w:rPr>
                <w:color w:val="767070"/>
              </w:rPr>
              <w:t>2,461,356.30</w:t>
            </w:r>
          </w:p>
        </w:tc>
      </w:tr>
      <w:tr w:rsidR="00006911" w:rsidRPr="00006911" w14:paraId="0828D54B" w14:textId="77777777" w:rsidTr="00006911">
        <w:trPr>
          <w:trHeight w:val="330"/>
        </w:trPr>
        <w:tc>
          <w:tcPr>
            <w:tcW w:w="1200" w:type="dxa"/>
            <w:tcBorders>
              <w:top w:val="nil"/>
              <w:left w:val="single" w:sz="8" w:space="0" w:color="767070"/>
              <w:bottom w:val="single" w:sz="8" w:space="0" w:color="767070"/>
              <w:right w:val="single" w:sz="8" w:space="0" w:color="767070"/>
            </w:tcBorders>
            <w:shd w:val="clear" w:color="000000" w:fill="D9D9D9"/>
            <w:vAlign w:val="center"/>
            <w:hideMark/>
          </w:tcPr>
          <w:p w14:paraId="2D994AD6" w14:textId="77777777" w:rsidR="00006911" w:rsidRPr="00006911" w:rsidRDefault="00006911" w:rsidP="00CB667E">
            <w:pPr>
              <w:spacing w:after="0" w:line="240" w:lineRule="auto"/>
              <w:jc w:val="center"/>
              <w:rPr>
                <w:color w:val="767070"/>
              </w:rPr>
            </w:pPr>
            <w:r w:rsidRPr="00006911">
              <w:rPr>
                <w:color w:val="767070"/>
              </w:rPr>
              <w:t>8</w:t>
            </w:r>
          </w:p>
        </w:tc>
        <w:tc>
          <w:tcPr>
            <w:tcW w:w="1860" w:type="dxa"/>
            <w:tcBorders>
              <w:top w:val="nil"/>
              <w:left w:val="nil"/>
              <w:bottom w:val="single" w:sz="8" w:space="0" w:color="767070"/>
              <w:right w:val="single" w:sz="8" w:space="0" w:color="767070"/>
            </w:tcBorders>
            <w:shd w:val="clear" w:color="auto" w:fill="auto"/>
            <w:vAlign w:val="center"/>
            <w:hideMark/>
          </w:tcPr>
          <w:p w14:paraId="6CD8B66E" w14:textId="77777777" w:rsidR="00006911" w:rsidRPr="00006911" w:rsidRDefault="00006911" w:rsidP="00CB667E">
            <w:pPr>
              <w:spacing w:after="0" w:line="240" w:lineRule="auto"/>
              <w:jc w:val="center"/>
              <w:rPr>
                <w:color w:val="767070"/>
              </w:rPr>
            </w:pPr>
            <w:r w:rsidRPr="00006911">
              <w:rPr>
                <w:color w:val="767070"/>
              </w:rPr>
              <w:t>101064129</w:t>
            </w:r>
          </w:p>
        </w:tc>
        <w:tc>
          <w:tcPr>
            <w:tcW w:w="2700" w:type="dxa"/>
            <w:tcBorders>
              <w:top w:val="nil"/>
              <w:left w:val="nil"/>
              <w:bottom w:val="single" w:sz="8" w:space="0" w:color="767070"/>
              <w:right w:val="single" w:sz="8" w:space="0" w:color="767070"/>
            </w:tcBorders>
            <w:shd w:val="clear" w:color="auto" w:fill="auto"/>
            <w:vAlign w:val="center"/>
            <w:hideMark/>
          </w:tcPr>
          <w:p w14:paraId="50DB7DC4" w14:textId="77777777" w:rsidR="00006911" w:rsidRPr="00006911" w:rsidRDefault="00006911" w:rsidP="00CB667E">
            <w:pPr>
              <w:spacing w:after="0" w:line="240" w:lineRule="auto"/>
              <w:rPr>
                <w:color w:val="767070"/>
              </w:rPr>
            </w:pPr>
            <w:r w:rsidRPr="00006911">
              <w:rPr>
                <w:color w:val="767070"/>
              </w:rPr>
              <w:t>ARS SIMAG</w:t>
            </w:r>
          </w:p>
        </w:tc>
        <w:tc>
          <w:tcPr>
            <w:tcW w:w="2240" w:type="dxa"/>
            <w:tcBorders>
              <w:top w:val="nil"/>
              <w:left w:val="nil"/>
              <w:bottom w:val="single" w:sz="8" w:space="0" w:color="767070"/>
              <w:right w:val="single" w:sz="8" w:space="0" w:color="767070"/>
            </w:tcBorders>
            <w:shd w:val="clear" w:color="auto" w:fill="auto"/>
            <w:vAlign w:val="center"/>
            <w:hideMark/>
          </w:tcPr>
          <w:p w14:paraId="0F749FF3" w14:textId="77777777" w:rsidR="00006911" w:rsidRPr="00006911" w:rsidRDefault="00006911" w:rsidP="00CB667E">
            <w:pPr>
              <w:spacing w:after="0" w:line="240" w:lineRule="auto"/>
              <w:jc w:val="right"/>
              <w:rPr>
                <w:color w:val="767070"/>
              </w:rPr>
            </w:pPr>
            <w:r w:rsidRPr="00006911">
              <w:rPr>
                <w:color w:val="767070"/>
              </w:rPr>
              <w:t>1,998,446.08</w:t>
            </w:r>
          </w:p>
        </w:tc>
      </w:tr>
      <w:tr w:rsidR="00006911" w:rsidRPr="00006911" w14:paraId="6F54A6DD" w14:textId="77777777" w:rsidTr="00006911">
        <w:trPr>
          <w:trHeight w:val="645"/>
        </w:trPr>
        <w:tc>
          <w:tcPr>
            <w:tcW w:w="1200" w:type="dxa"/>
            <w:tcBorders>
              <w:top w:val="nil"/>
              <w:left w:val="single" w:sz="8" w:space="0" w:color="767070"/>
              <w:bottom w:val="single" w:sz="8" w:space="0" w:color="767070"/>
              <w:right w:val="single" w:sz="8" w:space="0" w:color="767070"/>
            </w:tcBorders>
            <w:shd w:val="clear" w:color="000000" w:fill="D9D9D9"/>
            <w:vAlign w:val="center"/>
            <w:hideMark/>
          </w:tcPr>
          <w:p w14:paraId="218B5193" w14:textId="77777777" w:rsidR="00006911" w:rsidRPr="00006911" w:rsidRDefault="00006911" w:rsidP="00CB667E">
            <w:pPr>
              <w:spacing w:after="0" w:line="240" w:lineRule="auto"/>
              <w:jc w:val="center"/>
              <w:rPr>
                <w:color w:val="767070"/>
              </w:rPr>
            </w:pPr>
            <w:r w:rsidRPr="00006911">
              <w:rPr>
                <w:color w:val="767070"/>
              </w:rPr>
              <w:t>9</w:t>
            </w:r>
          </w:p>
        </w:tc>
        <w:tc>
          <w:tcPr>
            <w:tcW w:w="1860" w:type="dxa"/>
            <w:tcBorders>
              <w:top w:val="nil"/>
              <w:left w:val="nil"/>
              <w:bottom w:val="single" w:sz="8" w:space="0" w:color="767070"/>
              <w:right w:val="single" w:sz="8" w:space="0" w:color="767070"/>
            </w:tcBorders>
            <w:shd w:val="clear" w:color="auto" w:fill="auto"/>
            <w:vAlign w:val="center"/>
            <w:hideMark/>
          </w:tcPr>
          <w:p w14:paraId="78C53822" w14:textId="77777777" w:rsidR="00006911" w:rsidRPr="00006911" w:rsidRDefault="00006911" w:rsidP="00CB667E">
            <w:pPr>
              <w:spacing w:after="0" w:line="240" w:lineRule="auto"/>
              <w:jc w:val="center"/>
              <w:rPr>
                <w:color w:val="767070"/>
              </w:rPr>
            </w:pPr>
            <w:r w:rsidRPr="00006911">
              <w:rPr>
                <w:color w:val="767070"/>
              </w:rPr>
              <w:t>101557542</w:t>
            </w:r>
          </w:p>
        </w:tc>
        <w:tc>
          <w:tcPr>
            <w:tcW w:w="2700" w:type="dxa"/>
            <w:tcBorders>
              <w:top w:val="nil"/>
              <w:left w:val="nil"/>
              <w:bottom w:val="single" w:sz="8" w:space="0" w:color="767070"/>
              <w:right w:val="single" w:sz="8" w:space="0" w:color="767070"/>
            </w:tcBorders>
            <w:shd w:val="clear" w:color="auto" w:fill="auto"/>
            <w:vAlign w:val="center"/>
            <w:hideMark/>
          </w:tcPr>
          <w:p w14:paraId="41077859" w14:textId="77777777" w:rsidR="00006911" w:rsidRPr="00006911" w:rsidRDefault="00006911" w:rsidP="00CB667E">
            <w:pPr>
              <w:spacing w:after="0" w:line="240" w:lineRule="auto"/>
              <w:rPr>
                <w:color w:val="767070"/>
              </w:rPr>
            </w:pPr>
            <w:r w:rsidRPr="00006911">
              <w:rPr>
                <w:color w:val="767070"/>
              </w:rPr>
              <w:t>ARS SALUD FUTURO</w:t>
            </w:r>
          </w:p>
        </w:tc>
        <w:tc>
          <w:tcPr>
            <w:tcW w:w="2240" w:type="dxa"/>
            <w:tcBorders>
              <w:top w:val="nil"/>
              <w:left w:val="nil"/>
              <w:bottom w:val="single" w:sz="8" w:space="0" w:color="767070"/>
              <w:right w:val="single" w:sz="8" w:space="0" w:color="767070"/>
            </w:tcBorders>
            <w:shd w:val="clear" w:color="auto" w:fill="auto"/>
            <w:vAlign w:val="center"/>
            <w:hideMark/>
          </w:tcPr>
          <w:p w14:paraId="56A0BBE2" w14:textId="77777777" w:rsidR="00006911" w:rsidRPr="00006911" w:rsidRDefault="00006911" w:rsidP="00CB667E">
            <w:pPr>
              <w:spacing w:after="0" w:line="240" w:lineRule="auto"/>
              <w:jc w:val="right"/>
              <w:rPr>
                <w:color w:val="767070"/>
              </w:rPr>
            </w:pPr>
            <w:r w:rsidRPr="00006911">
              <w:rPr>
                <w:color w:val="767070"/>
              </w:rPr>
              <w:t>1,305,220.20</w:t>
            </w:r>
          </w:p>
        </w:tc>
      </w:tr>
      <w:tr w:rsidR="00006911" w:rsidRPr="00006911" w14:paraId="7D078B69" w14:textId="77777777" w:rsidTr="00006911">
        <w:trPr>
          <w:trHeight w:val="960"/>
        </w:trPr>
        <w:tc>
          <w:tcPr>
            <w:tcW w:w="1200" w:type="dxa"/>
            <w:tcBorders>
              <w:top w:val="nil"/>
              <w:left w:val="single" w:sz="8" w:space="0" w:color="767070"/>
              <w:bottom w:val="single" w:sz="8" w:space="0" w:color="767070"/>
              <w:right w:val="single" w:sz="8" w:space="0" w:color="767070"/>
            </w:tcBorders>
            <w:shd w:val="clear" w:color="000000" w:fill="D9D9D9"/>
            <w:vAlign w:val="center"/>
            <w:hideMark/>
          </w:tcPr>
          <w:p w14:paraId="1D925D5B" w14:textId="77777777" w:rsidR="00006911" w:rsidRPr="00006911" w:rsidRDefault="00006911" w:rsidP="00CB667E">
            <w:pPr>
              <w:spacing w:after="0" w:line="240" w:lineRule="auto"/>
              <w:jc w:val="center"/>
              <w:rPr>
                <w:color w:val="767070"/>
              </w:rPr>
            </w:pPr>
            <w:r w:rsidRPr="00006911">
              <w:rPr>
                <w:color w:val="767070"/>
              </w:rPr>
              <w:t>10</w:t>
            </w:r>
          </w:p>
        </w:tc>
        <w:tc>
          <w:tcPr>
            <w:tcW w:w="1860" w:type="dxa"/>
            <w:tcBorders>
              <w:top w:val="nil"/>
              <w:left w:val="nil"/>
              <w:bottom w:val="single" w:sz="8" w:space="0" w:color="767070"/>
              <w:right w:val="single" w:sz="8" w:space="0" w:color="767070"/>
            </w:tcBorders>
            <w:shd w:val="clear" w:color="auto" w:fill="auto"/>
            <w:vAlign w:val="center"/>
            <w:hideMark/>
          </w:tcPr>
          <w:p w14:paraId="13142349" w14:textId="77777777" w:rsidR="00006911" w:rsidRPr="00006911" w:rsidRDefault="00006911" w:rsidP="00CB667E">
            <w:pPr>
              <w:spacing w:after="0" w:line="240" w:lineRule="auto"/>
              <w:jc w:val="center"/>
              <w:rPr>
                <w:color w:val="767070"/>
              </w:rPr>
            </w:pPr>
            <w:r w:rsidRPr="00006911">
              <w:rPr>
                <w:color w:val="767070"/>
              </w:rPr>
              <w:t>401501015</w:t>
            </w:r>
          </w:p>
        </w:tc>
        <w:tc>
          <w:tcPr>
            <w:tcW w:w="2700" w:type="dxa"/>
            <w:tcBorders>
              <w:top w:val="nil"/>
              <w:left w:val="nil"/>
              <w:bottom w:val="single" w:sz="8" w:space="0" w:color="767070"/>
              <w:right w:val="single" w:sz="8" w:space="0" w:color="767070"/>
            </w:tcBorders>
            <w:shd w:val="clear" w:color="auto" w:fill="auto"/>
            <w:vAlign w:val="center"/>
            <w:hideMark/>
          </w:tcPr>
          <w:p w14:paraId="069A55FB" w14:textId="77777777" w:rsidR="00006911" w:rsidRPr="00006911" w:rsidRDefault="00006911" w:rsidP="00CB667E">
            <w:pPr>
              <w:spacing w:after="0" w:line="240" w:lineRule="auto"/>
              <w:rPr>
                <w:color w:val="767070"/>
              </w:rPr>
            </w:pPr>
            <w:r w:rsidRPr="00006911">
              <w:rPr>
                <w:color w:val="767070"/>
              </w:rPr>
              <w:t>ARS COLEGIO MEDICO DOMINICANO</w:t>
            </w:r>
          </w:p>
        </w:tc>
        <w:tc>
          <w:tcPr>
            <w:tcW w:w="2240" w:type="dxa"/>
            <w:tcBorders>
              <w:top w:val="nil"/>
              <w:left w:val="nil"/>
              <w:bottom w:val="single" w:sz="8" w:space="0" w:color="767070"/>
              <w:right w:val="single" w:sz="8" w:space="0" w:color="767070"/>
            </w:tcBorders>
            <w:shd w:val="clear" w:color="auto" w:fill="auto"/>
            <w:vAlign w:val="center"/>
            <w:hideMark/>
          </w:tcPr>
          <w:p w14:paraId="69E122F9" w14:textId="77777777" w:rsidR="00006911" w:rsidRPr="00006911" w:rsidRDefault="00006911" w:rsidP="00CB667E">
            <w:pPr>
              <w:spacing w:after="0" w:line="240" w:lineRule="auto"/>
              <w:jc w:val="right"/>
              <w:rPr>
                <w:color w:val="767070"/>
              </w:rPr>
            </w:pPr>
            <w:r w:rsidRPr="00006911">
              <w:rPr>
                <w:color w:val="767070"/>
              </w:rPr>
              <w:t>229,414.39</w:t>
            </w:r>
          </w:p>
        </w:tc>
      </w:tr>
      <w:tr w:rsidR="00006911" w:rsidRPr="00006911" w14:paraId="3B6063C1" w14:textId="77777777" w:rsidTr="00006911">
        <w:trPr>
          <w:trHeight w:val="645"/>
        </w:trPr>
        <w:tc>
          <w:tcPr>
            <w:tcW w:w="1200" w:type="dxa"/>
            <w:tcBorders>
              <w:top w:val="nil"/>
              <w:left w:val="single" w:sz="8" w:space="0" w:color="767070"/>
              <w:bottom w:val="single" w:sz="8" w:space="0" w:color="767070"/>
              <w:right w:val="single" w:sz="8" w:space="0" w:color="767070"/>
            </w:tcBorders>
            <w:shd w:val="clear" w:color="000000" w:fill="D9D9D9"/>
            <w:vAlign w:val="center"/>
            <w:hideMark/>
          </w:tcPr>
          <w:p w14:paraId="257C3CFF" w14:textId="77777777" w:rsidR="00006911" w:rsidRPr="00006911" w:rsidRDefault="00006911" w:rsidP="00CB667E">
            <w:pPr>
              <w:spacing w:after="0" w:line="240" w:lineRule="auto"/>
              <w:jc w:val="center"/>
              <w:rPr>
                <w:color w:val="767070"/>
              </w:rPr>
            </w:pPr>
            <w:r w:rsidRPr="00006911">
              <w:rPr>
                <w:color w:val="767070"/>
              </w:rPr>
              <w:t>11</w:t>
            </w:r>
          </w:p>
        </w:tc>
        <w:tc>
          <w:tcPr>
            <w:tcW w:w="1860" w:type="dxa"/>
            <w:tcBorders>
              <w:top w:val="nil"/>
              <w:left w:val="nil"/>
              <w:bottom w:val="single" w:sz="8" w:space="0" w:color="767070"/>
              <w:right w:val="single" w:sz="8" w:space="0" w:color="767070"/>
            </w:tcBorders>
            <w:shd w:val="clear" w:color="auto" w:fill="auto"/>
            <w:vAlign w:val="center"/>
            <w:hideMark/>
          </w:tcPr>
          <w:p w14:paraId="2A3CD43C" w14:textId="77777777" w:rsidR="00006911" w:rsidRPr="00006911" w:rsidRDefault="00006911" w:rsidP="00CB667E">
            <w:pPr>
              <w:spacing w:after="0" w:line="240" w:lineRule="auto"/>
              <w:jc w:val="center"/>
              <w:rPr>
                <w:color w:val="767070"/>
              </w:rPr>
            </w:pPr>
            <w:r w:rsidRPr="00006911">
              <w:rPr>
                <w:color w:val="767070"/>
              </w:rPr>
              <w:t>130058008</w:t>
            </w:r>
          </w:p>
        </w:tc>
        <w:tc>
          <w:tcPr>
            <w:tcW w:w="2700" w:type="dxa"/>
            <w:tcBorders>
              <w:top w:val="nil"/>
              <w:left w:val="nil"/>
              <w:bottom w:val="single" w:sz="8" w:space="0" w:color="767070"/>
              <w:right w:val="single" w:sz="8" w:space="0" w:color="767070"/>
            </w:tcBorders>
            <w:shd w:val="clear" w:color="auto" w:fill="auto"/>
            <w:vAlign w:val="center"/>
            <w:hideMark/>
          </w:tcPr>
          <w:p w14:paraId="7AA6D437" w14:textId="77777777" w:rsidR="00006911" w:rsidRPr="00006911" w:rsidRDefault="00006911" w:rsidP="00CB667E">
            <w:pPr>
              <w:spacing w:after="0" w:line="240" w:lineRule="auto"/>
              <w:rPr>
                <w:color w:val="767070"/>
              </w:rPr>
            </w:pPr>
            <w:r w:rsidRPr="00006911">
              <w:rPr>
                <w:color w:val="767070"/>
              </w:rPr>
              <w:t>ARS MONUMENTAL</w:t>
            </w:r>
          </w:p>
        </w:tc>
        <w:tc>
          <w:tcPr>
            <w:tcW w:w="2240" w:type="dxa"/>
            <w:tcBorders>
              <w:top w:val="nil"/>
              <w:left w:val="nil"/>
              <w:bottom w:val="single" w:sz="8" w:space="0" w:color="767070"/>
              <w:right w:val="single" w:sz="8" w:space="0" w:color="767070"/>
            </w:tcBorders>
            <w:shd w:val="clear" w:color="auto" w:fill="auto"/>
            <w:vAlign w:val="center"/>
            <w:hideMark/>
          </w:tcPr>
          <w:p w14:paraId="6D283AB0" w14:textId="77777777" w:rsidR="00006911" w:rsidRPr="00006911" w:rsidRDefault="00006911" w:rsidP="00CB667E">
            <w:pPr>
              <w:spacing w:after="0" w:line="240" w:lineRule="auto"/>
              <w:jc w:val="right"/>
              <w:rPr>
                <w:color w:val="767070"/>
              </w:rPr>
            </w:pPr>
            <w:r w:rsidRPr="00006911">
              <w:rPr>
                <w:color w:val="767070"/>
              </w:rPr>
              <w:t>2,474,807.38</w:t>
            </w:r>
          </w:p>
        </w:tc>
      </w:tr>
      <w:tr w:rsidR="00006911" w:rsidRPr="00006911" w14:paraId="786B8D71" w14:textId="77777777" w:rsidTr="00006911">
        <w:trPr>
          <w:trHeight w:val="330"/>
        </w:trPr>
        <w:tc>
          <w:tcPr>
            <w:tcW w:w="1200" w:type="dxa"/>
            <w:tcBorders>
              <w:top w:val="nil"/>
              <w:left w:val="single" w:sz="8" w:space="0" w:color="767070"/>
              <w:bottom w:val="single" w:sz="8" w:space="0" w:color="767070"/>
              <w:right w:val="single" w:sz="8" w:space="0" w:color="767070"/>
            </w:tcBorders>
            <w:shd w:val="clear" w:color="000000" w:fill="D9D9D9"/>
            <w:vAlign w:val="center"/>
            <w:hideMark/>
          </w:tcPr>
          <w:p w14:paraId="7BDFB9A7" w14:textId="77777777" w:rsidR="00006911" w:rsidRPr="00006911" w:rsidRDefault="00006911" w:rsidP="00CB667E">
            <w:pPr>
              <w:spacing w:after="0" w:line="240" w:lineRule="auto"/>
              <w:jc w:val="center"/>
              <w:rPr>
                <w:color w:val="767070"/>
              </w:rPr>
            </w:pPr>
            <w:r w:rsidRPr="00006911">
              <w:rPr>
                <w:color w:val="767070"/>
              </w:rPr>
              <w:t>12</w:t>
            </w:r>
          </w:p>
        </w:tc>
        <w:tc>
          <w:tcPr>
            <w:tcW w:w="1860" w:type="dxa"/>
            <w:tcBorders>
              <w:top w:val="nil"/>
              <w:left w:val="nil"/>
              <w:bottom w:val="single" w:sz="8" w:space="0" w:color="767070"/>
              <w:right w:val="single" w:sz="8" w:space="0" w:color="767070"/>
            </w:tcBorders>
            <w:shd w:val="clear" w:color="auto" w:fill="auto"/>
            <w:vAlign w:val="center"/>
            <w:hideMark/>
          </w:tcPr>
          <w:p w14:paraId="50E23401" w14:textId="77777777" w:rsidR="00006911" w:rsidRPr="00006911" w:rsidRDefault="00006911" w:rsidP="00CB667E">
            <w:pPr>
              <w:spacing w:after="0" w:line="240" w:lineRule="auto"/>
              <w:jc w:val="center"/>
              <w:rPr>
                <w:color w:val="767070"/>
              </w:rPr>
            </w:pPr>
            <w:r w:rsidRPr="00006911">
              <w:rPr>
                <w:color w:val="767070"/>
              </w:rPr>
              <w:t>101788682</w:t>
            </w:r>
          </w:p>
        </w:tc>
        <w:tc>
          <w:tcPr>
            <w:tcW w:w="2700" w:type="dxa"/>
            <w:tcBorders>
              <w:top w:val="nil"/>
              <w:left w:val="nil"/>
              <w:bottom w:val="single" w:sz="8" w:space="0" w:color="767070"/>
              <w:right w:val="single" w:sz="8" w:space="0" w:color="767070"/>
            </w:tcBorders>
            <w:shd w:val="clear" w:color="auto" w:fill="auto"/>
            <w:vAlign w:val="center"/>
            <w:hideMark/>
          </w:tcPr>
          <w:p w14:paraId="10F1D96A" w14:textId="77777777" w:rsidR="00006911" w:rsidRPr="00006911" w:rsidRDefault="00006911" w:rsidP="00CB667E">
            <w:pPr>
              <w:spacing w:after="0" w:line="240" w:lineRule="auto"/>
              <w:rPr>
                <w:color w:val="767070"/>
              </w:rPr>
            </w:pPr>
            <w:r w:rsidRPr="00006911">
              <w:rPr>
                <w:color w:val="767070"/>
              </w:rPr>
              <w:t>ARS APS</w:t>
            </w:r>
          </w:p>
        </w:tc>
        <w:tc>
          <w:tcPr>
            <w:tcW w:w="2240" w:type="dxa"/>
            <w:tcBorders>
              <w:top w:val="nil"/>
              <w:left w:val="nil"/>
              <w:bottom w:val="single" w:sz="8" w:space="0" w:color="767070"/>
              <w:right w:val="single" w:sz="8" w:space="0" w:color="767070"/>
            </w:tcBorders>
            <w:shd w:val="clear" w:color="auto" w:fill="auto"/>
            <w:vAlign w:val="center"/>
            <w:hideMark/>
          </w:tcPr>
          <w:p w14:paraId="292E8330" w14:textId="77777777" w:rsidR="00006911" w:rsidRPr="00006911" w:rsidRDefault="00006911" w:rsidP="00CB667E">
            <w:pPr>
              <w:spacing w:after="0" w:line="240" w:lineRule="auto"/>
              <w:jc w:val="right"/>
              <w:rPr>
                <w:color w:val="767070"/>
              </w:rPr>
            </w:pPr>
            <w:r w:rsidRPr="00006911">
              <w:rPr>
                <w:color w:val="767070"/>
              </w:rPr>
              <w:t>1,038,675.80</w:t>
            </w:r>
          </w:p>
        </w:tc>
      </w:tr>
      <w:tr w:rsidR="00006911" w:rsidRPr="00006911" w14:paraId="1862ACBF" w14:textId="77777777" w:rsidTr="00006911">
        <w:trPr>
          <w:trHeight w:val="645"/>
        </w:trPr>
        <w:tc>
          <w:tcPr>
            <w:tcW w:w="1200" w:type="dxa"/>
            <w:tcBorders>
              <w:top w:val="nil"/>
              <w:left w:val="single" w:sz="8" w:space="0" w:color="767070"/>
              <w:bottom w:val="single" w:sz="8" w:space="0" w:color="767070"/>
              <w:right w:val="single" w:sz="8" w:space="0" w:color="767070"/>
            </w:tcBorders>
            <w:shd w:val="clear" w:color="000000" w:fill="D9D9D9"/>
            <w:vAlign w:val="center"/>
            <w:hideMark/>
          </w:tcPr>
          <w:p w14:paraId="511E336B" w14:textId="77777777" w:rsidR="00006911" w:rsidRPr="00006911" w:rsidRDefault="00006911" w:rsidP="00CB667E">
            <w:pPr>
              <w:spacing w:after="0" w:line="240" w:lineRule="auto"/>
              <w:jc w:val="center"/>
              <w:rPr>
                <w:color w:val="767070"/>
              </w:rPr>
            </w:pPr>
            <w:r w:rsidRPr="00006911">
              <w:rPr>
                <w:color w:val="767070"/>
              </w:rPr>
              <w:t>13</w:t>
            </w:r>
          </w:p>
        </w:tc>
        <w:tc>
          <w:tcPr>
            <w:tcW w:w="1860" w:type="dxa"/>
            <w:tcBorders>
              <w:top w:val="nil"/>
              <w:left w:val="nil"/>
              <w:bottom w:val="single" w:sz="8" w:space="0" w:color="767070"/>
              <w:right w:val="single" w:sz="8" w:space="0" w:color="767070"/>
            </w:tcBorders>
            <w:shd w:val="clear" w:color="auto" w:fill="auto"/>
            <w:vAlign w:val="center"/>
            <w:hideMark/>
          </w:tcPr>
          <w:p w14:paraId="0EA76405" w14:textId="77777777" w:rsidR="00006911" w:rsidRPr="00006911" w:rsidRDefault="00006911" w:rsidP="00CB667E">
            <w:pPr>
              <w:spacing w:after="0" w:line="240" w:lineRule="auto"/>
              <w:jc w:val="center"/>
              <w:rPr>
                <w:color w:val="767070"/>
              </w:rPr>
            </w:pPr>
            <w:r w:rsidRPr="00006911">
              <w:rPr>
                <w:color w:val="767070"/>
              </w:rPr>
              <w:t>430006602</w:t>
            </w:r>
          </w:p>
        </w:tc>
        <w:tc>
          <w:tcPr>
            <w:tcW w:w="2700" w:type="dxa"/>
            <w:tcBorders>
              <w:top w:val="nil"/>
              <w:left w:val="nil"/>
              <w:bottom w:val="single" w:sz="8" w:space="0" w:color="767070"/>
              <w:right w:val="single" w:sz="8" w:space="0" w:color="767070"/>
            </w:tcBorders>
            <w:shd w:val="clear" w:color="auto" w:fill="auto"/>
            <w:vAlign w:val="center"/>
            <w:hideMark/>
          </w:tcPr>
          <w:p w14:paraId="46B4C69E" w14:textId="77777777" w:rsidR="00006911" w:rsidRPr="00006911" w:rsidRDefault="00006911" w:rsidP="00CB667E">
            <w:pPr>
              <w:spacing w:after="0" w:line="240" w:lineRule="auto"/>
              <w:rPr>
                <w:color w:val="767070"/>
              </w:rPr>
            </w:pPr>
            <w:r w:rsidRPr="00006911">
              <w:rPr>
                <w:color w:val="767070"/>
              </w:rPr>
              <w:t>ARS SALUD SEGURA</w:t>
            </w:r>
          </w:p>
        </w:tc>
        <w:tc>
          <w:tcPr>
            <w:tcW w:w="2240" w:type="dxa"/>
            <w:tcBorders>
              <w:top w:val="nil"/>
              <w:left w:val="nil"/>
              <w:bottom w:val="single" w:sz="8" w:space="0" w:color="767070"/>
              <w:right w:val="single" w:sz="8" w:space="0" w:color="767070"/>
            </w:tcBorders>
            <w:shd w:val="clear" w:color="auto" w:fill="auto"/>
            <w:vAlign w:val="center"/>
            <w:hideMark/>
          </w:tcPr>
          <w:p w14:paraId="20347B16" w14:textId="77777777" w:rsidR="00006911" w:rsidRPr="00006911" w:rsidRDefault="00006911" w:rsidP="00CB667E">
            <w:pPr>
              <w:spacing w:after="0" w:line="240" w:lineRule="auto"/>
              <w:jc w:val="right"/>
              <w:rPr>
                <w:color w:val="767070"/>
              </w:rPr>
            </w:pPr>
            <w:r w:rsidRPr="00006911">
              <w:rPr>
                <w:color w:val="767070"/>
              </w:rPr>
              <w:t>70,129,519.37</w:t>
            </w:r>
          </w:p>
        </w:tc>
      </w:tr>
      <w:tr w:rsidR="00006911" w:rsidRPr="00006911" w14:paraId="753A771E" w14:textId="77777777" w:rsidTr="00006911">
        <w:trPr>
          <w:trHeight w:val="330"/>
        </w:trPr>
        <w:tc>
          <w:tcPr>
            <w:tcW w:w="1200" w:type="dxa"/>
            <w:tcBorders>
              <w:top w:val="nil"/>
              <w:left w:val="single" w:sz="8" w:space="0" w:color="767070"/>
              <w:bottom w:val="single" w:sz="8" w:space="0" w:color="767070"/>
              <w:right w:val="single" w:sz="8" w:space="0" w:color="767070"/>
            </w:tcBorders>
            <w:shd w:val="clear" w:color="000000" w:fill="D9D9D9"/>
            <w:vAlign w:val="center"/>
            <w:hideMark/>
          </w:tcPr>
          <w:p w14:paraId="1C89E63E" w14:textId="77777777" w:rsidR="00006911" w:rsidRPr="00006911" w:rsidRDefault="00006911" w:rsidP="00CB667E">
            <w:pPr>
              <w:spacing w:after="0" w:line="240" w:lineRule="auto"/>
              <w:jc w:val="center"/>
              <w:rPr>
                <w:color w:val="767070"/>
              </w:rPr>
            </w:pPr>
            <w:r w:rsidRPr="00006911">
              <w:rPr>
                <w:color w:val="767070"/>
              </w:rPr>
              <w:t>14</w:t>
            </w:r>
          </w:p>
        </w:tc>
        <w:tc>
          <w:tcPr>
            <w:tcW w:w="1860" w:type="dxa"/>
            <w:tcBorders>
              <w:top w:val="nil"/>
              <w:left w:val="nil"/>
              <w:bottom w:val="single" w:sz="8" w:space="0" w:color="767070"/>
              <w:right w:val="single" w:sz="8" w:space="0" w:color="767070"/>
            </w:tcBorders>
            <w:shd w:val="clear" w:color="auto" w:fill="auto"/>
            <w:vAlign w:val="center"/>
            <w:hideMark/>
          </w:tcPr>
          <w:p w14:paraId="71529D9B" w14:textId="77777777" w:rsidR="00006911" w:rsidRPr="00006911" w:rsidRDefault="00006911" w:rsidP="00CB667E">
            <w:pPr>
              <w:spacing w:after="0" w:line="240" w:lineRule="auto"/>
              <w:jc w:val="center"/>
              <w:rPr>
                <w:color w:val="767070"/>
              </w:rPr>
            </w:pPr>
            <w:r w:rsidRPr="00006911">
              <w:rPr>
                <w:color w:val="767070"/>
              </w:rPr>
              <w:t>101875887</w:t>
            </w:r>
          </w:p>
        </w:tc>
        <w:tc>
          <w:tcPr>
            <w:tcW w:w="2700" w:type="dxa"/>
            <w:tcBorders>
              <w:top w:val="nil"/>
              <w:left w:val="nil"/>
              <w:bottom w:val="single" w:sz="8" w:space="0" w:color="767070"/>
              <w:right w:val="single" w:sz="8" w:space="0" w:color="767070"/>
            </w:tcBorders>
            <w:shd w:val="clear" w:color="auto" w:fill="auto"/>
            <w:vAlign w:val="center"/>
            <w:hideMark/>
          </w:tcPr>
          <w:p w14:paraId="09752F49" w14:textId="77777777" w:rsidR="00006911" w:rsidRPr="00006911" w:rsidRDefault="00006911" w:rsidP="00CB667E">
            <w:pPr>
              <w:spacing w:after="0" w:line="240" w:lineRule="auto"/>
              <w:rPr>
                <w:color w:val="767070"/>
              </w:rPr>
            </w:pPr>
            <w:r w:rsidRPr="00006911">
              <w:rPr>
                <w:color w:val="767070"/>
              </w:rPr>
              <w:t>ARS YUNEN</w:t>
            </w:r>
          </w:p>
        </w:tc>
        <w:tc>
          <w:tcPr>
            <w:tcW w:w="2240" w:type="dxa"/>
            <w:tcBorders>
              <w:top w:val="nil"/>
              <w:left w:val="nil"/>
              <w:bottom w:val="single" w:sz="8" w:space="0" w:color="767070"/>
              <w:right w:val="single" w:sz="8" w:space="0" w:color="767070"/>
            </w:tcBorders>
            <w:shd w:val="clear" w:color="auto" w:fill="auto"/>
            <w:vAlign w:val="center"/>
            <w:hideMark/>
          </w:tcPr>
          <w:p w14:paraId="6FA3AD41" w14:textId="77777777" w:rsidR="00006911" w:rsidRPr="00006911" w:rsidRDefault="00006911" w:rsidP="00CB667E">
            <w:pPr>
              <w:spacing w:after="0" w:line="240" w:lineRule="auto"/>
              <w:jc w:val="right"/>
              <w:rPr>
                <w:color w:val="767070"/>
              </w:rPr>
            </w:pPr>
            <w:r w:rsidRPr="00006911">
              <w:rPr>
                <w:color w:val="767070"/>
              </w:rPr>
              <w:t>632,995.80</w:t>
            </w:r>
          </w:p>
        </w:tc>
      </w:tr>
      <w:tr w:rsidR="00006911" w:rsidRPr="00006911" w14:paraId="60BCD345" w14:textId="77777777" w:rsidTr="00006911">
        <w:trPr>
          <w:trHeight w:val="330"/>
        </w:trPr>
        <w:tc>
          <w:tcPr>
            <w:tcW w:w="1200" w:type="dxa"/>
            <w:tcBorders>
              <w:top w:val="nil"/>
              <w:left w:val="single" w:sz="8" w:space="0" w:color="767070"/>
              <w:bottom w:val="single" w:sz="8" w:space="0" w:color="767070"/>
              <w:right w:val="single" w:sz="8" w:space="0" w:color="767070"/>
            </w:tcBorders>
            <w:shd w:val="clear" w:color="000000" w:fill="D9D9D9"/>
            <w:vAlign w:val="center"/>
            <w:hideMark/>
          </w:tcPr>
          <w:p w14:paraId="5EF8B84D" w14:textId="77777777" w:rsidR="00006911" w:rsidRPr="00006911" w:rsidRDefault="00006911" w:rsidP="00CB667E">
            <w:pPr>
              <w:spacing w:after="0" w:line="240" w:lineRule="auto"/>
              <w:jc w:val="center"/>
              <w:rPr>
                <w:color w:val="767070"/>
              </w:rPr>
            </w:pPr>
            <w:r w:rsidRPr="00006911">
              <w:rPr>
                <w:color w:val="767070"/>
              </w:rPr>
              <w:t>15</w:t>
            </w:r>
          </w:p>
        </w:tc>
        <w:tc>
          <w:tcPr>
            <w:tcW w:w="1860" w:type="dxa"/>
            <w:tcBorders>
              <w:top w:val="nil"/>
              <w:left w:val="nil"/>
              <w:bottom w:val="single" w:sz="8" w:space="0" w:color="767070"/>
              <w:right w:val="single" w:sz="8" w:space="0" w:color="767070"/>
            </w:tcBorders>
            <w:shd w:val="clear" w:color="auto" w:fill="auto"/>
            <w:vAlign w:val="center"/>
            <w:hideMark/>
          </w:tcPr>
          <w:p w14:paraId="06C34C4D" w14:textId="77777777" w:rsidR="00006911" w:rsidRPr="00006911" w:rsidRDefault="00006911" w:rsidP="00CB667E">
            <w:pPr>
              <w:spacing w:after="0" w:line="240" w:lineRule="auto"/>
              <w:jc w:val="center"/>
              <w:rPr>
                <w:color w:val="767070"/>
              </w:rPr>
            </w:pPr>
            <w:r w:rsidRPr="00006911">
              <w:rPr>
                <w:color w:val="767070"/>
              </w:rPr>
              <w:t>430089885</w:t>
            </w:r>
          </w:p>
        </w:tc>
        <w:tc>
          <w:tcPr>
            <w:tcW w:w="2700" w:type="dxa"/>
            <w:tcBorders>
              <w:top w:val="nil"/>
              <w:left w:val="nil"/>
              <w:bottom w:val="single" w:sz="8" w:space="0" w:color="767070"/>
              <w:right w:val="single" w:sz="8" w:space="0" w:color="767070"/>
            </w:tcBorders>
            <w:shd w:val="clear" w:color="auto" w:fill="auto"/>
            <w:vAlign w:val="center"/>
            <w:hideMark/>
          </w:tcPr>
          <w:p w14:paraId="0D52CFC9" w14:textId="77777777" w:rsidR="00006911" w:rsidRPr="00006911" w:rsidRDefault="00006911" w:rsidP="00CB667E">
            <w:pPr>
              <w:spacing w:after="0" w:line="240" w:lineRule="auto"/>
              <w:rPr>
                <w:color w:val="767070"/>
              </w:rPr>
            </w:pPr>
            <w:r w:rsidRPr="00006911">
              <w:rPr>
                <w:color w:val="767070"/>
              </w:rPr>
              <w:t>ARS RESERVAS</w:t>
            </w:r>
          </w:p>
        </w:tc>
        <w:tc>
          <w:tcPr>
            <w:tcW w:w="2240" w:type="dxa"/>
            <w:tcBorders>
              <w:top w:val="nil"/>
              <w:left w:val="nil"/>
              <w:bottom w:val="single" w:sz="8" w:space="0" w:color="767070"/>
              <w:right w:val="single" w:sz="8" w:space="0" w:color="767070"/>
            </w:tcBorders>
            <w:shd w:val="clear" w:color="auto" w:fill="auto"/>
            <w:vAlign w:val="center"/>
            <w:hideMark/>
          </w:tcPr>
          <w:p w14:paraId="3CFA1322" w14:textId="77777777" w:rsidR="00006911" w:rsidRPr="00006911" w:rsidRDefault="00006911" w:rsidP="00CB667E">
            <w:pPr>
              <w:spacing w:after="0" w:line="240" w:lineRule="auto"/>
              <w:jc w:val="right"/>
              <w:rPr>
                <w:color w:val="767070"/>
              </w:rPr>
            </w:pPr>
            <w:r w:rsidRPr="00006911">
              <w:rPr>
                <w:color w:val="767070"/>
              </w:rPr>
              <w:t>849,351.37</w:t>
            </w:r>
          </w:p>
        </w:tc>
      </w:tr>
      <w:tr w:rsidR="00006911" w:rsidRPr="00006911" w14:paraId="54705DC2" w14:textId="77777777" w:rsidTr="00006911">
        <w:trPr>
          <w:trHeight w:val="330"/>
        </w:trPr>
        <w:tc>
          <w:tcPr>
            <w:tcW w:w="1200" w:type="dxa"/>
            <w:tcBorders>
              <w:top w:val="nil"/>
              <w:left w:val="single" w:sz="8" w:space="0" w:color="767070"/>
              <w:bottom w:val="single" w:sz="8" w:space="0" w:color="767070"/>
              <w:right w:val="single" w:sz="8" w:space="0" w:color="767070"/>
            </w:tcBorders>
            <w:shd w:val="clear" w:color="000000" w:fill="D9D9D9"/>
            <w:vAlign w:val="center"/>
            <w:hideMark/>
          </w:tcPr>
          <w:p w14:paraId="4701E8B0" w14:textId="77777777" w:rsidR="00006911" w:rsidRPr="00006911" w:rsidRDefault="00006911" w:rsidP="00CB667E">
            <w:pPr>
              <w:spacing w:after="0" w:line="240" w:lineRule="auto"/>
              <w:jc w:val="center"/>
              <w:rPr>
                <w:color w:val="767070"/>
              </w:rPr>
            </w:pPr>
            <w:r w:rsidRPr="00006911">
              <w:rPr>
                <w:color w:val="767070"/>
              </w:rPr>
              <w:t>16</w:t>
            </w:r>
          </w:p>
        </w:tc>
        <w:tc>
          <w:tcPr>
            <w:tcW w:w="1860" w:type="dxa"/>
            <w:tcBorders>
              <w:top w:val="nil"/>
              <w:left w:val="nil"/>
              <w:bottom w:val="single" w:sz="8" w:space="0" w:color="767070"/>
              <w:right w:val="single" w:sz="8" w:space="0" w:color="767070"/>
            </w:tcBorders>
            <w:shd w:val="clear" w:color="auto" w:fill="auto"/>
            <w:vAlign w:val="center"/>
            <w:hideMark/>
          </w:tcPr>
          <w:p w14:paraId="2F4893FC" w14:textId="77777777" w:rsidR="00006911" w:rsidRPr="00006911" w:rsidRDefault="00006911" w:rsidP="00CB667E">
            <w:pPr>
              <w:spacing w:after="0" w:line="240" w:lineRule="auto"/>
              <w:jc w:val="center"/>
              <w:rPr>
                <w:color w:val="767070"/>
              </w:rPr>
            </w:pPr>
            <w:r w:rsidRPr="00006911">
              <w:rPr>
                <w:color w:val="767070"/>
              </w:rPr>
              <w:t>101024097</w:t>
            </w:r>
          </w:p>
        </w:tc>
        <w:tc>
          <w:tcPr>
            <w:tcW w:w="2700" w:type="dxa"/>
            <w:tcBorders>
              <w:top w:val="nil"/>
              <w:left w:val="nil"/>
              <w:bottom w:val="single" w:sz="8" w:space="0" w:color="767070"/>
              <w:right w:val="single" w:sz="8" w:space="0" w:color="767070"/>
            </w:tcBorders>
            <w:shd w:val="clear" w:color="auto" w:fill="auto"/>
            <w:vAlign w:val="center"/>
            <w:hideMark/>
          </w:tcPr>
          <w:p w14:paraId="0E62018B" w14:textId="77777777" w:rsidR="00006911" w:rsidRPr="00006911" w:rsidRDefault="00006911" w:rsidP="00CB667E">
            <w:pPr>
              <w:spacing w:after="0" w:line="240" w:lineRule="auto"/>
              <w:rPr>
                <w:color w:val="767070"/>
              </w:rPr>
            </w:pPr>
            <w:r w:rsidRPr="00006911">
              <w:rPr>
                <w:color w:val="767070"/>
              </w:rPr>
              <w:t>ARS GMA</w:t>
            </w:r>
          </w:p>
        </w:tc>
        <w:tc>
          <w:tcPr>
            <w:tcW w:w="2240" w:type="dxa"/>
            <w:tcBorders>
              <w:top w:val="nil"/>
              <w:left w:val="nil"/>
              <w:bottom w:val="single" w:sz="8" w:space="0" w:color="767070"/>
              <w:right w:val="single" w:sz="8" w:space="0" w:color="767070"/>
            </w:tcBorders>
            <w:shd w:val="clear" w:color="auto" w:fill="auto"/>
            <w:vAlign w:val="center"/>
            <w:hideMark/>
          </w:tcPr>
          <w:p w14:paraId="60E1E08D" w14:textId="77777777" w:rsidR="00006911" w:rsidRPr="00006911" w:rsidRDefault="00006911" w:rsidP="00CB667E">
            <w:pPr>
              <w:spacing w:after="0" w:line="240" w:lineRule="auto"/>
              <w:jc w:val="right"/>
              <w:rPr>
                <w:color w:val="767070"/>
              </w:rPr>
            </w:pPr>
            <w:r w:rsidRPr="00006911">
              <w:rPr>
                <w:color w:val="767070"/>
              </w:rPr>
              <w:t>1,168,528.43</w:t>
            </w:r>
          </w:p>
        </w:tc>
      </w:tr>
      <w:tr w:rsidR="00006911" w:rsidRPr="00006911" w14:paraId="1DC7D558" w14:textId="77777777" w:rsidTr="00006911">
        <w:trPr>
          <w:trHeight w:val="645"/>
        </w:trPr>
        <w:tc>
          <w:tcPr>
            <w:tcW w:w="1200" w:type="dxa"/>
            <w:tcBorders>
              <w:top w:val="nil"/>
              <w:left w:val="single" w:sz="8" w:space="0" w:color="767070"/>
              <w:bottom w:val="single" w:sz="8" w:space="0" w:color="767070"/>
              <w:right w:val="single" w:sz="8" w:space="0" w:color="767070"/>
            </w:tcBorders>
            <w:shd w:val="clear" w:color="000000" w:fill="D9D9D9"/>
            <w:vAlign w:val="center"/>
            <w:hideMark/>
          </w:tcPr>
          <w:p w14:paraId="75C9C1D3" w14:textId="77777777" w:rsidR="00006911" w:rsidRPr="00006911" w:rsidRDefault="00006911" w:rsidP="00CB667E">
            <w:pPr>
              <w:spacing w:after="0" w:line="240" w:lineRule="auto"/>
              <w:jc w:val="center"/>
              <w:rPr>
                <w:color w:val="767070"/>
              </w:rPr>
            </w:pPr>
            <w:r w:rsidRPr="00006911">
              <w:rPr>
                <w:color w:val="767070"/>
              </w:rPr>
              <w:t>17</w:t>
            </w:r>
          </w:p>
        </w:tc>
        <w:tc>
          <w:tcPr>
            <w:tcW w:w="1860" w:type="dxa"/>
            <w:tcBorders>
              <w:top w:val="nil"/>
              <w:left w:val="nil"/>
              <w:bottom w:val="single" w:sz="8" w:space="0" w:color="767070"/>
              <w:right w:val="single" w:sz="8" w:space="0" w:color="767070"/>
            </w:tcBorders>
            <w:shd w:val="clear" w:color="auto" w:fill="auto"/>
            <w:vAlign w:val="center"/>
            <w:hideMark/>
          </w:tcPr>
          <w:p w14:paraId="581DC080" w14:textId="77777777" w:rsidR="00006911" w:rsidRPr="00006911" w:rsidRDefault="00006911" w:rsidP="00CB667E">
            <w:pPr>
              <w:spacing w:after="0" w:line="240" w:lineRule="auto"/>
              <w:jc w:val="center"/>
              <w:rPr>
                <w:color w:val="767070"/>
              </w:rPr>
            </w:pPr>
            <w:r w:rsidRPr="00006911">
              <w:rPr>
                <w:color w:val="767070"/>
              </w:rPr>
              <w:t>430027715</w:t>
            </w:r>
          </w:p>
        </w:tc>
        <w:tc>
          <w:tcPr>
            <w:tcW w:w="2700" w:type="dxa"/>
            <w:tcBorders>
              <w:top w:val="nil"/>
              <w:left w:val="nil"/>
              <w:bottom w:val="single" w:sz="8" w:space="0" w:color="767070"/>
              <w:right w:val="single" w:sz="8" w:space="0" w:color="767070"/>
            </w:tcBorders>
            <w:shd w:val="clear" w:color="auto" w:fill="auto"/>
            <w:vAlign w:val="center"/>
            <w:hideMark/>
          </w:tcPr>
          <w:p w14:paraId="086ECA4A" w14:textId="77777777" w:rsidR="00006911" w:rsidRPr="00006911" w:rsidRDefault="00006911" w:rsidP="00CB667E">
            <w:pPr>
              <w:spacing w:after="0" w:line="240" w:lineRule="auto"/>
              <w:rPr>
                <w:color w:val="767070"/>
              </w:rPr>
            </w:pPr>
            <w:r w:rsidRPr="00006911">
              <w:rPr>
                <w:color w:val="767070"/>
              </w:rPr>
              <w:t>ARS BANCO CENTRAL</w:t>
            </w:r>
          </w:p>
        </w:tc>
        <w:tc>
          <w:tcPr>
            <w:tcW w:w="2240" w:type="dxa"/>
            <w:tcBorders>
              <w:top w:val="nil"/>
              <w:left w:val="nil"/>
              <w:bottom w:val="single" w:sz="8" w:space="0" w:color="767070"/>
              <w:right w:val="single" w:sz="8" w:space="0" w:color="767070"/>
            </w:tcBorders>
            <w:shd w:val="clear" w:color="auto" w:fill="auto"/>
            <w:vAlign w:val="center"/>
            <w:hideMark/>
          </w:tcPr>
          <w:p w14:paraId="1D533FEB" w14:textId="77777777" w:rsidR="00006911" w:rsidRPr="00006911" w:rsidRDefault="00006911" w:rsidP="00CB667E">
            <w:pPr>
              <w:spacing w:after="0" w:line="240" w:lineRule="auto"/>
              <w:jc w:val="right"/>
              <w:rPr>
                <w:color w:val="767070"/>
              </w:rPr>
            </w:pPr>
            <w:r w:rsidRPr="00006911">
              <w:rPr>
                <w:color w:val="767070"/>
              </w:rPr>
              <w:t>535,692.78</w:t>
            </w:r>
          </w:p>
        </w:tc>
      </w:tr>
      <w:tr w:rsidR="00006911" w:rsidRPr="00006911" w14:paraId="74F1058A" w14:textId="77777777" w:rsidTr="00006911">
        <w:trPr>
          <w:trHeight w:val="330"/>
        </w:trPr>
        <w:tc>
          <w:tcPr>
            <w:tcW w:w="1200" w:type="dxa"/>
            <w:tcBorders>
              <w:top w:val="nil"/>
              <w:left w:val="single" w:sz="8" w:space="0" w:color="767070"/>
              <w:bottom w:val="single" w:sz="8" w:space="0" w:color="767070"/>
              <w:right w:val="single" w:sz="8" w:space="0" w:color="767070"/>
            </w:tcBorders>
            <w:shd w:val="clear" w:color="000000" w:fill="D9D9D9"/>
            <w:vAlign w:val="center"/>
            <w:hideMark/>
          </w:tcPr>
          <w:p w14:paraId="16504293" w14:textId="77777777" w:rsidR="00006911" w:rsidRPr="00006911" w:rsidRDefault="00006911" w:rsidP="00CB667E">
            <w:pPr>
              <w:spacing w:after="0" w:line="240" w:lineRule="auto"/>
              <w:jc w:val="center"/>
              <w:rPr>
                <w:color w:val="767070"/>
              </w:rPr>
            </w:pPr>
            <w:r w:rsidRPr="00006911">
              <w:rPr>
                <w:color w:val="767070"/>
              </w:rPr>
              <w:t>18</w:t>
            </w:r>
          </w:p>
        </w:tc>
        <w:tc>
          <w:tcPr>
            <w:tcW w:w="1860" w:type="dxa"/>
            <w:tcBorders>
              <w:top w:val="nil"/>
              <w:left w:val="nil"/>
              <w:bottom w:val="single" w:sz="8" w:space="0" w:color="767070"/>
              <w:right w:val="single" w:sz="8" w:space="0" w:color="767070"/>
            </w:tcBorders>
            <w:shd w:val="clear" w:color="auto" w:fill="auto"/>
            <w:vAlign w:val="center"/>
            <w:hideMark/>
          </w:tcPr>
          <w:p w14:paraId="2016BE52" w14:textId="77777777" w:rsidR="00006911" w:rsidRPr="00006911" w:rsidRDefault="00006911" w:rsidP="00CB667E">
            <w:pPr>
              <w:spacing w:after="0" w:line="240" w:lineRule="auto"/>
              <w:jc w:val="center"/>
              <w:rPr>
                <w:color w:val="767070"/>
              </w:rPr>
            </w:pPr>
            <w:r w:rsidRPr="00006911">
              <w:rPr>
                <w:color w:val="767070"/>
              </w:rPr>
              <w:t>101886481</w:t>
            </w:r>
          </w:p>
        </w:tc>
        <w:tc>
          <w:tcPr>
            <w:tcW w:w="2700" w:type="dxa"/>
            <w:tcBorders>
              <w:top w:val="nil"/>
              <w:left w:val="nil"/>
              <w:bottom w:val="single" w:sz="8" w:space="0" w:color="767070"/>
              <w:right w:val="single" w:sz="8" w:space="0" w:color="767070"/>
            </w:tcBorders>
            <w:shd w:val="clear" w:color="auto" w:fill="auto"/>
            <w:vAlign w:val="center"/>
            <w:hideMark/>
          </w:tcPr>
          <w:p w14:paraId="23901D1E" w14:textId="77777777" w:rsidR="00006911" w:rsidRPr="00006911" w:rsidRDefault="00006911" w:rsidP="00CB667E">
            <w:pPr>
              <w:spacing w:after="0" w:line="240" w:lineRule="auto"/>
              <w:rPr>
                <w:color w:val="767070"/>
              </w:rPr>
            </w:pPr>
            <w:r w:rsidRPr="00006911">
              <w:rPr>
                <w:color w:val="767070"/>
              </w:rPr>
              <w:t>ARS RENACER</w:t>
            </w:r>
          </w:p>
        </w:tc>
        <w:tc>
          <w:tcPr>
            <w:tcW w:w="2240" w:type="dxa"/>
            <w:tcBorders>
              <w:top w:val="nil"/>
              <w:left w:val="nil"/>
              <w:bottom w:val="single" w:sz="8" w:space="0" w:color="767070"/>
              <w:right w:val="single" w:sz="8" w:space="0" w:color="767070"/>
            </w:tcBorders>
            <w:shd w:val="clear" w:color="auto" w:fill="auto"/>
            <w:vAlign w:val="center"/>
            <w:hideMark/>
          </w:tcPr>
          <w:p w14:paraId="6AB9CCC1" w14:textId="77777777" w:rsidR="00006911" w:rsidRPr="00006911" w:rsidRDefault="00006911" w:rsidP="00CB667E">
            <w:pPr>
              <w:spacing w:after="0" w:line="240" w:lineRule="auto"/>
              <w:jc w:val="right"/>
              <w:rPr>
                <w:color w:val="767070"/>
              </w:rPr>
            </w:pPr>
            <w:r w:rsidRPr="00006911">
              <w:rPr>
                <w:color w:val="767070"/>
              </w:rPr>
              <w:t>309,438.56</w:t>
            </w:r>
          </w:p>
        </w:tc>
      </w:tr>
      <w:tr w:rsidR="00006911" w:rsidRPr="00006911" w14:paraId="672EC8A8" w14:textId="77777777" w:rsidTr="00006911">
        <w:trPr>
          <w:trHeight w:val="330"/>
        </w:trPr>
        <w:tc>
          <w:tcPr>
            <w:tcW w:w="1200" w:type="dxa"/>
            <w:tcBorders>
              <w:top w:val="nil"/>
              <w:left w:val="single" w:sz="8" w:space="0" w:color="767070"/>
              <w:bottom w:val="single" w:sz="8" w:space="0" w:color="767070"/>
              <w:right w:val="single" w:sz="8" w:space="0" w:color="767070"/>
            </w:tcBorders>
            <w:shd w:val="clear" w:color="000000" w:fill="D9D9D9"/>
            <w:vAlign w:val="center"/>
            <w:hideMark/>
          </w:tcPr>
          <w:p w14:paraId="5D6E81E2" w14:textId="77777777" w:rsidR="00006911" w:rsidRPr="00006911" w:rsidRDefault="00006911" w:rsidP="00CB667E">
            <w:pPr>
              <w:spacing w:after="0" w:line="240" w:lineRule="auto"/>
              <w:jc w:val="center"/>
              <w:rPr>
                <w:color w:val="767070"/>
              </w:rPr>
            </w:pPr>
            <w:r w:rsidRPr="00006911">
              <w:rPr>
                <w:color w:val="767070"/>
              </w:rPr>
              <w:t>19</w:t>
            </w:r>
          </w:p>
        </w:tc>
        <w:tc>
          <w:tcPr>
            <w:tcW w:w="1860" w:type="dxa"/>
            <w:tcBorders>
              <w:top w:val="nil"/>
              <w:left w:val="nil"/>
              <w:bottom w:val="single" w:sz="8" w:space="0" w:color="767070"/>
              <w:right w:val="single" w:sz="8" w:space="0" w:color="767070"/>
            </w:tcBorders>
            <w:shd w:val="clear" w:color="auto" w:fill="auto"/>
            <w:vAlign w:val="center"/>
            <w:hideMark/>
          </w:tcPr>
          <w:p w14:paraId="73799397" w14:textId="77777777" w:rsidR="00006911" w:rsidRPr="00006911" w:rsidRDefault="00006911" w:rsidP="00CB667E">
            <w:pPr>
              <w:spacing w:after="0" w:line="240" w:lineRule="auto"/>
              <w:jc w:val="center"/>
              <w:rPr>
                <w:color w:val="767070"/>
              </w:rPr>
            </w:pPr>
            <w:r w:rsidRPr="00006911">
              <w:rPr>
                <w:color w:val="767070"/>
              </w:rPr>
              <w:t>101687827</w:t>
            </w:r>
          </w:p>
        </w:tc>
        <w:tc>
          <w:tcPr>
            <w:tcW w:w="2700" w:type="dxa"/>
            <w:tcBorders>
              <w:top w:val="nil"/>
              <w:left w:val="nil"/>
              <w:bottom w:val="single" w:sz="8" w:space="0" w:color="767070"/>
              <w:right w:val="single" w:sz="8" w:space="0" w:color="767070"/>
            </w:tcBorders>
            <w:shd w:val="clear" w:color="auto" w:fill="auto"/>
            <w:vAlign w:val="center"/>
            <w:hideMark/>
          </w:tcPr>
          <w:p w14:paraId="1A1FF58E" w14:textId="77777777" w:rsidR="00006911" w:rsidRPr="00006911" w:rsidRDefault="00006911" w:rsidP="00CB667E">
            <w:pPr>
              <w:spacing w:after="0" w:line="240" w:lineRule="auto"/>
              <w:rPr>
                <w:color w:val="767070"/>
              </w:rPr>
            </w:pPr>
            <w:r w:rsidRPr="00006911">
              <w:rPr>
                <w:color w:val="767070"/>
              </w:rPr>
              <w:t>ARS ASEMAP</w:t>
            </w:r>
          </w:p>
        </w:tc>
        <w:tc>
          <w:tcPr>
            <w:tcW w:w="2240" w:type="dxa"/>
            <w:tcBorders>
              <w:top w:val="nil"/>
              <w:left w:val="nil"/>
              <w:bottom w:val="single" w:sz="8" w:space="0" w:color="767070"/>
              <w:right w:val="single" w:sz="8" w:space="0" w:color="767070"/>
            </w:tcBorders>
            <w:shd w:val="clear" w:color="auto" w:fill="auto"/>
            <w:vAlign w:val="center"/>
            <w:hideMark/>
          </w:tcPr>
          <w:p w14:paraId="571BF910" w14:textId="77777777" w:rsidR="00006911" w:rsidRPr="00006911" w:rsidRDefault="00006911" w:rsidP="00CB667E">
            <w:pPr>
              <w:spacing w:after="0" w:line="240" w:lineRule="auto"/>
              <w:jc w:val="right"/>
              <w:rPr>
                <w:color w:val="767070"/>
              </w:rPr>
            </w:pPr>
            <w:r w:rsidRPr="00006911">
              <w:rPr>
                <w:color w:val="767070"/>
              </w:rPr>
              <w:t>21,054.12</w:t>
            </w:r>
          </w:p>
        </w:tc>
      </w:tr>
      <w:tr w:rsidR="00006911" w:rsidRPr="00006911" w14:paraId="636D9FA1" w14:textId="77777777" w:rsidTr="00006911">
        <w:trPr>
          <w:trHeight w:val="645"/>
        </w:trPr>
        <w:tc>
          <w:tcPr>
            <w:tcW w:w="1200" w:type="dxa"/>
            <w:tcBorders>
              <w:top w:val="nil"/>
              <w:left w:val="single" w:sz="8" w:space="0" w:color="767070"/>
              <w:bottom w:val="single" w:sz="8" w:space="0" w:color="767070"/>
              <w:right w:val="single" w:sz="8" w:space="0" w:color="767070"/>
            </w:tcBorders>
            <w:shd w:val="clear" w:color="000000" w:fill="D9D9D9"/>
            <w:vAlign w:val="center"/>
            <w:hideMark/>
          </w:tcPr>
          <w:p w14:paraId="08D4B9D0" w14:textId="77777777" w:rsidR="00006911" w:rsidRPr="00006911" w:rsidRDefault="00006911" w:rsidP="00CB667E">
            <w:pPr>
              <w:spacing w:after="0" w:line="240" w:lineRule="auto"/>
              <w:jc w:val="center"/>
              <w:rPr>
                <w:color w:val="767070"/>
              </w:rPr>
            </w:pPr>
            <w:r w:rsidRPr="00006911">
              <w:rPr>
                <w:color w:val="767070"/>
              </w:rPr>
              <w:t>20</w:t>
            </w:r>
          </w:p>
        </w:tc>
        <w:tc>
          <w:tcPr>
            <w:tcW w:w="1860" w:type="dxa"/>
            <w:tcBorders>
              <w:top w:val="nil"/>
              <w:left w:val="nil"/>
              <w:bottom w:val="single" w:sz="8" w:space="0" w:color="767070"/>
              <w:right w:val="single" w:sz="8" w:space="0" w:color="767070"/>
            </w:tcBorders>
            <w:shd w:val="clear" w:color="auto" w:fill="auto"/>
            <w:vAlign w:val="center"/>
            <w:hideMark/>
          </w:tcPr>
          <w:p w14:paraId="63E91FCD" w14:textId="77777777" w:rsidR="00006911" w:rsidRPr="00006911" w:rsidRDefault="00006911" w:rsidP="00CB667E">
            <w:pPr>
              <w:spacing w:after="0" w:line="240" w:lineRule="auto"/>
              <w:jc w:val="center"/>
              <w:rPr>
                <w:color w:val="767070"/>
              </w:rPr>
            </w:pPr>
            <w:r w:rsidRPr="00006911">
              <w:rPr>
                <w:color w:val="767070"/>
              </w:rPr>
              <w:t>101097868</w:t>
            </w:r>
          </w:p>
        </w:tc>
        <w:tc>
          <w:tcPr>
            <w:tcW w:w="2700" w:type="dxa"/>
            <w:tcBorders>
              <w:top w:val="nil"/>
              <w:left w:val="nil"/>
              <w:bottom w:val="single" w:sz="8" w:space="0" w:color="767070"/>
              <w:right w:val="single" w:sz="8" w:space="0" w:color="767070"/>
            </w:tcBorders>
            <w:shd w:val="clear" w:color="auto" w:fill="auto"/>
            <w:vAlign w:val="center"/>
            <w:hideMark/>
          </w:tcPr>
          <w:p w14:paraId="0175E101" w14:textId="77777777" w:rsidR="00006911" w:rsidRPr="00006911" w:rsidRDefault="00006911" w:rsidP="00CB667E">
            <w:pPr>
              <w:spacing w:after="0" w:line="240" w:lineRule="auto"/>
              <w:rPr>
                <w:color w:val="767070"/>
              </w:rPr>
            </w:pPr>
            <w:r w:rsidRPr="00006911">
              <w:rPr>
                <w:color w:val="767070"/>
              </w:rPr>
              <w:t>ARS SALUD CONSTITUCIÓN</w:t>
            </w:r>
          </w:p>
        </w:tc>
        <w:tc>
          <w:tcPr>
            <w:tcW w:w="2240" w:type="dxa"/>
            <w:tcBorders>
              <w:top w:val="nil"/>
              <w:left w:val="nil"/>
              <w:bottom w:val="single" w:sz="8" w:space="0" w:color="767070"/>
              <w:right w:val="single" w:sz="8" w:space="0" w:color="767070"/>
            </w:tcBorders>
            <w:shd w:val="clear" w:color="auto" w:fill="auto"/>
            <w:vAlign w:val="center"/>
            <w:hideMark/>
          </w:tcPr>
          <w:p w14:paraId="22459B90" w14:textId="77777777" w:rsidR="00006911" w:rsidRPr="00006911" w:rsidRDefault="00006911" w:rsidP="00CB667E">
            <w:pPr>
              <w:spacing w:after="0" w:line="240" w:lineRule="auto"/>
              <w:jc w:val="right"/>
              <w:rPr>
                <w:color w:val="767070"/>
              </w:rPr>
            </w:pPr>
            <w:r w:rsidRPr="00006911">
              <w:rPr>
                <w:color w:val="767070"/>
              </w:rPr>
              <w:t>206,522.05</w:t>
            </w:r>
          </w:p>
        </w:tc>
      </w:tr>
      <w:tr w:rsidR="00006911" w:rsidRPr="00006911" w14:paraId="1F538BCC" w14:textId="77777777" w:rsidTr="00006911">
        <w:trPr>
          <w:trHeight w:val="645"/>
        </w:trPr>
        <w:tc>
          <w:tcPr>
            <w:tcW w:w="1200" w:type="dxa"/>
            <w:tcBorders>
              <w:top w:val="nil"/>
              <w:left w:val="single" w:sz="8" w:space="0" w:color="767070"/>
              <w:bottom w:val="single" w:sz="8" w:space="0" w:color="767070"/>
              <w:right w:val="single" w:sz="8" w:space="0" w:color="767070"/>
            </w:tcBorders>
            <w:shd w:val="clear" w:color="000000" w:fill="D9D9D9"/>
            <w:vAlign w:val="center"/>
            <w:hideMark/>
          </w:tcPr>
          <w:p w14:paraId="7F91D14B" w14:textId="77777777" w:rsidR="00006911" w:rsidRPr="00006911" w:rsidRDefault="00006911" w:rsidP="00CB667E">
            <w:pPr>
              <w:spacing w:after="0" w:line="240" w:lineRule="auto"/>
              <w:jc w:val="center"/>
              <w:rPr>
                <w:color w:val="767070"/>
              </w:rPr>
            </w:pPr>
            <w:r w:rsidRPr="00006911">
              <w:rPr>
                <w:color w:val="767070"/>
              </w:rPr>
              <w:t>21</w:t>
            </w:r>
          </w:p>
        </w:tc>
        <w:tc>
          <w:tcPr>
            <w:tcW w:w="1860" w:type="dxa"/>
            <w:tcBorders>
              <w:top w:val="nil"/>
              <w:left w:val="nil"/>
              <w:bottom w:val="single" w:sz="8" w:space="0" w:color="767070"/>
              <w:right w:val="single" w:sz="8" w:space="0" w:color="767070"/>
            </w:tcBorders>
            <w:shd w:val="clear" w:color="auto" w:fill="auto"/>
            <w:vAlign w:val="center"/>
            <w:hideMark/>
          </w:tcPr>
          <w:p w14:paraId="18171EB0" w14:textId="77777777" w:rsidR="00006911" w:rsidRPr="00006911" w:rsidRDefault="00006911" w:rsidP="00CB667E">
            <w:pPr>
              <w:spacing w:after="0" w:line="240" w:lineRule="auto"/>
              <w:jc w:val="center"/>
              <w:rPr>
                <w:color w:val="767070"/>
              </w:rPr>
            </w:pPr>
            <w:r w:rsidRPr="00006911">
              <w:rPr>
                <w:color w:val="767070"/>
              </w:rPr>
              <w:t>430059277</w:t>
            </w:r>
          </w:p>
        </w:tc>
        <w:tc>
          <w:tcPr>
            <w:tcW w:w="2700" w:type="dxa"/>
            <w:tcBorders>
              <w:top w:val="nil"/>
              <w:left w:val="nil"/>
              <w:bottom w:val="single" w:sz="8" w:space="0" w:color="767070"/>
              <w:right w:val="single" w:sz="8" w:space="0" w:color="767070"/>
            </w:tcBorders>
            <w:shd w:val="clear" w:color="auto" w:fill="auto"/>
            <w:vAlign w:val="center"/>
            <w:hideMark/>
          </w:tcPr>
          <w:p w14:paraId="4A0103E7" w14:textId="77777777" w:rsidR="00006911" w:rsidRPr="00006911" w:rsidRDefault="00006911" w:rsidP="00CB667E">
            <w:pPr>
              <w:spacing w:after="0" w:line="240" w:lineRule="auto"/>
              <w:rPr>
                <w:color w:val="767070"/>
              </w:rPr>
            </w:pPr>
            <w:r w:rsidRPr="00006911">
              <w:rPr>
                <w:color w:val="767070"/>
              </w:rPr>
              <w:t>ARS SALUD UASD</w:t>
            </w:r>
          </w:p>
        </w:tc>
        <w:tc>
          <w:tcPr>
            <w:tcW w:w="2240" w:type="dxa"/>
            <w:tcBorders>
              <w:top w:val="nil"/>
              <w:left w:val="nil"/>
              <w:bottom w:val="single" w:sz="8" w:space="0" w:color="767070"/>
              <w:right w:val="single" w:sz="8" w:space="0" w:color="767070"/>
            </w:tcBorders>
            <w:shd w:val="clear" w:color="auto" w:fill="auto"/>
            <w:vAlign w:val="center"/>
            <w:hideMark/>
          </w:tcPr>
          <w:p w14:paraId="23FF9713" w14:textId="77777777" w:rsidR="00006911" w:rsidRPr="00006911" w:rsidRDefault="00006911" w:rsidP="00CB667E">
            <w:pPr>
              <w:spacing w:after="0" w:line="240" w:lineRule="auto"/>
              <w:jc w:val="right"/>
              <w:rPr>
                <w:color w:val="767070"/>
              </w:rPr>
            </w:pPr>
            <w:r w:rsidRPr="00006911">
              <w:rPr>
                <w:color w:val="767070"/>
              </w:rPr>
              <w:t>0.00</w:t>
            </w:r>
          </w:p>
        </w:tc>
      </w:tr>
      <w:tr w:rsidR="00006911" w:rsidRPr="00006911" w14:paraId="1F654B0B" w14:textId="77777777" w:rsidTr="00006911">
        <w:trPr>
          <w:trHeight w:val="330"/>
        </w:trPr>
        <w:tc>
          <w:tcPr>
            <w:tcW w:w="5760" w:type="dxa"/>
            <w:gridSpan w:val="3"/>
            <w:tcBorders>
              <w:top w:val="single" w:sz="8" w:space="0" w:color="767070"/>
              <w:left w:val="single" w:sz="8" w:space="0" w:color="767070"/>
              <w:bottom w:val="single" w:sz="8" w:space="0" w:color="767070"/>
              <w:right w:val="single" w:sz="8" w:space="0" w:color="767070"/>
            </w:tcBorders>
            <w:shd w:val="clear" w:color="000000" w:fill="7D8589"/>
            <w:vAlign w:val="center"/>
            <w:hideMark/>
          </w:tcPr>
          <w:p w14:paraId="6326C70E" w14:textId="77777777" w:rsidR="00006911" w:rsidRPr="00006911" w:rsidRDefault="00006911" w:rsidP="00CB667E">
            <w:pPr>
              <w:spacing w:after="0" w:line="240" w:lineRule="auto"/>
              <w:jc w:val="center"/>
              <w:rPr>
                <w:rFonts w:asciiTheme="majorBidi" w:eastAsia="Times New Roman" w:hAnsiTheme="majorBidi" w:cstheme="majorBidi"/>
                <w:color w:val="FFFFFF"/>
                <w:sz w:val="22"/>
                <w:szCs w:val="22"/>
                <w:lang w:eastAsia="es-DO"/>
              </w:rPr>
            </w:pPr>
            <w:r w:rsidRPr="00006911">
              <w:rPr>
                <w:rFonts w:asciiTheme="majorBidi" w:eastAsia="Times New Roman" w:hAnsiTheme="majorBidi" w:cstheme="majorBidi"/>
                <w:color w:val="FFFFFF" w:themeColor="background1"/>
                <w:sz w:val="22"/>
                <w:szCs w:val="22"/>
                <w:lang w:eastAsia="es-DO"/>
              </w:rPr>
              <w:t>Total, en RD$</w:t>
            </w:r>
          </w:p>
        </w:tc>
        <w:tc>
          <w:tcPr>
            <w:tcW w:w="2240" w:type="dxa"/>
            <w:tcBorders>
              <w:top w:val="nil"/>
              <w:left w:val="nil"/>
              <w:bottom w:val="single" w:sz="8" w:space="0" w:color="767070"/>
              <w:right w:val="single" w:sz="8" w:space="0" w:color="767070"/>
            </w:tcBorders>
            <w:shd w:val="clear" w:color="000000" w:fill="7D8589"/>
            <w:vAlign w:val="center"/>
            <w:hideMark/>
          </w:tcPr>
          <w:p w14:paraId="61AF5BE5" w14:textId="77777777" w:rsidR="00006911" w:rsidRPr="00006911" w:rsidRDefault="00006911" w:rsidP="00CB667E">
            <w:pPr>
              <w:spacing w:after="0" w:line="240" w:lineRule="auto"/>
              <w:jc w:val="right"/>
              <w:rPr>
                <w:rFonts w:asciiTheme="majorBidi" w:eastAsia="Times New Roman" w:hAnsiTheme="majorBidi" w:cstheme="majorBidi"/>
                <w:b/>
                <w:bCs/>
                <w:color w:val="FFFFFF"/>
                <w:sz w:val="22"/>
                <w:szCs w:val="22"/>
                <w:lang w:eastAsia="es-DO"/>
              </w:rPr>
            </w:pPr>
            <w:r w:rsidRPr="00006911">
              <w:rPr>
                <w:rFonts w:asciiTheme="majorBidi" w:eastAsia="Times New Roman" w:hAnsiTheme="majorBidi" w:cstheme="majorBidi"/>
                <w:b/>
                <w:bCs/>
                <w:color w:val="FFFFFF" w:themeColor="background1"/>
                <w:sz w:val="22"/>
                <w:szCs w:val="22"/>
                <w:lang w:val="es-ES" w:eastAsia="es-DO"/>
              </w:rPr>
              <w:t>389,605,159.38</w:t>
            </w:r>
          </w:p>
        </w:tc>
      </w:tr>
    </w:tbl>
    <w:p w14:paraId="13382E04" w14:textId="2B87CA71" w:rsidR="00351EAC" w:rsidRPr="00E46D83" w:rsidRDefault="00351EAC" w:rsidP="00006911">
      <w:pPr>
        <w:pStyle w:val="Textoindependiente"/>
        <w:spacing w:line="360" w:lineRule="auto"/>
        <w:ind w:left="0" w:right="458"/>
        <w:rPr>
          <w:i/>
          <w:iCs/>
          <w:noProof/>
          <w:sz w:val="18"/>
          <w:szCs w:val="18"/>
          <w:lang w:val="es-DO"/>
        </w:rPr>
      </w:pPr>
      <w:r w:rsidRPr="00E46D83">
        <w:rPr>
          <w:i/>
          <w:iCs/>
          <w:noProof/>
          <w:sz w:val="18"/>
          <w:szCs w:val="18"/>
          <w:lang w:val="es-DO"/>
        </w:rPr>
        <w:t>Fuente: Dirección Financiera/Departamento de Ejecución</w:t>
      </w:r>
      <w:r w:rsidR="00006911">
        <w:rPr>
          <w:i/>
          <w:iCs/>
          <w:noProof/>
          <w:sz w:val="18"/>
          <w:szCs w:val="18"/>
          <w:lang w:val="es-DO"/>
        </w:rPr>
        <w:t xml:space="preserve"> </w:t>
      </w:r>
      <w:r w:rsidRPr="00E46D83">
        <w:rPr>
          <w:i/>
          <w:iCs/>
          <w:noProof/>
          <w:sz w:val="18"/>
          <w:szCs w:val="18"/>
          <w:lang w:val="es-DO"/>
        </w:rPr>
        <w:t>Presupuestaria-Ministerio de Salud Pública.</w:t>
      </w:r>
    </w:p>
    <w:p w14:paraId="27C54F43" w14:textId="06959D89" w:rsidR="00CB0053" w:rsidRPr="00CB0053" w:rsidRDefault="00CB0053" w:rsidP="00B45209">
      <w:pPr>
        <w:pStyle w:val="Textoindependiente"/>
        <w:spacing w:line="360" w:lineRule="auto"/>
        <w:ind w:left="0" w:right="458"/>
        <w:rPr>
          <w:b/>
          <w:bCs/>
          <w:color w:val="767070"/>
        </w:rPr>
      </w:pPr>
      <w:r w:rsidRPr="00CB0053">
        <w:rPr>
          <w:b/>
          <w:bCs/>
          <w:color w:val="767070"/>
        </w:rPr>
        <w:lastRenderedPageBreak/>
        <w:t>Cuentas por Pagar</w:t>
      </w:r>
    </w:p>
    <w:p w14:paraId="3E46EFB1" w14:textId="6619F3ED" w:rsidR="004F069D" w:rsidRPr="00006911" w:rsidRDefault="004F069D" w:rsidP="00E46D83">
      <w:pPr>
        <w:pStyle w:val="Textoindependiente"/>
        <w:spacing w:line="360" w:lineRule="auto"/>
        <w:ind w:left="0" w:right="458"/>
      </w:pPr>
      <w:r w:rsidRPr="00006911">
        <w:t xml:space="preserve">A </w:t>
      </w:r>
      <w:r w:rsidRPr="00006911">
        <w:rPr>
          <w:spacing w:val="10"/>
        </w:rPr>
        <w:t xml:space="preserve">la </w:t>
      </w:r>
      <w:r w:rsidRPr="00006911">
        <w:rPr>
          <w:spacing w:val="15"/>
        </w:rPr>
        <w:t xml:space="preserve">fecha </w:t>
      </w:r>
      <w:r w:rsidRPr="00006911">
        <w:t xml:space="preserve">el </w:t>
      </w:r>
      <w:r w:rsidRPr="00006911">
        <w:rPr>
          <w:spacing w:val="17"/>
        </w:rPr>
        <w:t xml:space="preserve">Ministerio </w:t>
      </w:r>
      <w:r w:rsidRPr="00006911">
        <w:rPr>
          <w:spacing w:val="15"/>
        </w:rPr>
        <w:t xml:space="preserve">tiene </w:t>
      </w:r>
      <w:r w:rsidRPr="00006911">
        <w:t xml:space="preserve">en </w:t>
      </w:r>
      <w:r w:rsidRPr="00006911">
        <w:rPr>
          <w:spacing w:val="9"/>
        </w:rPr>
        <w:t xml:space="preserve">su </w:t>
      </w:r>
      <w:r w:rsidRPr="00006911">
        <w:rPr>
          <w:spacing w:val="16"/>
        </w:rPr>
        <w:t xml:space="preserve">registro </w:t>
      </w:r>
      <w:r w:rsidRPr="00006911">
        <w:rPr>
          <w:spacing w:val="13"/>
        </w:rPr>
        <w:t xml:space="preserve">una </w:t>
      </w:r>
      <w:r w:rsidRPr="00006911">
        <w:rPr>
          <w:spacing w:val="15"/>
        </w:rPr>
        <w:t xml:space="preserve">deuda </w:t>
      </w:r>
      <w:r w:rsidRPr="00006911">
        <w:rPr>
          <w:spacing w:val="18"/>
        </w:rPr>
        <w:t>administrativa</w:t>
      </w:r>
      <w:r w:rsidRPr="00006911">
        <w:rPr>
          <w:spacing w:val="19"/>
        </w:rPr>
        <w:t xml:space="preserve"> </w:t>
      </w:r>
      <w:r w:rsidRPr="00006911">
        <w:rPr>
          <w:spacing w:val="12"/>
        </w:rPr>
        <w:t xml:space="preserve">por </w:t>
      </w:r>
      <w:r w:rsidRPr="00006911">
        <w:rPr>
          <w:spacing w:val="16"/>
        </w:rPr>
        <w:t xml:space="preserve">pagar </w:t>
      </w:r>
      <w:r w:rsidRPr="00006911">
        <w:rPr>
          <w:spacing w:val="17"/>
        </w:rPr>
        <w:t xml:space="preserve">ascendente </w:t>
      </w:r>
      <w:r w:rsidRPr="00006911">
        <w:t xml:space="preserve">a </w:t>
      </w:r>
      <w:r w:rsidRPr="00006911">
        <w:rPr>
          <w:spacing w:val="17"/>
        </w:rPr>
        <w:t>RD$148,689,889.66</w:t>
      </w:r>
      <w:r w:rsidRPr="00006911">
        <w:rPr>
          <w:spacing w:val="16"/>
        </w:rPr>
        <w:t xml:space="preserve">, </w:t>
      </w:r>
      <w:r w:rsidRPr="00006911">
        <w:rPr>
          <w:spacing w:val="10"/>
        </w:rPr>
        <w:t xml:space="preserve">de </w:t>
      </w:r>
      <w:r w:rsidRPr="00006911">
        <w:rPr>
          <w:spacing w:val="12"/>
        </w:rPr>
        <w:t xml:space="preserve">los </w:t>
      </w:r>
      <w:r w:rsidRPr="00006911">
        <w:rPr>
          <w:spacing w:val="16"/>
        </w:rPr>
        <w:t xml:space="preserve">cuales </w:t>
      </w:r>
      <w:r w:rsidRPr="00006911">
        <w:t xml:space="preserve">el </w:t>
      </w:r>
      <w:r w:rsidRPr="00006911">
        <w:rPr>
          <w:spacing w:val="15"/>
        </w:rPr>
        <w:t xml:space="preserve">valor </w:t>
      </w:r>
      <w:r w:rsidRPr="00006911">
        <w:rPr>
          <w:spacing w:val="10"/>
        </w:rPr>
        <w:t>de</w:t>
      </w:r>
      <w:r w:rsidRPr="00006911">
        <w:rPr>
          <w:spacing w:val="11"/>
        </w:rPr>
        <w:t xml:space="preserve"> </w:t>
      </w:r>
      <w:r w:rsidRPr="00006911">
        <w:rPr>
          <w:spacing w:val="16"/>
        </w:rPr>
        <w:t>RD$96,557,</w:t>
      </w:r>
      <w:r w:rsidRPr="00006911">
        <w:rPr>
          <w:spacing w:val="-39"/>
        </w:rPr>
        <w:t xml:space="preserve"> </w:t>
      </w:r>
      <w:r w:rsidRPr="00006911">
        <w:rPr>
          <w:spacing w:val="12"/>
        </w:rPr>
        <w:t>531</w:t>
      </w:r>
      <w:r w:rsidRPr="00006911">
        <w:rPr>
          <w:spacing w:val="-38"/>
        </w:rPr>
        <w:t xml:space="preserve"> </w:t>
      </w:r>
      <w:r w:rsidRPr="00006911">
        <w:rPr>
          <w:spacing w:val="12"/>
        </w:rPr>
        <w:t>.03</w:t>
      </w:r>
      <w:r w:rsidRPr="00006911">
        <w:rPr>
          <w:spacing w:val="58"/>
        </w:rPr>
        <w:t xml:space="preserve"> </w:t>
      </w:r>
      <w:r w:rsidRPr="00006911">
        <w:rPr>
          <w:spacing w:val="17"/>
        </w:rPr>
        <w:t>corresponde</w:t>
      </w:r>
      <w:r w:rsidRPr="00006911">
        <w:rPr>
          <w:spacing w:val="56"/>
        </w:rPr>
        <w:t xml:space="preserve"> </w:t>
      </w:r>
      <w:r w:rsidRPr="00006911">
        <w:t>a</w:t>
      </w:r>
      <w:r w:rsidRPr="00006911">
        <w:rPr>
          <w:spacing w:val="55"/>
        </w:rPr>
        <w:t xml:space="preserve"> </w:t>
      </w:r>
      <w:r w:rsidRPr="00006911">
        <w:rPr>
          <w:spacing w:val="12"/>
        </w:rPr>
        <w:t>los</w:t>
      </w:r>
      <w:r w:rsidRPr="00006911">
        <w:rPr>
          <w:spacing w:val="58"/>
        </w:rPr>
        <w:t xml:space="preserve"> </w:t>
      </w:r>
      <w:r w:rsidRPr="00006911">
        <w:rPr>
          <w:spacing w:val="14"/>
        </w:rPr>
        <w:t>años</w:t>
      </w:r>
      <w:r w:rsidRPr="00006911">
        <w:rPr>
          <w:spacing w:val="54"/>
        </w:rPr>
        <w:t xml:space="preserve"> </w:t>
      </w:r>
      <w:r w:rsidRPr="00006911">
        <w:rPr>
          <w:spacing w:val="14"/>
        </w:rPr>
        <w:t>1996</w:t>
      </w:r>
      <w:r w:rsidRPr="00006911">
        <w:rPr>
          <w:spacing w:val="59"/>
        </w:rPr>
        <w:t xml:space="preserve"> </w:t>
      </w:r>
      <w:r w:rsidRPr="00006911">
        <w:t>al</w:t>
      </w:r>
      <w:r w:rsidRPr="00006911">
        <w:rPr>
          <w:spacing w:val="56"/>
        </w:rPr>
        <w:t xml:space="preserve"> </w:t>
      </w:r>
      <w:r w:rsidRPr="00006911">
        <w:rPr>
          <w:spacing w:val="15"/>
        </w:rPr>
        <w:t>2019,</w:t>
      </w:r>
      <w:r w:rsidRPr="00006911">
        <w:rPr>
          <w:spacing w:val="56"/>
        </w:rPr>
        <w:t xml:space="preserve"> </w:t>
      </w:r>
      <w:r w:rsidRPr="00006911">
        <w:rPr>
          <w:spacing w:val="10"/>
        </w:rPr>
        <w:t>la</w:t>
      </w:r>
      <w:r w:rsidRPr="00006911">
        <w:rPr>
          <w:spacing w:val="52"/>
        </w:rPr>
        <w:t xml:space="preserve"> </w:t>
      </w:r>
      <w:r w:rsidRPr="00006911">
        <w:rPr>
          <w:spacing w:val="16"/>
        </w:rPr>
        <w:t>mayoría</w:t>
      </w:r>
      <w:r w:rsidRPr="00006911">
        <w:rPr>
          <w:spacing w:val="-57"/>
        </w:rPr>
        <w:t xml:space="preserve"> </w:t>
      </w:r>
      <w:r w:rsidRPr="00006911">
        <w:t>de</w:t>
      </w:r>
      <w:r w:rsidRPr="00006911">
        <w:rPr>
          <w:spacing w:val="1"/>
        </w:rPr>
        <w:t xml:space="preserve"> </w:t>
      </w:r>
      <w:r w:rsidRPr="00006911">
        <w:rPr>
          <w:spacing w:val="15"/>
        </w:rPr>
        <w:t>estos expedientes</w:t>
      </w:r>
      <w:r w:rsidRPr="00006911">
        <w:rPr>
          <w:spacing w:val="17"/>
        </w:rPr>
        <w:t xml:space="preserve"> </w:t>
      </w:r>
      <w:r w:rsidRPr="00006911">
        <w:t>no</w:t>
      </w:r>
      <w:r w:rsidRPr="00006911">
        <w:rPr>
          <w:spacing w:val="60"/>
        </w:rPr>
        <w:t xml:space="preserve"> </w:t>
      </w:r>
      <w:r w:rsidRPr="00006911">
        <w:rPr>
          <w:spacing w:val="16"/>
        </w:rPr>
        <w:t xml:space="preserve">cumplen </w:t>
      </w:r>
      <w:r w:rsidRPr="00006911">
        <w:rPr>
          <w:spacing w:val="12"/>
        </w:rPr>
        <w:t>con los</w:t>
      </w:r>
      <w:r w:rsidRPr="00006911">
        <w:rPr>
          <w:spacing w:val="13"/>
        </w:rPr>
        <w:t xml:space="preserve"> </w:t>
      </w:r>
      <w:r w:rsidRPr="00006911">
        <w:rPr>
          <w:spacing w:val="17"/>
        </w:rPr>
        <w:t xml:space="preserve">requisitos </w:t>
      </w:r>
      <w:r w:rsidRPr="00006911">
        <w:t>e</w:t>
      </w:r>
      <w:r w:rsidRPr="00006911">
        <w:rPr>
          <w:spacing w:val="17"/>
        </w:rPr>
        <w:t xml:space="preserve">stablecidos </w:t>
      </w:r>
      <w:r w:rsidR="005776D6" w:rsidRPr="00006911">
        <w:rPr>
          <w:spacing w:val="13"/>
        </w:rPr>
        <w:t>por el Ministerio</w:t>
      </w:r>
      <w:r w:rsidRPr="00006911">
        <w:rPr>
          <w:spacing w:val="17"/>
        </w:rPr>
        <w:t xml:space="preserve"> </w:t>
      </w:r>
      <w:r w:rsidRPr="00006911">
        <w:rPr>
          <w:spacing w:val="10"/>
        </w:rPr>
        <w:t xml:space="preserve">de </w:t>
      </w:r>
      <w:r w:rsidRPr="00006911">
        <w:rPr>
          <w:spacing w:val="17"/>
        </w:rPr>
        <w:t xml:space="preserve">Hacienda </w:t>
      </w:r>
      <w:r w:rsidRPr="00006911">
        <w:rPr>
          <w:spacing w:val="14"/>
        </w:rPr>
        <w:t xml:space="preserve">para </w:t>
      </w:r>
      <w:r w:rsidRPr="00006911">
        <w:rPr>
          <w:spacing w:val="16"/>
        </w:rPr>
        <w:t xml:space="preserve">remitir </w:t>
      </w:r>
      <w:r w:rsidRPr="00006911">
        <w:rPr>
          <w:spacing w:val="13"/>
        </w:rPr>
        <w:t xml:space="preserve">los </w:t>
      </w:r>
      <w:r w:rsidRPr="00006911">
        <w:rPr>
          <w:spacing w:val="16"/>
        </w:rPr>
        <w:t xml:space="preserve">mismos </w:t>
      </w:r>
      <w:r w:rsidRPr="00006911">
        <w:t>a</w:t>
      </w:r>
      <w:r w:rsidRPr="00006911">
        <w:rPr>
          <w:spacing w:val="1"/>
        </w:rPr>
        <w:t xml:space="preserve"> </w:t>
      </w:r>
      <w:r w:rsidRPr="00006911">
        <w:rPr>
          <w:spacing w:val="17"/>
        </w:rPr>
        <w:t xml:space="preserve">aprobación </w:t>
      </w:r>
      <w:r w:rsidRPr="00006911">
        <w:t>de</w:t>
      </w:r>
      <w:r w:rsidRPr="00006911">
        <w:rPr>
          <w:spacing w:val="1"/>
        </w:rPr>
        <w:t xml:space="preserve"> </w:t>
      </w:r>
      <w:r w:rsidRPr="00006911">
        <w:rPr>
          <w:spacing w:val="15"/>
        </w:rPr>
        <w:t>deuda</w:t>
      </w:r>
      <w:r w:rsidRPr="00006911">
        <w:rPr>
          <w:spacing w:val="39"/>
        </w:rPr>
        <w:t xml:space="preserve"> </w:t>
      </w:r>
      <w:r w:rsidRPr="00006911">
        <w:rPr>
          <w:spacing w:val="16"/>
        </w:rPr>
        <w:t>pública.</w:t>
      </w:r>
    </w:p>
    <w:p w14:paraId="42662727" w14:textId="2B4B9C76" w:rsidR="004F069D" w:rsidRPr="00006911" w:rsidRDefault="004F069D" w:rsidP="00CB0053">
      <w:pPr>
        <w:pStyle w:val="Textoindependiente"/>
        <w:spacing w:before="161" w:line="360" w:lineRule="auto"/>
        <w:ind w:left="0" w:right="462"/>
      </w:pPr>
      <w:r w:rsidRPr="00006911">
        <w:t xml:space="preserve">En el </w:t>
      </w:r>
      <w:r w:rsidRPr="00006911">
        <w:rPr>
          <w:spacing w:val="14"/>
        </w:rPr>
        <w:t xml:space="preserve">caso </w:t>
      </w:r>
      <w:r w:rsidRPr="00006911">
        <w:rPr>
          <w:spacing w:val="12"/>
        </w:rPr>
        <w:t xml:space="preserve">del </w:t>
      </w:r>
      <w:r w:rsidRPr="00006911">
        <w:rPr>
          <w:spacing w:val="13"/>
        </w:rPr>
        <w:t xml:space="preserve">año </w:t>
      </w:r>
      <w:r w:rsidRPr="00006911">
        <w:rPr>
          <w:spacing w:val="15"/>
        </w:rPr>
        <w:t xml:space="preserve">2020, </w:t>
      </w:r>
      <w:r w:rsidRPr="00006911">
        <w:rPr>
          <w:spacing w:val="13"/>
        </w:rPr>
        <w:t xml:space="preserve">fue </w:t>
      </w:r>
      <w:r w:rsidRPr="00006911">
        <w:rPr>
          <w:spacing w:val="17"/>
        </w:rPr>
        <w:t xml:space="preserve">tramitada </w:t>
      </w:r>
      <w:r w:rsidRPr="00006911">
        <w:t xml:space="preserve">al </w:t>
      </w:r>
      <w:r w:rsidRPr="00006911">
        <w:rPr>
          <w:spacing w:val="17"/>
        </w:rPr>
        <w:t xml:space="preserve">Ministerio </w:t>
      </w:r>
      <w:r w:rsidRPr="00006911">
        <w:rPr>
          <w:spacing w:val="10"/>
        </w:rPr>
        <w:t xml:space="preserve">de </w:t>
      </w:r>
      <w:r w:rsidRPr="00006911">
        <w:rPr>
          <w:spacing w:val="17"/>
        </w:rPr>
        <w:t xml:space="preserve">Hacienda </w:t>
      </w:r>
      <w:r w:rsidRPr="00006911">
        <w:rPr>
          <w:spacing w:val="13"/>
        </w:rPr>
        <w:t>una</w:t>
      </w:r>
      <w:r w:rsidRPr="00006911">
        <w:rPr>
          <w:spacing w:val="14"/>
        </w:rPr>
        <w:t xml:space="preserve"> </w:t>
      </w:r>
      <w:r w:rsidRPr="00006911">
        <w:rPr>
          <w:spacing w:val="16"/>
        </w:rPr>
        <w:t>solicitud</w:t>
      </w:r>
      <w:r w:rsidRPr="00006911">
        <w:rPr>
          <w:spacing w:val="17"/>
        </w:rPr>
        <w:t xml:space="preserve"> </w:t>
      </w:r>
      <w:r w:rsidRPr="00006911">
        <w:rPr>
          <w:spacing w:val="10"/>
        </w:rPr>
        <w:t>de</w:t>
      </w:r>
      <w:r w:rsidRPr="00006911">
        <w:rPr>
          <w:spacing w:val="11"/>
        </w:rPr>
        <w:t xml:space="preserve"> </w:t>
      </w:r>
      <w:r w:rsidRPr="00006911">
        <w:rPr>
          <w:spacing w:val="17"/>
        </w:rPr>
        <w:t>reconocimiento</w:t>
      </w:r>
      <w:r w:rsidRPr="00006911">
        <w:rPr>
          <w:spacing w:val="18"/>
        </w:rPr>
        <w:t xml:space="preserve"> </w:t>
      </w:r>
      <w:r w:rsidRPr="00006911">
        <w:rPr>
          <w:spacing w:val="10"/>
        </w:rPr>
        <w:t>de</w:t>
      </w:r>
      <w:r w:rsidRPr="00006911">
        <w:rPr>
          <w:spacing w:val="11"/>
        </w:rPr>
        <w:t xml:space="preserve"> </w:t>
      </w:r>
      <w:r w:rsidRPr="00006911">
        <w:rPr>
          <w:spacing w:val="15"/>
        </w:rPr>
        <w:t>deuda</w:t>
      </w:r>
      <w:r w:rsidRPr="00006911">
        <w:rPr>
          <w:spacing w:val="16"/>
        </w:rPr>
        <w:t xml:space="preserve"> </w:t>
      </w:r>
      <w:r w:rsidRPr="00006911">
        <w:t>y</w:t>
      </w:r>
      <w:r w:rsidRPr="00006911">
        <w:rPr>
          <w:spacing w:val="1"/>
        </w:rPr>
        <w:t xml:space="preserve"> </w:t>
      </w:r>
      <w:r w:rsidRPr="00006911">
        <w:rPr>
          <w:spacing w:val="17"/>
        </w:rPr>
        <w:t>programación</w:t>
      </w:r>
      <w:r w:rsidRPr="00006911">
        <w:rPr>
          <w:spacing w:val="18"/>
        </w:rPr>
        <w:t xml:space="preserve"> </w:t>
      </w:r>
      <w:r w:rsidRPr="00006911">
        <w:rPr>
          <w:spacing w:val="10"/>
        </w:rPr>
        <w:t>de</w:t>
      </w:r>
      <w:r w:rsidRPr="00006911">
        <w:rPr>
          <w:spacing w:val="11"/>
        </w:rPr>
        <w:t xml:space="preserve"> </w:t>
      </w:r>
      <w:r w:rsidRPr="00006911">
        <w:rPr>
          <w:spacing w:val="15"/>
        </w:rPr>
        <w:t>pago</w:t>
      </w:r>
      <w:r w:rsidRPr="00006911">
        <w:rPr>
          <w:spacing w:val="16"/>
        </w:rPr>
        <w:t xml:space="preserve"> </w:t>
      </w:r>
      <w:r w:rsidRPr="00006911">
        <w:rPr>
          <w:spacing w:val="17"/>
        </w:rPr>
        <w:t>correspondiente</w:t>
      </w:r>
      <w:r w:rsidRPr="00006911">
        <w:rPr>
          <w:spacing w:val="18"/>
        </w:rPr>
        <w:t xml:space="preserve"> </w:t>
      </w:r>
      <w:r w:rsidRPr="00006911">
        <w:t>a 16</w:t>
      </w:r>
      <w:r w:rsidRPr="00006911">
        <w:rPr>
          <w:spacing w:val="1"/>
        </w:rPr>
        <w:t xml:space="preserve"> </w:t>
      </w:r>
      <w:r w:rsidRPr="00006911">
        <w:rPr>
          <w:spacing w:val="18"/>
        </w:rPr>
        <w:t>proveedores,</w:t>
      </w:r>
      <w:r w:rsidRPr="00006911">
        <w:rPr>
          <w:spacing w:val="19"/>
        </w:rPr>
        <w:t xml:space="preserve"> </w:t>
      </w:r>
      <w:r w:rsidRPr="00006911">
        <w:rPr>
          <w:spacing w:val="13"/>
        </w:rPr>
        <w:t xml:space="preserve">por </w:t>
      </w:r>
      <w:r w:rsidRPr="00006911">
        <w:t>un</w:t>
      </w:r>
      <w:r w:rsidRPr="00006911">
        <w:rPr>
          <w:spacing w:val="1"/>
        </w:rPr>
        <w:t xml:space="preserve"> </w:t>
      </w:r>
      <w:r w:rsidRPr="00006911">
        <w:rPr>
          <w:spacing w:val="15"/>
        </w:rPr>
        <w:t xml:space="preserve">monto </w:t>
      </w:r>
      <w:r w:rsidRPr="00006911">
        <w:t>de</w:t>
      </w:r>
      <w:r w:rsidRPr="00006911">
        <w:rPr>
          <w:spacing w:val="1"/>
        </w:rPr>
        <w:t xml:space="preserve"> </w:t>
      </w:r>
      <w:r w:rsidRPr="00006911">
        <w:rPr>
          <w:spacing w:val="16"/>
        </w:rPr>
        <w:t xml:space="preserve">RD$36,743, </w:t>
      </w:r>
      <w:r w:rsidRPr="00006911">
        <w:rPr>
          <w:spacing w:val="12"/>
        </w:rPr>
        <w:t>343.20</w:t>
      </w:r>
      <w:r w:rsidRPr="00006911">
        <w:t>,</w:t>
      </w:r>
      <w:r w:rsidRPr="00006911">
        <w:rPr>
          <w:spacing w:val="1"/>
        </w:rPr>
        <w:t xml:space="preserve"> </w:t>
      </w:r>
      <w:r w:rsidRPr="00006911">
        <w:rPr>
          <w:spacing w:val="12"/>
        </w:rPr>
        <w:t xml:space="preserve">con </w:t>
      </w:r>
      <w:r w:rsidRPr="00006911">
        <w:rPr>
          <w:spacing w:val="16"/>
        </w:rPr>
        <w:t xml:space="preserve">relación </w:t>
      </w:r>
      <w:r w:rsidRPr="00006911">
        <w:t>al</w:t>
      </w:r>
      <w:r w:rsidRPr="00006911">
        <w:rPr>
          <w:spacing w:val="60"/>
        </w:rPr>
        <w:t xml:space="preserve"> </w:t>
      </w:r>
      <w:r w:rsidRPr="00006911">
        <w:rPr>
          <w:spacing w:val="15"/>
        </w:rPr>
        <w:t xml:space="preserve">2021, </w:t>
      </w:r>
      <w:r w:rsidRPr="00006911">
        <w:rPr>
          <w:spacing w:val="12"/>
        </w:rPr>
        <w:t xml:space="preserve">los </w:t>
      </w:r>
      <w:r w:rsidRPr="00006911">
        <w:rPr>
          <w:spacing w:val="17"/>
        </w:rPr>
        <w:t xml:space="preserve">expedientes </w:t>
      </w:r>
      <w:r w:rsidRPr="00006911">
        <w:rPr>
          <w:spacing w:val="16"/>
        </w:rPr>
        <w:t xml:space="preserve">carecen </w:t>
      </w:r>
      <w:r w:rsidRPr="00006911">
        <w:t>de</w:t>
      </w:r>
      <w:r w:rsidRPr="00006911">
        <w:rPr>
          <w:spacing w:val="1"/>
        </w:rPr>
        <w:t xml:space="preserve"> </w:t>
      </w:r>
      <w:r w:rsidRPr="00006911">
        <w:rPr>
          <w:spacing w:val="9"/>
        </w:rPr>
        <w:t>la</w:t>
      </w:r>
      <w:r w:rsidRPr="00006911">
        <w:rPr>
          <w:spacing w:val="40"/>
        </w:rPr>
        <w:t xml:space="preserve"> </w:t>
      </w:r>
      <w:r w:rsidRPr="00006911">
        <w:rPr>
          <w:spacing w:val="17"/>
        </w:rPr>
        <w:t>documentación</w:t>
      </w:r>
      <w:r w:rsidRPr="00006911">
        <w:rPr>
          <w:spacing w:val="42"/>
        </w:rPr>
        <w:t xml:space="preserve"> </w:t>
      </w:r>
      <w:r w:rsidRPr="00006911">
        <w:rPr>
          <w:spacing w:val="17"/>
        </w:rPr>
        <w:t>necesaria</w:t>
      </w:r>
      <w:r w:rsidRPr="00006911">
        <w:rPr>
          <w:spacing w:val="40"/>
        </w:rPr>
        <w:t xml:space="preserve"> </w:t>
      </w:r>
      <w:r w:rsidRPr="00006911">
        <w:rPr>
          <w:spacing w:val="14"/>
        </w:rPr>
        <w:t>para</w:t>
      </w:r>
      <w:r w:rsidRPr="00006911">
        <w:rPr>
          <w:spacing w:val="38"/>
        </w:rPr>
        <w:t xml:space="preserve"> </w:t>
      </w:r>
      <w:r w:rsidRPr="00006911">
        <w:rPr>
          <w:spacing w:val="17"/>
        </w:rPr>
        <w:t>gestionar</w:t>
      </w:r>
      <w:r w:rsidRPr="00006911">
        <w:rPr>
          <w:spacing w:val="39"/>
        </w:rPr>
        <w:t xml:space="preserve"> </w:t>
      </w:r>
      <w:r w:rsidRPr="00006911">
        <w:rPr>
          <w:spacing w:val="15"/>
        </w:rPr>
        <w:t>pagos</w:t>
      </w:r>
      <w:r w:rsidRPr="00006911">
        <w:rPr>
          <w:spacing w:val="41"/>
        </w:rPr>
        <w:t xml:space="preserve"> </w:t>
      </w:r>
      <w:r w:rsidRPr="00006911">
        <w:rPr>
          <w:spacing w:val="13"/>
        </w:rPr>
        <w:t>por</w:t>
      </w:r>
      <w:r w:rsidRPr="00006911">
        <w:rPr>
          <w:spacing w:val="41"/>
        </w:rPr>
        <w:t xml:space="preserve"> </w:t>
      </w:r>
      <w:r w:rsidRPr="00006911">
        <w:rPr>
          <w:spacing w:val="17"/>
        </w:rPr>
        <w:t>Hacienda.</w:t>
      </w:r>
    </w:p>
    <w:p w14:paraId="159ABD13" w14:textId="1C67A3A5" w:rsidR="00DE18AB" w:rsidRDefault="004F069D" w:rsidP="00006911">
      <w:pPr>
        <w:pStyle w:val="Textoindependiente"/>
        <w:spacing w:before="79" w:line="360" w:lineRule="auto"/>
        <w:ind w:left="0" w:right="462"/>
        <w:rPr>
          <w:spacing w:val="16"/>
        </w:rPr>
      </w:pPr>
      <w:r w:rsidRPr="00006911">
        <w:t xml:space="preserve">En </w:t>
      </w:r>
      <w:r w:rsidRPr="00006911">
        <w:rPr>
          <w:spacing w:val="14"/>
        </w:rPr>
        <w:t xml:space="preserve">mayo </w:t>
      </w:r>
      <w:r w:rsidRPr="00006911">
        <w:rPr>
          <w:spacing w:val="13"/>
        </w:rPr>
        <w:t xml:space="preserve">del </w:t>
      </w:r>
      <w:r w:rsidRPr="00006911">
        <w:rPr>
          <w:spacing w:val="14"/>
        </w:rPr>
        <w:t xml:space="preserve">2024 </w:t>
      </w:r>
      <w:r w:rsidRPr="00006911">
        <w:t>el</w:t>
      </w:r>
      <w:r w:rsidRPr="00006911">
        <w:rPr>
          <w:spacing w:val="1"/>
        </w:rPr>
        <w:t xml:space="preserve"> </w:t>
      </w:r>
      <w:r w:rsidRPr="00006911">
        <w:rPr>
          <w:spacing w:val="15"/>
        </w:rPr>
        <w:t xml:space="preserve">MISPAS </w:t>
      </w:r>
      <w:r w:rsidRPr="00006911">
        <w:rPr>
          <w:spacing w:val="16"/>
        </w:rPr>
        <w:t xml:space="preserve">recibió </w:t>
      </w:r>
      <w:r w:rsidRPr="00006911">
        <w:rPr>
          <w:spacing w:val="13"/>
        </w:rPr>
        <w:t xml:space="preserve">del </w:t>
      </w:r>
      <w:r w:rsidRPr="00006911">
        <w:rPr>
          <w:spacing w:val="17"/>
        </w:rPr>
        <w:t xml:space="preserve">Ministerio </w:t>
      </w:r>
      <w:r w:rsidRPr="00006911">
        <w:t xml:space="preserve">de </w:t>
      </w:r>
      <w:r w:rsidRPr="00006911">
        <w:rPr>
          <w:spacing w:val="16"/>
        </w:rPr>
        <w:t xml:space="preserve">Hacienda </w:t>
      </w:r>
      <w:r w:rsidRPr="00006911">
        <w:rPr>
          <w:spacing w:val="9"/>
        </w:rPr>
        <w:t>la</w:t>
      </w:r>
      <w:r w:rsidRPr="00006911">
        <w:rPr>
          <w:spacing w:val="10"/>
        </w:rPr>
        <w:t xml:space="preserve"> </w:t>
      </w:r>
      <w:r w:rsidRPr="00006911">
        <w:rPr>
          <w:spacing w:val="17"/>
        </w:rPr>
        <w:t>comunicación</w:t>
      </w:r>
      <w:r w:rsidRPr="00006911">
        <w:rPr>
          <w:spacing w:val="18"/>
        </w:rPr>
        <w:t xml:space="preserve"> </w:t>
      </w:r>
      <w:r w:rsidRPr="00006911">
        <w:rPr>
          <w:spacing w:val="17"/>
        </w:rPr>
        <w:t xml:space="preserve">MH-2024 </w:t>
      </w:r>
      <w:r w:rsidRPr="00006911">
        <w:rPr>
          <w:spacing w:val="16"/>
        </w:rPr>
        <w:t>-013708</w:t>
      </w:r>
      <w:r w:rsidRPr="00006911">
        <w:rPr>
          <w:spacing w:val="17"/>
        </w:rPr>
        <w:t xml:space="preserve"> </w:t>
      </w:r>
      <w:r w:rsidRPr="00006911">
        <w:rPr>
          <w:spacing w:val="14"/>
        </w:rPr>
        <w:t>dando</w:t>
      </w:r>
      <w:r w:rsidRPr="00006911">
        <w:rPr>
          <w:spacing w:val="15"/>
        </w:rPr>
        <w:t xml:space="preserve"> </w:t>
      </w:r>
      <w:r w:rsidRPr="00006911">
        <w:rPr>
          <w:spacing w:val="17"/>
        </w:rPr>
        <w:t>respuesta</w:t>
      </w:r>
      <w:r w:rsidRPr="00006911">
        <w:rPr>
          <w:spacing w:val="18"/>
        </w:rPr>
        <w:t xml:space="preserve"> </w:t>
      </w:r>
      <w:r w:rsidRPr="00006911">
        <w:t>a</w:t>
      </w:r>
      <w:r w:rsidRPr="00006911">
        <w:rPr>
          <w:spacing w:val="1"/>
        </w:rPr>
        <w:t xml:space="preserve"> </w:t>
      </w:r>
      <w:r w:rsidRPr="00006911">
        <w:rPr>
          <w:spacing w:val="9"/>
        </w:rPr>
        <w:t>la</w:t>
      </w:r>
      <w:r w:rsidRPr="00006911">
        <w:rPr>
          <w:spacing w:val="10"/>
        </w:rPr>
        <w:t xml:space="preserve"> </w:t>
      </w:r>
      <w:r w:rsidRPr="00006911">
        <w:rPr>
          <w:spacing w:val="17"/>
        </w:rPr>
        <w:t>solicitud</w:t>
      </w:r>
      <w:r w:rsidRPr="00006911">
        <w:rPr>
          <w:spacing w:val="18"/>
        </w:rPr>
        <w:t xml:space="preserve"> </w:t>
      </w:r>
      <w:r w:rsidRPr="00006911">
        <w:t>de</w:t>
      </w:r>
      <w:r w:rsidRPr="00006911">
        <w:rPr>
          <w:spacing w:val="1"/>
        </w:rPr>
        <w:t xml:space="preserve"> </w:t>
      </w:r>
      <w:r w:rsidRPr="00006911">
        <w:rPr>
          <w:spacing w:val="17"/>
        </w:rPr>
        <w:t xml:space="preserve">reconocimiento </w:t>
      </w:r>
      <w:r w:rsidRPr="00006911">
        <w:rPr>
          <w:spacing w:val="10"/>
        </w:rPr>
        <w:t>de</w:t>
      </w:r>
      <w:r w:rsidRPr="00006911">
        <w:rPr>
          <w:spacing w:val="11"/>
        </w:rPr>
        <w:t xml:space="preserve"> </w:t>
      </w:r>
      <w:r w:rsidRPr="00006911">
        <w:rPr>
          <w:spacing w:val="16"/>
        </w:rPr>
        <w:t>deuda,</w:t>
      </w:r>
      <w:r w:rsidRPr="00006911">
        <w:rPr>
          <w:spacing w:val="17"/>
        </w:rPr>
        <w:t xml:space="preserve"> </w:t>
      </w:r>
      <w:r w:rsidRPr="00006911">
        <w:rPr>
          <w:spacing w:val="16"/>
        </w:rPr>
        <w:t xml:space="preserve">aprobando </w:t>
      </w:r>
      <w:r w:rsidRPr="00006911">
        <w:t>el</w:t>
      </w:r>
      <w:r w:rsidRPr="00006911">
        <w:rPr>
          <w:spacing w:val="60"/>
        </w:rPr>
        <w:t xml:space="preserve"> </w:t>
      </w:r>
      <w:r w:rsidRPr="00006911">
        <w:rPr>
          <w:spacing w:val="14"/>
        </w:rPr>
        <w:t xml:space="preserve">pago </w:t>
      </w:r>
      <w:r w:rsidRPr="00006911">
        <w:rPr>
          <w:spacing w:val="10"/>
        </w:rPr>
        <w:t xml:space="preserve">de </w:t>
      </w:r>
      <w:r w:rsidRPr="00006911">
        <w:t>14</w:t>
      </w:r>
      <w:r w:rsidRPr="00006911">
        <w:rPr>
          <w:spacing w:val="60"/>
        </w:rPr>
        <w:t xml:space="preserve"> </w:t>
      </w:r>
      <w:r w:rsidRPr="00006911">
        <w:rPr>
          <w:spacing w:val="17"/>
        </w:rPr>
        <w:t xml:space="preserve">proveedores </w:t>
      </w:r>
      <w:r w:rsidRPr="00006911">
        <w:rPr>
          <w:spacing w:val="10"/>
        </w:rPr>
        <w:t>de</w:t>
      </w:r>
      <w:r w:rsidRPr="00006911">
        <w:rPr>
          <w:spacing w:val="11"/>
        </w:rPr>
        <w:t xml:space="preserve"> </w:t>
      </w:r>
      <w:r w:rsidRPr="00006911">
        <w:rPr>
          <w:spacing w:val="12"/>
        </w:rPr>
        <w:t>los</w:t>
      </w:r>
      <w:r w:rsidRPr="00006911">
        <w:rPr>
          <w:spacing w:val="39"/>
        </w:rPr>
        <w:t xml:space="preserve"> </w:t>
      </w:r>
      <w:r w:rsidRPr="00006911">
        <w:rPr>
          <w:spacing w:val="10"/>
        </w:rPr>
        <w:t>16</w:t>
      </w:r>
      <w:r w:rsidRPr="00006911">
        <w:rPr>
          <w:spacing w:val="39"/>
        </w:rPr>
        <w:t xml:space="preserve"> </w:t>
      </w:r>
      <w:r w:rsidRPr="00006911">
        <w:rPr>
          <w:spacing w:val="17"/>
        </w:rPr>
        <w:t>solicitados,</w:t>
      </w:r>
      <w:r w:rsidRPr="00006911">
        <w:rPr>
          <w:spacing w:val="41"/>
        </w:rPr>
        <w:t xml:space="preserve"> </w:t>
      </w:r>
      <w:r w:rsidRPr="00006911">
        <w:rPr>
          <w:spacing w:val="13"/>
        </w:rPr>
        <w:t>por</w:t>
      </w:r>
      <w:r w:rsidRPr="00006911">
        <w:rPr>
          <w:spacing w:val="41"/>
        </w:rPr>
        <w:t xml:space="preserve"> </w:t>
      </w:r>
      <w:r w:rsidRPr="00006911">
        <w:t>un</w:t>
      </w:r>
      <w:r w:rsidRPr="00006911">
        <w:rPr>
          <w:spacing w:val="38"/>
        </w:rPr>
        <w:t xml:space="preserve"> </w:t>
      </w:r>
      <w:r w:rsidRPr="00006911">
        <w:rPr>
          <w:spacing w:val="15"/>
        </w:rPr>
        <w:t>monto</w:t>
      </w:r>
      <w:r w:rsidRPr="00006911">
        <w:rPr>
          <w:spacing w:val="39"/>
        </w:rPr>
        <w:t xml:space="preserve"> </w:t>
      </w:r>
      <w:r w:rsidRPr="00006911">
        <w:rPr>
          <w:spacing w:val="10"/>
        </w:rPr>
        <w:t>de</w:t>
      </w:r>
      <w:r w:rsidRPr="00006911">
        <w:rPr>
          <w:spacing w:val="37"/>
        </w:rPr>
        <w:t xml:space="preserve"> </w:t>
      </w:r>
      <w:r w:rsidRPr="00006911">
        <w:rPr>
          <w:spacing w:val="17"/>
        </w:rPr>
        <w:t>RD$35,346,</w:t>
      </w:r>
      <w:r w:rsidRPr="00006911">
        <w:rPr>
          <w:spacing w:val="-38"/>
        </w:rPr>
        <w:t xml:space="preserve"> </w:t>
      </w:r>
      <w:r w:rsidRPr="00006911">
        <w:rPr>
          <w:spacing w:val="16"/>
        </w:rPr>
        <w:t>341.20.</w:t>
      </w:r>
    </w:p>
    <w:p w14:paraId="4EFDB414" w14:textId="77777777" w:rsidR="002F7E6A" w:rsidRPr="002F7E6A" w:rsidRDefault="002F7E6A" w:rsidP="009A359C">
      <w:pPr>
        <w:pStyle w:val="Sinespaciado"/>
      </w:pPr>
    </w:p>
    <w:p w14:paraId="5BAE19A2" w14:textId="12BCB5E4" w:rsidR="004F069D" w:rsidRPr="00006911" w:rsidRDefault="004F069D" w:rsidP="00006911">
      <w:pPr>
        <w:pStyle w:val="Textoindependiente"/>
        <w:spacing w:before="79" w:line="360" w:lineRule="auto"/>
        <w:ind w:left="0" w:right="462"/>
      </w:pPr>
      <w:r w:rsidRPr="00006911">
        <w:t>La</w:t>
      </w:r>
      <w:r w:rsidRPr="00006911">
        <w:rPr>
          <w:spacing w:val="1"/>
        </w:rPr>
        <w:t xml:space="preserve"> </w:t>
      </w:r>
      <w:r w:rsidRPr="00006911">
        <w:rPr>
          <w:spacing w:val="17"/>
        </w:rPr>
        <w:t>diferencia</w:t>
      </w:r>
      <w:r w:rsidRPr="00006911">
        <w:rPr>
          <w:spacing w:val="18"/>
        </w:rPr>
        <w:t xml:space="preserve"> </w:t>
      </w:r>
      <w:r w:rsidRPr="00006911">
        <w:rPr>
          <w:spacing w:val="10"/>
        </w:rPr>
        <w:t>de</w:t>
      </w:r>
      <w:r w:rsidRPr="00006911">
        <w:rPr>
          <w:spacing w:val="11"/>
        </w:rPr>
        <w:t xml:space="preserve"> </w:t>
      </w:r>
      <w:r w:rsidRPr="00006911">
        <w:rPr>
          <w:spacing w:val="17"/>
        </w:rPr>
        <w:t xml:space="preserve">RD$1,397,002. </w:t>
      </w:r>
      <w:r w:rsidRPr="00006911">
        <w:t>00</w:t>
      </w:r>
      <w:r w:rsidRPr="00006911">
        <w:rPr>
          <w:spacing w:val="1"/>
        </w:rPr>
        <w:t xml:space="preserve"> </w:t>
      </w:r>
      <w:r w:rsidRPr="00006911">
        <w:rPr>
          <w:spacing w:val="17"/>
        </w:rPr>
        <w:t>corresponde</w:t>
      </w:r>
      <w:r w:rsidRPr="00006911">
        <w:rPr>
          <w:spacing w:val="18"/>
        </w:rPr>
        <w:t xml:space="preserve"> </w:t>
      </w:r>
      <w:r w:rsidRPr="00006911">
        <w:t>al</w:t>
      </w:r>
      <w:r w:rsidRPr="00006911">
        <w:rPr>
          <w:spacing w:val="1"/>
        </w:rPr>
        <w:t xml:space="preserve"> </w:t>
      </w:r>
      <w:r w:rsidRPr="00006911">
        <w:rPr>
          <w:spacing w:val="17"/>
        </w:rPr>
        <w:t>proveedor</w:t>
      </w:r>
      <w:r w:rsidRPr="00006911">
        <w:rPr>
          <w:spacing w:val="18"/>
        </w:rPr>
        <w:t xml:space="preserve"> </w:t>
      </w:r>
      <w:r w:rsidRPr="00006911">
        <w:rPr>
          <w:spacing w:val="17"/>
        </w:rPr>
        <w:t xml:space="preserve">SUPLITODO </w:t>
      </w:r>
      <w:r w:rsidRPr="00006911">
        <w:rPr>
          <w:spacing w:val="16"/>
        </w:rPr>
        <w:t xml:space="preserve">TINTOR </w:t>
      </w:r>
      <w:r w:rsidRPr="00006911">
        <w:rPr>
          <w:spacing w:val="13"/>
        </w:rPr>
        <w:t xml:space="preserve">por </w:t>
      </w:r>
      <w:r w:rsidRPr="00006911">
        <w:rPr>
          <w:spacing w:val="15"/>
        </w:rPr>
        <w:t xml:space="preserve">valor </w:t>
      </w:r>
      <w:r w:rsidRPr="00006911">
        <w:rPr>
          <w:spacing w:val="10"/>
        </w:rPr>
        <w:t xml:space="preserve">de </w:t>
      </w:r>
      <w:r w:rsidRPr="00006911">
        <w:rPr>
          <w:spacing w:val="17"/>
        </w:rPr>
        <w:t xml:space="preserve">RD$1,259,650.00, </w:t>
      </w:r>
      <w:r w:rsidRPr="00006911">
        <w:t xml:space="preserve">el </w:t>
      </w:r>
      <w:r w:rsidRPr="00006911">
        <w:rPr>
          <w:spacing w:val="14"/>
        </w:rPr>
        <w:t xml:space="preserve">cual </w:t>
      </w:r>
      <w:r w:rsidRPr="00006911">
        <w:rPr>
          <w:spacing w:val="16"/>
        </w:rPr>
        <w:t>figura</w:t>
      </w:r>
      <w:r w:rsidRPr="00006911">
        <w:rPr>
          <w:spacing w:val="17"/>
        </w:rPr>
        <w:t xml:space="preserve"> suspendido</w:t>
      </w:r>
      <w:r w:rsidRPr="00006911">
        <w:rPr>
          <w:spacing w:val="18"/>
        </w:rPr>
        <w:t xml:space="preserve"> </w:t>
      </w:r>
      <w:r w:rsidRPr="00006911">
        <w:rPr>
          <w:spacing w:val="13"/>
        </w:rPr>
        <w:t>por</w:t>
      </w:r>
      <w:r w:rsidRPr="00006911">
        <w:rPr>
          <w:spacing w:val="14"/>
        </w:rPr>
        <w:t xml:space="preserve"> </w:t>
      </w:r>
      <w:r w:rsidRPr="00006911">
        <w:rPr>
          <w:spacing w:val="9"/>
        </w:rPr>
        <w:t>la</w:t>
      </w:r>
      <w:r w:rsidRPr="00006911">
        <w:rPr>
          <w:spacing w:val="10"/>
        </w:rPr>
        <w:t xml:space="preserve"> </w:t>
      </w:r>
      <w:r w:rsidRPr="00006911">
        <w:rPr>
          <w:spacing w:val="16"/>
        </w:rPr>
        <w:t>Dirección</w:t>
      </w:r>
      <w:r w:rsidRPr="00006911">
        <w:rPr>
          <w:spacing w:val="17"/>
        </w:rPr>
        <w:t xml:space="preserve"> </w:t>
      </w:r>
      <w:r w:rsidRPr="00006911">
        <w:rPr>
          <w:spacing w:val="16"/>
        </w:rPr>
        <w:t>General</w:t>
      </w:r>
      <w:r w:rsidRPr="00006911">
        <w:rPr>
          <w:spacing w:val="17"/>
        </w:rPr>
        <w:t xml:space="preserve"> </w:t>
      </w:r>
      <w:r w:rsidRPr="00006911">
        <w:rPr>
          <w:spacing w:val="10"/>
        </w:rPr>
        <w:t>de</w:t>
      </w:r>
      <w:r w:rsidRPr="00006911">
        <w:rPr>
          <w:spacing w:val="11"/>
        </w:rPr>
        <w:t xml:space="preserve"> </w:t>
      </w:r>
      <w:r w:rsidRPr="00006911">
        <w:rPr>
          <w:spacing w:val="16"/>
        </w:rPr>
        <w:t>Impuestos</w:t>
      </w:r>
      <w:r w:rsidRPr="00006911">
        <w:rPr>
          <w:spacing w:val="17"/>
        </w:rPr>
        <w:t xml:space="preserve"> Internos,</w:t>
      </w:r>
      <w:r w:rsidRPr="00006911">
        <w:rPr>
          <w:spacing w:val="18"/>
        </w:rPr>
        <w:t xml:space="preserve"> </w:t>
      </w:r>
      <w:r w:rsidRPr="00006911">
        <w:t>y</w:t>
      </w:r>
      <w:r w:rsidRPr="00006911">
        <w:rPr>
          <w:spacing w:val="1"/>
        </w:rPr>
        <w:t xml:space="preserve"> </w:t>
      </w:r>
      <w:r w:rsidRPr="00006911">
        <w:t>el</w:t>
      </w:r>
      <w:r w:rsidRPr="00006911">
        <w:rPr>
          <w:spacing w:val="1"/>
        </w:rPr>
        <w:t xml:space="preserve"> </w:t>
      </w:r>
      <w:r w:rsidRPr="00006911">
        <w:rPr>
          <w:spacing w:val="16"/>
        </w:rPr>
        <w:t xml:space="preserve">proveedor </w:t>
      </w:r>
      <w:r w:rsidRPr="00006911">
        <w:rPr>
          <w:spacing w:val="14"/>
        </w:rPr>
        <w:t xml:space="preserve">TOOL </w:t>
      </w:r>
      <w:r w:rsidRPr="00006911">
        <w:t>&amp;</w:t>
      </w:r>
      <w:r w:rsidRPr="00006911">
        <w:rPr>
          <w:spacing w:val="60"/>
        </w:rPr>
        <w:t xml:space="preserve"> </w:t>
      </w:r>
      <w:r w:rsidRPr="00006911">
        <w:rPr>
          <w:spacing w:val="18"/>
        </w:rPr>
        <w:t xml:space="preserve">RESOURCESENTERPRISE </w:t>
      </w:r>
      <w:r w:rsidRPr="00006911">
        <w:rPr>
          <w:spacing w:val="16"/>
        </w:rPr>
        <w:t xml:space="preserve">TOREEN, </w:t>
      </w:r>
      <w:r w:rsidRPr="00006911">
        <w:rPr>
          <w:spacing w:val="13"/>
        </w:rPr>
        <w:t xml:space="preserve">por </w:t>
      </w:r>
      <w:r w:rsidRPr="00006911">
        <w:rPr>
          <w:spacing w:val="15"/>
        </w:rPr>
        <w:t>valor</w:t>
      </w:r>
      <w:r w:rsidRPr="00006911">
        <w:rPr>
          <w:spacing w:val="16"/>
        </w:rPr>
        <w:t xml:space="preserve"> </w:t>
      </w:r>
      <w:r w:rsidRPr="00006911">
        <w:t>de</w:t>
      </w:r>
      <w:r w:rsidRPr="00006911">
        <w:rPr>
          <w:spacing w:val="37"/>
        </w:rPr>
        <w:t xml:space="preserve"> </w:t>
      </w:r>
      <w:r w:rsidRPr="00006911">
        <w:rPr>
          <w:spacing w:val="13"/>
        </w:rPr>
        <w:t>RD$</w:t>
      </w:r>
      <w:r w:rsidRPr="00006911">
        <w:rPr>
          <w:spacing w:val="-38"/>
        </w:rPr>
        <w:t xml:space="preserve"> </w:t>
      </w:r>
      <w:r w:rsidRPr="00006911">
        <w:rPr>
          <w:spacing w:val="12"/>
        </w:rPr>
        <w:t>137</w:t>
      </w:r>
      <w:r w:rsidRPr="00006911">
        <w:rPr>
          <w:spacing w:val="-39"/>
        </w:rPr>
        <w:t xml:space="preserve"> </w:t>
      </w:r>
      <w:r w:rsidRPr="00006911">
        <w:rPr>
          <w:spacing w:val="16"/>
        </w:rPr>
        <w:t>,352.00,</w:t>
      </w:r>
      <w:r w:rsidRPr="00006911">
        <w:rPr>
          <w:spacing w:val="42"/>
        </w:rPr>
        <w:t xml:space="preserve"> </w:t>
      </w:r>
      <w:r w:rsidRPr="00006911">
        <w:rPr>
          <w:spacing w:val="12"/>
        </w:rPr>
        <w:t>él</w:t>
      </w:r>
      <w:r w:rsidRPr="00006911">
        <w:rPr>
          <w:spacing w:val="39"/>
        </w:rPr>
        <w:t xml:space="preserve"> </w:t>
      </w:r>
      <w:r w:rsidRPr="00006911">
        <w:rPr>
          <w:spacing w:val="9"/>
        </w:rPr>
        <w:t>se</w:t>
      </w:r>
      <w:r w:rsidRPr="00006911">
        <w:rPr>
          <w:spacing w:val="41"/>
        </w:rPr>
        <w:t xml:space="preserve"> </w:t>
      </w:r>
      <w:r w:rsidRPr="00006911">
        <w:rPr>
          <w:spacing w:val="17"/>
        </w:rPr>
        <w:t>encuentra</w:t>
      </w:r>
      <w:r w:rsidRPr="00006911">
        <w:rPr>
          <w:spacing w:val="41"/>
        </w:rPr>
        <w:t xml:space="preserve"> </w:t>
      </w:r>
      <w:r w:rsidRPr="00006911">
        <w:rPr>
          <w:spacing w:val="10"/>
        </w:rPr>
        <w:t>en</w:t>
      </w:r>
      <w:r w:rsidRPr="00006911">
        <w:rPr>
          <w:spacing w:val="39"/>
        </w:rPr>
        <w:t xml:space="preserve"> </w:t>
      </w:r>
      <w:r w:rsidRPr="00006911">
        <w:rPr>
          <w:spacing w:val="16"/>
        </w:rPr>
        <w:t>proceso</w:t>
      </w:r>
      <w:r w:rsidRPr="00006911">
        <w:rPr>
          <w:spacing w:val="41"/>
        </w:rPr>
        <w:t xml:space="preserve"> </w:t>
      </w:r>
      <w:r w:rsidRPr="00006911">
        <w:rPr>
          <w:spacing w:val="16"/>
        </w:rPr>
        <w:t>Judicial.</w:t>
      </w:r>
    </w:p>
    <w:p w14:paraId="411A3ADC" w14:textId="77777777" w:rsidR="004F069D" w:rsidRPr="00006911" w:rsidRDefault="004F069D" w:rsidP="00006911">
      <w:pPr>
        <w:pStyle w:val="Textoindependiente"/>
        <w:spacing w:before="161" w:line="360" w:lineRule="auto"/>
        <w:ind w:left="0" w:right="470"/>
      </w:pPr>
      <w:r w:rsidRPr="00006911">
        <w:t>El</w:t>
      </w:r>
      <w:r w:rsidRPr="00006911">
        <w:rPr>
          <w:spacing w:val="1"/>
        </w:rPr>
        <w:t xml:space="preserve"> </w:t>
      </w:r>
      <w:r w:rsidRPr="00006911">
        <w:rPr>
          <w:spacing w:val="17"/>
        </w:rPr>
        <w:t xml:space="preserve">Departamento </w:t>
      </w:r>
      <w:r w:rsidRPr="00006911">
        <w:rPr>
          <w:spacing w:val="10"/>
        </w:rPr>
        <w:t>de</w:t>
      </w:r>
      <w:r w:rsidRPr="00006911">
        <w:rPr>
          <w:spacing w:val="11"/>
        </w:rPr>
        <w:t xml:space="preserve"> </w:t>
      </w:r>
      <w:r w:rsidRPr="00006911">
        <w:rPr>
          <w:spacing w:val="17"/>
        </w:rPr>
        <w:t xml:space="preserve">Tesorería Institucional, </w:t>
      </w:r>
      <w:r w:rsidRPr="00006911">
        <w:rPr>
          <w:spacing w:val="15"/>
        </w:rPr>
        <w:t xml:space="preserve">tiene </w:t>
      </w:r>
      <w:r w:rsidRPr="00006911">
        <w:t>el</w:t>
      </w:r>
      <w:r w:rsidRPr="00006911">
        <w:rPr>
          <w:spacing w:val="1"/>
        </w:rPr>
        <w:t xml:space="preserve"> </w:t>
      </w:r>
      <w:r w:rsidRPr="00006911">
        <w:rPr>
          <w:spacing w:val="16"/>
        </w:rPr>
        <w:t xml:space="preserve">control </w:t>
      </w:r>
      <w:r w:rsidRPr="00006911">
        <w:t>de</w:t>
      </w:r>
      <w:r w:rsidRPr="00006911">
        <w:rPr>
          <w:spacing w:val="1"/>
        </w:rPr>
        <w:t xml:space="preserve"> </w:t>
      </w:r>
      <w:r w:rsidRPr="00006911">
        <w:rPr>
          <w:spacing w:val="13"/>
        </w:rPr>
        <w:t>los</w:t>
      </w:r>
      <w:r w:rsidRPr="00006911">
        <w:rPr>
          <w:spacing w:val="14"/>
        </w:rPr>
        <w:t xml:space="preserve"> </w:t>
      </w:r>
      <w:r w:rsidRPr="00006911">
        <w:rPr>
          <w:spacing w:val="16"/>
        </w:rPr>
        <w:t xml:space="preserve">recursos líquidos </w:t>
      </w:r>
      <w:r w:rsidRPr="00006911">
        <w:rPr>
          <w:spacing w:val="14"/>
        </w:rPr>
        <w:t xml:space="preserve">que </w:t>
      </w:r>
      <w:r w:rsidRPr="00006911">
        <w:rPr>
          <w:spacing w:val="10"/>
        </w:rPr>
        <w:t xml:space="preserve">se </w:t>
      </w:r>
      <w:r w:rsidRPr="00006911">
        <w:rPr>
          <w:spacing w:val="16"/>
        </w:rPr>
        <w:t xml:space="preserve">reciben </w:t>
      </w:r>
      <w:r w:rsidRPr="00006911">
        <w:rPr>
          <w:spacing w:val="13"/>
        </w:rPr>
        <w:t>captación directa</w:t>
      </w:r>
      <w:r w:rsidRPr="00006911">
        <w:rPr>
          <w:spacing w:val="16"/>
        </w:rPr>
        <w:t xml:space="preserve"> </w:t>
      </w:r>
      <w:r w:rsidRPr="00006911">
        <w:t xml:space="preserve">y </w:t>
      </w:r>
      <w:r w:rsidRPr="00006911">
        <w:rPr>
          <w:spacing w:val="16"/>
        </w:rPr>
        <w:t>fuentes</w:t>
      </w:r>
      <w:r w:rsidRPr="00006911">
        <w:rPr>
          <w:spacing w:val="17"/>
        </w:rPr>
        <w:t xml:space="preserve"> externas,</w:t>
      </w:r>
      <w:r w:rsidRPr="00006911">
        <w:rPr>
          <w:spacing w:val="18"/>
        </w:rPr>
        <w:t xml:space="preserve"> </w:t>
      </w:r>
      <w:r w:rsidRPr="00006911">
        <w:rPr>
          <w:spacing w:val="14"/>
        </w:rPr>
        <w:t>para</w:t>
      </w:r>
      <w:r w:rsidRPr="00006911">
        <w:rPr>
          <w:spacing w:val="15"/>
        </w:rPr>
        <w:t xml:space="preserve"> </w:t>
      </w:r>
      <w:r w:rsidRPr="00006911">
        <w:rPr>
          <w:spacing w:val="13"/>
        </w:rPr>
        <w:t>ser</w:t>
      </w:r>
      <w:r w:rsidRPr="00006911">
        <w:rPr>
          <w:spacing w:val="14"/>
        </w:rPr>
        <w:t xml:space="preserve"> </w:t>
      </w:r>
      <w:r w:rsidRPr="00006911">
        <w:rPr>
          <w:spacing w:val="16"/>
        </w:rPr>
        <w:t>ejecutado</w:t>
      </w:r>
      <w:r w:rsidRPr="00006911">
        <w:rPr>
          <w:spacing w:val="17"/>
        </w:rPr>
        <w:t xml:space="preserve"> </w:t>
      </w:r>
      <w:r w:rsidRPr="00006911">
        <w:rPr>
          <w:spacing w:val="13"/>
        </w:rPr>
        <w:t>vía</w:t>
      </w:r>
      <w:r w:rsidRPr="00006911">
        <w:rPr>
          <w:spacing w:val="14"/>
        </w:rPr>
        <w:t xml:space="preserve"> </w:t>
      </w:r>
      <w:r w:rsidRPr="00006911">
        <w:rPr>
          <w:spacing w:val="16"/>
        </w:rPr>
        <w:t>cuenta</w:t>
      </w:r>
      <w:r w:rsidRPr="00006911">
        <w:rPr>
          <w:spacing w:val="17"/>
        </w:rPr>
        <w:t xml:space="preserve"> corriente</w:t>
      </w:r>
      <w:r w:rsidRPr="00006911">
        <w:rPr>
          <w:spacing w:val="18"/>
        </w:rPr>
        <w:t xml:space="preserve"> </w:t>
      </w:r>
      <w:r w:rsidRPr="00006911">
        <w:rPr>
          <w:spacing w:val="12"/>
        </w:rPr>
        <w:t>del</w:t>
      </w:r>
      <w:r w:rsidRPr="00006911">
        <w:rPr>
          <w:spacing w:val="13"/>
        </w:rPr>
        <w:t xml:space="preserve"> </w:t>
      </w:r>
      <w:r w:rsidRPr="00006911">
        <w:rPr>
          <w:spacing w:val="15"/>
        </w:rPr>
        <w:t xml:space="preserve">Banco </w:t>
      </w:r>
      <w:r w:rsidRPr="00006911">
        <w:rPr>
          <w:spacing w:val="10"/>
        </w:rPr>
        <w:t>de</w:t>
      </w:r>
      <w:r w:rsidRPr="00006911">
        <w:rPr>
          <w:spacing w:val="11"/>
        </w:rPr>
        <w:t xml:space="preserve"> </w:t>
      </w:r>
      <w:r w:rsidRPr="00006911">
        <w:rPr>
          <w:spacing w:val="16"/>
        </w:rPr>
        <w:t xml:space="preserve">Reservas </w:t>
      </w:r>
      <w:r w:rsidRPr="00006911">
        <w:rPr>
          <w:spacing w:val="10"/>
        </w:rPr>
        <w:t xml:space="preserve">de la </w:t>
      </w:r>
      <w:r w:rsidRPr="00006911">
        <w:rPr>
          <w:spacing w:val="18"/>
        </w:rPr>
        <w:t xml:space="preserve">República </w:t>
      </w:r>
      <w:r w:rsidRPr="00006911">
        <w:rPr>
          <w:spacing w:val="17"/>
        </w:rPr>
        <w:t xml:space="preserve">Dominicana, </w:t>
      </w:r>
      <w:r w:rsidRPr="00006911">
        <w:rPr>
          <w:spacing w:val="15"/>
        </w:rPr>
        <w:t xml:space="preserve">dichas </w:t>
      </w:r>
      <w:r w:rsidRPr="00006911">
        <w:rPr>
          <w:spacing w:val="16"/>
        </w:rPr>
        <w:t xml:space="preserve">cuentas </w:t>
      </w:r>
      <w:r w:rsidRPr="00006911">
        <w:rPr>
          <w:spacing w:val="13"/>
        </w:rPr>
        <w:t xml:space="preserve">son </w:t>
      </w:r>
      <w:r w:rsidRPr="00006911">
        <w:rPr>
          <w:spacing w:val="17"/>
        </w:rPr>
        <w:t>conciliadas</w:t>
      </w:r>
      <w:r w:rsidRPr="00006911">
        <w:rPr>
          <w:spacing w:val="18"/>
        </w:rPr>
        <w:t xml:space="preserve"> </w:t>
      </w:r>
      <w:r w:rsidRPr="00006911">
        <w:rPr>
          <w:spacing w:val="17"/>
        </w:rPr>
        <w:t>diariamente.</w:t>
      </w:r>
      <w:r w:rsidRPr="00006911">
        <w:rPr>
          <w:spacing w:val="38"/>
        </w:rPr>
        <w:t xml:space="preserve"> </w:t>
      </w:r>
      <w:r w:rsidRPr="00006911">
        <w:rPr>
          <w:spacing w:val="11"/>
        </w:rPr>
        <w:t>Se</w:t>
      </w:r>
      <w:r w:rsidRPr="00006911">
        <w:rPr>
          <w:spacing w:val="41"/>
        </w:rPr>
        <w:t xml:space="preserve"> </w:t>
      </w:r>
      <w:r w:rsidRPr="00006911">
        <w:rPr>
          <w:spacing w:val="16"/>
        </w:rPr>
        <w:t>detallan</w:t>
      </w:r>
      <w:r w:rsidRPr="00006911">
        <w:rPr>
          <w:spacing w:val="42"/>
        </w:rPr>
        <w:t xml:space="preserve"> </w:t>
      </w:r>
      <w:r w:rsidRPr="00006911">
        <w:rPr>
          <w:spacing w:val="12"/>
        </w:rPr>
        <w:t>los</w:t>
      </w:r>
      <w:r w:rsidRPr="00006911">
        <w:rPr>
          <w:spacing w:val="42"/>
        </w:rPr>
        <w:t xml:space="preserve"> </w:t>
      </w:r>
      <w:r w:rsidRPr="00006911">
        <w:rPr>
          <w:spacing w:val="16"/>
        </w:rPr>
        <w:t>nombres</w:t>
      </w:r>
      <w:r w:rsidRPr="00006911">
        <w:rPr>
          <w:spacing w:val="41"/>
        </w:rPr>
        <w:t xml:space="preserve"> </w:t>
      </w:r>
      <w:r w:rsidRPr="00006911">
        <w:rPr>
          <w:spacing w:val="10"/>
        </w:rPr>
        <w:t>de</w:t>
      </w:r>
      <w:r w:rsidRPr="00006911">
        <w:rPr>
          <w:spacing w:val="38"/>
        </w:rPr>
        <w:t xml:space="preserve"> </w:t>
      </w:r>
      <w:r w:rsidRPr="00006911">
        <w:rPr>
          <w:spacing w:val="13"/>
        </w:rPr>
        <w:t>las</w:t>
      </w:r>
      <w:r w:rsidRPr="00006911">
        <w:rPr>
          <w:spacing w:val="42"/>
        </w:rPr>
        <w:t xml:space="preserve"> </w:t>
      </w:r>
      <w:r w:rsidRPr="00006911">
        <w:rPr>
          <w:spacing w:val="16"/>
        </w:rPr>
        <w:t>cuentas</w:t>
      </w:r>
      <w:r w:rsidRPr="00006911">
        <w:rPr>
          <w:spacing w:val="40"/>
        </w:rPr>
        <w:t xml:space="preserve"> </w:t>
      </w:r>
      <w:r w:rsidRPr="00006911">
        <w:rPr>
          <w:spacing w:val="17"/>
        </w:rPr>
        <w:t>manejadas:</w:t>
      </w:r>
    </w:p>
    <w:p w14:paraId="75563772" w14:textId="77777777" w:rsidR="00855A7C" w:rsidRDefault="00855A7C" w:rsidP="00006911">
      <w:pPr>
        <w:pStyle w:val="Textoindependiente"/>
        <w:spacing w:before="159" w:line="360" w:lineRule="auto"/>
        <w:ind w:left="0" w:right="473"/>
        <w:rPr>
          <w:spacing w:val="15"/>
        </w:rPr>
      </w:pPr>
    </w:p>
    <w:p w14:paraId="3AA7C427" w14:textId="77777777" w:rsidR="00855A7C" w:rsidRDefault="00855A7C" w:rsidP="00006911">
      <w:pPr>
        <w:pStyle w:val="Textoindependiente"/>
        <w:spacing w:before="159" w:line="360" w:lineRule="auto"/>
        <w:ind w:left="0" w:right="473"/>
        <w:rPr>
          <w:spacing w:val="15"/>
        </w:rPr>
      </w:pPr>
    </w:p>
    <w:p w14:paraId="59CDEDA2" w14:textId="77777777" w:rsidR="00855A7C" w:rsidRDefault="00855A7C" w:rsidP="00006911">
      <w:pPr>
        <w:pStyle w:val="Textoindependiente"/>
        <w:spacing w:before="159" w:line="360" w:lineRule="auto"/>
        <w:ind w:left="0" w:right="473"/>
        <w:rPr>
          <w:spacing w:val="15"/>
        </w:rPr>
      </w:pPr>
    </w:p>
    <w:p w14:paraId="39BAF047" w14:textId="511CD2C0" w:rsidR="00B433C3" w:rsidRPr="00006911" w:rsidRDefault="004F069D" w:rsidP="00006911">
      <w:pPr>
        <w:pStyle w:val="Textoindependiente"/>
        <w:spacing w:before="159" w:line="360" w:lineRule="auto"/>
        <w:ind w:left="0" w:right="473"/>
      </w:pPr>
      <w:r w:rsidRPr="00006911">
        <w:rPr>
          <w:spacing w:val="15"/>
        </w:rPr>
        <w:lastRenderedPageBreak/>
        <w:t>Cuatro</w:t>
      </w:r>
      <w:r w:rsidRPr="00006911">
        <w:rPr>
          <w:spacing w:val="16"/>
        </w:rPr>
        <w:t xml:space="preserve"> </w:t>
      </w:r>
      <w:r w:rsidRPr="00006911">
        <w:t>(4)</w:t>
      </w:r>
      <w:r w:rsidRPr="00006911">
        <w:rPr>
          <w:spacing w:val="1"/>
        </w:rPr>
        <w:t xml:space="preserve"> </w:t>
      </w:r>
      <w:r w:rsidRPr="00006911">
        <w:rPr>
          <w:spacing w:val="16"/>
        </w:rPr>
        <w:t>Cuentas</w:t>
      </w:r>
      <w:r w:rsidRPr="00006911">
        <w:rPr>
          <w:spacing w:val="17"/>
        </w:rPr>
        <w:t xml:space="preserve"> </w:t>
      </w:r>
      <w:r w:rsidRPr="00006911">
        <w:rPr>
          <w:spacing w:val="14"/>
        </w:rPr>
        <w:t>para</w:t>
      </w:r>
      <w:r w:rsidRPr="00006911">
        <w:rPr>
          <w:spacing w:val="15"/>
        </w:rPr>
        <w:t xml:space="preserve"> Fondos</w:t>
      </w:r>
      <w:r w:rsidRPr="00006911">
        <w:rPr>
          <w:spacing w:val="16"/>
        </w:rPr>
        <w:t xml:space="preserve"> </w:t>
      </w:r>
      <w:proofErr w:type="spellStart"/>
      <w:r w:rsidRPr="00006911">
        <w:rPr>
          <w:spacing w:val="17"/>
        </w:rPr>
        <w:t>Reponibles</w:t>
      </w:r>
      <w:proofErr w:type="spellEnd"/>
      <w:r w:rsidRPr="00006911">
        <w:rPr>
          <w:spacing w:val="18"/>
        </w:rPr>
        <w:t xml:space="preserve"> </w:t>
      </w:r>
      <w:r w:rsidRPr="00006911">
        <w:rPr>
          <w:spacing w:val="17"/>
        </w:rPr>
        <w:t>Institucionales,</w:t>
      </w:r>
      <w:r w:rsidRPr="00006911">
        <w:rPr>
          <w:spacing w:val="18"/>
        </w:rPr>
        <w:t xml:space="preserve"> </w:t>
      </w:r>
      <w:r w:rsidRPr="00006911">
        <w:rPr>
          <w:spacing w:val="12"/>
        </w:rPr>
        <w:t>que</w:t>
      </w:r>
      <w:r w:rsidRPr="00006911">
        <w:rPr>
          <w:spacing w:val="13"/>
        </w:rPr>
        <w:t xml:space="preserve"> </w:t>
      </w:r>
      <w:r w:rsidRPr="00006911">
        <w:rPr>
          <w:spacing w:val="10"/>
        </w:rPr>
        <w:t>se</w:t>
      </w:r>
      <w:r w:rsidRPr="00006911">
        <w:rPr>
          <w:spacing w:val="11"/>
        </w:rPr>
        <w:t xml:space="preserve"> </w:t>
      </w:r>
      <w:r w:rsidRPr="00006911">
        <w:rPr>
          <w:spacing w:val="16"/>
        </w:rPr>
        <w:t>alimentan</w:t>
      </w:r>
      <w:r w:rsidRPr="00006911">
        <w:rPr>
          <w:spacing w:val="41"/>
        </w:rPr>
        <w:t xml:space="preserve"> </w:t>
      </w:r>
      <w:r w:rsidRPr="00006911">
        <w:rPr>
          <w:spacing w:val="13"/>
        </w:rPr>
        <w:t>del</w:t>
      </w:r>
      <w:r w:rsidRPr="00006911">
        <w:rPr>
          <w:spacing w:val="39"/>
        </w:rPr>
        <w:t xml:space="preserve"> </w:t>
      </w:r>
      <w:r w:rsidRPr="00006911">
        <w:rPr>
          <w:spacing w:val="17"/>
        </w:rPr>
        <w:t>Presupuesto</w:t>
      </w:r>
      <w:r w:rsidRPr="00006911">
        <w:rPr>
          <w:spacing w:val="41"/>
        </w:rPr>
        <w:t xml:space="preserve"> </w:t>
      </w:r>
      <w:r w:rsidRPr="00006911">
        <w:rPr>
          <w:spacing w:val="16"/>
        </w:rPr>
        <w:t>Nacional</w:t>
      </w:r>
      <w:r w:rsidRPr="00006911">
        <w:rPr>
          <w:spacing w:val="41"/>
        </w:rPr>
        <w:t xml:space="preserve"> </w:t>
      </w:r>
      <w:r w:rsidRPr="00006911">
        <w:t>a</w:t>
      </w:r>
      <w:r w:rsidRPr="00006911">
        <w:rPr>
          <w:spacing w:val="38"/>
        </w:rPr>
        <w:t xml:space="preserve"> </w:t>
      </w:r>
      <w:r w:rsidRPr="00006911">
        <w:rPr>
          <w:spacing w:val="16"/>
        </w:rPr>
        <w:t>través</w:t>
      </w:r>
      <w:r w:rsidRPr="00006911">
        <w:rPr>
          <w:spacing w:val="41"/>
        </w:rPr>
        <w:t xml:space="preserve"> </w:t>
      </w:r>
      <w:r w:rsidRPr="00006911">
        <w:rPr>
          <w:spacing w:val="12"/>
        </w:rPr>
        <w:t>del</w:t>
      </w:r>
      <w:r w:rsidRPr="00006911">
        <w:rPr>
          <w:spacing w:val="41"/>
        </w:rPr>
        <w:t xml:space="preserve"> </w:t>
      </w:r>
      <w:r w:rsidRPr="00006911">
        <w:rPr>
          <w:spacing w:val="16"/>
        </w:rPr>
        <w:t>Tesoro.</w:t>
      </w:r>
      <w:r w:rsidR="005776D6" w:rsidRPr="00006911">
        <w:t xml:space="preserve"> Y c</w:t>
      </w:r>
      <w:r w:rsidRPr="00006911">
        <w:rPr>
          <w:spacing w:val="15"/>
        </w:rPr>
        <w:t>inco</w:t>
      </w:r>
      <w:r w:rsidRPr="00006911">
        <w:rPr>
          <w:spacing w:val="16"/>
        </w:rPr>
        <w:t xml:space="preserve"> </w:t>
      </w:r>
      <w:r w:rsidRPr="00006911">
        <w:t>(5)</w:t>
      </w:r>
      <w:r w:rsidRPr="00006911">
        <w:rPr>
          <w:spacing w:val="1"/>
        </w:rPr>
        <w:t xml:space="preserve"> </w:t>
      </w:r>
      <w:r w:rsidRPr="00006911">
        <w:rPr>
          <w:spacing w:val="16"/>
        </w:rPr>
        <w:t>Cuentas</w:t>
      </w:r>
      <w:r w:rsidRPr="00006911">
        <w:rPr>
          <w:spacing w:val="17"/>
        </w:rPr>
        <w:t xml:space="preserve"> </w:t>
      </w:r>
      <w:r w:rsidRPr="00006911">
        <w:rPr>
          <w:spacing w:val="14"/>
        </w:rPr>
        <w:t>para</w:t>
      </w:r>
      <w:r w:rsidRPr="00006911">
        <w:rPr>
          <w:spacing w:val="15"/>
        </w:rPr>
        <w:t xml:space="preserve"> </w:t>
      </w:r>
      <w:r w:rsidRPr="00006911">
        <w:rPr>
          <w:spacing w:val="16"/>
        </w:rPr>
        <w:t>Fondos</w:t>
      </w:r>
      <w:r w:rsidRPr="00006911">
        <w:rPr>
          <w:spacing w:val="17"/>
        </w:rPr>
        <w:t xml:space="preserve"> Eventuales,</w:t>
      </w:r>
      <w:r w:rsidRPr="00006911">
        <w:rPr>
          <w:spacing w:val="18"/>
        </w:rPr>
        <w:t xml:space="preserve"> </w:t>
      </w:r>
      <w:r w:rsidRPr="00006911">
        <w:rPr>
          <w:spacing w:val="13"/>
        </w:rPr>
        <w:t>que</w:t>
      </w:r>
      <w:r w:rsidRPr="00006911">
        <w:rPr>
          <w:spacing w:val="14"/>
        </w:rPr>
        <w:t xml:space="preserve"> </w:t>
      </w:r>
      <w:r w:rsidRPr="00006911">
        <w:rPr>
          <w:spacing w:val="10"/>
        </w:rPr>
        <w:t>se</w:t>
      </w:r>
      <w:r w:rsidRPr="00006911">
        <w:rPr>
          <w:spacing w:val="11"/>
        </w:rPr>
        <w:t xml:space="preserve"> </w:t>
      </w:r>
      <w:r w:rsidRPr="00006911">
        <w:rPr>
          <w:spacing w:val="17"/>
        </w:rPr>
        <w:t>alimentan</w:t>
      </w:r>
      <w:r w:rsidRPr="00006911">
        <w:rPr>
          <w:spacing w:val="18"/>
        </w:rPr>
        <w:t xml:space="preserve"> </w:t>
      </w:r>
      <w:r w:rsidRPr="00006911">
        <w:rPr>
          <w:spacing w:val="12"/>
        </w:rPr>
        <w:t>del</w:t>
      </w:r>
      <w:r w:rsidRPr="00006911">
        <w:rPr>
          <w:spacing w:val="13"/>
        </w:rPr>
        <w:t xml:space="preserve"> </w:t>
      </w:r>
      <w:r w:rsidRPr="00006911">
        <w:rPr>
          <w:spacing w:val="17"/>
        </w:rPr>
        <w:t>Presupuesto</w:t>
      </w:r>
      <w:r w:rsidRPr="00006911">
        <w:rPr>
          <w:spacing w:val="40"/>
        </w:rPr>
        <w:t xml:space="preserve"> </w:t>
      </w:r>
      <w:r w:rsidRPr="00006911">
        <w:rPr>
          <w:spacing w:val="17"/>
        </w:rPr>
        <w:t>Nacional</w:t>
      </w:r>
      <w:r w:rsidRPr="00006911">
        <w:rPr>
          <w:spacing w:val="38"/>
        </w:rPr>
        <w:t xml:space="preserve"> </w:t>
      </w:r>
      <w:r w:rsidRPr="00006911">
        <w:t>a</w:t>
      </w:r>
      <w:r w:rsidRPr="00006911">
        <w:rPr>
          <w:spacing w:val="39"/>
        </w:rPr>
        <w:t xml:space="preserve"> </w:t>
      </w:r>
      <w:r w:rsidRPr="00006911">
        <w:rPr>
          <w:spacing w:val="16"/>
        </w:rPr>
        <w:t>través</w:t>
      </w:r>
      <w:r w:rsidRPr="00006911">
        <w:rPr>
          <w:spacing w:val="40"/>
        </w:rPr>
        <w:t xml:space="preserve"> </w:t>
      </w:r>
      <w:r w:rsidRPr="00006911">
        <w:rPr>
          <w:spacing w:val="13"/>
        </w:rPr>
        <w:t>del</w:t>
      </w:r>
      <w:r w:rsidRPr="00006911">
        <w:rPr>
          <w:spacing w:val="40"/>
        </w:rPr>
        <w:t xml:space="preserve"> </w:t>
      </w:r>
      <w:r w:rsidRPr="00006911">
        <w:rPr>
          <w:spacing w:val="16"/>
        </w:rPr>
        <w:t>Tesoro.</w:t>
      </w:r>
    </w:p>
    <w:p w14:paraId="17E8BA74" w14:textId="5CD88D97" w:rsidR="004F069D" w:rsidRPr="001C66D5" w:rsidRDefault="001C66D5" w:rsidP="00006911">
      <w:pPr>
        <w:pStyle w:val="Textoindependiente"/>
        <w:spacing w:before="160" w:line="360" w:lineRule="auto"/>
        <w:ind w:left="0" w:right="457"/>
        <w:rPr>
          <w:rFonts w:eastAsiaTheme="minorHAnsi"/>
          <w:b/>
          <w:bCs/>
          <w:spacing w:val="20"/>
          <w:lang w:val="es-419"/>
        </w:rPr>
      </w:pPr>
      <w:r>
        <w:rPr>
          <w:rFonts w:eastAsiaTheme="minorHAnsi"/>
          <w:b/>
          <w:bCs/>
          <w:spacing w:val="20"/>
          <w:lang w:val="es-419"/>
        </w:rPr>
        <w:t>Í</w:t>
      </w:r>
      <w:r w:rsidRPr="001C66D5">
        <w:rPr>
          <w:rFonts w:eastAsiaTheme="minorHAnsi"/>
          <w:b/>
          <w:bCs/>
          <w:spacing w:val="20"/>
          <w:lang w:val="es-419"/>
        </w:rPr>
        <w:t>ndice</w:t>
      </w:r>
      <w:r w:rsidR="00B433C3" w:rsidRPr="001C66D5">
        <w:rPr>
          <w:rFonts w:eastAsiaTheme="minorHAnsi"/>
          <w:b/>
          <w:bCs/>
          <w:spacing w:val="20"/>
          <w:lang w:val="es-419"/>
        </w:rPr>
        <w:t xml:space="preserve"> de Gestión Presupuestaria</w:t>
      </w:r>
    </w:p>
    <w:p w14:paraId="498C98FF" w14:textId="67AF1708" w:rsidR="00B45209" w:rsidRDefault="00B433C3" w:rsidP="001C66D5">
      <w:pPr>
        <w:pStyle w:val="Textoindependiente"/>
        <w:spacing w:before="160" w:line="360" w:lineRule="auto"/>
        <w:ind w:left="0" w:right="457"/>
        <w:rPr>
          <w:rFonts w:eastAsiaTheme="minorHAnsi"/>
          <w:spacing w:val="20"/>
          <w:lang w:val="es-419"/>
        </w:rPr>
      </w:pPr>
      <w:r w:rsidRPr="00006911">
        <w:rPr>
          <w:rFonts w:eastAsiaTheme="minorHAnsi"/>
          <w:spacing w:val="20"/>
          <w:lang w:val="es-419"/>
        </w:rPr>
        <w:t xml:space="preserve">Durante el año 2024, el MISPAS ha continuado gestionando las informaciones requeridas por el Ministerio de Hacienda para realizar los monitoreos del Desempeño Presupuestario y su articulación con las ejecutorias de los productos priorizados por cada una de </w:t>
      </w:r>
      <w:r>
        <w:rPr>
          <w:rFonts w:eastAsiaTheme="minorHAnsi"/>
          <w:color w:val="7D8589"/>
          <w:spacing w:val="20"/>
          <w:lang w:val="es-419"/>
        </w:rPr>
        <w:t xml:space="preserve">las </w:t>
      </w:r>
      <w:r w:rsidRPr="00006911">
        <w:rPr>
          <w:rFonts w:eastAsiaTheme="minorHAnsi"/>
          <w:spacing w:val="20"/>
          <w:lang w:val="es-419"/>
        </w:rPr>
        <w:t>áreas misionales. En ese sentido, a continuación, se presentan lo resultados alcanzados</w:t>
      </w:r>
      <w:r w:rsidR="002F7E6A">
        <w:rPr>
          <w:rFonts w:eastAsiaTheme="minorHAnsi"/>
          <w:spacing w:val="20"/>
          <w:lang w:val="es-419"/>
        </w:rPr>
        <w:t>.</w:t>
      </w:r>
    </w:p>
    <w:p w14:paraId="25B8E819" w14:textId="64E70AF0" w:rsidR="00B433C3" w:rsidRPr="00006911" w:rsidRDefault="00B433C3" w:rsidP="001C66D5">
      <w:pPr>
        <w:pStyle w:val="Textoindependiente"/>
        <w:spacing w:before="160" w:line="360" w:lineRule="auto"/>
        <w:ind w:right="457"/>
        <w:jc w:val="center"/>
        <w:rPr>
          <w:rFonts w:eastAsiaTheme="minorHAnsi"/>
          <w:spacing w:val="20"/>
          <w:lang w:val="es-419"/>
        </w:rPr>
      </w:pPr>
      <w:r w:rsidRPr="00006911">
        <w:rPr>
          <w:rFonts w:eastAsiaTheme="minorHAnsi"/>
          <w:spacing w:val="20"/>
          <w:lang w:val="es-419"/>
        </w:rPr>
        <w:t>Gráfico #3, Resultados del índice de Gestión Presupuestaria, 2024</w:t>
      </w:r>
    </w:p>
    <w:p w14:paraId="7E269AB4" w14:textId="77777777" w:rsidR="00006911" w:rsidRDefault="00006911" w:rsidP="009B67EA">
      <w:pPr>
        <w:spacing w:line="360" w:lineRule="auto"/>
        <w:ind w:right="60"/>
        <w:jc w:val="center"/>
        <w:rPr>
          <w:i/>
          <w:iCs/>
          <w:sz w:val="18"/>
          <w:szCs w:val="18"/>
        </w:rPr>
      </w:pPr>
    </w:p>
    <w:p w14:paraId="272263C3" w14:textId="49EF5898" w:rsidR="00B433C3" w:rsidRPr="009B67EA" w:rsidRDefault="00B433C3" w:rsidP="009B67EA">
      <w:pPr>
        <w:spacing w:line="360" w:lineRule="auto"/>
        <w:ind w:right="60"/>
        <w:jc w:val="center"/>
        <w:rPr>
          <w:highlight w:val="white"/>
        </w:rPr>
      </w:pPr>
      <w:r>
        <w:rPr>
          <w:noProof/>
        </w:rPr>
        <w:drawing>
          <wp:inline distT="0" distB="0" distL="0" distR="0" wp14:anchorId="432EC99F" wp14:editId="0063C48F">
            <wp:extent cx="4572000" cy="2743200"/>
            <wp:effectExtent l="0" t="0" r="0" b="0"/>
            <wp:docPr id="717712061" name="Gráfico 1">
              <a:extLst xmlns:a="http://schemas.openxmlformats.org/drawingml/2006/main">
                <a:ext uri="{FF2B5EF4-FFF2-40B4-BE49-F238E27FC236}">
                  <a16:creationId xmlns:a16="http://schemas.microsoft.com/office/drawing/2014/main" id="{163566C8-2A42-BB43-A4F3-C950F0075B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9B67EA" w:rsidRPr="009B67EA">
        <w:rPr>
          <w:i/>
          <w:iCs/>
          <w:sz w:val="18"/>
          <w:szCs w:val="18"/>
          <w:highlight w:val="white"/>
        </w:rPr>
        <w:t>Fuente: Plataforma Evaluación del Desempeño Institucional, EDI</w:t>
      </w:r>
      <w:r w:rsidR="009B67EA">
        <w:rPr>
          <w:highlight w:val="white"/>
        </w:rPr>
        <w:t>.</w:t>
      </w:r>
    </w:p>
    <w:p w14:paraId="694A76AB" w14:textId="68B76C90" w:rsidR="00CE76C9" w:rsidRDefault="00B433C3" w:rsidP="00DE18AB">
      <w:pPr>
        <w:pStyle w:val="Textoindependiente"/>
        <w:spacing w:before="160" w:line="360" w:lineRule="auto"/>
        <w:ind w:left="0" w:right="457"/>
        <w:rPr>
          <w:rFonts w:eastAsiaTheme="minorHAnsi"/>
          <w:spacing w:val="20"/>
          <w:lang w:val="es-419"/>
        </w:rPr>
      </w:pPr>
      <w:r>
        <w:rPr>
          <w:rFonts w:eastAsiaTheme="minorHAnsi"/>
          <w:spacing w:val="20"/>
          <w:lang w:val="es-419"/>
        </w:rPr>
        <w:t xml:space="preserve">El Resultados del MISPAS para el trimestre 3, refleja las limitaciones </w:t>
      </w:r>
      <w:r w:rsidR="00CB0053">
        <w:rPr>
          <w:rFonts w:eastAsiaTheme="minorHAnsi"/>
          <w:spacing w:val="20"/>
          <w:lang w:val="es-419"/>
        </w:rPr>
        <w:t>acontecidas en diversos procesos de Compras y Contrataciones, los cuales se han traducido en el incumplimiento de las metas físicas, así como la realización de diversas modificaciones presupuestarias para atender algunos procesos de adquisiciones.</w:t>
      </w:r>
    </w:p>
    <w:p w14:paraId="0C9FCA15" w14:textId="341085E3" w:rsidR="00CE76C9" w:rsidRPr="00CE76C9" w:rsidRDefault="00CE76C9" w:rsidP="00DE18AB">
      <w:pPr>
        <w:pStyle w:val="Textoindependiente"/>
        <w:spacing w:before="160"/>
        <w:ind w:left="0" w:right="457"/>
        <w:rPr>
          <w:rFonts w:eastAsiaTheme="minorHAnsi"/>
          <w:b/>
          <w:bCs/>
          <w:spacing w:val="20"/>
          <w:lang w:val="es-419"/>
        </w:rPr>
      </w:pPr>
      <w:r w:rsidRPr="00CE76C9">
        <w:rPr>
          <w:rFonts w:eastAsiaTheme="minorHAnsi"/>
          <w:b/>
          <w:bCs/>
          <w:spacing w:val="20"/>
          <w:lang w:val="es-419"/>
        </w:rPr>
        <w:lastRenderedPageBreak/>
        <w:t>Desarrollo de Auditorías</w:t>
      </w:r>
    </w:p>
    <w:p w14:paraId="743A93DB" w14:textId="77777777" w:rsidR="00CE76C9" w:rsidRPr="00CE76C9" w:rsidRDefault="00CE76C9" w:rsidP="00DE18AB">
      <w:pPr>
        <w:pStyle w:val="Textoindependiente"/>
        <w:spacing w:before="160" w:line="360" w:lineRule="auto"/>
        <w:ind w:left="0" w:right="457"/>
        <w:rPr>
          <w:rFonts w:eastAsiaTheme="minorHAnsi"/>
          <w:spacing w:val="20"/>
          <w:lang w:val="es-419"/>
        </w:rPr>
      </w:pPr>
      <w:r w:rsidRPr="00CE76C9">
        <w:rPr>
          <w:rFonts w:eastAsiaTheme="minorHAnsi"/>
          <w:spacing w:val="20"/>
          <w:lang w:val="es-419"/>
        </w:rPr>
        <w:t>La Cámara de Cuentas de la República Dominicana, práctica desde el 21 de mayo de 2024 una Auditoría de Gestión al Programa de Medicamentos de Alto Costo y De igual forma, la CGR realizó auditorías, a saber:</w:t>
      </w:r>
    </w:p>
    <w:p w14:paraId="064722D0" w14:textId="77777777" w:rsidR="00CE76C9" w:rsidRPr="00CE76C9" w:rsidRDefault="00CE76C9" w:rsidP="00DE18AB">
      <w:pPr>
        <w:pStyle w:val="Textoindependiente"/>
        <w:spacing w:before="160" w:line="360" w:lineRule="auto"/>
        <w:ind w:left="0" w:right="457"/>
        <w:rPr>
          <w:rFonts w:eastAsiaTheme="minorHAnsi"/>
          <w:spacing w:val="20"/>
          <w:lang w:val="es-419"/>
        </w:rPr>
      </w:pPr>
      <w:r w:rsidRPr="00CE76C9">
        <w:rPr>
          <w:rFonts w:eastAsiaTheme="minorHAnsi"/>
          <w:spacing w:val="20"/>
          <w:lang w:val="es-419"/>
        </w:rPr>
        <w:t>Auditoría al Estado de Recaudaciones e Inversión de las Rentas (ERIR), para la cual aplicaremos procedimientos a las informaciones financieras y sus registros cortados al 31 de diciembre de 2023.</w:t>
      </w:r>
    </w:p>
    <w:p w14:paraId="720F288D" w14:textId="77777777" w:rsidR="00CE76C9" w:rsidRPr="00CE76C9" w:rsidRDefault="00CE76C9" w:rsidP="00DE18AB">
      <w:pPr>
        <w:pStyle w:val="Textoindependiente"/>
        <w:spacing w:before="160" w:line="360" w:lineRule="auto"/>
        <w:ind w:left="0" w:right="457"/>
        <w:rPr>
          <w:rFonts w:eastAsiaTheme="minorHAnsi"/>
          <w:spacing w:val="20"/>
          <w:lang w:val="es-419"/>
        </w:rPr>
      </w:pPr>
      <w:r w:rsidRPr="00CE76C9">
        <w:rPr>
          <w:rFonts w:eastAsiaTheme="minorHAnsi"/>
          <w:spacing w:val="20"/>
          <w:lang w:val="es-419"/>
        </w:rPr>
        <w:t>Auditoría Financiera realizada a los Estados de Ejecución Presupuestaria, por el período comprendido entre el 01 de enero de 2016 al 31 de diciembre de 2023.</w:t>
      </w:r>
    </w:p>
    <w:p w14:paraId="28C42BAF" w14:textId="5FDCE373" w:rsidR="00CE76C9" w:rsidRPr="00CE76C9" w:rsidRDefault="00CE76C9" w:rsidP="00DE18AB">
      <w:pPr>
        <w:pStyle w:val="Textoindependiente"/>
        <w:spacing w:before="160" w:line="360" w:lineRule="auto"/>
        <w:ind w:left="0" w:right="457"/>
        <w:rPr>
          <w:rFonts w:eastAsiaTheme="minorHAnsi"/>
          <w:spacing w:val="20"/>
          <w:lang w:val="es-419"/>
        </w:rPr>
      </w:pPr>
      <w:r w:rsidRPr="00CE76C9">
        <w:rPr>
          <w:rFonts w:eastAsiaTheme="minorHAnsi"/>
          <w:spacing w:val="20"/>
          <w:lang w:val="es-419"/>
        </w:rPr>
        <w:t>Es importante destacar que los informes correspondientes a estas auditorías aún no han sido recibidos en el MISPAS  Sin embargo, en lo concerniente a la Auditoría Financiera realizada a los Estados de Ejecución Presupuestaria contamos con el Plan Acción de Mejoras para dar cumplimiento basado en las disposiciones de la ley 10-04 de la Cámara de Cuentas de la República Dominicana, mientras que la de Estado de Recaudaciones e Inversión de las Rentas (ERIR), fue realizada al Gobierno Central, directamente al Ministerio de Hacienda, aunque el MISPAS colaboró con informaciones concernientes a pagos realizados en el año 2023.</w:t>
      </w:r>
    </w:p>
    <w:p w14:paraId="59799615" w14:textId="77777777" w:rsidR="00B45209" w:rsidRPr="00B45209" w:rsidRDefault="00B45209" w:rsidP="00DE18AB">
      <w:pPr>
        <w:pStyle w:val="Textoindependiente"/>
        <w:spacing w:before="160" w:line="360" w:lineRule="auto"/>
        <w:ind w:left="0" w:right="457"/>
        <w:rPr>
          <w:rFonts w:eastAsiaTheme="minorHAnsi"/>
          <w:b/>
          <w:bCs/>
          <w:spacing w:val="20"/>
          <w:lang w:val="es-419"/>
        </w:rPr>
      </w:pPr>
      <w:r w:rsidRPr="00B45209">
        <w:rPr>
          <w:rFonts w:eastAsiaTheme="minorHAnsi"/>
          <w:b/>
          <w:bCs/>
          <w:spacing w:val="20"/>
          <w:lang w:val="es-419"/>
        </w:rPr>
        <w:t>Plan de Compras y Contrataciones</w:t>
      </w:r>
    </w:p>
    <w:p w14:paraId="64DC09C4" w14:textId="77777777" w:rsidR="00B45209" w:rsidRDefault="00B45209" w:rsidP="00DE18AB">
      <w:pPr>
        <w:pStyle w:val="Textoindependiente"/>
        <w:spacing w:before="160" w:line="360" w:lineRule="auto"/>
        <w:ind w:left="0" w:right="457"/>
        <w:rPr>
          <w:rFonts w:eastAsiaTheme="minorHAnsi"/>
          <w:spacing w:val="20"/>
          <w:lang w:val="es-419"/>
        </w:rPr>
      </w:pPr>
      <w:r w:rsidRPr="00B45209">
        <w:rPr>
          <w:rFonts w:eastAsiaTheme="minorHAnsi"/>
          <w:spacing w:val="20"/>
          <w:lang w:val="es-419"/>
        </w:rPr>
        <w:t xml:space="preserve">El MISPAS elaboró su Plan de Compras y Contrataciones para el año 2024, con un monto de RD$1,176,942,733.50, de los cuales se han ejecutado hasta </w:t>
      </w:r>
      <w:r>
        <w:rPr>
          <w:rFonts w:eastAsiaTheme="minorHAnsi"/>
          <w:spacing w:val="20"/>
          <w:lang w:val="es-419"/>
        </w:rPr>
        <w:t>el mes de</w:t>
      </w:r>
      <w:r w:rsidRPr="00B45209">
        <w:rPr>
          <w:rFonts w:eastAsiaTheme="minorHAnsi"/>
          <w:spacing w:val="20"/>
          <w:lang w:val="es-419"/>
        </w:rPr>
        <w:t xml:space="preserve"> noviembre </w:t>
      </w:r>
      <w:r>
        <w:rPr>
          <w:rFonts w:eastAsiaTheme="minorHAnsi"/>
          <w:spacing w:val="20"/>
          <w:lang w:val="es-419"/>
        </w:rPr>
        <w:t xml:space="preserve">del </w:t>
      </w:r>
      <w:r w:rsidRPr="00B45209">
        <w:rPr>
          <w:rFonts w:eastAsiaTheme="minorHAnsi"/>
          <w:spacing w:val="20"/>
          <w:lang w:val="es-419"/>
        </w:rPr>
        <w:t>2024, la suma de RD$387,635,948.33 de acuerdo con las modalidades de selección estipuladas en la Ley. 340 -06 sobre Compras y Contrataciones de Bienes, Obras, Servicios y Concesiones.</w:t>
      </w:r>
    </w:p>
    <w:p w14:paraId="1F67AEBE" w14:textId="77777777" w:rsidR="00C121E3" w:rsidRDefault="00C121E3" w:rsidP="00DE18AB">
      <w:pPr>
        <w:pStyle w:val="Textoindependiente"/>
        <w:spacing w:before="160" w:line="360" w:lineRule="auto"/>
        <w:ind w:left="0" w:right="457"/>
        <w:rPr>
          <w:rFonts w:eastAsiaTheme="minorHAnsi"/>
          <w:spacing w:val="20"/>
          <w:lang w:val="es-419"/>
        </w:rPr>
      </w:pPr>
    </w:p>
    <w:p w14:paraId="464D07BE" w14:textId="3EE62D61" w:rsidR="00B45209" w:rsidRDefault="00B45209" w:rsidP="00DE18AB">
      <w:pPr>
        <w:pStyle w:val="Textoindependiente"/>
        <w:spacing w:before="160" w:line="360" w:lineRule="auto"/>
        <w:ind w:left="0" w:right="457"/>
        <w:rPr>
          <w:rFonts w:eastAsiaTheme="minorHAnsi"/>
          <w:spacing w:val="20"/>
          <w:lang w:val="es-419"/>
        </w:rPr>
      </w:pPr>
      <w:r w:rsidRPr="00B45209">
        <w:rPr>
          <w:rFonts w:eastAsiaTheme="minorHAnsi"/>
          <w:spacing w:val="20"/>
          <w:lang w:val="es-419"/>
        </w:rPr>
        <w:lastRenderedPageBreak/>
        <w:t>Se contrataron 313 suplidores en un total de 266 procesos de compras, para adquirir los insumos y artículos necesarios para la operatividad de la institución.</w:t>
      </w:r>
    </w:p>
    <w:p w14:paraId="0CF6AE34" w14:textId="77777777" w:rsidR="00DE18AB" w:rsidRDefault="00B45209" w:rsidP="00DE18AB">
      <w:pPr>
        <w:pStyle w:val="Textoindependiente"/>
        <w:spacing w:before="160" w:line="360" w:lineRule="auto"/>
        <w:ind w:left="0" w:right="457"/>
        <w:rPr>
          <w:rFonts w:eastAsiaTheme="minorHAnsi"/>
          <w:spacing w:val="20"/>
          <w:lang w:val="es-419"/>
        </w:rPr>
      </w:pPr>
      <w:r w:rsidRPr="00B45209">
        <w:rPr>
          <w:rFonts w:eastAsiaTheme="minorHAnsi"/>
          <w:spacing w:val="20"/>
          <w:lang w:val="es-419"/>
        </w:rPr>
        <w:t xml:space="preserve">Se cumplió con la Ley de Compras y Contrataciones, adjudicando el 49.9% de las Compras a las micro, pequeñas y medianas empresas (MiPymes), destinando un monto ascendente a RD$193,568,268.62 y, dentro de éste, un 21.7 % a las MIPYMES mujer, como muestra </w:t>
      </w:r>
      <w:r>
        <w:rPr>
          <w:rFonts w:eastAsiaTheme="minorHAnsi"/>
          <w:spacing w:val="20"/>
          <w:lang w:val="es-419"/>
        </w:rPr>
        <w:t>en la siguiente Tabla.</w:t>
      </w:r>
    </w:p>
    <w:p w14:paraId="28EDE97D" w14:textId="2B2386CA" w:rsidR="00B45209" w:rsidRPr="00B45209" w:rsidRDefault="00B45209" w:rsidP="00DE18AB">
      <w:pPr>
        <w:pStyle w:val="Textoindependiente"/>
        <w:spacing w:before="160" w:line="360" w:lineRule="auto"/>
        <w:ind w:left="0" w:right="457"/>
        <w:jc w:val="center"/>
        <w:rPr>
          <w:rFonts w:eastAsiaTheme="minorHAnsi"/>
          <w:spacing w:val="20"/>
          <w:lang w:val="es-419"/>
        </w:rPr>
      </w:pPr>
      <w:r w:rsidRPr="00B45209">
        <w:rPr>
          <w:rFonts w:eastAsiaTheme="minorHAnsi"/>
          <w:spacing w:val="20"/>
          <w:lang w:val="es-419"/>
        </w:rPr>
        <w:t xml:space="preserve">Tabla </w:t>
      </w:r>
      <w:r>
        <w:rPr>
          <w:rFonts w:eastAsiaTheme="minorHAnsi"/>
          <w:spacing w:val="20"/>
          <w:lang w:val="es-419"/>
        </w:rPr>
        <w:t>1</w:t>
      </w:r>
      <w:r w:rsidR="00DE18AB">
        <w:rPr>
          <w:rFonts w:eastAsiaTheme="minorHAnsi"/>
          <w:spacing w:val="20"/>
          <w:lang w:val="es-419"/>
        </w:rPr>
        <w:t>4</w:t>
      </w:r>
      <w:r w:rsidRPr="00B45209">
        <w:rPr>
          <w:rFonts w:eastAsiaTheme="minorHAnsi"/>
          <w:spacing w:val="20"/>
          <w:lang w:val="es-419"/>
        </w:rPr>
        <w:t>. Monto en RD$ por Tipo de Empresa</w:t>
      </w:r>
      <w:r>
        <w:rPr>
          <w:rFonts w:eastAsiaTheme="minorHAnsi"/>
          <w:spacing w:val="20"/>
          <w:lang w:val="es-419"/>
        </w:rPr>
        <w:t xml:space="preserve"> que participa en los procesos de Compras y Contrataciones</w:t>
      </w:r>
    </w:p>
    <w:tbl>
      <w:tblPr>
        <w:tblpPr w:leftFromText="180" w:rightFromText="180" w:vertAnchor="text" w:horzAnchor="margin" w:tblpY="49"/>
        <w:tblW w:w="0" w:type="auto"/>
        <w:tblBorders>
          <w:top w:val="single" w:sz="4" w:space="0" w:color="767070"/>
          <w:left w:val="single" w:sz="4" w:space="0" w:color="767070"/>
          <w:bottom w:val="single" w:sz="4" w:space="0" w:color="767070"/>
          <w:right w:val="single" w:sz="4" w:space="0" w:color="767070"/>
          <w:insideH w:val="single" w:sz="4" w:space="0" w:color="767070"/>
          <w:insideV w:val="single" w:sz="4" w:space="0" w:color="767070"/>
        </w:tblBorders>
        <w:tblLook w:val="01E0" w:firstRow="1" w:lastRow="1" w:firstColumn="1" w:lastColumn="1" w:noHBand="0" w:noVBand="0"/>
      </w:tblPr>
      <w:tblGrid>
        <w:gridCol w:w="2943"/>
        <w:gridCol w:w="2894"/>
        <w:gridCol w:w="1973"/>
      </w:tblGrid>
      <w:tr w:rsidR="001C66D5" w:rsidRPr="00B45209" w14:paraId="3971469F" w14:textId="77777777" w:rsidTr="001C66D5">
        <w:trPr>
          <w:trHeight w:val="314"/>
        </w:trPr>
        <w:tc>
          <w:tcPr>
            <w:tcW w:w="2943" w:type="dxa"/>
            <w:shd w:val="clear" w:color="auto" w:fill="001C50"/>
          </w:tcPr>
          <w:p w14:paraId="28A41BFF" w14:textId="77777777" w:rsidR="001C66D5" w:rsidRPr="00B45209" w:rsidRDefault="001C66D5" w:rsidP="00DE18AB">
            <w:pPr>
              <w:pStyle w:val="Textoindependiente"/>
              <w:spacing w:before="160"/>
              <w:ind w:left="0" w:right="457"/>
              <w:rPr>
                <w:rFonts w:eastAsiaTheme="minorHAnsi"/>
                <w:color w:val="FFFFFF" w:themeColor="background1"/>
                <w:spacing w:val="20"/>
                <w:lang w:val="es-419"/>
              </w:rPr>
            </w:pPr>
            <w:r w:rsidRPr="00B45209">
              <w:rPr>
                <w:rFonts w:eastAsiaTheme="minorHAnsi"/>
                <w:color w:val="FFFFFF" w:themeColor="background1"/>
                <w:spacing w:val="20"/>
                <w:lang w:val="es-419"/>
              </w:rPr>
              <w:t>Tipo de empresa</w:t>
            </w:r>
          </w:p>
        </w:tc>
        <w:tc>
          <w:tcPr>
            <w:tcW w:w="0" w:type="auto"/>
            <w:shd w:val="clear" w:color="auto" w:fill="001C50"/>
          </w:tcPr>
          <w:p w14:paraId="3AD2C627" w14:textId="77777777" w:rsidR="001C66D5" w:rsidRPr="00B45209" w:rsidRDefault="001C66D5" w:rsidP="00DE18AB">
            <w:pPr>
              <w:pStyle w:val="Textoindependiente"/>
              <w:spacing w:before="160"/>
              <w:ind w:right="457"/>
              <w:rPr>
                <w:rFonts w:eastAsiaTheme="minorHAnsi"/>
                <w:color w:val="FFFFFF" w:themeColor="background1"/>
                <w:spacing w:val="20"/>
                <w:lang w:val="es-419"/>
              </w:rPr>
            </w:pPr>
            <w:r w:rsidRPr="00B45209">
              <w:rPr>
                <w:rFonts w:eastAsiaTheme="minorHAnsi"/>
                <w:color w:val="FFFFFF" w:themeColor="background1"/>
                <w:spacing w:val="20"/>
                <w:lang w:val="es-419"/>
              </w:rPr>
              <w:t>Monto en RD$</w:t>
            </w:r>
          </w:p>
        </w:tc>
        <w:tc>
          <w:tcPr>
            <w:tcW w:w="0" w:type="auto"/>
            <w:shd w:val="clear" w:color="auto" w:fill="001C50"/>
          </w:tcPr>
          <w:p w14:paraId="430888B4" w14:textId="77777777" w:rsidR="001C66D5" w:rsidRPr="00B45209" w:rsidRDefault="001C66D5" w:rsidP="00DE18AB">
            <w:pPr>
              <w:pStyle w:val="Textoindependiente"/>
              <w:spacing w:before="160"/>
              <w:ind w:right="457"/>
              <w:rPr>
                <w:rFonts w:eastAsiaTheme="minorHAnsi"/>
                <w:color w:val="FFFFFF" w:themeColor="background1"/>
                <w:spacing w:val="20"/>
                <w:lang w:val="es-419"/>
              </w:rPr>
            </w:pPr>
            <w:r w:rsidRPr="00B45209">
              <w:rPr>
                <w:rFonts w:eastAsiaTheme="minorHAnsi"/>
                <w:color w:val="FFFFFF" w:themeColor="background1"/>
                <w:spacing w:val="20"/>
                <w:lang w:val="es-419"/>
              </w:rPr>
              <w:t>%</w:t>
            </w:r>
          </w:p>
        </w:tc>
      </w:tr>
      <w:tr w:rsidR="001C66D5" w:rsidRPr="00B45209" w14:paraId="10FA46F5" w14:textId="77777777" w:rsidTr="00DE18AB">
        <w:trPr>
          <w:trHeight w:val="172"/>
        </w:trPr>
        <w:tc>
          <w:tcPr>
            <w:tcW w:w="2943" w:type="dxa"/>
          </w:tcPr>
          <w:p w14:paraId="49AF0473" w14:textId="77777777" w:rsidR="001C66D5" w:rsidRPr="00B45209" w:rsidRDefault="001C66D5" w:rsidP="00DE18AB">
            <w:pPr>
              <w:pStyle w:val="Textoindependiente"/>
              <w:spacing w:before="160"/>
              <w:ind w:left="0" w:right="457"/>
              <w:rPr>
                <w:rFonts w:eastAsiaTheme="minorHAnsi"/>
                <w:spacing w:val="20"/>
                <w:lang w:val="es-419"/>
              </w:rPr>
            </w:pPr>
            <w:r w:rsidRPr="00B45209">
              <w:rPr>
                <w:rFonts w:eastAsiaTheme="minorHAnsi"/>
                <w:spacing w:val="20"/>
                <w:lang w:val="es-419"/>
              </w:rPr>
              <w:t>Grandes Empresas</w:t>
            </w:r>
          </w:p>
        </w:tc>
        <w:tc>
          <w:tcPr>
            <w:tcW w:w="0" w:type="auto"/>
            <w:tcBorders>
              <w:top w:val="nil"/>
              <w:left w:val="nil"/>
              <w:bottom w:val="single" w:sz="4" w:space="0" w:color="808080"/>
              <w:right w:val="single" w:sz="4" w:space="0" w:color="808080"/>
            </w:tcBorders>
            <w:shd w:val="clear" w:color="auto" w:fill="auto"/>
            <w:vAlign w:val="center"/>
          </w:tcPr>
          <w:p w14:paraId="5A4A7C94" w14:textId="77777777" w:rsidR="001C66D5" w:rsidRPr="00B45209" w:rsidRDefault="001C66D5" w:rsidP="00DE18AB">
            <w:pPr>
              <w:pStyle w:val="Textoindependiente"/>
              <w:spacing w:before="160"/>
              <w:ind w:right="457"/>
              <w:rPr>
                <w:rFonts w:eastAsiaTheme="minorHAnsi"/>
                <w:spacing w:val="20"/>
                <w:lang w:val="es-419"/>
              </w:rPr>
            </w:pPr>
            <w:r w:rsidRPr="00B45209">
              <w:rPr>
                <w:rFonts w:eastAsiaTheme="minorHAnsi"/>
                <w:spacing w:val="20"/>
                <w:lang w:val="es-419"/>
              </w:rPr>
              <w:t>194,067,679.71</w:t>
            </w:r>
          </w:p>
        </w:tc>
        <w:tc>
          <w:tcPr>
            <w:tcW w:w="0" w:type="auto"/>
            <w:tcBorders>
              <w:top w:val="nil"/>
              <w:left w:val="nil"/>
              <w:bottom w:val="single" w:sz="4" w:space="0" w:color="808080"/>
              <w:right w:val="single" w:sz="4" w:space="0" w:color="808080"/>
            </w:tcBorders>
            <w:shd w:val="clear" w:color="auto" w:fill="auto"/>
            <w:vAlign w:val="center"/>
          </w:tcPr>
          <w:p w14:paraId="769A1A92" w14:textId="77777777" w:rsidR="001C66D5" w:rsidRPr="00B45209" w:rsidRDefault="001C66D5" w:rsidP="00DE18AB">
            <w:pPr>
              <w:pStyle w:val="Textoindependiente"/>
              <w:spacing w:before="160"/>
              <w:ind w:right="457"/>
              <w:rPr>
                <w:rFonts w:eastAsiaTheme="minorHAnsi"/>
                <w:spacing w:val="20"/>
                <w:lang w:val="es-419"/>
              </w:rPr>
            </w:pPr>
            <w:r w:rsidRPr="00B45209">
              <w:rPr>
                <w:rFonts w:eastAsiaTheme="minorHAnsi"/>
                <w:spacing w:val="20"/>
                <w:lang w:val="es-419"/>
              </w:rPr>
              <w:t>50.1%</w:t>
            </w:r>
          </w:p>
        </w:tc>
      </w:tr>
      <w:tr w:rsidR="001C66D5" w:rsidRPr="00B45209" w14:paraId="4F384DBE" w14:textId="77777777" w:rsidTr="00DE18AB">
        <w:trPr>
          <w:trHeight w:val="343"/>
        </w:trPr>
        <w:tc>
          <w:tcPr>
            <w:tcW w:w="2943" w:type="dxa"/>
          </w:tcPr>
          <w:p w14:paraId="6C80D87A" w14:textId="77777777" w:rsidR="001C66D5" w:rsidRPr="00B45209" w:rsidRDefault="001C66D5" w:rsidP="00DE18AB">
            <w:pPr>
              <w:pStyle w:val="Textoindependiente"/>
              <w:spacing w:before="160"/>
              <w:ind w:left="0" w:right="457"/>
              <w:rPr>
                <w:rFonts w:eastAsiaTheme="minorHAnsi"/>
                <w:spacing w:val="20"/>
                <w:lang w:val="es-419"/>
              </w:rPr>
            </w:pPr>
            <w:r w:rsidRPr="00B45209">
              <w:rPr>
                <w:rFonts w:eastAsiaTheme="minorHAnsi"/>
                <w:spacing w:val="20"/>
                <w:lang w:val="es-419"/>
              </w:rPr>
              <w:t>Empresas MIPYMES</w:t>
            </w:r>
          </w:p>
        </w:tc>
        <w:tc>
          <w:tcPr>
            <w:tcW w:w="0" w:type="auto"/>
            <w:tcBorders>
              <w:top w:val="nil"/>
              <w:left w:val="nil"/>
              <w:bottom w:val="single" w:sz="4" w:space="0" w:color="808080"/>
              <w:right w:val="single" w:sz="4" w:space="0" w:color="808080"/>
            </w:tcBorders>
            <w:shd w:val="clear" w:color="auto" w:fill="auto"/>
            <w:vAlign w:val="center"/>
          </w:tcPr>
          <w:p w14:paraId="25FDB85B" w14:textId="77777777" w:rsidR="001C66D5" w:rsidRPr="00B45209" w:rsidRDefault="001C66D5" w:rsidP="00DE18AB">
            <w:pPr>
              <w:pStyle w:val="Textoindependiente"/>
              <w:spacing w:before="160"/>
              <w:ind w:right="457"/>
              <w:rPr>
                <w:rFonts w:eastAsiaTheme="minorHAnsi"/>
                <w:spacing w:val="20"/>
                <w:lang w:val="es-419"/>
              </w:rPr>
            </w:pPr>
            <w:r w:rsidRPr="00B45209">
              <w:rPr>
                <w:rFonts w:eastAsiaTheme="minorHAnsi"/>
                <w:spacing w:val="20"/>
                <w:lang w:val="es-419"/>
              </w:rPr>
              <w:t>109,532,807.10</w:t>
            </w:r>
          </w:p>
        </w:tc>
        <w:tc>
          <w:tcPr>
            <w:tcW w:w="0" w:type="auto"/>
            <w:tcBorders>
              <w:top w:val="nil"/>
              <w:left w:val="nil"/>
              <w:bottom w:val="single" w:sz="4" w:space="0" w:color="808080"/>
              <w:right w:val="single" w:sz="4" w:space="0" w:color="808080"/>
            </w:tcBorders>
            <w:shd w:val="clear" w:color="auto" w:fill="auto"/>
            <w:vAlign w:val="center"/>
          </w:tcPr>
          <w:p w14:paraId="1196549A" w14:textId="77777777" w:rsidR="001C66D5" w:rsidRPr="00B45209" w:rsidRDefault="001C66D5" w:rsidP="00DE18AB">
            <w:pPr>
              <w:pStyle w:val="Textoindependiente"/>
              <w:spacing w:before="160"/>
              <w:ind w:right="457"/>
              <w:rPr>
                <w:rFonts w:eastAsiaTheme="minorHAnsi"/>
                <w:spacing w:val="20"/>
                <w:lang w:val="es-419"/>
              </w:rPr>
            </w:pPr>
            <w:r w:rsidRPr="00B45209">
              <w:rPr>
                <w:rFonts w:eastAsiaTheme="minorHAnsi"/>
                <w:spacing w:val="20"/>
                <w:lang w:val="es-419"/>
              </w:rPr>
              <w:t>28.3%</w:t>
            </w:r>
          </w:p>
        </w:tc>
      </w:tr>
      <w:tr w:rsidR="001C66D5" w:rsidRPr="00B45209" w14:paraId="049C6A50" w14:textId="77777777" w:rsidTr="00DE18AB">
        <w:trPr>
          <w:trHeight w:val="712"/>
        </w:trPr>
        <w:tc>
          <w:tcPr>
            <w:tcW w:w="2943" w:type="dxa"/>
          </w:tcPr>
          <w:p w14:paraId="3E0B5BE6" w14:textId="77777777" w:rsidR="001C66D5" w:rsidRPr="00B45209" w:rsidRDefault="001C66D5" w:rsidP="00DE18AB">
            <w:pPr>
              <w:pStyle w:val="Textoindependiente"/>
              <w:spacing w:before="160"/>
              <w:ind w:left="0" w:right="457"/>
              <w:rPr>
                <w:rFonts w:eastAsiaTheme="minorHAnsi"/>
                <w:spacing w:val="20"/>
                <w:lang w:val="es-419"/>
              </w:rPr>
            </w:pPr>
            <w:r w:rsidRPr="00B45209">
              <w:rPr>
                <w:rFonts w:eastAsiaTheme="minorHAnsi"/>
                <w:spacing w:val="20"/>
                <w:lang w:val="es-419"/>
              </w:rPr>
              <w:t>Empresas</w:t>
            </w:r>
            <w:r>
              <w:rPr>
                <w:rFonts w:eastAsiaTheme="minorHAnsi"/>
                <w:spacing w:val="20"/>
                <w:lang w:val="es-419"/>
              </w:rPr>
              <w:t xml:space="preserve"> </w:t>
            </w:r>
            <w:r w:rsidRPr="00B45209">
              <w:rPr>
                <w:rFonts w:eastAsiaTheme="minorHAnsi"/>
                <w:spacing w:val="20"/>
                <w:lang w:val="es-419"/>
              </w:rPr>
              <w:t>MIPYMES MUJER</w:t>
            </w:r>
          </w:p>
        </w:tc>
        <w:tc>
          <w:tcPr>
            <w:tcW w:w="0" w:type="auto"/>
            <w:tcBorders>
              <w:top w:val="nil"/>
              <w:left w:val="nil"/>
              <w:bottom w:val="single" w:sz="4" w:space="0" w:color="808080"/>
              <w:right w:val="single" w:sz="4" w:space="0" w:color="808080"/>
            </w:tcBorders>
            <w:shd w:val="clear" w:color="auto" w:fill="auto"/>
            <w:vAlign w:val="center"/>
          </w:tcPr>
          <w:p w14:paraId="54D15348" w14:textId="77777777" w:rsidR="001C66D5" w:rsidRPr="00B45209" w:rsidRDefault="001C66D5" w:rsidP="00DE18AB">
            <w:pPr>
              <w:pStyle w:val="Textoindependiente"/>
              <w:spacing w:before="160"/>
              <w:ind w:right="457"/>
              <w:rPr>
                <w:rFonts w:eastAsiaTheme="minorHAnsi"/>
                <w:spacing w:val="20"/>
                <w:lang w:val="es-419"/>
              </w:rPr>
            </w:pPr>
            <w:r w:rsidRPr="00B45209">
              <w:rPr>
                <w:rFonts w:eastAsiaTheme="minorHAnsi"/>
                <w:spacing w:val="20"/>
                <w:lang w:val="es-419"/>
              </w:rPr>
              <w:t>84,035,461.52</w:t>
            </w:r>
          </w:p>
        </w:tc>
        <w:tc>
          <w:tcPr>
            <w:tcW w:w="0" w:type="auto"/>
            <w:tcBorders>
              <w:top w:val="nil"/>
              <w:left w:val="nil"/>
              <w:bottom w:val="single" w:sz="4" w:space="0" w:color="808080"/>
              <w:right w:val="single" w:sz="4" w:space="0" w:color="808080"/>
            </w:tcBorders>
            <w:shd w:val="clear" w:color="auto" w:fill="auto"/>
            <w:vAlign w:val="center"/>
          </w:tcPr>
          <w:p w14:paraId="7D74CAFE" w14:textId="77777777" w:rsidR="001C66D5" w:rsidRPr="00B45209" w:rsidRDefault="001C66D5" w:rsidP="00DE18AB">
            <w:pPr>
              <w:pStyle w:val="Textoindependiente"/>
              <w:spacing w:before="160"/>
              <w:ind w:right="457"/>
              <w:rPr>
                <w:rFonts w:eastAsiaTheme="minorHAnsi"/>
                <w:spacing w:val="20"/>
                <w:lang w:val="es-419"/>
              </w:rPr>
            </w:pPr>
            <w:r w:rsidRPr="00B45209">
              <w:rPr>
                <w:rFonts w:eastAsiaTheme="minorHAnsi"/>
                <w:spacing w:val="20"/>
                <w:lang w:val="es-419"/>
              </w:rPr>
              <w:t>21.7%</w:t>
            </w:r>
          </w:p>
        </w:tc>
      </w:tr>
      <w:tr w:rsidR="001C66D5" w:rsidRPr="00B45209" w14:paraId="067F873B" w14:textId="77777777" w:rsidTr="001C66D5">
        <w:trPr>
          <w:trHeight w:val="313"/>
        </w:trPr>
        <w:tc>
          <w:tcPr>
            <w:tcW w:w="2943" w:type="dxa"/>
            <w:shd w:val="clear" w:color="auto" w:fill="001C50"/>
          </w:tcPr>
          <w:p w14:paraId="7FA7323C" w14:textId="77777777" w:rsidR="001C66D5" w:rsidRPr="001C66D5" w:rsidRDefault="001C66D5" w:rsidP="00DE18AB">
            <w:pPr>
              <w:pStyle w:val="Textoindependiente"/>
              <w:spacing w:before="160"/>
              <w:ind w:right="457"/>
              <w:rPr>
                <w:rFonts w:eastAsiaTheme="minorHAnsi"/>
                <w:color w:val="FFFFFF" w:themeColor="background1"/>
                <w:spacing w:val="20"/>
                <w:lang w:val="es-419"/>
              </w:rPr>
            </w:pPr>
            <w:r w:rsidRPr="001C66D5">
              <w:rPr>
                <w:rFonts w:eastAsiaTheme="minorHAnsi"/>
                <w:color w:val="FFFFFF" w:themeColor="background1"/>
                <w:spacing w:val="20"/>
                <w:lang w:val="es-419"/>
              </w:rPr>
              <w:t>Total, general</w:t>
            </w:r>
          </w:p>
        </w:tc>
        <w:tc>
          <w:tcPr>
            <w:tcW w:w="0" w:type="auto"/>
            <w:tcBorders>
              <w:top w:val="nil"/>
              <w:left w:val="nil"/>
              <w:bottom w:val="single" w:sz="4" w:space="0" w:color="808080"/>
              <w:right w:val="single" w:sz="4" w:space="0" w:color="808080"/>
            </w:tcBorders>
            <w:shd w:val="clear" w:color="auto" w:fill="011C50"/>
            <w:vAlign w:val="center"/>
          </w:tcPr>
          <w:p w14:paraId="4C3F2A52" w14:textId="77777777" w:rsidR="001C66D5" w:rsidRPr="001C66D5" w:rsidRDefault="001C66D5" w:rsidP="00DE18AB">
            <w:pPr>
              <w:pStyle w:val="Textoindependiente"/>
              <w:spacing w:before="160"/>
              <w:ind w:right="457"/>
              <w:rPr>
                <w:rFonts w:eastAsiaTheme="minorHAnsi"/>
                <w:color w:val="FFFFFF" w:themeColor="background1"/>
                <w:spacing w:val="20"/>
                <w:lang w:val="es-419"/>
              </w:rPr>
            </w:pPr>
            <w:r w:rsidRPr="001C66D5">
              <w:rPr>
                <w:rFonts w:eastAsiaTheme="minorHAnsi"/>
                <w:color w:val="FFFFFF" w:themeColor="background1"/>
                <w:spacing w:val="20"/>
                <w:lang w:val="es-419"/>
              </w:rPr>
              <w:t>387,635,948.33</w:t>
            </w:r>
          </w:p>
        </w:tc>
        <w:tc>
          <w:tcPr>
            <w:tcW w:w="0" w:type="auto"/>
            <w:tcBorders>
              <w:top w:val="nil"/>
              <w:left w:val="nil"/>
              <w:bottom w:val="single" w:sz="4" w:space="0" w:color="808080"/>
              <w:right w:val="single" w:sz="4" w:space="0" w:color="808080"/>
            </w:tcBorders>
            <w:shd w:val="clear" w:color="auto" w:fill="011C50"/>
            <w:vAlign w:val="center"/>
          </w:tcPr>
          <w:p w14:paraId="2E4775D0" w14:textId="77777777" w:rsidR="001C66D5" w:rsidRPr="001C66D5" w:rsidRDefault="001C66D5" w:rsidP="00DE18AB">
            <w:pPr>
              <w:pStyle w:val="Textoindependiente"/>
              <w:spacing w:before="160"/>
              <w:ind w:right="457"/>
              <w:rPr>
                <w:rFonts w:eastAsiaTheme="minorHAnsi"/>
                <w:color w:val="FFFFFF" w:themeColor="background1"/>
                <w:spacing w:val="20"/>
                <w:lang w:val="es-419"/>
              </w:rPr>
            </w:pPr>
            <w:r w:rsidRPr="001C66D5">
              <w:rPr>
                <w:rFonts w:eastAsiaTheme="minorHAnsi"/>
                <w:color w:val="FFFFFF" w:themeColor="background1"/>
                <w:spacing w:val="20"/>
                <w:lang w:val="es-419"/>
              </w:rPr>
              <w:t>100.0%</w:t>
            </w:r>
          </w:p>
        </w:tc>
      </w:tr>
    </w:tbl>
    <w:p w14:paraId="53D49F00" w14:textId="77777777" w:rsidR="00B45209" w:rsidRDefault="00B45209" w:rsidP="001C66D5">
      <w:pPr>
        <w:pStyle w:val="Textoindependiente"/>
        <w:ind w:left="0" w:right="457"/>
        <w:rPr>
          <w:rFonts w:eastAsiaTheme="minorHAnsi"/>
          <w:i/>
          <w:iCs/>
          <w:spacing w:val="20"/>
          <w:sz w:val="18"/>
          <w:szCs w:val="18"/>
          <w:lang w:val="es-419"/>
        </w:rPr>
      </w:pPr>
    </w:p>
    <w:p w14:paraId="10AE408B" w14:textId="744ACB48" w:rsidR="00B45209" w:rsidRPr="00DE18AB" w:rsidRDefault="00B45209" w:rsidP="00DE18AB">
      <w:pPr>
        <w:pStyle w:val="Textoindependiente"/>
        <w:ind w:right="457"/>
        <w:rPr>
          <w:rFonts w:eastAsiaTheme="minorHAnsi"/>
          <w:i/>
          <w:iCs/>
          <w:spacing w:val="20"/>
          <w:sz w:val="18"/>
          <w:szCs w:val="18"/>
          <w:lang w:val="es-419"/>
        </w:rPr>
      </w:pPr>
      <w:r w:rsidRPr="00B45209">
        <w:rPr>
          <w:rFonts w:eastAsiaTheme="minorHAnsi"/>
          <w:i/>
          <w:iCs/>
          <w:spacing w:val="20"/>
          <w:sz w:val="18"/>
          <w:szCs w:val="18"/>
          <w:lang w:val="es-419"/>
        </w:rPr>
        <w:t>Fuente: Portal de Compras y Contrataciones MSP e Informe Reporte de compras y contrataciones</w:t>
      </w:r>
      <w:r w:rsidR="00DE18AB">
        <w:rPr>
          <w:rFonts w:eastAsiaTheme="minorHAnsi"/>
          <w:i/>
          <w:iCs/>
          <w:spacing w:val="20"/>
          <w:sz w:val="18"/>
          <w:szCs w:val="18"/>
          <w:lang w:val="es-419"/>
        </w:rPr>
        <w:t>.</w:t>
      </w:r>
    </w:p>
    <w:p w14:paraId="441E4068" w14:textId="77777777" w:rsidR="00DE18AB" w:rsidRDefault="00DE18AB" w:rsidP="00C121E3">
      <w:pPr>
        <w:pStyle w:val="Sinespaciado"/>
      </w:pPr>
    </w:p>
    <w:p w14:paraId="6634250F" w14:textId="33DD193E" w:rsidR="00B45209" w:rsidRPr="00B45209" w:rsidRDefault="00EA5448" w:rsidP="00DE18AB">
      <w:pPr>
        <w:pStyle w:val="Textoindependiente"/>
        <w:spacing w:before="160" w:line="276" w:lineRule="auto"/>
        <w:ind w:right="457"/>
        <w:jc w:val="center"/>
        <w:rPr>
          <w:rFonts w:eastAsiaTheme="minorHAnsi"/>
          <w:spacing w:val="20"/>
          <w:lang w:val="es-419"/>
        </w:rPr>
      </w:pPr>
      <w:r>
        <w:rPr>
          <w:rFonts w:eastAsiaTheme="minorHAnsi"/>
          <w:spacing w:val="20"/>
          <w:lang w:val="es-419"/>
        </w:rPr>
        <w:t>Tabla #1</w:t>
      </w:r>
      <w:r w:rsidR="00DE18AB">
        <w:rPr>
          <w:rFonts w:eastAsiaTheme="minorHAnsi"/>
          <w:spacing w:val="20"/>
          <w:lang w:val="es-419"/>
        </w:rPr>
        <w:t>5</w:t>
      </w:r>
      <w:r w:rsidRPr="00B45209">
        <w:rPr>
          <w:rFonts w:eastAsiaTheme="minorHAnsi"/>
          <w:spacing w:val="20"/>
          <w:lang w:val="es-419"/>
        </w:rPr>
        <w:t xml:space="preserve"> Desglose de los Procesos de Compras y Contrataciones realizadas</w:t>
      </w:r>
      <w:r>
        <w:rPr>
          <w:rFonts w:eastAsiaTheme="minorHAnsi"/>
          <w:spacing w:val="20"/>
          <w:lang w:val="es-419"/>
        </w:rPr>
        <w:t xml:space="preserve">, </w:t>
      </w:r>
      <w:r w:rsidRPr="00B45209">
        <w:rPr>
          <w:rFonts w:eastAsiaTheme="minorHAnsi"/>
          <w:spacing w:val="20"/>
          <w:lang w:val="es-419"/>
        </w:rPr>
        <w:t xml:space="preserve">01 de enero al 12 de </w:t>
      </w:r>
      <w:r>
        <w:rPr>
          <w:rFonts w:eastAsiaTheme="minorHAnsi"/>
          <w:spacing w:val="20"/>
          <w:lang w:val="es-419"/>
        </w:rPr>
        <w:t>n</w:t>
      </w:r>
      <w:r w:rsidRPr="00B45209">
        <w:rPr>
          <w:rFonts w:eastAsiaTheme="minorHAnsi"/>
          <w:spacing w:val="20"/>
          <w:lang w:val="es-419"/>
        </w:rPr>
        <w:t>oviembre 2024</w:t>
      </w:r>
      <w:r>
        <w:rPr>
          <w:rFonts w:eastAsiaTheme="minorHAnsi"/>
          <w:spacing w:val="20"/>
          <w:lang w:val="es-419"/>
        </w:rPr>
        <w:t>.</w:t>
      </w:r>
    </w:p>
    <w:tbl>
      <w:tblPr>
        <w:tblpPr w:leftFromText="141" w:rightFromText="141" w:vertAnchor="text" w:horzAnchor="margin" w:tblpXSpec="center" w:tblpY="155"/>
        <w:tblW w:w="8095" w:type="dxa"/>
        <w:tblCellMar>
          <w:left w:w="70" w:type="dxa"/>
          <w:right w:w="70" w:type="dxa"/>
        </w:tblCellMar>
        <w:tblLook w:val="04A0" w:firstRow="1" w:lastRow="0" w:firstColumn="1" w:lastColumn="0" w:noHBand="0" w:noVBand="1"/>
      </w:tblPr>
      <w:tblGrid>
        <w:gridCol w:w="3209"/>
        <w:gridCol w:w="1981"/>
        <w:gridCol w:w="2905"/>
      </w:tblGrid>
      <w:tr w:rsidR="00B45209" w:rsidRPr="00B45209" w14:paraId="0DA1C62A" w14:textId="77777777" w:rsidTr="00DE18AB">
        <w:trPr>
          <w:trHeight w:val="622"/>
          <w:tblHeader/>
        </w:trPr>
        <w:tc>
          <w:tcPr>
            <w:tcW w:w="3209" w:type="dxa"/>
            <w:tcBorders>
              <w:top w:val="single" w:sz="4" w:space="0" w:color="BFBFBF"/>
              <w:left w:val="single" w:sz="4" w:space="0" w:color="BFBFBF"/>
              <w:bottom w:val="single" w:sz="4" w:space="0" w:color="BFBFBF"/>
              <w:right w:val="single" w:sz="4" w:space="0" w:color="BFBFBF"/>
            </w:tcBorders>
            <w:shd w:val="clear" w:color="000000" w:fill="011C50"/>
            <w:noWrap/>
            <w:vAlign w:val="center"/>
            <w:hideMark/>
          </w:tcPr>
          <w:p w14:paraId="797EA4A9" w14:textId="77777777" w:rsidR="00B45209" w:rsidRPr="00B45209" w:rsidRDefault="00B45209" w:rsidP="00DE18AB">
            <w:pPr>
              <w:pStyle w:val="Textoindependiente"/>
              <w:ind w:right="457"/>
              <w:jc w:val="center"/>
              <w:rPr>
                <w:rFonts w:eastAsiaTheme="minorHAnsi"/>
                <w:color w:val="FFFFFF" w:themeColor="background1"/>
                <w:spacing w:val="20"/>
                <w:lang w:val="es-419"/>
              </w:rPr>
            </w:pPr>
            <w:r w:rsidRPr="00B45209">
              <w:rPr>
                <w:rFonts w:eastAsiaTheme="minorHAnsi"/>
                <w:color w:val="FFFFFF" w:themeColor="background1"/>
                <w:spacing w:val="20"/>
                <w:lang w:val="es-419"/>
              </w:rPr>
              <w:t>Modalidad</w:t>
            </w:r>
          </w:p>
        </w:tc>
        <w:tc>
          <w:tcPr>
            <w:tcW w:w="1981" w:type="dxa"/>
            <w:tcBorders>
              <w:top w:val="single" w:sz="4" w:space="0" w:color="BFBFBF"/>
              <w:left w:val="nil"/>
              <w:bottom w:val="single" w:sz="4" w:space="0" w:color="BFBFBF"/>
              <w:right w:val="single" w:sz="4" w:space="0" w:color="BFBFBF"/>
            </w:tcBorders>
            <w:shd w:val="clear" w:color="000000" w:fill="011C50"/>
            <w:vAlign w:val="center"/>
            <w:hideMark/>
          </w:tcPr>
          <w:p w14:paraId="0A7FDD09" w14:textId="51E5D1FA" w:rsidR="00B45209" w:rsidRPr="00B45209" w:rsidRDefault="00EA5448" w:rsidP="00DE18AB">
            <w:pPr>
              <w:pStyle w:val="Textoindependiente"/>
              <w:ind w:left="0" w:right="457"/>
              <w:jc w:val="center"/>
              <w:rPr>
                <w:rFonts w:eastAsiaTheme="minorHAnsi"/>
                <w:color w:val="FFFFFF" w:themeColor="background1"/>
                <w:spacing w:val="20"/>
                <w:lang w:val="es-419"/>
              </w:rPr>
            </w:pPr>
            <w:r>
              <w:rPr>
                <w:rFonts w:eastAsiaTheme="minorHAnsi"/>
                <w:color w:val="FFFFFF" w:themeColor="background1"/>
                <w:spacing w:val="20"/>
                <w:lang w:val="es-419"/>
              </w:rPr>
              <w:t xml:space="preserve"># de </w:t>
            </w:r>
            <w:r w:rsidRPr="00B45209">
              <w:rPr>
                <w:rFonts w:eastAsiaTheme="minorHAnsi"/>
                <w:color w:val="FFFFFF" w:themeColor="background1"/>
                <w:spacing w:val="20"/>
                <w:lang w:val="es-419"/>
              </w:rPr>
              <w:t>Procesos</w:t>
            </w:r>
          </w:p>
        </w:tc>
        <w:tc>
          <w:tcPr>
            <w:tcW w:w="2905" w:type="dxa"/>
            <w:tcBorders>
              <w:top w:val="single" w:sz="4" w:space="0" w:color="BFBFBF"/>
              <w:left w:val="nil"/>
              <w:bottom w:val="single" w:sz="4" w:space="0" w:color="BFBFBF"/>
              <w:right w:val="single" w:sz="4" w:space="0" w:color="BFBFBF"/>
            </w:tcBorders>
            <w:shd w:val="clear" w:color="000000" w:fill="011C50"/>
            <w:vAlign w:val="center"/>
            <w:hideMark/>
          </w:tcPr>
          <w:p w14:paraId="664F5CA3" w14:textId="676013CE" w:rsidR="00B45209" w:rsidRPr="00B45209" w:rsidRDefault="00B45209" w:rsidP="00DE18AB">
            <w:pPr>
              <w:pStyle w:val="Textoindependiente"/>
              <w:ind w:right="457"/>
              <w:jc w:val="center"/>
              <w:rPr>
                <w:rFonts w:eastAsiaTheme="minorHAnsi"/>
                <w:color w:val="FFFFFF" w:themeColor="background1"/>
                <w:spacing w:val="20"/>
                <w:lang w:val="es-419"/>
              </w:rPr>
            </w:pPr>
            <w:r w:rsidRPr="00B45209">
              <w:rPr>
                <w:rFonts w:eastAsiaTheme="minorHAnsi"/>
                <w:color w:val="FFFFFF" w:themeColor="background1"/>
                <w:spacing w:val="20"/>
                <w:lang w:val="es-419"/>
              </w:rPr>
              <w:t xml:space="preserve">Monto Estimado </w:t>
            </w:r>
            <w:r w:rsidR="00EA5448" w:rsidRPr="00B45209">
              <w:rPr>
                <w:rFonts w:eastAsiaTheme="minorHAnsi"/>
                <w:color w:val="FFFFFF" w:themeColor="background1"/>
                <w:spacing w:val="20"/>
                <w:lang w:val="es-419"/>
              </w:rPr>
              <w:t>Contratación RD</w:t>
            </w:r>
            <w:r w:rsidRPr="00B45209">
              <w:rPr>
                <w:rFonts w:eastAsiaTheme="minorHAnsi"/>
                <w:color w:val="FFFFFF" w:themeColor="background1"/>
                <w:spacing w:val="20"/>
                <w:lang w:val="es-419"/>
              </w:rPr>
              <w:t>$</w:t>
            </w:r>
          </w:p>
        </w:tc>
      </w:tr>
      <w:tr w:rsidR="00B45209" w:rsidRPr="00B45209" w14:paraId="2358A639" w14:textId="77777777" w:rsidTr="00DE18AB">
        <w:trPr>
          <w:trHeight w:val="690"/>
        </w:trPr>
        <w:tc>
          <w:tcPr>
            <w:tcW w:w="3209" w:type="dxa"/>
            <w:tcBorders>
              <w:top w:val="nil"/>
              <w:left w:val="single" w:sz="4" w:space="0" w:color="BFBFBF"/>
              <w:bottom w:val="single" w:sz="4" w:space="0" w:color="BFBFBF"/>
              <w:right w:val="single" w:sz="4" w:space="0" w:color="BFBFBF"/>
            </w:tcBorders>
            <w:shd w:val="clear" w:color="auto" w:fill="auto"/>
            <w:noWrap/>
            <w:vAlign w:val="center"/>
            <w:hideMark/>
          </w:tcPr>
          <w:p w14:paraId="123BF0C8" w14:textId="77777777" w:rsidR="00B45209" w:rsidRPr="00B45209" w:rsidRDefault="00B45209" w:rsidP="00EA5448">
            <w:pPr>
              <w:pStyle w:val="Textoindependiente"/>
              <w:spacing w:before="160"/>
              <w:ind w:left="0" w:right="457"/>
              <w:rPr>
                <w:rFonts w:eastAsiaTheme="minorHAnsi"/>
                <w:spacing w:val="20"/>
                <w:lang w:val="es-419"/>
              </w:rPr>
            </w:pPr>
            <w:r w:rsidRPr="00B45209">
              <w:rPr>
                <w:rFonts w:eastAsiaTheme="minorHAnsi"/>
                <w:spacing w:val="20"/>
                <w:lang w:val="es-419"/>
              </w:rPr>
              <w:t>Comparación de precios para Bienes y Servicios</w:t>
            </w:r>
          </w:p>
        </w:tc>
        <w:tc>
          <w:tcPr>
            <w:tcW w:w="1981" w:type="dxa"/>
            <w:tcBorders>
              <w:top w:val="nil"/>
              <w:left w:val="nil"/>
              <w:bottom w:val="single" w:sz="4" w:space="0" w:color="BFBFBF"/>
              <w:right w:val="single" w:sz="4" w:space="0" w:color="BFBFBF"/>
            </w:tcBorders>
            <w:shd w:val="clear" w:color="000000" w:fill="FFFFFF"/>
            <w:noWrap/>
            <w:vAlign w:val="center"/>
            <w:hideMark/>
          </w:tcPr>
          <w:p w14:paraId="2090F2FD" w14:textId="77777777" w:rsidR="00B45209" w:rsidRPr="00B45209" w:rsidRDefault="00B45209" w:rsidP="00EA5448">
            <w:pPr>
              <w:pStyle w:val="Textoindependiente"/>
              <w:spacing w:before="160"/>
              <w:ind w:right="457"/>
              <w:jc w:val="center"/>
              <w:rPr>
                <w:rFonts w:eastAsiaTheme="minorHAnsi"/>
                <w:spacing w:val="20"/>
                <w:lang w:val="es-419"/>
              </w:rPr>
            </w:pPr>
            <w:r w:rsidRPr="00B45209">
              <w:rPr>
                <w:rFonts w:eastAsiaTheme="minorHAnsi"/>
                <w:spacing w:val="20"/>
                <w:lang w:val="es-419"/>
              </w:rPr>
              <w:t>11</w:t>
            </w:r>
          </w:p>
        </w:tc>
        <w:tc>
          <w:tcPr>
            <w:tcW w:w="2905" w:type="dxa"/>
            <w:tcBorders>
              <w:top w:val="nil"/>
              <w:left w:val="nil"/>
              <w:bottom w:val="single" w:sz="4" w:space="0" w:color="BFBFBF"/>
              <w:right w:val="single" w:sz="4" w:space="0" w:color="BFBFBF"/>
            </w:tcBorders>
            <w:shd w:val="clear" w:color="000000" w:fill="FFFFFF"/>
            <w:noWrap/>
            <w:vAlign w:val="center"/>
            <w:hideMark/>
          </w:tcPr>
          <w:p w14:paraId="73C68E94" w14:textId="688097CC" w:rsidR="00B45209" w:rsidRPr="00B45209" w:rsidRDefault="00B45209" w:rsidP="00EA5448">
            <w:pPr>
              <w:pStyle w:val="Textoindependiente"/>
              <w:spacing w:before="160"/>
              <w:ind w:right="457"/>
              <w:jc w:val="center"/>
              <w:rPr>
                <w:rFonts w:eastAsiaTheme="minorHAnsi"/>
                <w:spacing w:val="20"/>
                <w:lang w:val="es-419"/>
              </w:rPr>
            </w:pPr>
            <w:r w:rsidRPr="00B45209">
              <w:rPr>
                <w:rFonts w:eastAsiaTheme="minorHAnsi"/>
                <w:spacing w:val="20"/>
                <w:lang w:val="es-419"/>
              </w:rPr>
              <w:t>$   33,730,473.00</w:t>
            </w:r>
          </w:p>
        </w:tc>
      </w:tr>
      <w:tr w:rsidR="00B45209" w:rsidRPr="00B45209" w14:paraId="2CCFB715" w14:textId="77777777" w:rsidTr="00DE18AB">
        <w:trPr>
          <w:trHeight w:val="690"/>
        </w:trPr>
        <w:tc>
          <w:tcPr>
            <w:tcW w:w="3209" w:type="dxa"/>
            <w:tcBorders>
              <w:top w:val="nil"/>
              <w:left w:val="single" w:sz="4" w:space="0" w:color="BFBFBF"/>
              <w:bottom w:val="single" w:sz="4" w:space="0" w:color="BFBFBF"/>
              <w:right w:val="single" w:sz="4" w:space="0" w:color="BFBFBF"/>
            </w:tcBorders>
            <w:shd w:val="clear" w:color="auto" w:fill="auto"/>
            <w:noWrap/>
            <w:vAlign w:val="center"/>
            <w:hideMark/>
          </w:tcPr>
          <w:p w14:paraId="1AEDA643" w14:textId="77777777" w:rsidR="00B45209" w:rsidRPr="00B45209" w:rsidRDefault="00B45209" w:rsidP="00EA5448">
            <w:pPr>
              <w:pStyle w:val="Textoindependiente"/>
              <w:spacing w:before="160"/>
              <w:ind w:left="0" w:right="457"/>
              <w:rPr>
                <w:rFonts w:eastAsiaTheme="minorHAnsi"/>
                <w:spacing w:val="20"/>
                <w:lang w:val="es-419"/>
              </w:rPr>
            </w:pPr>
            <w:r w:rsidRPr="00B45209">
              <w:rPr>
                <w:rFonts w:eastAsiaTheme="minorHAnsi"/>
                <w:spacing w:val="20"/>
                <w:lang w:val="es-419"/>
              </w:rPr>
              <w:t>Compras por debajo del umbral mínimo</w:t>
            </w:r>
          </w:p>
        </w:tc>
        <w:tc>
          <w:tcPr>
            <w:tcW w:w="1981" w:type="dxa"/>
            <w:tcBorders>
              <w:top w:val="nil"/>
              <w:left w:val="nil"/>
              <w:bottom w:val="single" w:sz="4" w:space="0" w:color="BFBFBF"/>
              <w:right w:val="single" w:sz="4" w:space="0" w:color="BFBFBF"/>
            </w:tcBorders>
            <w:shd w:val="clear" w:color="000000" w:fill="FFFFFF"/>
            <w:noWrap/>
            <w:vAlign w:val="center"/>
            <w:hideMark/>
          </w:tcPr>
          <w:p w14:paraId="2A100BBE" w14:textId="77777777" w:rsidR="00B45209" w:rsidRPr="00B45209" w:rsidRDefault="00B45209" w:rsidP="00EA5448">
            <w:pPr>
              <w:pStyle w:val="Textoindependiente"/>
              <w:spacing w:before="160"/>
              <w:ind w:right="457"/>
              <w:jc w:val="center"/>
              <w:rPr>
                <w:rFonts w:eastAsiaTheme="minorHAnsi"/>
                <w:spacing w:val="20"/>
                <w:lang w:val="es-419"/>
              </w:rPr>
            </w:pPr>
            <w:r w:rsidRPr="00B45209">
              <w:rPr>
                <w:rFonts w:eastAsiaTheme="minorHAnsi"/>
                <w:spacing w:val="20"/>
                <w:lang w:val="es-419"/>
              </w:rPr>
              <w:t>100</w:t>
            </w:r>
          </w:p>
        </w:tc>
        <w:tc>
          <w:tcPr>
            <w:tcW w:w="2905" w:type="dxa"/>
            <w:tcBorders>
              <w:top w:val="nil"/>
              <w:left w:val="nil"/>
              <w:bottom w:val="single" w:sz="4" w:space="0" w:color="BFBFBF"/>
              <w:right w:val="single" w:sz="4" w:space="0" w:color="BFBFBF"/>
            </w:tcBorders>
            <w:shd w:val="clear" w:color="000000" w:fill="FFFFFF"/>
            <w:noWrap/>
            <w:vAlign w:val="center"/>
            <w:hideMark/>
          </w:tcPr>
          <w:p w14:paraId="449F42BA" w14:textId="170A67BD" w:rsidR="00B45209" w:rsidRPr="00B45209" w:rsidRDefault="00B45209" w:rsidP="00EA5448">
            <w:pPr>
              <w:pStyle w:val="Textoindependiente"/>
              <w:spacing w:before="160"/>
              <w:ind w:right="457"/>
              <w:jc w:val="center"/>
              <w:rPr>
                <w:rFonts w:eastAsiaTheme="minorHAnsi"/>
                <w:spacing w:val="20"/>
                <w:lang w:val="es-419"/>
              </w:rPr>
            </w:pPr>
            <w:r w:rsidRPr="00B45209">
              <w:rPr>
                <w:rFonts w:eastAsiaTheme="minorHAnsi"/>
                <w:spacing w:val="20"/>
                <w:lang w:val="es-419"/>
              </w:rPr>
              <w:t>$   16,485,150.53</w:t>
            </w:r>
          </w:p>
        </w:tc>
      </w:tr>
      <w:tr w:rsidR="00B45209" w:rsidRPr="00B45209" w14:paraId="057E3F81" w14:textId="77777777" w:rsidTr="00DE18AB">
        <w:trPr>
          <w:trHeight w:val="690"/>
        </w:trPr>
        <w:tc>
          <w:tcPr>
            <w:tcW w:w="3209" w:type="dxa"/>
            <w:tcBorders>
              <w:top w:val="nil"/>
              <w:left w:val="single" w:sz="4" w:space="0" w:color="BFBFBF"/>
              <w:bottom w:val="single" w:sz="4" w:space="0" w:color="BFBFBF"/>
              <w:right w:val="single" w:sz="4" w:space="0" w:color="BFBFBF"/>
            </w:tcBorders>
            <w:shd w:val="clear" w:color="auto" w:fill="auto"/>
            <w:noWrap/>
            <w:vAlign w:val="center"/>
            <w:hideMark/>
          </w:tcPr>
          <w:p w14:paraId="37AF6E7B" w14:textId="77777777" w:rsidR="00B45209" w:rsidRPr="00B45209" w:rsidRDefault="00B45209" w:rsidP="00EA5448">
            <w:pPr>
              <w:pStyle w:val="Textoindependiente"/>
              <w:spacing w:before="160"/>
              <w:ind w:left="0" w:right="457"/>
              <w:rPr>
                <w:rFonts w:eastAsiaTheme="minorHAnsi"/>
                <w:spacing w:val="20"/>
                <w:lang w:val="es-419"/>
              </w:rPr>
            </w:pPr>
            <w:r w:rsidRPr="00B45209">
              <w:rPr>
                <w:rFonts w:eastAsiaTheme="minorHAnsi"/>
                <w:spacing w:val="20"/>
                <w:lang w:val="es-419"/>
              </w:rPr>
              <w:t>Compras menores de Bienes y Servicios</w:t>
            </w:r>
          </w:p>
        </w:tc>
        <w:tc>
          <w:tcPr>
            <w:tcW w:w="1981" w:type="dxa"/>
            <w:tcBorders>
              <w:top w:val="nil"/>
              <w:left w:val="nil"/>
              <w:bottom w:val="single" w:sz="4" w:space="0" w:color="BFBFBF"/>
              <w:right w:val="single" w:sz="4" w:space="0" w:color="BFBFBF"/>
            </w:tcBorders>
            <w:shd w:val="clear" w:color="000000" w:fill="FFFFFF"/>
            <w:noWrap/>
            <w:vAlign w:val="center"/>
            <w:hideMark/>
          </w:tcPr>
          <w:p w14:paraId="602E33F5" w14:textId="77777777" w:rsidR="00B45209" w:rsidRPr="00B45209" w:rsidRDefault="00B45209" w:rsidP="00EA5448">
            <w:pPr>
              <w:pStyle w:val="Textoindependiente"/>
              <w:spacing w:before="160"/>
              <w:ind w:right="457"/>
              <w:jc w:val="center"/>
              <w:rPr>
                <w:rFonts w:eastAsiaTheme="minorHAnsi"/>
                <w:spacing w:val="20"/>
                <w:lang w:val="es-419"/>
              </w:rPr>
            </w:pPr>
            <w:r w:rsidRPr="00B45209">
              <w:rPr>
                <w:rFonts w:eastAsiaTheme="minorHAnsi"/>
                <w:spacing w:val="20"/>
                <w:lang w:val="es-419"/>
              </w:rPr>
              <w:t>128</w:t>
            </w:r>
          </w:p>
        </w:tc>
        <w:tc>
          <w:tcPr>
            <w:tcW w:w="2905" w:type="dxa"/>
            <w:tcBorders>
              <w:top w:val="nil"/>
              <w:left w:val="nil"/>
              <w:bottom w:val="single" w:sz="4" w:space="0" w:color="BFBFBF"/>
              <w:right w:val="single" w:sz="4" w:space="0" w:color="BFBFBF"/>
            </w:tcBorders>
            <w:shd w:val="clear" w:color="000000" w:fill="FFFFFF"/>
            <w:noWrap/>
            <w:vAlign w:val="center"/>
            <w:hideMark/>
          </w:tcPr>
          <w:p w14:paraId="678C1E96" w14:textId="2E01DE2A" w:rsidR="00B45209" w:rsidRPr="00B45209" w:rsidRDefault="00B45209" w:rsidP="00EA5448">
            <w:pPr>
              <w:pStyle w:val="Textoindependiente"/>
              <w:spacing w:before="160"/>
              <w:ind w:right="457"/>
              <w:jc w:val="center"/>
              <w:rPr>
                <w:rFonts w:eastAsiaTheme="minorHAnsi"/>
                <w:spacing w:val="20"/>
                <w:lang w:val="es-419"/>
              </w:rPr>
            </w:pPr>
            <w:r w:rsidRPr="00B45209">
              <w:rPr>
                <w:rFonts w:eastAsiaTheme="minorHAnsi"/>
                <w:spacing w:val="20"/>
                <w:lang w:val="es-419"/>
              </w:rPr>
              <w:t>$ 133,197,180.80</w:t>
            </w:r>
          </w:p>
        </w:tc>
      </w:tr>
    </w:tbl>
    <w:p w14:paraId="6C71D46D" w14:textId="77777777" w:rsidR="00DE18AB" w:rsidRDefault="00DE18AB"/>
    <w:tbl>
      <w:tblPr>
        <w:tblpPr w:leftFromText="141" w:rightFromText="141" w:vertAnchor="text" w:horzAnchor="margin" w:tblpXSpec="center" w:tblpY="155"/>
        <w:tblW w:w="7820" w:type="dxa"/>
        <w:tblCellMar>
          <w:left w:w="70" w:type="dxa"/>
          <w:right w:w="70" w:type="dxa"/>
        </w:tblCellMar>
        <w:tblLook w:val="04A0" w:firstRow="1" w:lastRow="0" w:firstColumn="1" w:lastColumn="0" w:noHBand="0" w:noVBand="1"/>
      </w:tblPr>
      <w:tblGrid>
        <w:gridCol w:w="2863"/>
        <w:gridCol w:w="1916"/>
        <w:gridCol w:w="3041"/>
      </w:tblGrid>
      <w:tr w:rsidR="00DE18AB" w:rsidRPr="00B45209" w14:paraId="144AB845" w14:textId="77777777" w:rsidTr="00DE18AB">
        <w:trPr>
          <w:trHeight w:val="634"/>
        </w:trPr>
        <w:tc>
          <w:tcPr>
            <w:tcW w:w="2961" w:type="dxa"/>
            <w:tcBorders>
              <w:top w:val="nil"/>
              <w:left w:val="single" w:sz="4" w:space="0" w:color="BFBFBF"/>
              <w:bottom w:val="single" w:sz="4" w:space="0" w:color="BFBFBF"/>
              <w:right w:val="single" w:sz="4" w:space="0" w:color="BFBFBF"/>
            </w:tcBorders>
            <w:shd w:val="clear" w:color="auto" w:fill="011C50"/>
            <w:noWrap/>
            <w:vAlign w:val="center"/>
          </w:tcPr>
          <w:p w14:paraId="03E7698C" w14:textId="3F4D2FEB" w:rsidR="00DE18AB" w:rsidRPr="00FE7A58" w:rsidRDefault="00DE18AB" w:rsidP="00DE18AB">
            <w:pPr>
              <w:pStyle w:val="Textoindependiente"/>
              <w:spacing w:before="160"/>
              <w:ind w:left="0" w:right="457"/>
              <w:rPr>
                <w:rFonts w:eastAsiaTheme="minorHAnsi"/>
                <w:spacing w:val="20"/>
                <w:sz w:val="22"/>
                <w:szCs w:val="22"/>
                <w:lang w:val="es-419"/>
              </w:rPr>
            </w:pPr>
            <w:r w:rsidRPr="00FE7A58">
              <w:rPr>
                <w:rFonts w:eastAsiaTheme="minorHAnsi"/>
                <w:color w:val="FFFFFF" w:themeColor="background1"/>
                <w:spacing w:val="20"/>
                <w:sz w:val="22"/>
                <w:szCs w:val="22"/>
                <w:lang w:val="es-419"/>
              </w:rPr>
              <w:lastRenderedPageBreak/>
              <w:t>Modalidad</w:t>
            </w:r>
          </w:p>
        </w:tc>
        <w:tc>
          <w:tcPr>
            <w:tcW w:w="1714" w:type="dxa"/>
            <w:tcBorders>
              <w:top w:val="nil"/>
              <w:left w:val="nil"/>
              <w:bottom w:val="single" w:sz="4" w:space="0" w:color="BFBFBF"/>
              <w:right w:val="single" w:sz="4" w:space="0" w:color="BFBFBF"/>
            </w:tcBorders>
            <w:shd w:val="clear" w:color="auto" w:fill="011C50"/>
            <w:noWrap/>
            <w:vAlign w:val="center"/>
          </w:tcPr>
          <w:p w14:paraId="5FC8C925" w14:textId="0F342902" w:rsidR="00DE18AB" w:rsidRPr="00FE7A58" w:rsidRDefault="00DE18AB" w:rsidP="00DE18AB">
            <w:pPr>
              <w:pStyle w:val="Textoindependiente"/>
              <w:spacing w:before="160"/>
              <w:ind w:right="457"/>
              <w:jc w:val="center"/>
              <w:rPr>
                <w:rFonts w:eastAsiaTheme="minorHAnsi"/>
                <w:spacing w:val="20"/>
                <w:sz w:val="22"/>
                <w:szCs w:val="22"/>
                <w:lang w:val="es-419"/>
              </w:rPr>
            </w:pPr>
            <w:r w:rsidRPr="00FE7A58">
              <w:rPr>
                <w:rFonts w:eastAsiaTheme="minorHAnsi"/>
                <w:color w:val="FFFFFF" w:themeColor="background1"/>
                <w:spacing w:val="20"/>
                <w:sz w:val="22"/>
                <w:szCs w:val="22"/>
                <w:lang w:val="es-419"/>
              </w:rPr>
              <w:t># de Procesos</w:t>
            </w:r>
          </w:p>
        </w:tc>
        <w:tc>
          <w:tcPr>
            <w:tcW w:w="3145" w:type="dxa"/>
            <w:tcBorders>
              <w:top w:val="nil"/>
              <w:left w:val="nil"/>
              <w:bottom w:val="single" w:sz="4" w:space="0" w:color="BFBFBF"/>
              <w:right w:val="single" w:sz="4" w:space="0" w:color="BFBFBF"/>
            </w:tcBorders>
            <w:shd w:val="clear" w:color="auto" w:fill="011C50"/>
            <w:noWrap/>
            <w:vAlign w:val="center"/>
          </w:tcPr>
          <w:p w14:paraId="34D96D81" w14:textId="5F15F503" w:rsidR="00DE18AB" w:rsidRPr="00FE7A58" w:rsidRDefault="00DE18AB" w:rsidP="00DE18AB">
            <w:pPr>
              <w:pStyle w:val="Textoindependiente"/>
              <w:spacing w:before="160"/>
              <w:ind w:right="457"/>
              <w:jc w:val="center"/>
              <w:rPr>
                <w:rFonts w:eastAsiaTheme="minorHAnsi"/>
                <w:spacing w:val="20"/>
                <w:sz w:val="22"/>
                <w:szCs w:val="22"/>
                <w:lang w:val="es-419"/>
              </w:rPr>
            </w:pPr>
            <w:r w:rsidRPr="00FE7A58">
              <w:rPr>
                <w:rFonts w:eastAsiaTheme="minorHAnsi"/>
                <w:color w:val="FFFFFF" w:themeColor="background1"/>
                <w:spacing w:val="20"/>
                <w:sz w:val="22"/>
                <w:szCs w:val="22"/>
                <w:lang w:val="es-419"/>
              </w:rPr>
              <w:t>Monto Estimado Contratación RD$</w:t>
            </w:r>
          </w:p>
        </w:tc>
      </w:tr>
      <w:tr w:rsidR="00B45209" w:rsidRPr="00B45209" w14:paraId="1C542D8E" w14:textId="77777777" w:rsidTr="00DE18AB">
        <w:trPr>
          <w:trHeight w:val="690"/>
        </w:trPr>
        <w:tc>
          <w:tcPr>
            <w:tcW w:w="2961" w:type="dxa"/>
            <w:tcBorders>
              <w:top w:val="nil"/>
              <w:left w:val="single" w:sz="4" w:space="0" w:color="BFBFBF"/>
              <w:bottom w:val="single" w:sz="4" w:space="0" w:color="BFBFBF"/>
              <w:right w:val="single" w:sz="4" w:space="0" w:color="BFBFBF"/>
            </w:tcBorders>
            <w:shd w:val="clear" w:color="auto" w:fill="auto"/>
            <w:noWrap/>
            <w:vAlign w:val="center"/>
            <w:hideMark/>
          </w:tcPr>
          <w:p w14:paraId="5756F7A0" w14:textId="27FECC93" w:rsidR="00B45209" w:rsidRPr="002F7E6A" w:rsidRDefault="00B45209" w:rsidP="00EA5448">
            <w:pPr>
              <w:pStyle w:val="Textoindependiente"/>
              <w:spacing w:before="160"/>
              <w:ind w:left="0" w:right="457"/>
              <w:rPr>
                <w:rFonts w:eastAsiaTheme="minorHAnsi"/>
                <w:spacing w:val="20"/>
                <w:sz w:val="22"/>
                <w:szCs w:val="22"/>
                <w:lang w:val="es-419"/>
              </w:rPr>
            </w:pPr>
            <w:r w:rsidRPr="002F7E6A">
              <w:rPr>
                <w:rFonts w:eastAsiaTheme="minorHAnsi"/>
                <w:spacing w:val="20"/>
                <w:sz w:val="22"/>
                <w:szCs w:val="22"/>
                <w:lang w:val="es-419"/>
              </w:rPr>
              <w:t>Licitación</w:t>
            </w:r>
            <w:r w:rsidR="00EA5448" w:rsidRPr="002F7E6A">
              <w:rPr>
                <w:rFonts w:eastAsiaTheme="minorHAnsi"/>
                <w:spacing w:val="20"/>
                <w:sz w:val="22"/>
                <w:szCs w:val="22"/>
                <w:lang w:val="es-419"/>
              </w:rPr>
              <w:t xml:space="preserve"> </w:t>
            </w:r>
            <w:r w:rsidRPr="002F7E6A">
              <w:rPr>
                <w:rFonts w:eastAsiaTheme="minorHAnsi"/>
                <w:spacing w:val="20"/>
                <w:sz w:val="22"/>
                <w:szCs w:val="22"/>
                <w:lang w:val="es-419"/>
              </w:rPr>
              <w:t>Pública Nacional</w:t>
            </w:r>
          </w:p>
        </w:tc>
        <w:tc>
          <w:tcPr>
            <w:tcW w:w="1714" w:type="dxa"/>
            <w:tcBorders>
              <w:top w:val="nil"/>
              <w:left w:val="nil"/>
              <w:bottom w:val="single" w:sz="4" w:space="0" w:color="BFBFBF"/>
              <w:right w:val="single" w:sz="4" w:space="0" w:color="BFBFBF"/>
            </w:tcBorders>
            <w:shd w:val="clear" w:color="000000" w:fill="FFFFFF"/>
            <w:noWrap/>
            <w:vAlign w:val="center"/>
            <w:hideMark/>
          </w:tcPr>
          <w:p w14:paraId="3E66A511" w14:textId="77777777" w:rsidR="00B45209" w:rsidRPr="002F7E6A" w:rsidRDefault="00B45209" w:rsidP="00EA5448">
            <w:pPr>
              <w:pStyle w:val="Textoindependiente"/>
              <w:spacing w:before="160"/>
              <w:ind w:right="457"/>
              <w:jc w:val="center"/>
              <w:rPr>
                <w:rFonts w:eastAsiaTheme="minorHAnsi"/>
                <w:spacing w:val="20"/>
                <w:sz w:val="22"/>
                <w:szCs w:val="22"/>
                <w:lang w:val="es-419"/>
              </w:rPr>
            </w:pPr>
            <w:r w:rsidRPr="002F7E6A">
              <w:rPr>
                <w:rFonts w:eastAsiaTheme="minorHAnsi"/>
                <w:spacing w:val="20"/>
                <w:sz w:val="22"/>
                <w:szCs w:val="22"/>
                <w:lang w:val="es-419"/>
              </w:rPr>
              <w:t>6</w:t>
            </w:r>
          </w:p>
        </w:tc>
        <w:tc>
          <w:tcPr>
            <w:tcW w:w="3145" w:type="dxa"/>
            <w:tcBorders>
              <w:top w:val="nil"/>
              <w:left w:val="nil"/>
              <w:bottom w:val="single" w:sz="4" w:space="0" w:color="BFBFBF"/>
              <w:right w:val="single" w:sz="4" w:space="0" w:color="BFBFBF"/>
            </w:tcBorders>
            <w:shd w:val="clear" w:color="000000" w:fill="FFFFFF"/>
            <w:noWrap/>
            <w:vAlign w:val="center"/>
            <w:hideMark/>
          </w:tcPr>
          <w:p w14:paraId="02D76541" w14:textId="68C3E811" w:rsidR="00B45209" w:rsidRPr="002F7E6A" w:rsidRDefault="00B45209" w:rsidP="00EA5448">
            <w:pPr>
              <w:pStyle w:val="Textoindependiente"/>
              <w:spacing w:before="160"/>
              <w:ind w:right="457"/>
              <w:jc w:val="center"/>
              <w:rPr>
                <w:rFonts w:eastAsiaTheme="minorHAnsi"/>
                <w:spacing w:val="20"/>
                <w:sz w:val="22"/>
                <w:szCs w:val="22"/>
                <w:lang w:val="es-419"/>
              </w:rPr>
            </w:pPr>
            <w:r w:rsidRPr="002F7E6A">
              <w:rPr>
                <w:rFonts w:eastAsiaTheme="minorHAnsi"/>
                <w:spacing w:val="20"/>
                <w:sz w:val="22"/>
                <w:szCs w:val="22"/>
                <w:lang w:val="es-419"/>
              </w:rPr>
              <w:t>$   66,131,497.00</w:t>
            </w:r>
          </w:p>
        </w:tc>
      </w:tr>
      <w:tr w:rsidR="00B45209" w:rsidRPr="00B45209" w14:paraId="45AD185D" w14:textId="77777777" w:rsidTr="00DE18AB">
        <w:trPr>
          <w:trHeight w:val="690"/>
        </w:trPr>
        <w:tc>
          <w:tcPr>
            <w:tcW w:w="2961" w:type="dxa"/>
            <w:tcBorders>
              <w:top w:val="nil"/>
              <w:left w:val="single" w:sz="4" w:space="0" w:color="BFBFBF"/>
              <w:bottom w:val="single" w:sz="4" w:space="0" w:color="BFBFBF"/>
              <w:right w:val="single" w:sz="4" w:space="0" w:color="BFBFBF"/>
            </w:tcBorders>
            <w:shd w:val="clear" w:color="000000" w:fill="FFFFFF"/>
            <w:vAlign w:val="center"/>
            <w:hideMark/>
          </w:tcPr>
          <w:p w14:paraId="64646A3E" w14:textId="77777777" w:rsidR="00B45209" w:rsidRPr="002F7E6A" w:rsidRDefault="00B45209" w:rsidP="00EA5448">
            <w:pPr>
              <w:pStyle w:val="Textoindependiente"/>
              <w:spacing w:before="160"/>
              <w:ind w:left="0" w:right="457"/>
              <w:rPr>
                <w:rFonts w:eastAsiaTheme="minorHAnsi"/>
                <w:spacing w:val="20"/>
                <w:sz w:val="22"/>
                <w:szCs w:val="22"/>
                <w:lang w:val="es-419"/>
              </w:rPr>
            </w:pPr>
            <w:r w:rsidRPr="002F7E6A">
              <w:rPr>
                <w:rFonts w:eastAsiaTheme="minorHAnsi"/>
                <w:spacing w:val="20"/>
                <w:sz w:val="22"/>
                <w:szCs w:val="22"/>
                <w:lang w:val="es-419"/>
              </w:rPr>
              <w:t xml:space="preserve">Bienes o servicios con exclusividad                                             </w:t>
            </w:r>
            <w:proofErr w:type="gramStart"/>
            <w:r w:rsidRPr="002F7E6A">
              <w:rPr>
                <w:rFonts w:eastAsiaTheme="minorHAnsi"/>
                <w:spacing w:val="20"/>
                <w:sz w:val="22"/>
                <w:szCs w:val="22"/>
                <w:lang w:val="es-419"/>
              </w:rPr>
              <w:t xml:space="preserve">   (</w:t>
            </w:r>
            <w:proofErr w:type="gramEnd"/>
            <w:r w:rsidRPr="002F7E6A">
              <w:rPr>
                <w:rFonts w:eastAsiaTheme="minorHAnsi"/>
                <w:spacing w:val="20"/>
                <w:sz w:val="22"/>
                <w:szCs w:val="22"/>
                <w:lang w:val="es-419"/>
              </w:rPr>
              <w:t>No. limitado de proveedores)</w:t>
            </w:r>
          </w:p>
        </w:tc>
        <w:tc>
          <w:tcPr>
            <w:tcW w:w="1714" w:type="dxa"/>
            <w:tcBorders>
              <w:top w:val="nil"/>
              <w:left w:val="nil"/>
              <w:bottom w:val="single" w:sz="4" w:space="0" w:color="BFBFBF"/>
              <w:right w:val="single" w:sz="4" w:space="0" w:color="BFBFBF"/>
            </w:tcBorders>
            <w:shd w:val="clear" w:color="000000" w:fill="FFFFFF"/>
            <w:noWrap/>
            <w:vAlign w:val="center"/>
            <w:hideMark/>
          </w:tcPr>
          <w:p w14:paraId="7B4CAC34" w14:textId="77777777" w:rsidR="00B45209" w:rsidRPr="002F7E6A" w:rsidRDefault="00B45209" w:rsidP="00EA5448">
            <w:pPr>
              <w:pStyle w:val="Textoindependiente"/>
              <w:spacing w:before="160"/>
              <w:ind w:right="457"/>
              <w:jc w:val="center"/>
              <w:rPr>
                <w:rFonts w:eastAsiaTheme="minorHAnsi"/>
                <w:spacing w:val="20"/>
                <w:sz w:val="22"/>
                <w:szCs w:val="22"/>
                <w:lang w:val="es-419"/>
              </w:rPr>
            </w:pPr>
            <w:r w:rsidRPr="002F7E6A">
              <w:rPr>
                <w:rFonts w:eastAsiaTheme="minorHAnsi"/>
                <w:spacing w:val="20"/>
                <w:sz w:val="22"/>
                <w:szCs w:val="22"/>
                <w:lang w:val="es-419"/>
              </w:rPr>
              <w:t>1</w:t>
            </w:r>
          </w:p>
        </w:tc>
        <w:tc>
          <w:tcPr>
            <w:tcW w:w="3145" w:type="dxa"/>
            <w:tcBorders>
              <w:top w:val="nil"/>
              <w:left w:val="nil"/>
              <w:bottom w:val="single" w:sz="4" w:space="0" w:color="BFBFBF"/>
              <w:right w:val="single" w:sz="4" w:space="0" w:color="BFBFBF"/>
            </w:tcBorders>
            <w:shd w:val="clear" w:color="000000" w:fill="FFFFFF"/>
            <w:noWrap/>
            <w:vAlign w:val="center"/>
            <w:hideMark/>
          </w:tcPr>
          <w:p w14:paraId="4777455F" w14:textId="35F0D4F8" w:rsidR="00B45209" w:rsidRPr="002F7E6A" w:rsidRDefault="00B45209" w:rsidP="00EA5448">
            <w:pPr>
              <w:pStyle w:val="Textoindependiente"/>
              <w:spacing w:before="160"/>
              <w:ind w:right="457"/>
              <w:jc w:val="center"/>
              <w:rPr>
                <w:rFonts w:eastAsiaTheme="minorHAnsi"/>
                <w:spacing w:val="20"/>
                <w:sz w:val="22"/>
                <w:szCs w:val="22"/>
                <w:lang w:val="es-419"/>
              </w:rPr>
            </w:pPr>
            <w:r w:rsidRPr="002F7E6A">
              <w:rPr>
                <w:rFonts w:eastAsiaTheme="minorHAnsi"/>
                <w:spacing w:val="20"/>
                <w:sz w:val="22"/>
                <w:szCs w:val="22"/>
                <w:lang w:val="es-419"/>
              </w:rPr>
              <w:t>$   28,652,250.00</w:t>
            </w:r>
          </w:p>
        </w:tc>
      </w:tr>
      <w:tr w:rsidR="00B45209" w:rsidRPr="00B45209" w14:paraId="081E6361" w14:textId="77777777" w:rsidTr="00DE18AB">
        <w:trPr>
          <w:trHeight w:val="690"/>
        </w:trPr>
        <w:tc>
          <w:tcPr>
            <w:tcW w:w="2961" w:type="dxa"/>
            <w:tcBorders>
              <w:top w:val="nil"/>
              <w:left w:val="single" w:sz="4" w:space="0" w:color="BFBFBF"/>
              <w:bottom w:val="single" w:sz="4" w:space="0" w:color="BFBFBF"/>
              <w:right w:val="single" w:sz="4" w:space="0" w:color="BFBFBF"/>
            </w:tcBorders>
            <w:shd w:val="clear" w:color="000000" w:fill="FFFFFF"/>
            <w:noWrap/>
            <w:vAlign w:val="center"/>
            <w:hideMark/>
          </w:tcPr>
          <w:p w14:paraId="1C8C933C" w14:textId="77777777" w:rsidR="00B45209" w:rsidRPr="002F7E6A" w:rsidRDefault="00B45209" w:rsidP="00EA5448">
            <w:pPr>
              <w:pStyle w:val="Textoindependiente"/>
              <w:spacing w:before="160"/>
              <w:ind w:left="0" w:right="457"/>
              <w:rPr>
                <w:rFonts w:eastAsiaTheme="minorHAnsi"/>
                <w:spacing w:val="20"/>
                <w:sz w:val="22"/>
                <w:szCs w:val="22"/>
                <w:lang w:val="es-419"/>
              </w:rPr>
            </w:pPr>
            <w:r w:rsidRPr="002F7E6A">
              <w:rPr>
                <w:rFonts w:eastAsiaTheme="minorHAnsi"/>
                <w:spacing w:val="20"/>
                <w:sz w:val="22"/>
                <w:szCs w:val="22"/>
                <w:lang w:val="es-419"/>
              </w:rPr>
              <w:t>Compra a Proveedor Único</w:t>
            </w:r>
          </w:p>
        </w:tc>
        <w:tc>
          <w:tcPr>
            <w:tcW w:w="1714" w:type="dxa"/>
            <w:tcBorders>
              <w:top w:val="nil"/>
              <w:left w:val="nil"/>
              <w:bottom w:val="single" w:sz="4" w:space="0" w:color="BFBFBF"/>
              <w:right w:val="single" w:sz="4" w:space="0" w:color="BFBFBF"/>
            </w:tcBorders>
            <w:shd w:val="clear" w:color="000000" w:fill="FFFFFF"/>
            <w:noWrap/>
            <w:vAlign w:val="center"/>
            <w:hideMark/>
          </w:tcPr>
          <w:p w14:paraId="57F92A67" w14:textId="77777777" w:rsidR="00B45209" w:rsidRPr="002F7E6A" w:rsidRDefault="00B45209" w:rsidP="00EA5448">
            <w:pPr>
              <w:pStyle w:val="Textoindependiente"/>
              <w:spacing w:before="160"/>
              <w:ind w:right="457"/>
              <w:jc w:val="center"/>
              <w:rPr>
                <w:rFonts w:eastAsiaTheme="minorHAnsi"/>
                <w:spacing w:val="20"/>
                <w:sz w:val="22"/>
                <w:szCs w:val="22"/>
                <w:lang w:val="es-419"/>
              </w:rPr>
            </w:pPr>
            <w:r w:rsidRPr="002F7E6A">
              <w:rPr>
                <w:rFonts w:eastAsiaTheme="minorHAnsi"/>
                <w:spacing w:val="20"/>
                <w:sz w:val="22"/>
                <w:szCs w:val="22"/>
                <w:lang w:val="es-419"/>
              </w:rPr>
              <w:t>10</w:t>
            </w:r>
          </w:p>
        </w:tc>
        <w:tc>
          <w:tcPr>
            <w:tcW w:w="3145" w:type="dxa"/>
            <w:tcBorders>
              <w:top w:val="nil"/>
              <w:left w:val="nil"/>
              <w:bottom w:val="single" w:sz="4" w:space="0" w:color="BFBFBF"/>
              <w:right w:val="single" w:sz="4" w:space="0" w:color="BFBFBF"/>
            </w:tcBorders>
            <w:shd w:val="clear" w:color="000000" w:fill="FFFFFF"/>
            <w:noWrap/>
            <w:vAlign w:val="center"/>
            <w:hideMark/>
          </w:tcPr>
          <w:p w14:paraId="0CDCA7CF" w14:textId="3AC734BD" w:rsidR="00B45209" w:rsidRPr="002F7E6A" w:rsidRDefault="00B45209" w:rsidP="00EA5448">
            <w:pPr>
              <w:pStyle w:val="Textoindependiente"/>
              <w:spacing w:before="160"/>
              <w:ind w:right="457"/>
              <w:jc w:val="center"/>
              <w:rPr>
                <w:rFonts w:eastAsiaTheme="minorHAnsi"/>
                <w:spacing w:val="20"/>
                <w:sz w:val="22"/>
                <w:szCs w:val="22"/>
                <w:lang w:val="es-419"/>
              </w:rPr>
            </w:pPr>
            <w:r w:rsidRPr="002F7E6A">
              <w:rPr>
                <w:rFonts w:eastAsiaTheme="minorHAnsi"/>
                <w:spacing w:val="20"/>
                <w:sz w:val="22"/>
                <w:szCs w:val="22"/>
                <w:lang w:val="es-419"/>
              </w:rPr>
              <w:t>$   37,070,728.00</w:t>
            </w:r>
          </w:p>
        </w:tc>
      </w:tr>
      <w:tr w:rsidR="00B45209" w:rsidRPr="00B45209" w14:paraId="64DAEC75" w14:textId="77777777" w:rsidTr="00DE18AB">
        <w:trPr>
          <w:trHeight w:val="690"/>
        </w:trPr>
        <w:tc>
          <w:tcPr>
            <w:tcW w:w="2961" w:type="dxa"/>
            <w:tcBorders>
              <w:top w:val="nil"/>
              <w:left w:val="single" w:sz="4" w:space="0" w:color="BFBFBF"/>
              <w:bottom w:val="single" w:sz="4" w:space="0" w:color="BFBFBF"/>
              <w:right w:val="single" w:sz="4" w:space="0" w:color="BFBFBF"/>
            </w:tcBorders>
            <w:shd w:val="clear" w:color="auto" w:fill="auto"/>
            <w:vAlign w:val="center"/>
            <w:hideMark/>
          </w:tcPr>
          <w:p w14:paraId="10D7360A" w14:textId="2752FBC1" w:rsidR="00B45209" w:rsidRPr="002F7E6A" w:rsidRDefault="00B45209" w:rsidP="00EA5448">
            <w:pPr>
              <w:pStyle w:val="Textoindependiente"/>
              <w:spacing w:before="160"/>
              <w:ind w:left="0" w:right="457"/>
              <w:rPr>
                <w:rFonts w:eastAsiaTheme="minorHAnsi"/>
                <w:spacing w:val="20"/>
                <w:sz w:val="22"/>
                <w:szCs w:val="22"/>
                <w:lang w:val="es-419"/>
              </w:rPr>
            </w:pPr>
            <w:r w:rsidRPr="002F7E6A">
              <w:rPr>
                <w:rFonts w:eastAsiaTheme="minorHAnsi"/>
                <w:spacing w:val="20"/>
                <w:sz w:val="22"/>
                <w:szCs w:val="22"/>
                <w:lang w:val="es-419"/>
              </w:rPr>
              <w:t>Contratación de</w:t>
            </w:r>
            <w:r w:rsidR="00DE18AB" w:rsidRPr="002F7E6A">
              <w:rPr>
                <w:rFonts w:eastAsiaTheme="minorHAnsi"/>
                <w:spacing w:val="20"/>
                <w:sz w:val="22"/>
                <w:szCs w:val="22"/>
                <w:lang w:val="es-419"/>
              </w:rPr>
              <w:t xml:space="preserve"> </w:t>
            </w:r>
            <w:r w:rsidRPr="002F7E6A">
              <w:rPr>
                <w:rFonts w:eastAsiaTheme="minorHAnsi"/>
                <w:spacing w:val="20"/>
                <w:sz w:val="22"/>
                <w:szCs w:val="22"/>
                <w:lang w:val="es-419"/>
              </w:rPr>
              <w:t>publicidad a través de medios de comunicación</w:t>
            </w:r>
          </w:p>
        </w:tc>
        <w:tc>
          <w:tcPr>
            <w:tcW w:w="1714" w:type="dxa"/>
            <w:tcBorders>
              <w:top w:val="nil"/>
              <w:left w:val="nil"/>
              <w:bottom w:val="single" w:sz="4" w:space="0" w:color="BFBFBF"/>
              <w:right w:val="single" w:sz="4" w:space="0" w:color="BFBFBF"/>
            </w:tcBorders>
            <w:shd w:val="clear" w:color="000000" w:fill="FFFFFF"/>
            <w:noWrap/>
            <w:vAlign w:val="center"/>
            <w:hideMark/>
          </w:tcPr>
          <w:p w14:paraId="2B40E125" w14:textId="77777777" w:rsidR="00B45209" w:rsidRPr="002F7E6A" w:rsidRDefault="00B45209" w:rsidP="00EA5448">
            <w:pPr>
              <w:pStyle w:val="Textoindependiente"/>
              <w:spacing w:before="160"/>
              <w:ind w:right="457"/>
              <w:jc w:val="center"/>
              <w:rPr>
                <w:rFonts w:eastAsiaTheme="minorHAnsi"/>
                <w:spacing w:val="20"/>
                <w:sz w:val="22"/>
                <w:szCs w:val="22"/>
                <w:lang w:val="es-419"/>
              </w:rPr>
            </w:pPr>
            <w:r w:rsidRPr="002F7E6A">
              <w:rPr>
                <w:rFonts w:eastAsiaTheme="minorHAnsi"/>
                <w:spacing w:val="20"/>
                <w:sz w:val="22"/>
                <w:szCs w:val="22"/>
                <w:lang w:val="es-419"/>
              </w:rPr>
              <w:t>10</w:t>
            </w:r>
          </w:p>
        </w:tc>
        <w:tc>
          <w:tcPr>
            <w:tcW w:w="3145" w:type="dxa"/>
            <w:tcBorders>
              <w:top w:val="nil"/>
              <w:left w:val="nil"/>
              <w:bottom w:val="single" w:sz="4" w:space="0" w:color="BFBFBF"/>
              <w:right w:val="single" w:sz="4" w:space="0" w:color="BFBFBF"/>
            </w:tcBorders>
            <w:shd w:val="clear" w:color="000000" w:fill="FFFFFF"/>
            <w:noWrap/>
            <w:vAlign w:val="center"/>
            <w:hideMark/>
          </w:tcPr>
          <w:p w14:paraId="730A152A" w14:textId="19744FA8" w:rsidR="00B45209" w:rsidRPr="002F7E6A" w:rsidRDefault="00B45209" w:rsidP="00EA5448">
            <w:pPr>
              <w:pStyle w:val="Textoindependiente"/>
              <w:spacing w:before="160"/>
              <w:ind w:right="457"/>
              <w:jc w:val="center"/>
              <w:rPr>
                <w:rFonts w:eastAsiaTheme="minorHAnsi"/>
                <w:spacing w:val="20"/>
                <w:sz w:val="22"/>
                <w:szCs w:val="22"/>
                <w:lang w:val="es-419"/>
              </w:rPr>
            </w:pPr>
            <w:r w:rsidRPr="002F7E6A">
              <w:rPr>
                <w:rFonts w:eastAsiaTheme="minorHAnsi"/>
                <w:spacing w:val="20"/>
                <w:sz w:val="22"/>
                <w:szCs w:val="22"/>
                <w:lang w:val="es-419"/>
              </w:rPr>
              <w:t>$   72,368,669.00</w:t>
            </w:r>
          </w:p>
        </w:tc>
      </w:tr>
      <w:tr w:rsidR="00B45209" w:rsidRPr="00B45209" w14:paraId="36845D9E" w14:textId="77777777" w:rsidTr="002F7E6A">
        <w:trPr>
          <w:trHeight w:val="372"/>
        </w:trPr>
        <w:tc>
          <w:tcPr>
            <w:tcW w:w="2961" w:type="dxa"/>
            <w:tcBorders>
              <w:top w:val="nil"/>
              <w:left w:val="single" w:sz="4" w:space="0" w:color="BFBFBF"/>
              <w:bottom w:val="single" w:sz="4" w:space="0" w:color="BFBFBF"/>
              <w:right w:val="single" w:sz="4" w:space="0" w:color="BFBFBF"/>
            </w:tcBorders>
            <w:shd w:val="clear" w:color="auto" w:fill="7D8589"/>
            <w:noWrap/>
            <w:vAlign w:val="center"/>
            <w:hideMark/>
          </w:tcPr>
          <w:p w14:paraId="3DAE3C9D" w14:textId="77777777" w:rsidR="00B45209" w:rsidRPr="00B45209" w:rsidRDefault="00B45209" w:rsidP="00B45209">
            <w:pPr>
              <w:pStyle w:val="Textoindependiente"/>
              <w:spacing w:before="160" w:line="360" w:lineRule="auto"/>
              <w:ind w:right="457"/>
              <w:rPr>
                <w:rFonts w:eastAsiaTheme="minorHAnsi"/>
                <w:color w:val="FFFFFF" w:themeColor="background1"/>
                <w:spacing w:val="20"/>
                <w:lang w:val="es-419"/>
              </w:rPr>
            </w:pPr>
            <w:r w:rsidRPr="00B45209">
              <w:rPr>
                <w:rFonts w:eastAsiaTheme="minorHAnsi"/>
                <w:color w:val="FFFFFF" w:themeColor="background1"/>
                <w:spacing w:val="20"/>
                <w:lang w:val="es-419"/>
              </w:rPr>
              <w:t>Total, General</w:t>
            </w:r>
          </w:p>
          <w:p w14:paraId="60583364" w14:textId="77777777" w:rsidR="00B45209" w:rsidRPr="00B45209" w:rsidRDefault="00B45209" w:rsidP="00B45209">
            <w:pPr>
              <w:pStyle w:val="Textoindependiente"/>
              <w:spacing w:before="160" w:line="360" w:lineRule="auto"/>
              <w:ind w:right="457"/>
              <w:rPr>
                <w:rFonts w:eastAsiaTheme="minorHAnsi"/>
                <w:color w:val="FFFFFF" w:themeColor="background1"/>
                <w:spacing w:val="20"/>
                <w:lang w:val="es-419"/>
              </w:rPr>
            </w:pPr>
          </w:p>
        </w:tc>
        <w:tc>
          <w:tcPr>
            <w:tcW w:w="1714" w:type="dxa"/>
            <w:tcBorders>
              <w:top w:val="nil"/>
              <w:left w:val="nil"/>
              <w:bottom w:val="single" w:sz="4" w:space="0" w:color="BFBFBF"/>
              <w:right w:val="single" w:sz="4" w:space="0" w:color="BFBFBF"/>
            </w:tcBorders>
            <w:shd w:val="clear" w:color="auto" w:fill="7D8589"/>
            <w:noWrap/>
            <w:vAlign w:val="center"/>
            <w:hideMark/>
          </w:tcPr>
          <w:p w14:paraId="32B873CC" w14:textId="77777777" w:rsidR="00B45209" w:rsidRPr="00B45209" w:rsidRDefault="00B45209" w:rsidP="00B45209">
            <w:pPr>
              <w:pStyle w:val="Textoindependiente"/>
              <w:spacing w:before="160" w:line="360" w:lineRule="auto"/>
              <w:ind w:right="457"/>
              <w:rPr>
                <w:rFonts w:eastAsiaTheme="minorHAnsi"/>
                <w:color w:val="FFFFFF" w:themeColor="background1"/>
                <w:spacing w:val="20"/>
                <w:lang w:val="es-419"/>
              </w:rPr>
            </w:pPr>
            <w:r w:rsidRPr="00B45209">
              <w:rPr>
                <w:rFonts w:eastAsiaTheme="minorHAnsi"/>
                <w:color w:val="FFFFFF" w:themeColor="background1"/>
                <w:spacing w:val="20"/>
                <w:lang w:val="es-419"/>
              </w:rPr>
              <w:t>266</w:t>
            </w:r>
          </w:p>
        </w:tc>
        <w:tc>
          <w:tcPr>
            <w:tcW w:w="3145" w:type="dxa"/>
            <w:tcBorders>
              <w:top w:val="nil"/>
              <w:left w:val="nil"/>
              <w:bottom w:val="single" w:sz="4" w:space="0" w:color="BFBFBF"/>
              <w:right w:val="single" w:sz="4" w:space="0" w:color="BFBFBF"/>
            </w:tcBorders>
            <w:shd w:val="clear" w:color="auto" w:fill="7D8589"/>
            <w:noWrap/>
            <w:vAlign w:val="center"/>
            <w:hideMark/>
          </w:tcPr>
          <w:p w14:paraId="693F253C" w14:textId="1E8FC9B3" w:rsidR="00B45209" w:rsidRPr="00B45209" w:rsidRDefault="00B45209" w:rsidP="00B45209">
            <w:pPr>
              <w:pStyle w:val="Textoindependiente"/>
              <w:spacing w:before="160" w:line="360" w:lineRule="auto"/>
              <w:ind w:right="457"/>
              <w:rPr>
                <w:rFonts w:eastAsiaTheme="minorHAnsi"/>
                <w:color w:val="FFFFFF" w:themeColor="background1"/>
                <w:spacing w:val="20"/>
                <w:lang w:val="es-419"/>
              </w:rPr>
            </w:pPr>
            <w:r w:rsidRPr="00B45209">
              <w:rPr>
                <w:rFonts w:eastAsiaTheme="minorHAnsi"/>
                <w:color w:val="FFFFFF" w:themeColor="background1"/>
                <w:spacing w:val="20"/>
                <w:lang w:val="es-419"/>
              </w:rPr>
              <w:t>$387,635,948.33</w:t>
            </w:r>
          </w:p>
        </w:tc>
      </w:tr>
    </w:tbl>
    <w:p w14:paraId="75A93093" w14:textId="5AFD39C5" w:rsidR="00EA5448" w:rsidRDefault="00B45209" w:rsidP="002F7E6A">
      <w:pPr>
        <w:pStyle w:val="Textoindependiente"/>
        <w:ind w:left="0" w:right="457"/>
        <w:rPr>
          <w:rFonts w:eastAsiaTheme="minorHAnsi"/>
          <w:i/>
          <w:iCs/>
          <w:spacing w:val="20"/>
          <w:sz w:val="18"/>
          <w:szCs w:val="18"/>
          <w:lang w:val="es-419"/>
        </w:rPr>
      </w:pPr>
      <w:r w:rsidRPr="00B45209">
        <w:rPr>
          <w:rFonts w:eastAsiaTheme="minorHAnsi"/>
          <w:i/>
          <w:iCs/>
          <w:spacing w:val="20"/>
          <w:sz w:val="18"/>
          <w:szCs w:val="18"/>
          <w:lang w:val="es-419"/>
        </w:rPr>
        <w:t xml:space="preserve">Fuente: Portal de Compras y Contrataciones MSP e Informe 01 Reporte de compras y contrataciones </w:t>
      </w:r>
      <w:r w:rsidR="00EA5448" w:rsidRPr="00B45209">
        <w:rPr>
          <w:rFonts w:eastAsiaTheme="minorHAnsi"/>
          <w:i/>
          <w:iCs/>
          <w:spacing w:val="20"/>
          <w:sz w:val="18"/>
          <w:szCs w:val="18"/>
          <w:lang w:val="es-419"/>
        </w:rPr>
        <w:t>(1</w:t>
      </w:r>
      <w:r w:rsidRPr="00B45209">
        <w:rPr>
          <w:rFonts w:eastAsiaTheme="minorHAnsi"/>
          <w:i/>
          <w:iCs/>
          <w:spacing w:val="20"/>
          <w:sz w:val="18"/>
          <w:szCs w:val="18"/>
          <w:lang w:val="es-419"/>
        </w:rPr>
        <w:t xml:space="preserve"> de enero hasta el 12 de </w:t>
      </w:r>
      <w:r w:rsidR="00DE18AB" w:rsidRPr="00B45209">
        <w:rPr>
          <w:rFonts w:eastAsiaTheme="minorHAnsi"/>
          <w:i/>
          <w:iCs/>
          <w:spacing w:val="20"/>
          <w:sz w:val="18"/>
          <w:szCs w:val="18"/>
          <w:lang w:val="es-419"/>
        </w:rPr>
        <w:t>noviembre</w:t>
      </w:r>
      <w:r w:rsidRPr="00B45209">
        <w:rPr>
          <w:rFonts w:eastAsiaTheme="minorHAnsi"/>
          <w:i/>
          <w:iCs/>
          <w:spacing w:val="20"/>
          <w:sz w:val="18"/>
          <w:szCs w:val="18"/>
          <w:lang w:val="es-419"/>
        </w:rPr>
        <w:t xml:space="preserve"> </w:t>
      </w:r>
      <w:r w:rsidR="00EA5448" w:rsidRPr="00B45209">
        <w:rPr>
          <w:rFonts w:eastAsiaTheme="minorHAnsi"/>
          <w:i/>
          <w:iCs/>
          <w:spacing w:val="20"/>
          <w:sz w:val="18"/>
          <w:szCs w:val="18"/>
          <w:lang w:val="es-419"/>
        </w:rPr>
        <w:t>2024)</w:t>
      </w:r>
      <w:r w:rsidRPr="00B45209">
        <w:rPr>
          <w:rFonts w:eastAsiaTheme="minorHAnsi"/>
          <w:i/>
          <w:iCs/>
          <w:spacing w:val="20"/>
          <w:sz w:val="18"/>
          <w:szCs w:val="18"/>
          <w:lang w:val="es-419"/>
        </w:rPr>
        <w:t xml:space="preserve"> </w:t>
      </w:r>
    </w:p>
    <w:p w14:paraId="7724BD71" w14:textId="77777777" w:rsidR="00DE18AB" w:rsidRDefault="00DE18AB" w:rsidP="00DE18AB">
      <w:pPr>
        <w:widowControl w:val="0"/>
        <w:autoSpaceDE w:val="0"/>
        <w:autoSpaceDN w:val="0"/>
        <w:spacing w:after="0" w:line="360" w:lineRule="auto"/>
        <w:ind w:right="458"/>
        <w:jc w:val="both"/>
        <w:rPr>
          <w:rFonts w:eastAsia="Times New Roman"/>
          <w:color w:val="767070"/>
          <w:lang w:val="es-ES"/>
        </w:rPr>
      </w:pPr>
    </w:p>
    <w:p w14:paraId="198F7F65" w14:textId="0ADE4652" w:rsidR="00D7075C" w:rsidRPr="00DE18AB" w:rsidRDefault="00D7075C" w:rsidP="00DE18AB">
      <w:pPr>
        <w:widowControl w:val="0"/>
        <w:autoSpaceDE w:val="0"/>
        <w:autoSpaceDN w:val="0"/>
        <w:spacing w:after="0" w:line="360" w:lineRule="auto"/>
        <w:ind w:right="458"/>
        <w:jc w:val="both"/>
        <w:rPr>
          <w:rFonts w:eastAsia="Times New Roman"/>
          <w:color w:val="767070"/>
          <w:spacing w:val="12"/>
          <w:lang w:val="es-ES"/>
        </w:rPr>
      </w:pPr>
      <w:r w:rsidRPr="004270AA">
        <w:rPr>
          <w:rFonts w:eastAsia="Times New Roman"/>
          <w:color w:val="767070"/>
          <w:lang w:val="es-ES"/>
        </w:rPr>
        <w:t xml:space="preserve">El </w:t>
      </w:r>
      <w:r w:rsidRPr="004270AA">
        <w:rPr>
          <w:rFonts w:eastAsia="Times New Roman"/>
          <w:color w:val="767070"/>
          <w:spacing w:val="15"/>
          <w:lang w:val="es-ES"/>
        </w:rPr>
        <w:t xml:space="preserve">MISPAS </w:t>
      </w:r>
      <w:r w:rsidRPr="004270AA">
        <w:rPr>
          <w:rFonts w:eastAsia="Times New Roman"/>
          <w:color w:val="767070"/>
          <w:spacing w:val="16"/>
          <w:lang w:val="es-ES"/>
        </w:rPr>
        <w:t xml:space="preserve">elaboró </w:t>
      </w:r>
      <w:r w:rsidRPr="004270AA">
        <w:rPr>
          <w:rFonts w:eastAsia="Times New Roman"/>
          <w:color w:val="767070"/>
          <w:spacing w:val="10"/>
          <w:lang w:val="es-ES"/>
        </w:rPr>
        <w:t xml:space="preserve">su </w:t>
      </w:r>
      <w:r w:rsidRPr="004270AA">
        <w:rPr>
          <w:rFonts w:eastAsia="Times New Roman"/>
          <w:color w:val="767070"/>
          <w:spacing w:val="14"/>
          <w:lang w:val="es-ES"/>
        </w:rPr>
        <w:t xml:space="preserve">Plan </w:t>
      </w:r>
      <w:r w:rsidRPr="004270AA">
        <w:rPr>
          <w:rFonts w:eastAsia="Times New Roman"/>
          <w:color w:val="767070"/>
          <w:lang w:val="es-ES"/>
        </w:rPr>
        <w:t xml:space="preserve">de </w:t>
      </w:r>
      <w:r w:rsidRPr="004270AA">
        <w:rPr>
          <w:rFonts w:eastAsia="Times New Roman"/>
          <w:color w:val="767070"/>
          <w:spacing w:val="16"/>
          <w:lang w:val="es-ES"/>
        </w:rPr>
        <w:t xml:space="preserve">Compras </w:t>
      </w:r>
      <w:r w:rsidRPr="004270AA">
        <w:rPr>
          <w:rFonts w:eastAsia="Times New Roman"/>
          <w:color w:val="767070"/>
          <w:lang w:val="es-ES"/>
        </w:rPr>
        <w:t xml:space="preserve">y </w:t>
      </w:r>
      <w:r w:rsidRPr="004270AA">
        <w:rPr>
          <w:rFonts w:eastAsia="Times New Roman"/>
          <w:color w:val="767070"/>
          <w:spacing w:val="17"/>
          <w:lang w:val="es-ES"/>
        </w:rPr>
        <w:t xml:space="preserve">Contrataciones </w:t>
      </w:r>
      <w:r w:rsidRPr="004270AA">
        <w:rPr>
          <w:rFonts w:eastAsia="Times New Roman"/>
          <w:color w:val="767070"/>
          <w:spacing w:val="14"/>
          <w:lang w:val="es-ES"/>
        </w:rPr>
        <w:t xml:space="preserve">para </w:t>
      </w:r>
      <w:r w:rsidRPr="004270AA">
        <w:rPr>
          <w:rFonts w:eastAsia="Times New Roman"/>
          <w:color w:val="767070"/>
          <w:lang w:val="es-ES"/>
        </w:rPr>
        <w:t xml:space="preserve">el </w:t>
      </w:r>
      <w:r w:rsidRPr="004270AA">
        <w:rPr>
          <w:rFonts w:eastAsia="Times New Roman"/>
          <w:color w:val="767070"/>
          <w:spacing w:val="12"/>
          <w:lang w:val="es-ES"/>
        </w:rPr>
        <w:t>año</w:t>
      </w:r>
      <w:r w:rsidRPr="004270AA">
        <w:rPr>
          <w:rFonts w:eastAsia="Times New Roman"/>
          <w:color w:val="767070"/>
          <w:spacing w:val="13"/>
          <w:lang w:val="es-ES"/>
        </w:rPr>
        <w:t xml:space="preserve"> 2024,</w:t>
      </w:r>
      <w:r w:rsidRPr="004270AA">
        <w:rPr>
          <w:rFonts w:eastAsia="Times New Roman"/>
          <w:color w:val="767070"/>
          <w:spacing w:val="1"/>
          <w:lang w:val="es-ES"/>
        </w:rPr>
        <w:t xml:space="preserve"> </w:t>
      </w:r>
      <w:r w:rsidRPr="004270AA">
        <w:rPr>
          <w:rFonts w:eastAsia="Times New Roman"/>
          <w:color w:val="767070"/>
          <w:spacing w:val="13"/>
          <w:lang w:val="es-ES"/>
        </w:rPr>
        <w:t xml:space="preserve">con </w:t>
      </w:r>
      <w:r w:rsidRPr="004270AA">
        <w:rPr>
          <w:rFonts w:eastAsia="Times New Roman"/>
          <w:color w:val="767070"/>
          <w:lang w:val="es-ES"/>
        </w:rPr>
        <w:t>un</w:t>
      </w:r>
      <w:r w:rsidRPr="004270AA">
        <w:rPr>
          <w:rFonts w:eastAsia="Times New Roman"/>
          <w:color w:val="767070"/>
          <w:spacing w:val="1"/>
          <w:lang w:val="es-ES"/>
        </w:rPr>
        <w:t xml:space="preserve"> </w:t>
      </w:r>
      <w:r w:rsidRPr="004270AA">
        <w:rPr>
          <w:rFonts w:eastAsia="Times New Roman"/>
          <w:color w:val="767070"/>
          <w:spacing w:val="15"/>
          <w:lang w:val="es-ES"/>
        </w:rPr>
        <w:t xml:space="preserve">monto </w:t>
      </w:r>
      <w:r w:rsidRPr="004270AA">
        <w:rPr>
          <w:rFonts w:eastAsia="Times New Roman"/>
          <w:color w:val="767070"/>
          <w:spacing w:val="10"/>
          <w:lang w:val="es-ES"/>
        </w:rPr>
        <w:t xml:space="preserve">de </w:t>
      </w:r>
      <w:r w:rsidRPr="004270AA">
        <w:rPr>
          <w:rFonts w:eastAsia="Times New Roman"/>
          <w:color w:val="767070"/>
          <w:spacing w:val="17"/>
          <w:lang w:val="es-ES"/>
        </w:rPr>
        <w:t xml:space="preserve">RD$1,176,942,733.50, </w:t>
      </w:r>
      <w:r w:rsidRPr="004270AA">
        <w:rPr>
          <w:rFonts w:eastAsia="Times New Roman"/>
          <w:color w:val="767070"/>
          <w:spacing w:val="10"/>
          <w:lang w:val="es-ES"/>
        </w:rPr>
        <w:t xml:space="preserve">de </w:t>
      </w:r>
      <w:r w:rsidRPr="004270AA">
        <w:rPr>
          <w:rFonts w:eastAsia="Times New Roman"/>
          <w:color w:val="767070"/>
          <w:spacing w:val="12"/>
          <w:lang w:val="es-ES"/>
        </w:rPr>
        <w:t xml:space="preserve">los </w:t>
      </w:r>
      <w:r w:rsidRPr="004270AA">
        <w:rPr>
          <w:rFonts w:eastAsia="Times New Roman"/>
          <w:color w:val="767070"/>
          <w:spacing w:val="16"/>
          <w:lang w:val="es-ES"/>
        </w:rPr>
        <w:t xml:space="preserve">cuales </w:t>
      </w:r>
      <w:r w:rsidRPr="004270AA">
        <w:rPr>
          <w:rFonts w:eastAsia="Times New Roman"/>
          <w:color w:val="767070"/>
          <w:spacing w:val="10"/>
          <w:lang w:val="es-ES"/>
        </w:rPr>
        <w:t xml:space="preserve">se </w:t>
      </w:r>
      <w:r w:rsidRPr="004270AA">
        <w:rPr>
          <w:rFonts w:eastAsia="Times New Roman"/>
          <w:color w:val="767070"/>
          <w:spacing w:val="12"/>
          <w:lang w:val="es-ES"/>
        </w:rPr>
        <w:t>han</w:t>
      </w:r>
      <w:r w:rsidRPr="004270AA">
        <w:rPr>
          <w:rFonts w:eastAsia="Times New Roman"/>
          <w:color w:val="767070"/>
          <w:spacing w:val="13"/>
          <w:lang w:val="es-ES"/>
        </w:rPr>
        <w:t xml:space="preserve"> </w:t>
      </w:r>
      <w:r w:rsidRPr="004270AA">
        <w:rPr>
          <w:rFonts w:eastAsia="Times New Roman"/>
          <w:color w:val="767070"/>
          <w:spacing w:val="16"/>
          <w:lang w:val="es-ES"/>
        </w:rPr>
        <w:t xml:space="preserve">ejecutado </w:t>
      </w:r>
      <w:r w:rsidRPr="004270AA">
        <w:rPr>
          <w:rFonts w:eastAsia="Times New Roman"/>
          <w:color w:val="767070"/>
          <w:spacing w:val="15"/>
          <w:lang w:val="es-ES"/>
        </w:rPr>
        <w:t xml:space="preserve">hasta </w:t>
      </w:r>
      <w:r w:rsidRPr="004270AA">
        <w:rPr>
          <w:rFonts w:eastAsia="Times New Roman"/>
          <w:color w:val="767070"/>
          <w:lang w:val="es-ES"/>
        </w:rPr>
        <w:t>el</w:t>
      </w:r>
      <w:r w:rsidRPr="004270AA">
        <w:rPr>
          <w:rFonts w:eastAsia="Times New Roman"/>
          <w:color w:val="767070"/>
          <w:spacing w:val="1"/>
          <w:lang w:val="es-ES"/>
        </w:rPr>
        <w:t xml:space="preserve"> </w:t>
      </w:r>
      <w:r>
        <w:rPr>
          <w:rFonts w:eastAsia="Times New Roman"/>
          <w:color w:val="767070"/>
          <w:spacing w:val="10"/>
          <w:lang w:val="es-ES"/>
        </w:rPr>
        <w:t>10</w:t>
      </w:r>
      <w:r w:rsidRPr="004270AA">
        <w:rPr>
          <w:rFonts w:eastAsia="Times New Roman"/>
          <w:color w:val="767070"/>
          <w:spacing w:val="10"/>
          <w:lang w:val="es-ES"/>
        </w:rPr>
        <w:t xml:space="preserve"> de </w:t>
      </w:r>
      <w:r>
        <w:rPr>
          <w:rFonts w:eastAsia="Times New Roman"/>
          <w:color w:val="767070"/>
          <w:spacing w:val="10"/>
          <w:lang w:val="es-ES"/>
        </w:rPr>
        <w:t>diciembre</w:t>
      </w:r>
      <w:r w:rsidRPr="004270AA">
        <w:rPr>
          <w:rFonts w:eastAsia="Times New Roman"/>
          <w:color w:val="767070"/>
          <w:spacing w:val="15"/>
          <w:lang w:val="es-ES"/>
        </w:rPr>
        <w:t xml:space="preserve"> 2024, </w:t>
      </w:r>
      <w:r w:rsidRPr="004270AA">
        <w:rPr>
          <w:rFonts w:eastAsia="Times New Roman"/>
          <w:color w:val="767070"/>
          <w:spacing w:val="9"/>
          <w:lang w:val="es-ES"/>
        </w:rPr>
        <w:t>la suma</w:t>
      </w:r>
      <w:r w:rsidRPr="004270AA">
        <w:rPr>
          <w:rFonts w:eastAsia="Times New Roman"/>
          <w:color w:val="767070"/>
          <w:spacing w:val="14"/>
          <w:lang w:val="es-ES"/>
        </w:rPr>
        <w:t xml:space="preserve"> </w:t>
      </w:r>
      <w:r w:rsidRPr="004270AA">
        <w:rPr>
          <w:rFonts w:eastAsia="Times New Roman"/>
          <w:color w:val="767070"/>
          <w:spacing w:val="10"/>
          <w:lang w:val="es-ES"/>
        </w:rPr>
        <w:t xml:space="preserve">de </w:t>
      </w:r>
      <w:r w:rsidRPr="004270AA">
        <w:rPr>
          <w:rFonts w:eastAsia="Times New Roman"/>
          <w:color w:val="767070"/>
          <w:spacing w:val="17"/>
          <w:lang w:val="es-ES"/>
        </w:rPr>
        <w:t>RD$413,818,508.33</w:t>
      </w:r>
      <w:r>
        <w:rPr>
          <w:rFonts w:eastAsia="Times New Roman"/>
          <w:color w:val="767070"/>
          <w:spacing w:val="17"/>
          <w:lang w:val="es-ES"/>
        </w:rPr>
        <w:t xml:space="preserve"> </w:t>
      </w:r>
      <w:r w:rsidRPr="004270AA">
        <w:rPr>
          <w:rFonts w:eastAsia="Times New Roman"/>
          <w:color w:val="767070"/>
          <w:lang w:val="es-ES"/>
        </w:rPr>
        <w:t>de</w:t>
      </w:r>
      <w:r w:rsidRPr="004270AA">
        <w:rPr>
          <w:rFonts w:eastAsia="Times New Roman"/>
          <w:color w:val="767070"/>
          <w:spacing w:val="9"/>
          <w:lang w:val="es-ES"/>
        </w:rPr>
        <w:t xml:space="preserve"> </w:t>
      </w:r>
      <w:r w:rsidRPr="004270AA">
        <w:rPr>
          <w:rFonts w:eastAsia="Times New Roman"/>
          <w:color w:val="767070"/>
          <w:spacing w:val="16"/>
          <w:lang w:val="es-ES"/>
        </w:rPr>
        <w:t>acuerdo</w:t>
      </w:r>
      <w:r w:rsidRPr="004270AA">
        <w:rPr>
          <w:rFonts w:eastAsia="Times New Roman"/>
          <w:color w:val="767070"/>
          <w:spacing w:val="67"/>
          <w:lang w:val="es-ES"/>
        </w:rPr>
        <w:t xml:space="preserve"> </w:t>
      </w:r>
      <w:r w:rsidRPr="004270AA">
        <w:rPr>
          <w:rFonts w:eastAsia="Times New Roman"/>
          <w:color w:val="767070"/>
          <w:spacing w:val="13"/>
          <w:lang w:val="es-ES"/>
        </w:rPr>
        <w:t>con</w:t>
      </w:r>
      <w:r w:rsidRPr="004270AA">
        <w:rPr>
          <w:rFonts w:eastAsia="Times New Roman"/>
          <w:color w:val="767070"/>
          <w:spacing w:val="67"/>
          <w:lang w:val="es-ES"/>
        </w:rPr>
        <w:t xml:space="preserve"> </w:t>
      </w:r>
      <w:r w:rsidRPr="004270AA">
        <w:rPr>
          <w:rFonts w:eastAsia="Times New Roman"/>
          <w:color w:val="767070"/>
          <w:spacing w:val="13"/>
          <w:lang w:val="es-ES"/>
        </w:rPr>
        <w:t>las</w:t>
      </w:r>
      <w:r w:rsidRPr="004270AA">
        <w:rPr>
          <w:rFonts w:eastAsia="Times New Roman"/>
          <w:color w:val="767070"/>
          <w:spacing w:val="67"/>
          <w:lang w:val="es-ES"/>
        </w:rPr>
        <w:t xml:space="preserve"> </w:t>
      </w:r>
      <w:r w:rsidRPr="004270AA">
        <w:rPr>
          <w:rFonts w:eastAsia="Times New Roman"/>
          <w:color w:val="767070"/>
          <w:spacing w:val="17"/>
          <w:lang w:val="es-ES"/>
        </w:rPr>
        <w:t>modalidades</w:t>
      </w:r>
      <w:r w:rsidRPr="004270AA">
        <w:rPr>
          <w:rFonts w:eastAsia="Times New Roman"/>
          <w:color w:val="767070"/>
          <w:spacing w:val="68"/>
          <w:lang w:val="es-ES"/>
        </w:rPr>
        <w:t xml:space="preserve"> </w:t>
      </w:r>
      <w:r w:rsidRPr="004270AA">
        <w:rPr>
          <w:rFonts w:eastAsia="Times New Roman"/>
          <w:color w:val="767070"/>
          <w:spacing w:val="10"/>
          <w:lang w:val="es-ES"/>
        </w:rPr>
        <w:t>de</w:t>
      </w:r>
      <w:r w:rsidRPr="004270AA">
        <w:rPr>
          <w:rFonts w:eastAsia="Times New Roman"/>
          <w:color w:val="767070"/>
          <w:spacing w:val="66"/>
          <w:lang w:val="es-ES"/>
        </w:rPr>
        <w:t xml:space="preserve"> </w:t>
      </w:r>
      <w:r w:rsidRPr="004270AA">
        <w:rPr>
          <w:rFonts w:eastAsia="Times New Roman"/>
          <w:color w:val="767070"/>
          <w:spacing w:val="17"/>
          <w:lang w:val="es-ES"/>
        </w:rPr>
        <w:t>selección</w:t>
      </w:r>
      <w:r w:rsidRPr="004270AA">
        <w:rPr>
          <w:rFonts w:eastAsia="Times New Roman"/>
          <w:color w:val="767070"/>
          <w:spacing w:val="69"/>
          <w:lang w:val="es-ES"/>
        </w:rPr>
        <w:t xml:space="preserve"> </w:t>
      </w:r>
      <w:r w:rsidRPr="004270AA">
        <w:rPr>
          <w:rFonts w:eastAsia="Times New Roman"/>
          <w:color w:val="767070"/>
          <w:spacing w:val="17"/>
          <w:lang w:val="es-ES"/>
        </w:rPr>
        <w:t>estipuladas</w:t>
      </w:r>
      <w:r w:rsidRPr="004270AA">
        <w:rPr>
          <w:rFonts w:eastAsia="Times New Roman"/>
          <w:color w:val="767070"/>
          <w:spacing w:val="67"/>
          <w:lang w:val="es-ES"/>
        </w:rPr>
        <w:t xml:space="preserve"> </w:t>
      </w:r>
      <w:r w:rsidRPr="004270AA">
        <w:rPr>
          <w:rFonts w:eastAsia="Times New Roman"/>
          <w:color w:val="767070"/>
          <w:spacing w:val="10"/>
          <w:lang w:val="es-ES"/>
        </w:rPr>
        <w:t>en</w:t>
      </w:r>
      <w:r w:rsidRPr="004270AA">
        <w:rPr>
          <w:rFonts w:eastAsia="Times New Roman"/>
          <w:color w:val="767070"/>
          <w:spacing w:val="68"/>
          <w:lang w:val="es-ES"/>
        </w:rPr>
        <w:t xml:space="preserve"> </w:t>
      </w:r>
      <w:r w:rsidRPr="004270AA">
        <w:rPr>
          <w:rFonts w:eastAsia="Times New Roman"/>
          <w:color w:val="767070"/>
          <w:spacing w:val="10"/>
          <w:lang w:val="es-ES"/>
        </w:rPr>
        <w:t>la</w:t>
      </w:r>
      <w:r w:rsidRPr="004270AA">
        <w:rPr>
          <w:rFonts w:eastAsia="Times New Roman"/>
          <w:color w:val="767070"/>
          <w:spacing w:val="14"/>
          <w:lang w:val="es-ES"/>
        </w:rPr>
        <w:t xml:space="preserve"> </w:t>
      </w:r>
      <w:r w:rsidRPr="004270AA">
        <w:rPr>
          <w:rFonts w:eastAsia="Times New Roman"/>
          <w:color w:val="767070"/>
          <w:spacing w:val="12"/>
          <w:lang w:val="es-ES"/>
        </w:rPr>
        <w:t>Ley</w:t>
      </w:r>
      <w:r w:rsidR="00DE18AB">
        <w:rPr>
          <w:rFonts w:eastAsia="Times New Roman"/>
          <w:color w:val="767070"/>
          <w:spacing w:val="12"/>
          <w:lang w:val="es-ES"/>
        </w:rPr>
        <w:t xml:space="preserve"> </w:t>
      </w:r>
      <w:r w:rsidRPr="004270AA">
        <w:rPr>
          <w:rFonts w:eastAsia="Times New Roman"/>
          <w:color w:val="767070"/>
          <w:spacing w:val="12"/>
          <w:lang w:val="es-ES"/>
        </w:rPr>
        <w:t>No.</w:t>
      </w:r>
      <w:r w:rsidRPr="004270AA">
        <w:rPr>
          <w:rFonts w:eastAsia="Times New Roman"/>
          <w:color w:val="767070"/>
          <w:spacing w:val="13"/>
          <w:lang w:val="es-ES"/>
        </w:rPr>
        <w:t xml:space="preserve"> </w:t>
      </w:r>
      <w:r w:rsidRPr="004270AA">
        <w:rPr>
          <w:rFonts w:eastAsia="Times New Roman"/>
          <w:color w:val="767070"/>
          <w:spacing w:val="12"/>
          <w:lang w:val="es-ES"/>
        </w:rPr>
        <w:t xml:space="preserve">340 </w:t>
      </w:r>
      <w:r w:rsidRPr="004270AA">
        <w:rPr>
          <w:rFonts w:eastAsia="Times New Roman"/>
          <w:color w:val="767070"/>
          <w:spacing w:val="13"/>
          <w:lang w:val="es-ES"/>
        </w:rPr>
        <w:t>-06</w:t>
      </w:r>
      <w:r w:rsidRPr="004270AA">
        <w:rPr>
          <w:rFonts w:eastAsia="Times New Roman"/>
          <w:color w:val="767070"/>
          <w:spacing w:val="14"/>
          <w:lang w:val="es-ES"/>
        </w:rPr>
        <w:t xml:space="preserve"> </w:t>
      </w:r>
      <w:r w:rsidRPr="004270AA">
        <w:rPr>
          <w:rFonts w:eastAsia="Times New Roman"/>
          <w:color w:val="767070"/>
          <w:spacing w:val="15"/>
          <w:lang w:val="es-ES"/>
        </w:rPr>
        <w:t>sobre</w:t>
      </w:r>
      <w:r w:rsidRPr="004270AA">
        <w:rPr>
          <w:rFonts w:eastAsia="Times New Roman"/>
          <w:color w:val="767070"/>
          <w:spacing w:val="16"/>
          <w:lang w:val="es-ES"/>
        </w:rPr>
        <w:t xml:space="preserve"> Compras</w:t>
      </w:r>
      <w:r w:rsidRPr="004270AA">
        <w:rPr>
          <w:rFonts w:eastAsia="Times New Roman"/>
          <w:color w:val="767070"/>
          <w:spacing w:val="17"/>
          <w:lang w:val="es-ES"/>
        </w:rPr>
        <w:t xml:space="preserve"> </w:t>
      </w:r>
      <w:r w:rsidRPr="004270AA">
        <w:rPr>
          <w:rFonts w:eastAsia="Times New Roman"/>
          <w:color w:val="767070"/>
          <w:lang w:val="es-ES"/>
        </w:rPr>
        <w:t>y</w:t>
      </w:r>
      <w:r w:rsidRPr="004270AA">
        <w:rPr>
          <w:rFonts w:eastAsia="Times New Roman"/>
          <w:color w:val="767070"/>
          <w:spacing w:val="1"/>
          <w:lang w:val="es-ES"/>
        </w:rPr>
        <w:t xml:space="preserve"> </w:t>
      </w:r>
      <w:r w:rsidRPr="004270AA">
        <w:rPr>
          <w:rFonts w:eastAsia="Times New Roman"/>
          <w:color w:val="767070"/>
          <w:spacing w:val="18"/>
          <w:lang w:val="es-ES"/>
        </w:rPr>
        <w:t>Contrataciones</w:t>
      </w:r>
      <w:r w:rsidRPr="004270AA">
        <w:rPr>
          <w:rFonts w:eastAsia="Times New Roman"/>
          <w:color w:val="767070"/>
          <w:spacing w:val="19"/>
          <w:lang w:val="es-ES"/>
        </w:rPr>
        <w:t xml:space="preserve"> </w:t>
      </w:r>
      <w:r w:rsidRPr="004270AA">
        <w:rPr>
          <w:rFonts w:eastAsia="Times New Roman"/>
          <w:color w:val="767070"/>
          <w:lang w:val="es-ES"/>
        </w:rPr>
        <w:t>de</w:t>
      </w:r>
      <w:r w:rsidRPr="004270AA">
        <w:rPr>
          <w:rFonts w:eastAsia="Times New Roman"/>
          <w:color w:val="767070"/>
          <w:spacing w:val="1"/>
          <w:lang w:val="es-ES"/>
        </w:rPr>
        <w:t xml:space="preserve"> </w:t>
      </w:r>
      <w:r w:rsidRPr="004270AA">
        <w:rPr>
          <w:rFonts w:eastAsia="Times New Roman"/>
          <w:color w:val="767070"/>
          <w:spacing w:val="16"/>
          <w:lang w:val="es-ES"/>
        </w:rPr>
        <w:t>Bienes,</w:t>
      </w:r>
      <w:r w:rsidRPr="004270AA">
        <w:rPr>
          <w:rFonts w:eastAsia="Times New Roman"/>
          <w:color w:val="767070"/>
          <w:spacing w:val="17"/>
          <w:lang w:val="es-ES"/>
        </w:rPr>
        <w:t xml:space="preserve"> </w:t>
      </w:r>
      <w:r w:rsidRPr="004270AA">
        <w:rPr>
          <w:rFonts w:eastAsia="Times New Roman"/>
          <w:color w:val="767070"/>
          <w:spacing w:val="16"/>
          <w:lang w:val="es-ES"/>
        </w:rPr>
        <w:t>Obras,</w:t>
      </w:r>
      <w:r w:rsidRPr="004270AA">
        <w:rPr>
          <w:rFonts w:eastAsia="Times New Roman"/>
          <w:color w:val="767070"/>
          <w:spacing w:val="17"/>
          <w:lang w:val="es-ES"/>
        </w:rPr>
        <w:t xml:space="preserve"> </w:t>
      </w:r>
      <w:r w:rsidRPr="004270AA">
        <w:rPr>
          <w:rFonts w:eastAsia="Times New Roman"/>
          <w:color w:val="767070"/>
          <w:spacing w:val="16"/>
          <w:lang w:val="es-ES"/>
        </w:rPr>
        <w:t>Servicios</w:t>
      </w:r>
      <w:r w:rsidRPr="004270AA">
        <w:rPr>
          <w:rFonts w:eastAsia="Times New Roman"/>
          <w:color w:val="767070"/>
          <w:spacing w:val="40"/>
          <w:lang w:val="es-ES"/>
        </w:rPr>
        <w:t xml:space="preserve"> </w:t>
      </w:r>
      <w:r w:rsidRPr="004270AA">
        <w:rPr>
          <w:rFonts w:eastAsia="Times New Roman"/>
          <w:color w:val="767070"/>
          <w:lang w:val="es-ES"/>
        </w:rPr>
        <w:t>y</w:t>
      </w:r>
      <w:r w:rsidRPr="004270AA">
        <w:rPr>
          <w:rFonts w:eastAsia="Times New Roman"/>
          <w:color w:val="767070"/>
          <w:spacing w:val="37"/>
          <w:lang w:val="es-ES"/>
        </w:rPr>
        <w:t xml:space="preserve"> </w:t>
      </w:r>
      <w:r w:rsidRPr="004270AA">
        <w:rPr>
          <w:rFonts w:eastAsia="Times New Roman"/>
          <w:color w:val="767070"/>
          <w:spacing w:val="17"/>
          <w:lang w:val="es-ES"/>
        </w:rPr>
        <w:t>Concesiones.</w:t>
      </w:r>
    </w:p>
    <w:p w14:paraId="3116F3B3" w14:textId="77777777" w:rsidR="00D7075C" w:rsidRPr="004270AA" w:rsidRDefault="00D7075C" w:rsidP="00DE18AB">
      <w:pPr>
        <w:widowControl w:val="0"/>
        <w:autoSpaceDE w:val="0"/>
        <w:autoSpaceDN w:val="0"/>
        <w:spacing w:before="161" w:after="0" w:line="360" w:lineRule="auto"/>
        <w:ind w:right="471"/>
        <w:jc w:val="both"/>
        <w:rPr>
          <w:rFonts w:eastAsia="Times New Roman"/>
          <w:lang w:val="es-ES"/>
        </w:rPr>
      </w:pPr>
      <w:r w:rsidRPr="004270AA">
        <w:rPr>
          <w:rFonts w:eastAsia="Times New Roman"/>
          <w:color w:val="767070"/>
          <w:spacing w:val="9"/>
          <w:lang w:val="es-ES"/>
        </w:rPr>
        <w:t xml:space="preserve">Se </w:t>
      </w:r>
      <w:r w:rsidRPr="004270AA">
        <w:rPr>
          <w:rFonts w:eastAsia="Times New Roman"/>
          <w:color w:val="767070"/>
          <w:spacing w:val="17"/>
          <w:lang w:val="es-ES"/>
        </w:rPr>
        <w:t xml:space="preserve">contrataron </w:t>
      </w:r>
      <w:r>
        <w:rPr>
          <w:rFonts w:eastAsia="Times New Roman"/>
          <w:color w:val="767070"/>
          <w:spacing w:val="13"/>
          <w:lang w:val="es-ES"/>
        </w:rPr>
        <w:t>322</w:t>
      </w:r>
      <w:r w:rsidRPr="004270AA">
        <w:rPr>
          <w:rFonts w:eastAsia="Times New Roman"/>
          <w:color w:val="767070"/>
          <w:spacing w:val="13"/>
          <w:lang w:val="es-ES"/>
        </w:rPr>
        <w:t xml:space="preserve"> </w:t>
      </w:r>
      <w:r w:rsidRPr="004270AA">
        <w:rPr>
          <w:rFonts w:eastAsia="Times New Roman"/>
          <w:color w:val="767070"/>
          <w:spacing w:val="17"/>
          <w:lang w:val="es-ES"/>
        </w:rPr>
        <w:t xml:space="preserve">suplidores </w:t>
      </w:r>
      <w:r w:rsidRPr="004270AA">
        <w:rPr>
          <w:rFonts w:eastAsia="Times New Roman"/>
          <w:color w:val="767070"/>
          <w:lang w:val="es-ES"/>
        </w:rPr>
        <w:t xml:space="preserve">en </w:t>
      </w:r>
      <w:r w:rsidRPr="004270AA">
        <w:rPr>
          <w:rFonts w:eastAsia="Times New Roman"/>
          <w:color w:val="767070"/>
          <w:spacing w:val="10"/>
          <w:lang w:val="es-ES"/>
        </w:rPr>
        <w:t xml:space="preserve">un </w:t>
      </w:r>
      <w:r w:rsidRPr="004270AA">
        <w:rPr>
          <w:rFonts w:eastAsia="Times New Roman"/>
          <w:color w:val="767070"/>
          <w:spacing w:val="15"/>
          <w:lang w:val="es-ES"/>
        </w:rPr>
        <w:t xml:space="preserve">total </w:t>
      </w:r>
      <w:r w:rsidRPr="004270AA">
        <w:rPr>
          <w:rFonts w:eastAsia="Times New Roman"/>
          <w:color w:val="767070"/>
          <w:spacing w:val="10"/>
          <w:lang w:val="es-ES"/>
        </w:rPr>
        <w:t xml:space="preserve">de </w:t>
      </w:r>
      <w:r>
        <w:rPr>
          <w:rFonts w:eastAsia="Times New Roman"/>
          <w:color w:val="767070"/>
          <w:spacing w:val="13"/>
          <w:lang w:val="es-ES"/>
        </w:rPr>
        <w:t>296</w:t>
      </w:r>
      <w:r w:rsidRPr="004270AA">
        <w:rPr>
          <w:rFonts w:eastAsia="Times New Roman"/>
          <w:color w:val="767070"/>
          <w:spacing w:val="13"/>
          <w:lang w:val="es-ES"/>
        </w:rPr>
        <w:t xml:space="preserve"> </w:t>
      </w:r>
      <w:r w:rsidRPr="004270AA">
        <w:rPr>
          <w:rFonts w:eastAsia="Times New Roman"/>
          <w:color w:val="767070"/>
          <w:spacing w:val="16"/>
          <w:lang w:val="es-ES"/>
        </w:rPr>
        <w:t xml:space="preserve">procesos </w:t>
      </w:r>
      <w:r w:rsidRPr="004270AA">
        <w:rPr>
          <w:rFonts w:eastAsia="Times New Roman"/>
          <w:color w:val="767070"/>
          <w:spacing w:val="10"/>
          <w:lang w:val="es-ES"/>
        </w:rPr>
        <w:t xml:space="preserve">de </w:t>
      </w:r>
      <w:r w:rsidRPr="004270AA">
        <w:rPr>
          <w:rFonts w:eastAsia="Times New Roman"/>
          <w:color w:val="767070"/>
          <w:spacing w:val="16"/>
          <w:lang w:val="es-ES"/>
        </w:rPr>
        <w:t>compras,</w:t>
      </w:r>
      <w:r w:rsidRPr="004270AA">
        <w:rPr>
          <w:rFonts w:eastAsia="Times New Roman"/>
          <w:color w:val="767070"/>
          <w:spacing w:val="17"/>
          <w:lang w:val="es-ES"/>
        </w:rPr>
        <w:t xml:space="preserve"> </w:t>
      </w:r>
      <w:r w:rsidRPr="004270AA">
        <w:rPr>
          <w:rFonts w:eastAsia="Times New Roman"/>
          <w:color w:val="767070"/>
          <w:spacing w:val="14"/>
          <w:lang w:val="es-ES"/>
        </w:rPr>
        <w:t xml:space="preserve">para </w:t>
      </w:r>
      <w:r w:rsidRPr="004270AA">
        <w:rPr>
          <w:rFonts w:eastAsia="Times New Roman"/>
          <w:color w:val="767070"/>
          <w:spacing w:val="16"/>
          <w:lang w:val="es-ES"/>
        </w:rPr>
        <w:t xml:space="preserve">adquirir </w:t>
      </w:r>
      <w:r w:rsidRPr="004270AA">
        <w:rPr>
          <w:rFonts w:eastAsia="Times New Roman"/>
          <w:color w:val="767070"/>
          <w:spacing w:val="12"/>
          <w:lang w:val="es-ES"/>
        </w:rPr>
        <w:t>los</w:t>
      </w:r>
      <w:r w:rsidRPr="004270AA">
        <w:rPr>
          <w:rFonts w:eastAsia="Times New Roman"/>
          <w:color w:val="767070"/>
          <w:spacing w:val="13"/>
          <w:lang w:val="es-ES"/>
        </w:rPr>
        <w:t xml:space="preserve"> </w:t>
      </w:r>
      <w:r w:rsidRPr="004270AA">
        <w:rPr>
          <w:rFonts w:eastAsia="Times New Roman"/>
          <w:color w:val="767070"/>
          <w:spacing w:val="16"/>
          <w:lang w:val="es-ES"/>
        </w:rPr>
        <w:t xml:space="preserve">insumos </w:t>
      </w:r>
      <w:r w:rsidRPr="004270AA">
        <w:rPr>
          <w:rFonts w:eastAsia="Times New Roman"/>
          <w:color w:val="767070"/>
          <w:lang w:val="es-ES"/>
        </w:rPr>
        <w:t>y</w:t>
      </w:r>
      <w:r w:rsidRPr="004270AA">
        <w:rPr>
          <w:rFonts w:eastAsia="Times New Roman"/>
          <w:color w:val="767070"/>
          <w:spacing w:val="60"/>
          <w:lang w:val="es-ES"/>
        </w:rPr>
        <w:t xml:space="preserve"> </w:t>
      </w:r>
      <w:r w:rsidRPr="004270AA">
        <w:rPr>
          <w:rFonts w:eastAsia="Times New Roman"/>
          <w:color w:val="767070"/>
          <w:spacing w:val="17"/>
          <w:lang w:val="es-ES"/>
        </w:rPr>
        <w:t xml:space="preserve">artículos necesarios </w:t>
      </w:r>
      <w:r w:rsidRPr="004270AA">
        <w:rPr>
          <w:rFonts w:eastAsia="Times New Roman"/>
          <w:color w:val="767070"/>
          <w:spacing w:val="15"/>
          <w:lang w:val="es-ES"/>
        </w:rPr>
        <w:t xml:space="preserve">para </w:t>
      </w:r>
      <w:r w:rsidRPr="004270AA">
        <w:rPr>
          <w:rFonts w:eastAsia="Times New Roman"/>
          <w:color w:val="767070"/>
          <w:spacing w:val="9"/>
          <w:lang w:val="es-ES"/>
        </w:rPr>
        <w:t>la operatividad</w:t>
      </w:r>
      <w:r w:rsidRPr="004270AA">
        <w:rPr>
          <w:rFonts w:eastAsia="Times New Roman"/>
          <w:color w:val="767070"/>
          <w:spacing w:val="18"/>
          <w:lang w:val="es-ES"/>
        </w:rPr>
        <w:t xml:space="preserve"> </w:t>
      </w:r>
      <w:r w:rsidRPr="004270AA">
        <w:rPr>
          <w:rFonts w:eastAsia="Times New Roman"/>
          <w:color w:val="767070"/>
          <w:lang w:val="es-ES"/>
        </w:rPr>
        <w:t>de</w:t>
      </w:r>
      <w:r w:rsidRPr="004270AA">
        <w:rPr>
          <w:rFonts w:eastAsia="Times New Roman"/>
          <w:color w:val="767070"/>
          <w:spacing w:val="39"/>
          <w:lang w:val="es-ES"/>
        </w:rPr>
        <w:t xml:space="preserve"> </w:t>
      </w:r>
      <w:r w:rsidRPr="004270AA">
        <w:rPr>
          <w:rFonts w:eastAsia="Times New Roman"/>
          <w:color w:val="767070"/>
          <w:spacing w:val="9"/>
          <w:lang w:val="es-ES"/>
        </w:rPr>
        <w:t>la</w:t>
      </w:r>
      <w:r w:rsidRPr="004270AA">
        <w:rPr>
          <w:rFonts w:eastAsia="Times New Roman"/>
          <w:color w:val="767070"/>
          <w:spacing w:val="39"/>
          <w:lang w:val="es-ES"/>
        </w:rPr>
        <w:t xml:space="preserve"> </w:t>
      </w:r>
      <w:r w:rsidRPr="004270AA">
        <w:rPr>
          <w:rFonts w:eastAsia="Times New Roman"/>
          <w:color w:val="767070"/>
          <w:spacing w:val="17"/>
          <w:lang w:val="es-ES"/>
        </w:rPr>
        <w:t>institución.</w:t>
      </w:r>
    </w:p>
    <w:p w14:paraId="588FE1BC" w14:textId="553791EA" w:rsidR="00D7075C" w:rsidRPr="004270AA" w:rsidRDefault="00D7075C" w:rsidP="00DE18AB">
      <w:pPr>
        <w:widowControl w:val="0"/>
        <w:autoSpaceDE w:val="0"/>
        <w:autoSpaceDN w:val="0"/>
        <w:spacing w:before="160" w:after="0" w:line="360" w:lineRule="auto"/>
        <w:ind w:right="470"/>
        <w:jc w:val="both"/>
        <w:rPr>
          <w:rFonts w:eastAsia="Times New Roman"/>
          <w:lang w:val="es-ES"/>
        </w:rPr>
      </w:pPr>
      <w:r w:rsidRPr="004270AA">
        <w:rPr>
          <w:rFonts w:eastAsia="Times New Roman"/>
          <w:color w:val="767070"/>
          <w:spacing w:val="9"/>
          <w:lang w:val="es-ES"/>
        </w:rPr>
        <w:t xml:space="preserve">Se </w:t>
      </w:r>
      <w:r w:rsidRPr="004270AA">
        <w:rPr>
          <w:rFonts w:eastAsia="Times New Roman"/>
          <w:color w:val="767070"/>
          <w:spacing w:val="16"/>
          <w:lang w:val="es-ES"/>
        </w:rPr>
        <w:t xml:space="preserve">cumplió </w:t>
      </w:r>
      <w:r w:rsidRPr="004270AA">
        <w:rPr>
          <w:rFonts w:eastAsia="Times New Roman"/>
          <w:color w:val="767070"/>
          <w:spacing w:val="12"/>
          <w:lang w:val="es-ES"/>
        </w:rPr>
        <w:t xml:space="preserve">con </w:t>
      </w:r>
      <w:r w:rsidRPr="004270AA">
        <w:rPr>
          <w:rFonts w:eastAsia="Times New Roman"/>
          <w:color w:val="767070"/>
          <w:spacing w:val="9"/>
          <w:lang w:val="es-ES"/>
        </w:rPr>
        <w:t xml:space="preserve">la </w:t>
      </w:r>
      <w:r w:rsidRPr="004270AA">
        <w:rPr>
          <w:rFonts w:eastAsia="Times New Roman"/>
          <w:color w:val="767070"/>
          <w:spacing w:val="12"/>
          <w:lang w:val="es-ES"/>
        </w:rPr>
        <w:t xml:space="preserve">Ley </w:t>
      </w:r>
      <w:r w:rsidRPr="004270AA">
        <w:rPr>
          <w:rFonts w:eastAsia="Times New Roman"/>
          <w:color w:val="767070"/>
          <w:lang w:val="es-ES"/>
        </w:rPr>
        <w:t xml:space="preserve">de </w:t>
      </w:r>
      <w:r w:rsidRPr="004270AA">
        <w:rPr>
          <w:rFonts w:eastAsia="Times New Roman"/>
          <w:color w:val="767070"/>
          <w:spacing w:val="16"/>
          <w:lang w:val="es-ES"/>
        </w:rPr>
        <w:t xml:space="preserve">Compras </w:t>
      </w:r>
      <w:r w:rsidRPr="004270AA">
        <w:rPr>
          <w:rFonts w:eastAsia="Times New Roman"/>
          <w:color w:val="767070"/>
          <w:lang w:val="es-ES"/>
        </w:rPr>
        <w:t xml:space="preserve">y </w:t>
      </w:r>
      <w:r w:rsidRPr="004270AA">
        <w:rPr>
          <w:rFonts w:eastAsia="Times New Roman"/>
          <w:color w:val="767070"/>
          <w:spacing w:val="17"/>
          <w:lang w:val="es-ES"/>
        </w:rPr>
        <w:t xml:space="preserve">Contrataciones, adjudicando </w:t>
      </w:r>
      <w:r w:rsidRPr="004270AA">
        <w:rPr>
          <w:rFonts w:eastAsia="Times New Roman"/>
          <w:color w:val="767070"/>
          <w:spacing w:val="10"/>
          <w:lang w:val="es-ES"/>
        </w:rPr>
        <w:t>el</w:t>
      </w:r>
      <w:r w:rsidRPr="004270AA">
        <w:rPr>
          <w:rFonts w:eastAsia="Times New Roman"/>
          <w:color w:val="767070"/>
          <w:spacing w:val="11"/>
          <w:lang w:val="es-ES"/>
        </w:rPr>
        <w:t xml:space="preserve"> </w:t>
      </w:r>
      <w:r>
        <w:rPr>
          <w:rFonts w:eastAsia="Times New Roman"/>
          <w:color w:val="767070"/>
          <w:spacing w:val="13"/>
          <w:lang w:val="es-ES"/>
        </w:rPr>
        <w:t>52.4%</w:t>
      </w:r>
      <w:r w:rsidRPr="004270AA">
        <w:rPr>
          <w:rFonts w:eastAsia="Times New Roman"/>
          <w:color w:val="767070"/>
          <w:spacing w:val="1"/>
          <w:lang w:val="es-ES"/>
        </w:rPr>
        <w:t xml:space="preserve"> </w:t>
      </w:r>
      <w:r w:rsidRPr="004270AA">
        <w:rPr>
          <w:rFonts w:eastAsia="Times New Roman"/>
          <w:color w:val="767070"/>
          <w:spacing w:val="10"/>
          <w:lang w:val="es-ES"/>
        </w:rPr>
        <w:t xml:space="preserve">de </w:t>
      </w:r>
      <w:r w:rsidRPr="004270AA">
        <w:rPr>
          <w:rFonts w:eastAsia="Times New Roman"/>
          <w:color w:val="767070"/>
          <w:spacing w:val="13"/>
          <w:lang w:val="es-ES"/>
        </w:rPr>
        <w:t xml:space="preserve">las </w:t>
      </w:r>
      <w:r w:rsidRPr="004270AA">
        <w:rPr>
          <w:rFonts w:eastAsia="Times New Roman"/>
          <w:color w:val="767070"/>
          <w:spacing w:val="16"/>
          <w:lang w:val="es-ES"/>
        </w:rPr>
        <w:t xml:space="preserve">Compras </w:t>
      </w:r>
      <w:r w:rsidRPr="004270AA">
        <w:rPr>
          <w:rFonts w:eastAsia="Times New Roman"/>
          <w:color w:val="767070"/>
          <w:lang w:val="es-ES"/>
        </w:rPr>
        <w:t>a</w:t>
      </w:r>
      <w:r w:rsidRPr="004270AA">
        <w:rPr>
          <w:rFonts w:eastAsia="Times New Roman"/>
          <w:color w:val="767070"/>
          <w:spacing w:val="1"/>
          <w:lang w:val="es-ES"/>
        </w:rPr>
        <w:t xml:space="preserve"> </w:t>
      </w:r>
      <w:r w:rsidRPr="004270AA">
        <w:rPr>
          <w:rFonts w:eastAsia="Times New Roman"/>
          <w:color w:val="767070"/>
          <w:spacing w:val="13"/>
          <w:lang w:val="es-ES"/>
        </w:rPr>
        <w:t xml:space="preserve">las </w:t>
      </w:r>
      <w:r w:rsidRPr="004270AA">
        <w:rPr>
          <w:rFonts w:eastAsia="Times New Roman"/>
          <w:color w:val="767070"/>
          <w:spacing w:val="16"/>
          <w:lang w:val="es-ES"/>
        </w:rPr>
        <w:t xml:space="preserve">micro, pequeñas </w:t>
      </w:r>
      <w:r w:rsidRPr="004270AA">
        <w:rPr>
          <w:rFonts w:eastAsia="Times New Roman"/>
          <w:color w:val="767070"/>
          <w:lang w:val="es-ES"/>
        </w:rPr>
        <w:t>y</w:t>
      </w:r>
      <w:r w:rsidRPr="004270AA">
        <w:rPr>
          <w:rFonts w:eastAsia="Times New Roman"/>
          <w:color w:val="767070"/>
          <w:spacing w:val="1"/>
          <w:lang w:val="es-ES"/>
        </w:rPr>
        <w:t xml:space="preserve"> </w:t>
      </w:r>
      <w:r w:rsidRPr="004270AA">
        <w:rPr>
          <w:rFonts w:eastAsia="Times New Roman"/>
          <w:color w:val="767070"/>
          <w:spacing w:val="16"/>
          <w:lang w:val="es-ES"/>
        </w:rPr>
        <w:t>medianas empresas</w:t>
      </w:r>
      <w:r w:rsidRPr="004270AA">
        <w:rPr>
          <w:rFonts w:eastAsia="Times New Roman"/>
          <w:color w:val="767070"/>
          <w:spacing w:val="17"/>
          <w:lang w:val="es-ES"/>
        </w:rPr>
        <w:t xml:space="preserve"> (MiPymes), destinando </w:t>
      </w:r>
      <w:r w:rsidRPr="004270AA">
        <w:rPr>
          <w:rFonts w:eastAsia="Times New Roman"/>
          <w:color w:val="767070"/>
          <w:spacing w:val="10"/>
          <w:lang w:val="es-ES"/>
        </w:rPr>
        <w:t xml:space="preserve">un </w:t>
      </w:r>
      <w:r w:rsidRPr="004270AA">
        <w:rPr>
          <w:rFonts w:eastAsia="Times New Roman"/>
          <w:color w:val="767070"/>
          <w:spacing w:val="15"/>
          <w:lang w:val="es-ES"/>
        </w:rPr>
        <w:t xml:space="preserve">monto </w:t>
      </w:r>
      <w:r w:rsidRPr="004270AA">
        <w:rPr>
          <w:rFonts w:eastAsia="Times New Roman"/>
          <w:color w:val="767070"/>
          <w:spacing w:val="17"/>
          <w:lang w:val="es-ES"/>
        </w:rPr>
        <w:t xml:space="preserve">ascendente </w:t>
      </w:r>
      <w:r w:rsidRPr="004270AA">
        <w:rPr>
          <w:rFonts w:eastAsia="Times New Roman"/>
          <w:color w:val="767070"/>
          <w:lang w:val="es-ES"/>
        </w:rPr>
        <w:t xml:space="preserve">a </w:t>
      </w:r>
      <w:r w:rsidRPr="004270AA">
        <w:rPr>
          <w:rFonts w:eastAsia="Times New Roman"/>
          <w:color w:val="767070"/>
          <w:spacing w:val="17"/>
          <w:lang w:val="es-ES"/>
        </w:rPr>
        <w:t>RD$</w:t>
      </w:r>
      <w:r>
        <w:rPr>
          <w:rFonts w:eastAsia="Times New Roman"/>
          <w:color w:val="767070"/>
          <w:spacing w:val="17"/>
          <w:lang w:val="es-ES"/>
        </w:rPr>
        <w:t xml:space="preserve">216,773,027.49 </w:t>
      </w:r>
      <w:r w:rsidRPr="004270AA">
        <w:rPr>
          <w:rFonts w:eastAsia="Times New Roman"/>
          <w:color w:val="767070"/>
          <w:lang w:val="es-ES"/>
        </w:rPr>
        <w:t>y,</w:t>
      </w:r>
      <w:r w:rsidRPr="004270AA">
        <w:rPr>
          <w:rFonts w:eastAsia="Times New Roman"/>
          <w:color w:val="767070"/>
          <w:spacing w:val="1"/>
          <w:lang w:val="es-ES"/>
        </w:rPr>
        <w:t xml:space="preserve"> </w:t>
      </w:r>
      <w:r w:rsidRPr="004270AA">
        <w:rPr>
          <w:rFonts w:eastAsia="Times New Roman"/>
          <w:color w:val="767070"/>
          <w:spacing w:val="15"/>
          <w:lang w:val="es-ES"/>
        </w:rPr>
        <w:t xml:space="preserve">dentro </w:t>
      </w:r>
      <w:r w:rsidRPr="004270AA">
        <w:rPr>
          <w:rFonts w:eastAsia="Times New Roman"/>
          <w:color w:val="767070"/>
          <w:spacing w:val="10"/>
          <w:lang w:val="es-ES"/>
        </w:rPr>
        <w:t xml:space="preserve">de </w:t>
      </w:r>
      <w:r w:rsidRPr="004270AA">
        <w:rPr>
          <w:rFonts w:eastAsia="Times New Roman"/>
          <w:color w:val="767070"/>
          <w:spacing w:val="15"/>
          <w:lang w:val="es-ES"/>
        </w:rPr>
        <w:t xml:space="preserve">éste, </w:t>
      </w:r>
      <w:r w:rsidRPr="004270AA">
        <w:rPr>
          <w:rFonts w:eastAsia="Times New Roman"/>
          <w:color w:val="767070"/>
          <w:spacing w:val="10"/>
          <w:lang w:val="es-ES"/>
        </w:rPr>
        <w:t xml:space="preserve">un </w:t>
      </w:r>
      <w:r>
        <w:rPr>
          <w:rFonts w:eastAsia="Times New Roman"/>
          <w:color w:val="767070"/>
          <w:spacing w:val="15"/>
          <w:lang w:val="es-ES"/>
        </w:rPr>
        <w:t>23.1</w:t>
      </w:r>
      <w:r w:rsidRPr="004270AA">
        <w:rPr>
          <w:rFonts w:eastAsia="Times New Roman"/>
          <w:color w:val="767070"/>
          <w:spacing w:val="15"/>
          <w:lang w:val="es-ES"/>
        </w:rPr>
        <w:t xml:space="preserve"> </w:t>
      </w:r>
      <w:r w:rsidRPr="004270AA">
        <w:rPr>
          <w:rFonts w:eastAsia="Times New Roman"/>
          <w:color w:val="767070"/>
          <w:lang w:val="es-ES"/>
        </w:rPr>
        <w:t>%</w:t>
      </w:r>
      <w:r w:rsidRPr="004270AA">
        <w:rPr>
          <w:rFonts w:eastAsia="Times New Roman"/>
          <w:color w:val="767070"/>
          <w:spacing w:val="1"/>
          <w:lang w:val="es-ES"/>
        </w:rPr>
        <w:t xml:space="preserve"> </w:t>
      </w:r>
      <w:r w:rsidRPr="004270AA">
        <w:rPr>
          <w:rFonts w:eastAsia="Times New Roman"/>
          <w:color w:val="767070"/>
          <w:lang w:val="es-ES"/>
        </w:rPr>
        <w:t>a</w:t>
      </w:r>
      <w:r w:rsidRPr="004270AA">
        <w:rPr>
          <w:rFonts w:eastAsia="Times New Roman"/>
          <w:color w:val="767070"/>
          <w:spacing w:val="1"/>
          <w:lang w:val="es-ES"/>
        </w:rPr>
        <w:t xml:space="preserve"> </w:t>
      </w:r>
      <w:r w:rsidRPr="004270AA">
        <w:rPr>
          <w:rFonts w:eastAsia="Times New Roman"/>
          <w:color w:val="767070"/>
          <w:spacing w:val="13"/>
          <w:lang w:val="es-ES"/>
        </w:rPr>
        <w:t xml:space="preserve">las </w:t>
      </w:r>
      <w:r w:rsidRPr="004270AA">
        <w:rPr>
          <w:rFonts w:eastAsia="Times New Roman"/>
          <w:color w:val="767070"/>
          <w:spacing w:val="16"/>
          <w:lang w:val="es-ES"/>
        </w:rPr>
        <w:t xml:space="preserve">MIPYMES mujer, </w:t>
      </w:r>
      <w:r w:rsidRPr="004270AA">
        <w:rPr>
          <w:rFonts w:eastAsia="Times New Roman"/>
          <w:color w:val="767070"/>
          <w:spacing w:val="14"/>
          <w:lang w:val="es-ES"/>
        </w:rPr>
        <w:t xml:space="preserve">como </w:t>
      </w:r>
      <w:r w:rsidRPr="004270AA">
        <w:rPr>
          <w:rFonts w:eastAsia="Times New Roman"/>
          <w:color w:val="767070"/>
          <w:spacing w:val="16"/>
          <w:lang w:val="es-ES"/>
        </w:rPr>
        <w:t xml:space="preserve">muestra </w:t>
      </w:r>
      <w:r w:rsidRPr="004270AA">
        <w:rPr>
          <w:rFonts w:eastAsia="Times New Roman"/>
          <w:color w:val="767070"/>
          <w:spacing w:val="10"/>
          <w:lang w:val="es-ES"/>
        </w:rPr>
        <w:t>la</w:t>
      </w:r>
      <w:r w:rsidRPr="004270AA">
        <w:rPr>
          <w:rFonts w:eastAsia="Times New Roman"/>
          <w:color w:val="767070"/>
          <w:spacing w:val="11"/>
          <w:lang w:val="es-ES"/>
        </w:rPr>
        <w:t xml:space="preserve"> </w:t>
      </w:r>
      <w:r w:rsidRPr="004270AA">
        <w:rPr>
          <w:rFonts w:eastAsia="Times New Roman"/>
          <w:color w:val="767070"/>
          <w:spacing w:val="15"/>
          <w:lang w:val="es-ES"/>
        </w:rPr>
        <w:t>tabla</w:t>
      </w:r>
      <w:r w:rsidRPr="004270AA">
        <w:rPr>
          <w:rFonts w:eastAsia="Times New Roman"/>
          <w:color w:val="767070"/>
          <w:spacing w:val="39"/>
          <w:lang w:val="es-ES"/>
        </w:rPr>
        <w:t xml:space="preserve"> </w:t>
      </w:r>
      <w:r w:rsidRPr="004270AA">
        <w:rPr>
          <w:rFonts w:eastAsia="Times New Roman"/>
          <w:color w:val="767070"/>
          <w:lang w:val="es-ES"/>
        </w:rPr>
        <w:t>#</w:t>
      </w:r>
      <w:r w:rsidR="00FE7A58">
        <w:rPr>
          <w:rFonts w:eastAsia="Times New Roman"/>
          <w:color w:val="767070"/>
          <w:lang w:val="es-ES"/>
        </w:rPr>
        <w:t>16.</w:t>
      </w:r>
    </w:p>
    <w:p w14:paraId="122F393B" w14:textId="31013E2D" w:rsidR="00D7075C" w:rsidRDefault="00D7075C" w:rsidP="00D7075C">
      <w:pPr>
        <w:pStyle w:val="Textoindependiente"/>
        <w:ind w:left="0"/>
        <w:jc w:val="left"/>
        <w:rPr>
          <w:sz w:val="26"/>
        </w:rPr>
      </w:pPr>
    </w:p>
    <w:p w14:paraId="17BB0AB5" w14:textId="7D968ABB" w:rsidR="00C121E3" w:rsidRDefault="00C121E3" w:rsidP="00D7075C">
      <w:pPr>
        <w:pStyle w:val="Textoindependiente"/>
        <w:ind w:left="0"/>
        <w:jc w:val="left"/>
        <w:rPr>
          <w:sz w:val="26"/>
        </w:rPr>
      </w:pPr>
    </w:p>
    <w:p w14:paraId="135524FE" w14:textId="4478DDE5" w:rsidR="00C121E3" w:rsidRDefault="00C121E3" w:rsidP="00D7075C">
      <w:pPr>
        <w:pStyle w:val="Textoindependiente"/>
        <w:ind w:left="0"/>
        <w:jc w:val="left"/>
        <w:rPr>
          <w:sz w:val="26"/>
        </w:rPr>
      </w:pPr>
    </w:p>
    <w:p w14:paraId="6BE567D1" w14:textId="5ACC9DA8" w:rsidR="00C121E3" w:rsidRDefault="00C121E3" w:rsidP="00D7075C">
      <w:pPr>
        <w:pStyle w:val="Textoindependiente"/>
        <w:ind w:left="0"/>
        <w:jc w:val="left"/>
        <w:rPr>
          <w:sz w:val="26"/>
        </w:rPr>
      </w:pPr>
    </w:p>
    <w:p w14:paraId="76C9230D" w14:textId="77777777" w:rsidR="00C121E3" w:rsidRDefault="00C121E3" w:rsidP="00D7075C">
      <w:pPr>
        <w:pStyle w:val="Textoindependiente"/>
        <w:ind w:left="0"/>
        <w:jc w:val="left"/>
        <w:rPr>
          <w:sz w:val="26"/>
        </w:rPr>
      </w:pPr>
    </w:p>
    <w:p w14:paraId="38B337F8" w14:textId="17B33CD1" w:rsidR="00D7075C" w:rsidRDefault="00D7075C" w:rsidP="00DE18AB">
      <w:pPr>
        <w:pStyle w:val="Textoindependiente"/>
        <w:ind w:left="0"/>
        <w:jc w:val="center"/>
        <w:rPr>
          <w:sz w:val="26"/>
        </w:rPr>
      </w:pPr>
      <w:r>
        <w:rPr>
          <w:color w:val="767070"/>
          <w:spacing w:val="15"/>
        </w:rPr>
        <w:lastRenderedPageBreak/>
        <w:t>Tabla</w:t>
      </w:r>
      <w:r>
        <w:rPr>
          <w:color w:val="767070"/>
          <w:spacing w:val="46"/>
        </w:rPr>
        <w:t xml:space="preserve"> </w:t>
      </w:r>
      <w:r w:rsidR="00FE7A58">
        <w:rPr>
          <w:color w:val="767070"/>
        </w:rPr>
        <w:t>16</w:t>
      </w:r>
      <w:r>
        <w:rPr>
          <w:color w:val="767070"/>
        </w:rPr>
        <w:t>.</w:t>
      </w:r>
      <w:r>
        <w:rPr>
          <w:color w:val="767070"/>
          <w:spacing w:val="47"/>
        </w:rPr>
        <w:t xml:space="preserve"> </w:t>
      </w:r>
      <w:r>
        <w:rPr>
          <w:color w:val="767070"/>
          <w:spacing w:val="15"/>
        </w:rPr>
        <w:t>Monto</w:t>
      </w:r>
      <w:r>
        <w:rPr>
          <w:color w:val="767070"/>
          <w:spacing w:val="48"/>
        </w:rPr>
        <w:t xml:space="preserve"> </w:t>
      </w:r>
      <w:r>
        <w:rPr>
          <w:color w:val="767070"/>
        </w:rPr>
        <w:t>en</w:t>
      </w:r>
      <w:r>
        <w:rPr>
          <w:color w:val="767070"/>
          <w:spacing w:val="47"/>
        </w:rPr>
        <w:t xml:space="preserve"> </w:t>
      </w:r>
      <w:r>
        <w:rPr>
          <w:color w:val="767070"/>
          <w:spacing w:val="13"/>
        </w:rPr>
        <w:t>RD$</w:t>
      </w:r>
      <w:r>
        <w:rPr>
          <w:color w:val="767070"/>
          <w:spacing w:val="48"/>
        </w:rPr>
        <w:t xml:space="preserve"> </w:t>
      </w:r>
      <w:r>
        <w:rPr>
          <w:color w:val="767070"/>
          <w:spacing w:val="13"/>
        </w:rPr>
        <w:t>por</w:t>
      </w:r>
      <w:r>
        <w:rPr>
          <w:color w:val="767070"/>
          <w:spacing w:val="44"/>
        </w:rPr>
        <w:t xml:space="preserve"> </w:t>
      </w:r>
      <w:r>
        <w:rPr>
          <w:color w:val="767070"/>
          <w:spacing w:val="14"/>
        </w:rPr>
        <w:t>Tipo</w:t>
      </w:r>
      <w:r>
        <w:rPr>
          <w:color w:val="767070"/>
          <w:spacing w:val="47"/>
        </w:rPr>
        <w:t xml:space="preserve"> </w:t>
      </w:r>
      <w:r>
        <w:rPr>
          <w:color w:val="767070"/>
        </w:rPr>
        <w:t>de</w:t>
      </w:r>
      <w:r>
        <w:rPr>
          <w:color w:val="767070"/>
          <w:spacing w:val="46"/>
        </w:rPr>
        <w:t xml:space="preserve"> </w:t>
      </w:r>
      <w:r>
        <w:rPr>
          <w:color w:val="767070"/>
          <w:spacing w:val="16"/>
        </w:rPr>
        <w:t>Empresa</w:t>
      </w:r>
    </w:p>
    <w:p w14:paraId="4E76ED06" w14:textId="77777777" w:rsidR="00D7075C" w:rsidRDefault="00D7075C" w:rsidP="00DE18AB">
      <w:pPr>
        <w:pStyle w:val="Textoindependiente"/>
        <w:ind w:left="0"/>
        <w:rPr>
          <w:sz w:val="26"/>
        </w:rPr>
      </w:pPr>
    </w:p>
    <w:tbl>
      <w:tblPr>
        <w:tblStyle w:val="TableNormal"/>
        <w:tblW w:w="0" w:type="auto"/>
        <w:tblInd w:w="643" w:type="dxa"/>
        <w:tblBorders>
          <w:top w:val="single" w:sz="4" w:space="0" w:color="767070"/>
          <w:left w:val="single" w:sz="4" w:space="0" w:color="767070"/>
          <w:bottom w:val="single" w:sz="4" w:space="0" w:color="767070"/>
          <w:right w:val="single" w:sz="4" w:space="0" w:color="767070"/>
          <w:insideH w:val="single" w:sz="4" w:space="0" w:color="767070"/>
          <w:insideV w:val="single" w:sz="4" w:space="0" w:color="767070"/>
        </w:tblBorders>
        <w:tblLook w:val="01E0" w:firstRow="1" w:lastRow="1" w:firstColumn="1" w:lastColumn="1" w:noHBand="0" w:noVBand="0"/>
      </w:tblPr>
      <w:tblGrid>
        <w:gridCol w:w="3088"/>
        <w:gridCol w:w="1685"/>
        <w:gridCol w:w="1506"/>
      </w:tblGrid>
      <w:tr w:rsidR="00D7075C" w14:paraId="1D4387A2" w14:textId="77777777" w:rsidTr="00FE7A58">
        <w:trPr>
          <w:trHeight w:val="314"/>
        </w:trPr>
        <w:tc>
          <w:tcPr>
            <w:tcW w:w="0" w:type="auto"/>
            <w:shd w:val="clear" w:color="auto" w:fill="001C50"/>
          </w:tcPr>
          <w:p w14:paraId="436FE768" w14:textId="77777777" w:rsidR="00D7075C" w:rsidRPr="001168BC" w:rsidRDefault="00D7075C" w:rsidP="00DE18AB">
            <w:pPr>
              <w:pStyle w:val="TableParagraph"/>
              <w:spacing w:before="18"/>
              <w:ind w:left="237"/>
              <w:jc w:val="both"/>
              <w:rPr>
                <w:b/>
                <w:sz w:val="24"/>
              </w:rPr>
            </w:pPr>
            <w:r w:rsidRPr="001168BC">
              <w:rPr>
                <w:b/>
                <w:color w:val="FFFFFF"/>
                <w:sz w:val="24"/>
              </w:rPr>
              <w:t>Tipo</w:t>
            </w:r>
            <w:r w:rsidRPr="001168BC">
              <w:rPr>
                <w:b/>
                <w:color w:val="FFFFFF"/>
                <w:spacing w:val="-1"/>
                <w:sz w:val="24"/>
              </w:rPr>
              <w:t xml:space="preserve"> </w:t>
            </w:r>
            <w:r w:rsidRPr="001168BC">
              <w:rPr>
                <w:b/>
                <w:color w:val="FFFFFF"/>
                <w:sz w:val="24"/>
              </w:rPr>
              <w:t>de</w:t>
            </w:r>
            <w:r w:rsidRPr="001168BC">
              <w:rPr>
                <w:b/>
                <w:color w:val="FFFFFF"/>
                <w:spacing w:val="-2"/>
                <w:sz w:val="24"/>
              </w:rPr>
              <w:t xml:space="preserve"> </w:t>
            </w:r>
            <w:r w:rsidRPr="001168BC">
              <w:rPr>
                <w:b/>
                <w:color w:val="FFFFFF"/>
                <w:sz w:val="24"/>
              </w:rPr>
              <w:t>empresa</w:t>
            </w:r>
          </w:p>
        </w:tc>
        <w:tc>
          <w:tcPr>
            <w:tcW w:w="0" w:type="auto"/>
            <w:shd w:val="clear" w:color="auto" w:fill="001C50"/>
          </w:tcPr>
          <w:p w14:paraId="370D4DA9" w14:textId="77777777" w:rsidR="00D7075C" w:rsidRPr="001168BC" w:rsidRDefault="00D7075C" w:rsidP="00DE18AB">
            <w:pPr>
              <w:pStyle w:val="TableParagraph"/>
              <w:spacing w:before="18"/>
              <w:ind w:left="232"/>
              <w:jc w:val="both"/>
              <w:rPr>
                <w:b/>
                <w:sz w:val="24"/>
              </w:rPr>
            </w:pPr>
            <w:r w:rsidRPr="001168BC">
              <w:rPr>
                <w:b/>
                <w:color w:val="FFFFFF"/>
                <w:sz w:val="24"/>
              </w:rPr>
              <w:t>Monto</w:t>
            </w:r>
            <w:r w:rsidRPr="001168BC">
              <w:rPr>
                <w:b/>
                <w:color w:val="FFFFFF"/>
                <w:spacing w:val="-2"/>
                <w:sz w:val="24"/>
              </w:rPr>
              <w:t xml:space="preserve"> </w:t>
            </w:r>
            <w:r w:rsidRPr="001168BC">
              <w:rPr>
                <w:b/>
                <w:color w:val="FFFFFF"/>
                <w:sz w:val="24"/>
              </w:rPr>
              <w:t>en</w:t>
            </w:r>
            <w:r w:rsidRPr="001168BC">
              <w:rPr>
                <w:b/>
                <w:color w:val="FFFFFF"/>
                <w:spacing w:val="-1"/>
                <w:sz w:val="24"/>
              </w:rPr>
              <w:t xml:space="preserve"> </w:t>
            </w:r>
            <w:r w:rsidRPr="001168BC">
              <w:rPr>
                <w:b/>
                <w:color w:val="FFFFFF"/>
                <w:sz w:val="24"/>
              </w:rPr>
              <w:t>RD$</w:t>
            </w:r>
          </w:p>
        </w:tc>
        <w:tc>
          <w:tcPr>
            <w:tcW w:w="0" w:type="auto"/>
            <w:shd w:val="clear" w:color="auto" w:fill="001C50"/>
          </w:tcPr>
          <w:p w14:paraId="14690DCF" w14:textId="77777777" w:rsidR="00D7075C" w:rsidRPr="001168BC" w:rsidRDefault="00D7075C" w:rsidP="00DE18AB">
            <w:pPr>
              <w:pStyle w:val="TableParagraph"/>
              <w:spacing w:before="11" w:line="283" w:lineRule="exact"/>
              <w:ind w:left="9"/>
              <w:jc w:val="both"/>
              <w:rPr>
                <w:b/>
                <w:sz w:val="24"/>
              </w:rPr>
            </w:pPr>
            <w:r w:rsidRPr="001168BC">
              <w:rPr>
                <w:b/>
                <w:color w:val="FFFFFF"/>
                <w:sz w:val="24"/>
              </w:rPr>
              <w:t>%</w:t>
            </w:r>
          </w:p>
        </w:tc>
      </w:tr>
      <w:tr w:rsidR="00D7075C" w14:paraId="0157370F" w14:textId="77777777" w:rsidTr="00FE7A58">
        <w:trPr>
          <w:trHeight w:val="719"/>
        </w:trPr>
        <w:tc>
          <w:tcPr>
            <w:tcW w:w="0" w:type="auto"/>
          </w:tcPr>
          <w:p w14:paraId="42B705A1" w14:textId="77777777" w:rsidR="00D7075C" w:rsidRPr="00F73809" w:rsidRDefault="00D7075C" w:rsidP="00DE18AB">
            <w:pPr>
              <w:pStyle w:val="TableParagraph"/>
              <w:spacing w:before="222"/>
              <w:ind w:left="71"/>
              <w:jc w:val="both"/>
              <w:rPr>
                <w:rFonts w:asciiTheme="majorBidi" w:hAnsiTheme="majorBidi" w:cstheme="majorBidi"/>
                <w:bCs/>
                <w:color w:val="7D8589"/>
                <w:sz w:val="24"/>
              </w:rPr>
            </w:pPr>
            <w:r w:rsidRPr="00F73809">
              <w:rPr>
                <w:rFonts w:asciiTheme="majorBidi" w:hAnsiTheme="majorBidi" w:cstheme="majorBidi"/>
                <w:bCs/>
                <w:color w:val="7D8589"/>
                <w:sz w:val="24"/>
              </w:rPr>
              <w:t>Grandes</w:t>
            </w:r>
            <w:r w:rsidRPr="00F73809">
              <w:rPr>
                <w:rFonts w:asciiTheme="majorBidi" w:hAnsiTheme="majorBidi" w:cstheme="majorBidi"/>
                <w:bCs/>
                <w:color w:val="7D8589"/>
                <w:spacing w:val="-2"/>
                <w:sz w:val="24"/>
              </w:rPr>
              <w:t xml:space="preserve"> </w:t>
            </w:r>
            <w:r w:rsidRPr="00F73809">
              <w:rPr>
                <w:rFonts w:asciiTheme="majorBidi" w:hAnsiTheme="majorBidi" w:cstheme="majorBidi"/>
                <w:bCs/>
                <w:color w:val="7D8589"/>
                <w:sz w:val="24"/>
              </w:rPr>
              <w:t>Empresas</w:t>
            </w:r>
          </w:p>
        </w:tc>
        <w:tc>
          <w:tcPr>
            <w:tcW w:w="0" w:type="auto"/>
            <w:tcBorders>
              <w:top w:val="nil"/>
              <w:left w:val="nil"/>
              <w:bottom w:val="single" w:sz="4" w:space="0" w:color="808080"/>
              <w:right w:val="single" w:sz="4" w:space="0" w:color="808080"/>
            </w:tcBorders>
            <w:shd w:val="clear" w:color="auto" w:fill="auto"/>
            <w:vAlign w:val="center"/>
          </w:tcPr>
          <w:p w14:paraId="025FB8AD" w14:textId="77777777" w:rsidR="00D7075C" w:rsidRPr="00F73809" w:rsidRDefault="00D7075C" w:rsidP="00DE18AB">
            <w:pPr>
              <w:pStyle w:val="TableParagraph"/>
              <w:spacing w:before="222"/>
              <w:ind w:left="71"/>
              <w:jc w:val="both"/>
              <w:rPr>
                <w:rFonts w:asciiTheme="majorBidi" w:hAnsiTheme="majorBidi" w:cstheme="majorBidi"/>
                <w:bCs/>
                <w:color w:val="7D8589"/>
                <w:sz w:val="24"/>
              </w:rPr>
            </w:pPr>
            <w:r w:rsidRPr="00F73809">
              <w:rPr>
                <w:rFonts w:asciiTheme="majorBidi" w:hAnsiTheme="majorBidi" w:cstheme="majorBidi"/>
                <w:bCs/>
                <w:color w:val="7D8589"/>
                <w:sz w:val="24"/>
              </w:rPr>
              <w:t>197,045,480.84</w:t>
            </w:r>
          </w:p>
        </w:tc>
        <w:tc>
          <w:tcPr>
            <w:tcW w:w="0" w:type="auto"/>
            <w:tcBorders>
              <w:top w:val="nil"/>
              <w:left w:val="nil"/>
              <w:bottom w:val="single" w:sz="4" w:space="0" w:color="808080"/>
              <w:right w:val="single" w:sz="4" w:space="0" w:color="808080"/>
            </w:tcBorders>
            <w:shd w:val="clear" w:color="auto" w:fill="auto"/>
            <w:vAlign w:val="center"/>
          </w:tcPr>
          <w:p w14:paraId="2D3C6764" w14:textId="77777777" w:rsidR="00D7075C" w:rsidRPr="00F73809" w:rsidRDefault="00D7075C" w:rsidP="00DE18AB">
            <w:pPr>
              <w:pStyle w:val="TableParagraph"/>
              <w:spacing w:before="222"/>
              <w:ind w:left="444" w:right="432"/>
              <w:jc w:val="both"/>
              <w:rPr>
                <w:rFonts w:asciiTheme="majorBidi" w:hAnsiTheme="majorBidi" w:cstheme="majorBidi"/>
                <w:bCs/>
                <w:color w:val="7D8589"/>
                <w:sz w:val="24"/>
              </w:rPr>
            </w:pPr>
            <w:r w:rsidRPr="00F73809">
              <w:rPr>
                <w:rFonts w:asciiTheme="majorBidi" w:hAnsiTheme="majorBidi" w:cstheme="majorBidi"/>
                <w:bCs/>
                <w:color w:val="7D8589"/>
                <w:sz w:val="24"/>
              </w:rPr>
              <w:t>47.6%</w:t>
            </w:r>
          </w:p>
        </w:tc>
      </w:tr>
      <w:tr w:rsidR="00D7075C" w14:paraId="0E14A764" w14:textId="77777777" w:rsidTr="00FE7A58">
        <w:trPr>
          <w:trHeight w:val="628"/>
        </w:trPr>
        <w:tc>
          <w:tcPr>
            <w:tcW w:w="0" w:type="auto"/>
          </w:tcPr>
          <w:p w14:paraId="09E7E8C2" w14:textId="77777777" w:rsidR="00D7075C" w:rsidRPr="00F73809" w:rsidRDefault="00D7075C" w:rsidP="00DE18AB">
            <w:pPr>
              <w:pStyle w:val="TableParagraph"/>
              <w:spacing w:before="37"/>
              <w:ind w:left="71" w:right="926"/>
              <w:jc w:val="both"/>
              <w:rPr>
                <w:rFonts w:asciiTheme="majorBidi" w:hAnsiTheme="majorBidi" w:cstheme="majorBidi"/>
                <w:bCs/>
                <w:color w:val="7D8589"/>
                <w:sz w:val="24"/>
              </w:rPr>
            </w:pPr>
            <w:r w:rsidRPr="00F73809">
              <w:rPr>
                <w:rFonts w:asciiTheme="majorBidi" w:hAnsiTheme="majorBidi" w:cstheme="majorBidi"/>
                <w:bCs/>
                <w:color w:val="7D8589"/>
                <w:sz w:val="24"/>
              </w:rPr>
              <w:t>Empresas</w:t>
            </w:r>
            <w:r w:rsidRPr="00F73809">
              <w:rPr>
                <w:rFonts w:asciiTheme="majorBidi" w:hAnsiTheme="majorBidi" w:cstheme="majorBidi"/>
                <w:bCs/>
                <w:color w:val="7D8589"/>
                <w:spacing w:val="1"/>
                <w:sz w:val="24"/>
              </w:rPr>
              <w:t xml:space="preserve"> </w:t>
            </w:r>
            <w:r w:rsidRPr="00F73809">
              <w:rPr>
                <w:rFonts w:asciiTheme="majorBidi" w:hAnsiTheme="majorBidi" w:cstheme="majorBidi"/>
                <w:bCs/>
                <w:color w:val="7D8589"/>
                <w:spacing w:val="-1"/>
                <w:sz w:val="24"/>
              </w:rPr>
              <w:t>MIPYMES</w:t>
            </w:r>
          </w:p>
        </w:tc>
        <w:tc>
          <w:tcPr>
            <w:tcW w:w="0" w:type="auto"/>
            <w:tcBorders>
              <w:top w:val="nil"/>
              <w:left w:val="nil"/>
              <w:bottom w:val="single" w:sz="4" w:space="0" w:color="808080"/>
              <w:right w:val="single" w:sz="4" w:space="0" w:color="808080"/>
            </w:tcBorders>
            <w:shd w:val="clear" w:color="auto" w:fill="auto"/>
            <w:vAlign w:val="center"/>
          </w:tcPr>
          <w:p w14:paraId="20D917B2" w14:textId="77777777" w:rsidR="00D7075C" w:rsidRPr="00F73809" w:rsidRDefault="00D7075C" w:rsidP="00DE18AB">
            <w:pPr>
              <w:pStyle w:val="TableParagraph"/>
              <w:spacing w:before="176"/>
              <w:ind w:left="71"/>
              <w:jc w:val="both"/>
              <w:rPr>
                <w:rFonts w:asciiTheme="majorBidi" w:hAnsiTheme="majorBidi" w:cstheme="majorBidi"/>
                <w:bCs/>
                <w:color w:val="7D8589"/>
                <w:sz w:val="24"/>
              </w:rPr>
            </w:pPr>
            <w:r w:rsidRPr="00F73809">
              <w:rPr>
                <w:rFonts w:asciiTheme="majorBidi" w:hAnsiTheme="majorBidi" w:cstheme="majorBidi"/>
                <w:bCs/>
                <w:color w:val="7D8589"/>
                <w:sz w:val="24"/>
              </w:rPr>
              <w:t>121,223,477.22</w:t>
            </w:r>
          </w:p>
        </w:tc>
        <w:tc>
          <w:tcPr>
            <w:tcW w:w="0" w:type="auto"/>
            <w:tcBorders>
              <w:top w:val="nil"/>
              <w:left w:val="nil"/>
              <w:bottom w:val="single" w:sz="4" w:space="0" w:color="808080"/>
              <w:right w:val="single" w:sz="4" w:space="0" w:color="808080"/>
            </w:tcBorders>
            <w:shd w:val="clear" w:color="auto" w:fill="auto"/>
            <w:vAlign w:val="center"/>
          </w:tcPr>
          <w:p w14:paraId="436ED600" w14:textId="77777777" w:rsidR="00D7075C" w:rsidRPr="00F73809" w:rsidRDefault="00D7075C" w:rsidP="00DE18AB">
            <w:pPr>
              <w:pStyle w:val="TableParagraph"/>
              <w:spacing w:before="176"/>
              <w:ind w:left="444" w:right="432"/>
              <w:jc w:val="both"/>
              <w:rPr>
                <w:rFonts w:asciiTheme="majorBidi" w:hAnsiTheme="majorBidi" w:cstheme="majorBidi"/>
                <w:bCs/>
                <w:color w:val="7D8589"/>
                <w:sz w:val="24"/>
              </w:rPr>
            </w:pPr>
            <w:r w:rsidRPr="00F73809">
              <w:rPr>
                <w:rFonts w:asciiTheme="majorBidi" w:hAnsiTheme="majorBidi" w:cstheme="majorBidi"/>
                <w:bCs/>
                <w:color w:val="7D8589"/>
                <w:sz w:val="24"/>
              </w:rPr>
              <w:t>29.3%</w:t>
            </w:r>
          </w:p>
        </w:tc>
      </w:tr>
      <w:tr w:rsidR="00D7075C" w14:paraId="0349D190" w14:textId="77777777" w:rsidTr="00FE7A58">
        <w:trPr>
          <w:trHeight w:val="830"/>
        </w:trPr>
        <w:tc>
          <w:tcPr>
            <w:tcW w:w="0" w:type="auto"/>
          </w:tcPr>
          <w:p w14:paraId="496659FB" w14:textId="77777777" w:rsidR="00D7075C" w:rsidRPr="00F73809" w:rsidRDefault="00D7075C" w:rsidP="00DE18AB">
            <w:pPr>
              <w:pStyle w:val="TableParagraph"/>
              <w:spacing w:before="1"/>
              <w:ind w:left="71"/>
              <w:jc w:val="both"/>
              <w:rPr>
                <w:rFonts w:asciiTheme="majorBidi" w:hAnsiTheme="majorBidi" w:cstheme="majorBidi"/>
                <w:bCs/>
                <w:color w:val="7D8589"/>
                <w:sz w:val="24"/>
              </w:rPr>
            </w:pPr>
            <w:r w:rsidRPr="00F73809">
              <w:rPr>
                <w:rFonts w:asciiTheme="majorBidi" w:hAnsiTheme="majorBidi" w:cstheme="majorBidi"/>
                <w:bCs/>
                <w:color w:val="7D8589"/>
                <w:sz w:val="24"/>
              </w:rPr>
              <w:t>Empresas</w:t>
            </w:r>
          </w:p>
          <w:p w14:paraId="7696C3ED" w14:textId="77777777" w:rsidR="00D7075C" w:rsidRPr="00F73809" w:rsidRDefault="00D7075C" w:rsidP="00DE18AB">
            <w:pPr>
              <w:pStyle w:val="TableParagraph"/>
              <w:spacing w:line="270" w:lineRule="atLeast"/>
              <w:ind w:left="71" w:right="926"/>
              <w:jc w:val="both"/>
              <w:rPr>
                <w:rFonts w:asciiTheme="majorBidi" w:hAnsiTheme="majorBidi" w:cstheme="majorBidi"/>
                <w:bCs/>
                <w:color w:val="7D8589"/>
                <w:sz w:val="24"/>
              </w:rPr>
            </w:pPr>
            <w:r w:rsidRPr="00F73809">
              <w:rPr>
                <w:rFonts w:asciiTheme="majorBidi" w:hAnsiTheme="majorBidi" w:cstheme="majorBidi"/>
                <w:bCs/>
                <w:color w:val="7D8589"/>
                <w:spacing w:val="-1"/>
                <w:sz w:val="24"/>
              </w:rPr>
              <w:t>MIPYMES</w:t>
            </w:r>
            <w:r w:rsidRPr="00F73809">
              <w:rPr>
                <w:rFonts w:asciiTheme="majorBidi" w:hAnsiTheme="majorBidi" w:cstheme="majorBidi"/>
                <w:bCs/>
                <w:color w:val="7D8589"/>
                <w:spacing w:val="-57"/>
                <w:sz w:val="24"/>
              </w:rPr>
              <w:t xml:space="preserve"> </w:t>
            </w:r>
            <w:r w:rsidRPr="00F73809">
              <w:rPr>
                <w:rFonts w:asciiTheme="majorBidi" w:hAnsiTheme="majorBidi" w:cstheme="majorBidi"/>
                <w:bCs/>
                <w:color w:val="7D8589"/>
                <w:sz w:val="24"/>
              </w:rPr>
              <w:t>MUJER</w:t>
            </w:r>
          </w:p>
        </w:tc>
        <w:tc>
          <w:tcPr>
            <w:tcW w:w="0" w:type="auto"/>
            <w:tcBorders>
              <w:top w:val="nil"/>
              <w:left w:val="nil"/>
              <w:bottom w:val="single" w:sz="4" w:space="0" w:color="808080"/>
              <w:right w:val="single" w:sz="4" w:space="0" w:color="808080"/>
            </w:tcBorders>
            <w:shd w:val="clear" w:color="auto" w:fill="auto"/>
            <w:vAlign w:val="center"/>
          </w:tcPr>
          <w:p w14:paraId="10E761D2" w14:textId="77777777" w:rsidR="00D7075C" w:rsidRPr="00F73809" w:rsidRDefault="00D7075C" w:rsidP="00DE18AB">
            <w:pPr>
              <w:pStyle w:val="TableParagraph"/>
              <w:ind w:left="71"/>
              <w:jc w:val="both"/>
              <w:rPr>
                <w:rFonts w:asciiTheme="majorBidi" w:hAnsiTheme="majorBidi" w:cstheme="majorBidi"/>
                <w:bCs/>
                <w:color w:val="7D8589"/>
                <w:sz w:val="24"/>
              </w:rPr>
            </w:pPr>
            <w:r w:rsidRPr="00F73809">
              <w:rPr>
                <w:rFonts w:asciiTheme="majorBidi" w:hAnsiTheme="majorBidi" w:cstheme="majorBidi"/>
                <w:bCs/>
                <w:color w:val="7D8589"/>
                <w:sz w:val="24"/>
              </w:rPr>
              <w:t>95,549,550.27</w:t>
            </w:r>
          </w:p>
        </w:tc>
        <w:tc>
          <w:tcPr>
            <w:tcW w:w="0" w:type="auto"/>
            <w:tcBorders>
              <w:top w:val="nil"/>
              <w:left w:val="nil"/>
              <w:bottom w:val="single" w:sz="4" w:space="0" w:color="808080"/>
              <w:right w:val="single" w:sz="4" w:space="0" w:color="808080"/>
            </w:tcBorders>
            <w:shd w:val="clear" w:color="auto" w:fill="auto"/>
            <w:vAlign w:val="center"/>
          </w:tcPr>
          <w:p w14:paraId="17A07F8C" w14:textId="77777777" w:rsidR="00D7075C" w:rsidRPr="00F73809" w:rsidRDefault="00D7075C" w:rsidP="00DE18AB">
            <w:pPr>
              <w:pStyle w:val="TableParagraph"/>
              <w:ind w:left="444" w:right="432"/>
              <w:jc w:val="both"/>
              <w:rPr>
                <w:rFonts w:asciiTheme="majorBidi" w:hAnsiTheme="majorBidi" w:cstheme="majorBidi"/>
                <w:bCs/>
                <w:color w:val="7D8589"/>
                <w:sz w:val="24"/>
              </w:rPr>
            </w:pPr>
            <w:r w:rsidRPr="00F73809">
              <w:rPr>
                <w:rFonts w:asciiTheme="majorBidi" w:hAnsiTheme="majorBidi" w:cstheme="majorBidi"/>
                <w:bCs/>
                <w:color w:val="7D8589"/>
                <w:sz w:val="24"/>
              </w:rPr>
              <w:t>23.1%</w:t>
            </w:r>
          </w:p>
        </w:tc>
      </w:tr>
      <w:tr w:rsidR="00D7075C" w14:paraId="7FE6CE4F" w14:textId="77777777" w:rsidTr="00FE7A58">
        <w:trPr>
          <w:trHeight w:val="313"/>
        </w:trPr>
        <w:tc>
          <w:tcPr>
            <w:tcW w:w="0" w:type="auto"/>
            <w:shd w:val="clear" w:color="auto" w:fill="001C50"/>
          </w:tcPr>
          <w:p w14:paraId="41F94187" w14:textId="77777777" w:rsidR="00D7075C" w:rsidRPr="001168BC" w:rsidRDefault="00D7075C" w:rsidP="00DE18AB">
            <w:pPr>
              <w:pStyle w:val="TableParagraph"/>
              <w:spacing w:before="18"/>
              <w:ind w:left="71"/>
              <w:jc w:val="both"/>
              <w:rPr>
                <w:b/>
                <w:sz w:val="24"/>
              </w:rPr>
            </w:pPr>
            <w:r w:rsidRPr="001168BC">
              <w:rPr>
                <w:b/>
                <w:color w:val="FFFFFF"/>
                <w:sz w:val="24"/>
              </w:rPr>
              <w:t>Total,</w:t>
            </w:r>
            <w:r w:rsidRPr="001168BC">
              <w:rPr>
                <w:b/>
                <w:color w:val="FFFFFF"/>
                <w:spacing w:val="-2"/>
                <w:sz w:val="24"/>
              </w:rPr>
              <w:t xml:space="preserve"> </w:t>
            </w:r>
            <w:r w:rsidRPr="001168BC">
              <w:rPr>
                <w:b/>
                <w:color w:val="FFFFFF"/>
                <w:sz w:val="24"/>
              </w:rPr>
              <w:t>general</w:t>
            </w:r>
          </w:p>
        </w:tc>
        <w:tc>
          <w:tcPr>
            <w:tcW w:w="0" w:type="auto"/>
            <w:tcBorders>
              <w:top w:val="nil"/>
              <w:left w:val="nil"/>
              <w:bottom w:val="single" w:sz="4" w:space="0" w:color="808080"/>
              <w:right w:val="single" w:sz="4" w:space="0" w:color="808080"/>
            </w:tcBorders>
            <w:shd w:val="clear" w:color="auto" w:fill="011C50"/>
            <w:vAlign w:val="center"/>
          </w:tcPr>
          <w:p w14:paraId="1253A513" w14:textId="77777777" w:rsidR="00D7075C" w:rsidRPr="001168BC" w:rsidRDefault="00D7075C" w:rsidP="00DE18AB">
            <w:pPr>
              <w:pStyle w:val="TableParagraph"/>
              <w:spacing w:before="18"/>
              <w:ind w:left="71"/>
              <w:jc w:val="both"/>
              <w:rPr>
                <w:b/>
                <w:color w:val="FFFFFF"/>
                <w:sz w:val="24"/>
              </w:rPr>
            </w:pPr>
            <w:r w:rsidRPr="001168BC">
              <w:rPr>
                <w:b/>
                <w:color w:val="FFFFFF"/>
                <w:sz w:val="24"/>
              </w:rPr>
              <w:t>413,818,508.33</w:t>
            </w:r>
          </w:p>
        </w:tc>
        <w:tc>
          <w:tcPr>
            <w:tcW w:w="0" w:type="auto"/>
            <w:tcBorders>
              <w:top w:val="nil"/>
              <w:left w:val="nil"/>
              <w:bottom w:val="single" w:sz="4" w:space="0" w:color="808080"/>
              <w:right w:val="single" w:sz="4" w:space="0" w:color="808080"/>
            </w:tcBorders>
            <w:shd w:val="clear" w:color="auto" w:fill="011C50"/>
            <w:vAlign w:val="center"/>
          </w:tcPr>
          <w:p w14:paraId="2DF089E4" w14:textId="77777777" w:rsidR="00D7075C" w:rsidRPr="001168BC" w:rsidRDefault="00D7075C" w:rsidP="00DE18AB">
            <w:pPr>
              <w:pStyle w:val="TableParagraph"/>
              <w:spacing w:before="18"/>
              <w:ind w:left="71" w:right="432"/>
              <w:jc w:val="both"/>
              <w:rPr>
                <w:b/>
                <w:color w:val="FFFFFF"/>
                <w:sz w:val="24"/>
              </w:rPr>
            </w:pPr>
            <w:r w:rsidRPr="001168BC">
              <w:rPr>
                <w:b/>
                <w:color w:val="FFFFFF"/>
                <w:sz w:val="24"/>
              </w:rPr>
              <w:t>100.0%</w:t>
            </w:r>
          </w:p>
        </w:tc>
      </w:tr>
    </w:tbl>
    <w:p w14:paraId="5485AEC6" w14:textId="77777777" w:rsidR="00D7075C" w:rsidRDefault="00D7075C" w:rsidP="00D7075C">
      <w:pPr>
        <w:widowControl w:val="0"/>
        <w:autoSpaceDE w:val="0"/>
        <w:autoSpaceDN w:val="0"/>
        <w:spacing w:after="0" w:line="360" w:lineRule="auto"/>
        <w:ind w:right="458"/>
        <w:jc w:val="both"/>
        <w:rPr>
          <w:rFonts w:eastAsia="Times New Roman"/>
          <w:lang w:val="es-ES"/>
        </w:rPr>
      </w:pPr>
    </w:p>
    <w:p w14:paraId="2BA93083" w14:textId="3ADE2499" w:rsidR="00D7075C" w:rsidRDefault="00D7075C" w:rsidP="00DE18AB">
      <w:pPr>
        <w:pStyle w:val="Textoindependiente"/>
        <w:spacing w:before="79"/>
        <w:ind w:left="0" w:right="614"/>
        <w:jc w:val="center"/>
        <w:rPr>
          <w:color w:val="767070"/>
          <w:spacing w:val="14"/>
        </w:rPr>
      </w:pPr>
      <w:r>
        <w:rPr>
          <w:color w:val="767070"/>
          <w:spacing w:val="15"/>
        </w:rPr>
        <w:t xml:space="preserve">Tabla </w:t>
      </w:r>
      <w:r>
        <w:rPr>
          <w:color w:val="767070"/>
        </w:rPr>
        <w:t>#</w:t>
      </w:r>
      <w:r w:rsidR="00FE7A58">
        <w:rPr>
          <w:color w:val="767070"/>
        </w:rPr>
        <w:t>17</w:t>
      </w:r>
      <w:r>
        <w:rPr>
          <w:color w:val="767070"/>
        </w:rPr>
        <w:t>.</w:t>
      </w:r>
      <w:r>
        <w:rPr>
          <w:color w:val="767070"/>
          <w:spacing w:val="1"/>
        </w:rPr>
        <w:t xml:space="preserve"> </w:t>
      </w:r>
      <w:r>
        <w:rPr>
          <w:color w:val="767070"/>
          <w:spacing w:val="16"/>
        </w:rPr>
        <w:t xml:space="preserve">Desglose </w:t>
      </w:r>
      <w:r>
        <w:rPr>
          <w:color w:val="767070"/>
        </w:rPr>
        <w:t>de</w:t>
      </w:r>
      <w:r>
        <w:rPr>
          <w:color w:val="767070"/>
          <w:spacing w:val="1"/>
        </w:rPr>
        <w:t xml:space="preserve"> </w:t>
      </w:r>
      <w:r>
        <w:rPr>
          <w:color w:val="767070"/>
          <w:spacing w:val="12"/>
        </w:rPr>
        <w:t>los</w:t>
      </w:r>
      <w:r>
        <w:rPr>
          <w:color w:val="767070"/>
          <w:spacing w:val="13"/>
        </w:rPr>
        <w:t xml:space="preserve"> </w:t>
      </w:r>
      <w:r>
        <w:rPr>
          <w:color w:val="767070"/>
          <w:spacing w:val="17"/>
        </w:rPr>
        <w:t xml:space="preserve">Procesos </w:t>
      </w:r>
      <w:r>
        <w:rPr>
          <w:color w:val="767070"/>
          <w:spacing w:val="10"/>
        </w:rPr>
        <w:t>de</w:t>
      </w:r>
      <w:r>
        <w:rPr>
          <w:color w:val="767070"/>
          <w:spacing w:val="11"/>
        </w:rPr>
        <w:t xml:space="preserve"> </w:t>
      </w:r>
      <w:r>
        <w:rPr>
          <w:color w:val="767070"/>
          <w:spacing w:val="16"/>
        </w:rPr>
        <w:t xml:space="preserve">Compras </w:t>
      </w:r>
      <w:r>
        <w:rPr>
          <w:color w:val="767070"/>
        </w:rPr>
        <w:t>y</w:t>
      </w:r>
      <w:r>
        <w:rPr>
          <w:color w:val="767070"/>
          <w:spacing w:val="1"/>
        </w:rPr>
        <w:t xml:space="preserve"> </w:t>
      </w:r>
      <w:r>
        <w:rPr>
          <w:color w:val="767070"/>
          <w:spacing w:val="17"/>
        </w:rPr>
        <w:t>Contrataciones</w:t>
      </w:r>
      <w:r>
        <w:rPr>
          <w:color w:val="767070"/>
          <w:spacing w:val="-57"/>
        </w:rPr>
        <w:t xml:space="preserve"> </w:t>
      </w:r>
      <w:r>
        <w:rPr>
          <w:color w:val="767070"/>
          <w:spacing w:val="17"/>
        </w:rPr>
        <w:t>Realizadas</w:t>
      </w:r>
      <w:r w:rsidR="00DE18AB">
        <w:t xml:space="preserve">, </w:t>
      </w:r>
      <w:r>
        <w:rPr>
          <w:color w:val="767070"/>
        </w:rPr>
        <w:t>01</w:t>
      </w:r>
      <w:r>
        <w:rPr>
          <w:color w:val="767070"/>
          <w:spacing w:val="44"/>
        </w:rPr>
        <w:t xml:space="preserve"> </w:t>
      </w:r>
      <w:r>
        <w:rPr>
          <w:color w:val="767070"/>
          <w:spacing w:val="10"/>
        </w:rPr>
        <w:t>de</w:t>
      </w:r>
      <w:r>
        <w:rPr>
          <w:color w:val="767070"/>
          <w:spacing w:val="47"/>
        </w:rPr>
        <w:t xml:space="preserve"> </w:t>
      </w:r>
      <w:r>
        <w:rPr>
          <w:color w:val="767070"/>
          <w:spacing w:val="15"/>
        </w:rPr>
        <w:t>enero</w:t>
      </w:r>
      <w:r>
        <w:rPr>
          <w:color w:val="767070"/>
          <w:spacing w:val="49"/>
        </w:rPr>
        <w:t xml:space="preserve"> </w:t>
      </w:r>
      <w:r>
        <w:rPr>
          <w:color w:val="767070"/>
        </w:rPr>
        <w:t>al</w:t>
      </w:r>
      <w:r>
        <w:rPr>
          <w:color w:val="767070"/>
          <w:spacing w:val="48"/>
        </w:rPr>
        <w:t xml:space="preserve"> </w:t>
      </w:r>
      <w:r>
        <w:rPr>
          <w:color w:val="767070"/>
        </w:rPr>
        <w:t>12</w:t>
      </w:r>
      <w:r>
        <w:rPr>
          <w:color w:val="767070"/>
          <w:spacing w:val="48"/>
        </w:rPr>
        <w:t xml:space="preserve"> </w:t>
      </w:r>
      <w:r>
        <w:rPr>
          <w:color w:val="767070"/>
          <w:spacing w:val="10"/>
        </w:rPr>
        <w:t>de</w:t>
      </w:r>
      <w:r>
        <w:rPr>
          <w:color w:val="767070"/>
          <w:spacing w:val="47"/>
        </w:rPr>
        <w:t xml:space="preserve"> </w:t>
      </w:r>
      <w:r>
        <w:rPr>
          <w:color w:val="767070"/>
          <w:spacing w:val="14"/>
        </w:rPr>
        <w:t>noviembre</w:t>
      </w:r>
      <w:r>
        <w:rPr>
          <w:color w:val="767070"/>
          <w:spacing w:val="48"/>
        </w:rPr>
        <w:t xml:space="preserve"> </w:t>
      </w:r>
      <w:r>
        <w:rPr>
          <w:color w:val="767070"/>
          <w:spacing w:val="14"/>
        </w:rPr>
        <w:t>2024</w:t>
      </w:r>
    </w:p>
    <w:p w14:paraId="2A4F5A15" w14:textId="77777777" w:rsidR="00DE18AB" w:rsidRPr="00DE18AB" w:rsidRDefault="00DE18AB" w:rsidP="00DE18AB">
      <w:pPr>
        <w:pStyle w:val="Textoindependiente"/>
        <w:spacing w:before="79"/>
        <w:ind w:left="0" w:right="614"/>
        <w:jc w:val="center"/>
      </w:pPr>
    </w:p>
    <w:tbl>
      <w:tblPr>
        <w:tblpPr w:leftFromText="141" w:rightFromText="141" w:vertAnchor="text" w:horzAnchor="margin" w:tblpXSpec="center" w:tblpY="155"/>
        <w:tblW w:w="0" w:type="auto"/>
        <w:tblCellMar>
          <w:left w:w="70" w:type="dxa"/>
          <w:right w:w="70" w:type="dxa"/>
        </w:tblCellMar>
        <w:tblLook w:val="04A0" w:firstRow="1" w:lastRow="0" w:firstColumn="1" w:lastColumn="0" w:noHBand="0" w:noVBand="1"/>
      </w:tblPr>
      <w:tblGrid>
        <w:gridCol w:w="4298"/>
        <w:gridCol w:w="1236"/>
        <w:gridCol w:w="2286"/>
      </w:tblGrid>
      <w:tr w:rsidR="00D7075C" w:rsidRPr="00375F80" w14:paraId="76665EAA" w14:textId="77777777" w:rsidTr="00DE18AB">
        <w:trPr>
          <w:trHeight w:val="758"/>
        </w:trPr>
        <w:tc>
          <w:tcPr>
            <w:tcW w:w="4393" w:type="dxa"/>
            <w:tcBorders>
              <w:top w:val="single" w:sz="4" w:space="0" w:color="BFBFBF"/>
              <w:left w:val="single" w:sz="4" w:space="0" w:color="BFBFBF"/>
              <w:bottom w:val="single" w:sz="4" w:space="0" w:color="BFBFBF"/>
              <w:right w:val="single" w:sz="4" w:space="0" w:color="BFBFBF"/>
            </w:tcBorders>
            <w:shd w:val="clear" w:color="000000" w:fill="011C50"/>
            <w:noWrap/>
            <w:vAlign w:val="center"/>
            <w:hideMark/>
          </w:tcPr>
          <w:p w14:paraId="14B6E92F" w14:textId="77777777" w:rsidR="00D7075C" w:rsidRPr="00375F80" w:rsidRDefault="00D7075C" w:rsidP="00DE18AB">
            <w:pPr>
              <w:spacing w:after="0" w:line="240" w:lineRule="auto"/>
              <w:jc w:val="center"/>
              <w:rPr>
                <w:rFonts w:eastAsia="Times New Roman"/>
                <w:b/>
                <w:bCs/>
                <w:color w:val="FFFFFF"/>
                <w:lang w:eastAsia="es-DO"/>
              </w:rPr>
            </w:pPr>
            <w:r w:rsidRPr="00375F80">
              <w:rPr>
                <w:rFonts w:eastAsia="Times New Roman"/>
                <w:b/>
                <w:bCs/>
                <w:color w:val="FFFFFF"/>
                <w:lang w:eastAsia="es-DO"/>
              </w:rPr>
              <w:t>Modalidad</w:t>
            </w:r>
          </w:p>
        </w:tc>
        <w:tc>
          <w:tcPr>
            <w:tcW w:w="1092" w:type="dxa"/>
            <w:tcBorders>
              <w:top w:val="single" w:sz="4" w:space="0" w:color="BFBFBF"/>
              <w:left w:val="nil"/>
              <w:bottom w:val="single" w:sz="4" w:space="0" w:color="BFBFBF"/>
              <w:right w:val="single" w:sz="4" w:space="0" w:color="BFBFBF"/>
            </w:tcBorders>
            <w:shd w:val="clear" w:color="000000" w:fill="011C50"/>
            <w:vAlign w:val="center"/>
            <w:hideMark/>
          </w:tcPr>
          <w:p w14:paraId="481C7083" w14:textId="77777777" w:rsidR="00D7075C" w:rsidRPr="00375F80" w:rsidRDefault="00D7075C" w:rsidP="00DE18AB">
            <w:pPr>
              <w:spacing w:after="0" w:line="240" w:lineRule="auto"/>
              <w:jc w:val="center"/>
              <w:rPr>
                <w:rFonts w:eastAsia="Times New Roman"/>
                <w:b/>
                <w:bCs/>
                <w:color w:val="FFFFFF"/>
                <w:lang w:eastAsia="es-DO"/>
              </w:rPr>
            </w:pPr>
            <w:r w:rsidRPr="00375F80">
              <w:rPr>
                <w:rFonts w:eastAsia="Times New Roman"/>
                <w:b/>
                <w:bCs/>
                <w:color w:val="FFFFFF"/>
                <w:lang w:eastAsia="es-DO"/>
              </w:rPr>
              <w:t>Cantidad de Procesos</w:t>
            </w:r>
          </w:p>
        </w:tc>
        <w:tc>
          <w:tcPr>
            <w:tcW w:w="2335" w:type="dxa"/>
            <w:tcBorders>
              <w:top w:val="single" w:sz="4" w:space="0" w:color="BFBFBF"/>
              <w:left w:val="nil"/>
              <w:bottom w:val="single" w:sz="4" w:space="0" w:color="BFBFBF"/>
              <w:right w:val="single" w:sz="4" w:space="0" w:color="BFBFBF"/>
            </w:tcBorders>
            <w:shd w:val="clear" w:color="000000" w:fill="011C50"/>
            <w:vAlign w:val="center"/>
            <w:hideMark/>
          </w:tcPr>
          <w:p w14:paraId="06153386" w14:textId="4C5CF6DC" w:rsidR="00D7075C" w:rsidRPr="00375F80" w:rsidRDefault="00D7075C" w:rsidP="00DE18AB">
            <w:pPr>
              <w:spacing w:after="0" w:line="240" w:lineRule="auto"/>
              <w:jc w:val="center"/>
              <w:rPr>
                <w:rFonts w:eastAsia="Times New Roman"/>
                <w:b/>
                <w:bCs/>
                <w:color w:val="FFFFFF"/>
                <w:lang w:eastAsia="es-DO"/>
              </w:rPr>
            </w:pPr>
            <w:r w:rsidRPr="00375F80">
              <w:rPr>
                <w:rFonts w:eastAsia="Times New Roman"/>
                <w:b/>
                <w:bCs/>
                <w:color w:val="FFFFFF"/>
                <w:lang w:eastAsia="es-DO"/>
              </w:rPr>
              <w:t xml:space="preserve"> Monto Estimado </w:t>
            </w:r>
            <w:r w:rsidR="00F73809" w:rsidRPr="00375F80">
              <w:rPr>
                <w:rFonts w:eastAsia="Times New Roman"/>
                <w:b/>
                <w:bCs/>
                <w:color w:val="FFFFFF"/>
                <w:lang w:eastAsia="es-DO"/>
              </w:rPr>
              <w:t>Contratación RD</w:t>
            </w:r>
            <w:r w:rsidRPr="00375F80">
              <w:rPr>
                <w:rFonts w:eastAsia="Times New Roman"/>
                <w:b/>
                <w:bCs/>
                <w:color w:val="FFFFFF"/>
                <w:lang w:eastAsia="es-DO"/>
              </w:rPr>
              <w:t>$</w:t>
            </w:r>
          </w:p>
        </w:tc>
      </w:tr>
      <w:tr w:rsidR="00D7075C" w:rsidRPr="00375F80" w14:paraId="770895A0" w14:textId="77777777" w:rsidTr="00DE18AB">
        <w:trPr>
          <w:trHeight w:val="705"/>
        </w:trPr>
        <w:tc>
          <w:tcPr>
            <w:tcW w:w="4393" w:type="dxa"/>
            <w:tcBorders>
              <w:top w:val="nil"/>
              <w:left w:val="single" w:sz="4" w:space="0" w:color="BFBFBF"/>
              <w:bottom w:val="single" w:sz="4" w:space="0" w:color="BFBFBF"/>
              <w:right w:val="single" w:sz="4" w:space="0" w:color="BFBFBF"/>
            </w:tcBorders>
            <w:shd w:val="clear" w:color="auto" w:fill="auto"/>
            <w:noWrap/>
            <w:vAlign w:val="center"/>
            <w:hideMark/>
          </w:tcPr>
          <w:p w14:paraId="504A886F" w14:textId="77777777" w:rsidR="00D7075C" w:rsidRPr="00375F80" w:rsidRDefault="00D7075C" w:rsidP="00DE18AB">
            <w:pPr>
              <w:spacing w:after="0" w:line="240" w:lineRule="auto"/>
              <w:rPr>
                <w:rFonts w:eastAsia="Times New Roman"/>
                <w:lang w:eastAsia="es-DO"/>
              </w:rPr>
            </w:pPr>
            <w:r w:rsidRPr="00375F80">
              <w:rPr>
                <w:rFonts w:eastAsia="Times New Roman"/>
                <w:lang w:eastAsia="es-DO"/>
              </w:rPr>
              <w:t>Comparación de precios para Bienes y Servicios</w:t>
            </w:r>
          </w:p>
        </w:tc>
        <w:tc>
          <w:tcPr>
            <w:tcW w:w="1092" w:type="dxa"/>
            <w:tcBorders>
              <w:top w:val="nil"/>
              <w:left w:val="nil"/>
              <w:bottom w:val="single" w:sz="4" w:space="0" w:color="BFBFBF"/>
              <w:right w:val="single" w:sz="4" w:space="0" w:color="BFBFBF"/>
            </w:tcBorders>
            <w:shd w:val="clear" w:color="000000" w:fill="FFFFFF"/>
            <w:noWrap/>
            <w:vAlign w:val="center"/>
            <w:hideMark/>
          </w:tcPr>
          <w:p w14:paraId="5660DAB9" w14:textId="77777777" w:rsidR="00D7075C" w:rsidRPr="00375F80" w:rsidRDefault="00D7075C" w:rsidP="00DE18AB">
            <w:pPr>
              <w:spacing w:after="0" w:line="240" w:lineRule="auto"/>
              <w:jc w:val="center"/>
              <w:rPr>
                <w:rFonts w:eastAsia="Times New Roman"/>
                <w:lang w:eastAsia="es-DO"/>
              </w:rPr>
            </w:pPr>
            <w:r w:rsidRPr="00375F80">
              <w:rPr>
                <w:rFonts w:eastAsia="Times New Roman"/>
                <w:lang w:eastAsia="es-DO"/>
              </w:rPr>
              <w:t>12</w:t>
            </w:r>
          </w:p>
        </w:tc>
        <w:tc>
          <w:tcPr>
            <w:tcW w:w="2335" w:type="dxa"/>
            <w:tcBorders>
              <w:top w:val="nil"/>
              <w:left w:val="nil"/>
              <w:bottom w:val="single" w:sz="4" w:space="0" w:color="BFBFBF"/>
              <w:right w:val="single" w:sz="4" w:space="0" w:color="BFBFBF"/>
            </w:tcBorders>
            <w:shd w:val="clear" w:color="000000" w:fill="FFFFFF"/>
            <w:noWrap/>
            <w:vAlign w:val="center"/>
            <w:hideMark/>
          </w:tcPr>
          <w:p w14:paraId="5CB3C139" w14:textId="77777777" w:rsidR="00D7075C" w:rsidRPr="00375F80" w:rsidRDefault="00D7075C" w:rsidP="00DE18AB">
            <w:pPr>
              <w:spacing w:after="0" w:line="240" w:lineRule="auto"/>
              <w:jc w:val="center"/>
              <w:rPr>
                <w:rFonts w:eastAsia="Times New Roman"/>
                <w:lang w:eastAsia="es-DO"/>
              </w:rPr>
            </w:pPr>
            <w:r w:rsidRPr="00375F80">
              <w:rPr>
                <w:rFonts w:eastAsia="Times New Roman"/>
                <w:lang w:eastAsia="es-DO"/>
              </w:rPr>
              <w:t xml:space="preserve"> $   38,466,185.88 </w:t>
            </w:r>
          </w:p>
        </w:tc>
      </w:tr>
      <w:tr w:rsidR="00D7075C" w:rsidRPr="00375F80" w14:paraId="1ED3B0AB" w14:textId="77777777" w:rsidTr="00DE18AB">
        <w:trPr>
          <w:trHeight w:val="705"/>
        </w:trPr>
        <w:tc>
          <w:tcPr>
            <w:tcW w:w="4393" w:type="dxa"/>
            <w:tcBorders>
              <w:top w:val="nil"/>
              <w:left w:val="single" w:sz="4" w:space="0" w:color="BFBFBF"/>
              <w:bottom w:val="single" w:sz="4" w:space="0" w:color="BFBFBF"/>
              <w:right w:val="single" w:sz="4" w:space="0" w:color="BFBFBF"/>
            </w:tcBorders>
            <w:shd w:val="clear" w:color="auto" w:fill="auto"/>
            <w:noWrap/>
            <w:vAlign w:val="center"/>
            <w:hideMark/>
          </w:tcPr>
          <w:p w14:paraId="1F6106E0" w14:textId="77777777" w:rsidR="00D7075C" w:rsidRPr="00375F80" w:rsidRDefault="00D7075C" w:rsidP="00DE18AB">
            <w:pPr>
              <w:spacing w:after="0" w:line="240" w:lineRule="auto"/>
              <w:rPr>
                <w:rFonts w:eastAsia="Times New Roman"/>
                <w:lang w:eastAsia="es-DO"/>
              </w:rPr>
            </w:pPr>
            <w:r w:rsidRPr="00375F80">
              <w:rPr>
                <w:rFonts w:eastAsia="Times New Roman"/>
                <w:lang w:eastAsia="es-DO"/>
              </w:rPr>
              <w:t>Compras por debajo del umbral mínimo</w:t>
            </w:r>
          </w:p>
        </w:tc>
        <w:tc>
          <w:tcPr>
            <w:tcW w:w="1092" w:type="dxa"/>
            <w:tcBorders>
              <w:top w:val="nil"/>
              <w:left w:val="nil"/>
              <w:bottom w:val="single" w:sz="4" w:space="0" w:color="BFBFBF"/>
              <w:right w:val="single" w:sz="4" w:space="0" w:color="BFBFBF"/>
            </w:tcBorders>
            <w:shd w:val="clear" w:color="000000" w:fill="FFFFFF"/>
            <w:noWrap/>
            <w:vAlign w:val="center"/>
            <w:hideMark/>
          </w:tcPr>
          <w:p w14:paraId="68517AA4" w14:textId="77777777" w:rsidR="00D7075C" w:rsidRPr="00375F80" w:rsidRDefault="00D7075C" w:rsidP="00DE18AB">
            <w:pPr>
              <w:spacing w:after="0" w:line="240" w:lineRule="auto"/>
              <w:jc w:val="center"/>
              <w:rPr>
                <w:rFonts w:eastAsia="Times New Roman"/>
                <w:lang w:eastAsia="es-DO"/>
              </w:rPr>
            </w:pPr>
            <w:r w:rsidRPr="00375F80">
              <w:rPr>
                <w:rFonts w:eastAsia="Times New Roman"/>
                <w:lang w:eastAsia="es-DO"/>
              </w:rPr>
              <w:t>109</w:t>
            </w:r>
          </w:p>
        </w:tc>
        <w:tc>
          <w:tcPr>
            <w:tcW w:w="2335" w:type="dxa"/>
            <w:tcBorders>
              <w:top w:val="nil"/>
              <w:left w:val="nil"/>
              <w:bottom w:val="single" w:sz="4" w:space="0" w:color="BFBFBF"/>
              <w:right w:val="single" w:sz="4" w:space="0" w:color="BFBFBF"/>
            </w:tcBorders>
            <w:shd w:val="clear" w:color="000000" w:fill="FFFFFF"/>
            <w:noWrap/>
            <w:vAlign w:val="center"/>
            <w:hideMark/>
          </w:tcPr>
          <w:p w14:paraId="18DAD96C" w14:textId="77777777" w:rsidR="00D7075C" w:rsidRPr="00375F80" w:rsidRDefault="00D7075C" w:rsidP="00DE18AB">
            <w:pPr>
              <w:spacing w:after="0" w:line="240" w:lineRule="auto"/>
              <w:jc w:val="center"/>
              <w:rPr>
                <w:rFonts w:eastAsia="Times New Roman"/>
                <w:lang w:eastAsia="es-DO"/>
              </w:rPr>
            </w:pPr>
            <w:r w:rsidRPr="00375F80">
              <w:rPr>
                <w:rFonts w:eastAsia="Times New Roman"/>
                <w:lang w:eastAsia="es-DO"/>
              </w:rPr>
              <w:t xml:space="preserve"> $   17,938,029.08                        </w:t>
            </w:r>
          </w:p>
        </w:tc>
      </w:tr>
      <w:tr w:rsidR="00D7075C" w:rsidRPr="00375F80" w14:paraId="6CC86FBF" w14:textId="77777777" w:rsidTr="00DE18AB">
        <w:trPr>
          <w:trHeight w:val="705"/>
        </w:trPr>
        <w:tc>
          <w:tcPr>
            <w:tcW w:w="4393" w:type="dxa"/>
            <w:tcBorders>
              <w:top w:val="nil"/>
              <w:left w:val="single" w:sz="4" w:space="0" w:color="BFBFBF"/>
              <w:bottom w:val="single" w:sz="4" w:space="0" w:color="BFBFBF"/>
              <w:right w:val="single" w:sz="4" w:space="0" w:color="BFBFBF"/>
            </w:tcBorders>
            <w:shd w:val="clear" w:color="auto" w:fill="auto"/>
            <w:noWrap/>
            <w:vAlign w:val="center"/>
            <w:hideMark/>
          </w:tcPr>
          <w:p w14:paraId="3A2D5EF2" w14:textId="77777777" w:rsidR="00D7075C" w:rsidRPr="00375F80" w:rsidRDefault="00D7075C" w:rsidP="00DE18AB">
            <w:pPr>
              <w:spacing w:after="0" w:line="240" w:lineRule="auto"/>
              <w:rPr>
                <w:rFonts w:eastAsia="Times New Roman"/>
                <w:lang w:eastAsia="es-DO"/>
              </w:rPr>
            </w:pPr>
            <w:r w:rsidRPr="00375F80">
              <w:rPr>
                <w:rFonts w:eastAsia="Times New Roman"/>
                <w:lang w:eastAsia="es-DO"/>
              </w:rPr>
              <w:t>Compras menores de Bienes y Servicios</w:t>
            </w:r>
          </w:p>
        </w:tc>
        <w:tc>
          <w:tcPr>
            <w:tcW w:w="1092" w:type="dxa"/>
            <w:tcBorders>
              <w:top w:val="nil"/>
              <w:left w:val="nil"/>
              <w:bottom w:val="single" w:sz="4" w:space="0" w:color="BFBFBF"/>
              <w:right w:val="single" w:sz="4" w:space="0" w:color="BFBFBF"/>
            </w:tcBorders>
            <w:shd w:val="clear" w:color="000000" w:fill="FFFFFF"/>
            <w:noWrap/>
            <w:vAlign w:val="center"/>
            <w:hideMark/>
          </w:tcPr>
          <w:p w14:paraId="79A0470C" w14:textId="77777777" w:rsidR="00D7075C" w:rsidRPr="00375F80" w:rsidRDefault="00D7075C" w:rsidP="00DE18AB">
            <w:pPr>
              <w:spacing w:after="0" w:line="240" w:lineRule="auto"/>
              <w:jc w:val="center"/>
              <w:rPr>
                <w:rFonts w:eastAsia="Times New Roman"/>
                <w:lang w:eastAsia="es-DO"/>
              </w:rPr>
            </w:pPr>
            <w:r w:rsidRPr="00375F80">
              <w:rPr>
                <w:rFonts w:eastAsia="Times New Roman"/>
                <w:lang w:eastAsia="es-DO"/>
              </w:rPr>
              <w:t>147</w:t>
            </w:r>
          </w:p>
        </w:tc>
        <w:tc>
          <w:tcPr>
            <w:tcW w:w="2335" w:type="dxa"/>
            <w:tcBorders>
              <w:top w:val="nil"/>
              <w:left w:val="nil"/>
              <w:bottom w:val="single" w:sz="4" w:space="0" w:color="BFBFBF"/>
              <w:right w:val="single" w:sz="4" w:space="0" w:color="BFBFBF"/>
            </w:tcBorders>
            <w:shd w:val="clear" w:color="000000" w:fill="FFFFFF"/>
            <w:noWrap/>
            <w:vAlign w:val="center"/>
            <w:hideMark/>
          </w:tcPr>
          <w:p w14:paraId="14D28F19" w14:textId="67FD22AF" w:rsidR="00D7075C" w:rsidRPr="00375F80" w:rsidRDefault="00D7075C" w:rsidP="00DE18AB">
            <w:pPr>
              <w:spacing w:after="0" w:line="240" w:lineRule="auto"/>
              <w:jc w:val="center"/>
              <w:rPr>
                <w:rFonts w:eastAsia="Times New Roman"/>
                <w:lang w:eastAsia="es-DO"/>
              </w:rPr>
            </w:pPr>
            <w:r w:rsidRPr="00375F80">
              <w:rPr>
                <w:rFonts w:eastAsia="Times New Roman"/>
                <w:lang w:eastAsia="es-DO"/>
              </w:rPr>
              <w:t xml:space="preserve"> </w:t>
            </w:r>
            <w:r w:rsidR="00F73809" w:rsidRPr="00375F80">
              <w:rPr>
                <w:rFonts w:eastAsia="Times New Roman"/>
                <w:lang w:eastAsia="es-DO"/>
              </w:rPr>
              <w:t>$ 151,741,149.37</w:t>
            </w:r>
            <w:r w:rsidRPr="00375F80">
              <w:rPr>
                <w:rFonts w:eastAsia="Times New Roman"/>
                <w:lang w:eastAsia="es-DO"/>
              </w:rPr>
              <w:t xml:space="preserve"> </w:t>
            </w:r>
          </w:p>
        </w:tc>
      </w:tr>
      <w:tr w:rsidR="00D7075C" w:rsidRPr="00375F80" w14:paraId="542AFF68" w14:textId="77777777" w:rsidTr="00DE18AB">
        <w:trPr>
          <w:trHeight w:val="705"/>
        </w:trPr>
        <w:tc>
          <w:tcPr>
            <w:tcW w:w="4393" w:type="dxa"/>
            <w:tcBorders>
              <w:top w:val="nil"/>
              <w:left w:val="single" w:sz="4" w:space="0" w:color="BFBFBF"/>
              <w:bottom w:val="single" w:sz="4" w:space="0" w:color="BFBFBF"/>
              <w:right w:val="single" w:sz="4" w:space="0" w:color="BFBFBF"/>
            </w:tcBorders>
            <w:shd w:val="clear" w:color="auto" w:fill="auto"/>
            <w:noWrap/>
            <w:vAlign w:val="center"/>
            <w:hideMark/>
          </w:tcPr>
          <w:p w14:paraId="6073DF08" w14:textId="77777777" w:rsidR="00D7075C" w:rsidRPr="00375F80" w:rsidRDefault="00D7075C" w:rsidP="00DE18AB">
            <w:pPr>
              <w:spacing w:after="0" w:line="240" w:lineRule="auto"/>
              <w:rPr>
                <w:rFonts w:eastAsia="Times New Roman"/>
                <w:lang w:eastAsia="es-DO"/>
              </w:rPr>
            </w:pPr>
            <w:r w:rsidRPr="00375F80">
              <w:rPr>
                <w:rFonts w:eastAsia="Times New Roman"/>
                <w:lang w:eastAsia="es-DO"/>
              </w:rPr>
              <w:t>Licitación Pública Nacional</w:t>
            </w:r>
          </w:p>
        </w:tc>
        <w:tc>
          <w:tcPr>
            <w:tcW w:w="1092" w:type="dxa"/>
            <w:tcBorders>
              <w:top w:val="nil"/>
              <w:left w:val="nil"/>
              <w:bottom w:val="single" w:sz="4" w:space="0" w:color="BFBFBF"/>
              <w:right w:val="single" w:sz="4" w:space="0" w:color="BFBFBF"/>
            </w:tcBorders>
            <w:shd w:val="clear" w:color="000000" w:fill="FFFFFF"/>
            <w:noWrap/>
            <w:vAlign w:val="center"/>
            <w:hideMark/>
          </w:tcPr>
          <w:p w14:paraId="58401E6E" w14:textId="77777777" w:rsidR="00D7075C" w:rsidRPr="00375F80" w:rsidRDefault="00D7075C" w:rsidP="00DE18AB">
            <w:pPr>
              <w:spacing w:after="0" w:line="240" w:lineRule="auto"/>
              <w:jc w:val="center"/>
              <w:rPr>
                <w:rFonts w:eastAsia="Times New Roman"/>
                <w:lang w:eastAsia="es-DO"/>
              </w:rPr>
            </w:pPr>
            <w:r w:rsidRPr="00375F80">
              <w:rPr>
                <w:rFonts w:eastAsia="Times New Roman"/>
                <w:lang w:eastAsia="es-DO"/>
              </w:rPr>
              <w:t>6</w:t>
            </w:r>
          </w:p>
        </w:tc>
        <w:tc>
          <w:tcPr>
            <w:tcW w:w="2335" w:type="dxa"/>
            <w:tcBorders>
              <w:top w:val="nil"/>
              <w:left w:val="nil"/>
              <w:bottom w:val="single" w:sz="4" w:space="0" w:color="BFBFBF"/>
              <w:right w:val="single" w:sz="4" w:space="0" w:color="BFBFBF"/>
            </w:tcBorders>
            <w:shd w:val="clear" w:color="000000" w:fill="FFFFFF"/>
            <w:noWrap/>
            <w:vAlign w:val="center"/>
            <w:hideMark/>
          </w:tcPr>
          <w:p w14:paraId="2EDC4AB6" w14:textId="77777777" w:rsidR="00D7075C" w:rsidRPr="00375F80" w:rsidRDefault="00D7075C" w:rsidP="00DE18AB">
            <w:pPr>
              <w:spacing w:after="0" w:line="240" w:lineRule="auto"/>
              <w:jc w:val="center"/>
              <w:rPr>
                <w:rFonts w:eastAsia="Times New Roman"/>
                <w:lang w:eastAsia="es-DO"/>
              </w:rPr>
            </w:pPr>
            <w:r w:rsidRPr="00375F80">
              <w:rPr>
                <w:rFonts w:eastAsia="Times New Roman"/>
                <w:lang w:eastAsia="es-DO"/>
              </w:rPr>
              <w:t xml:space="preserve"> $   66,131,497.00 </w:t>
            </w:r>
          </w:p>
        </w:tc>
      </w:tr>
      <w:tr w:rsidR="00D7075C" w:rsidRPr="00375F80" w14:paraId="74FDE02B" w14:textId="77777777" w:rsidTr="00DE18AB">
        <w:trPr>
          <w:trHeight w:val="705"/>
        </w:trPr>
        <w:tc>
          <w:tcPr>
            <w:tcW w:w="4393" w:type="dxa"/>
            <w:tcBorders>
              <w:top w:val="nil"/>
              <w:left w:val="single" w:sz="4" w:space="0" w:color="BFBFBF"/>
              <w:bottom w:val="single" w:sz="4" w:space="0" w:color="BFBFBF"/>
              <w:right w:val="single" w:sz="4" w:space="0" w:color="BFBFBF"/>
            </w:tcBorders>
            <w:shd w:val="clear" w:color="000000" w:fill="FFFFFF"/>
            <w:vAlign w:val="center"/>
            <w:hideMark/>
          </w:tcPr>
          <w:p w14:paraId="10952A13" w14:textId="77777777" w:rsidR="00D7075C" w:rsidRPr="00375F80" w:rsidRDefault="00D7075C" w:rsidP="00DE18AB">
            <w:pPr>
              <w:spacing w:after="0" w:line="240" w:lineRule="auto"/>
              <w:rPr>
                <w:rFonts w:eastAsia="Times New Roman"/>
                <w:lang w:eastAsia="es-DO"/>
              </w:rPr>
            </w:pPr>
            <w:r w:rsidRPr="00375F80">
              <w:rPr>
                <w:rFonts w:eastAsia="Times New Roman"/>
                <w:lang w:eastAsia="es-DO"/>
              </w:rPr>
              <w:t xml:space="preserve">Bienes o servicios con exclusividad                                             </w:t>
            </w:r>
            <w:proofErr w:type="gramStart"/>
            <w:r w:rsidRPr="00375F80">
              <w:rPr>
                <w:rFonts w:eastAsia="Times New Roman"/>
                <w:lang w:eastAsia="es-DO"/>
              </w:rPr>
              <w:t xml:space="preserve">   (</w:t>
            </w:r>
            <w:proofErr w:type="gramEnd"/>
            <w:r w:rsidRPr="00375F80">
              <w:rPr>
                <w:rFonts w:eastAsia="Times New Roman"/>
                <w:lang w:eastAsia="es-DO"/>
              </w:rPr>
              <w:t>No. limitado de proveedores)</w:t>
            </w:r>
          </w:p>
        </w:tc>
        <w:tc>
          <w:tcPr>
            <w:tcW w:w="1092" w:type="dxa"/>
            <w:tcBorders>
              <w:top w:val="nil"/>
              <w:left w:val="nil"/>
              <w:bottom w:val="single" w:sz="4" w:space="0" w:color="BFBFBF"/>
              <w:right w:val="single" w:sz="4" w:space="0" w:color="BFBFBF"/>
            </w:tcBorders>
            <w:shd w:val="clear" w:color="000000" w:fill="FFFFFF"/>
            <w:noWrap/>
            <w:vAlign w:val="center"/>
            <w:hideMark/>
          </w:tcPr>
          <w:p w14:paraId="457BE6F4" w14:textId="77777777" w:rsidR="00D7075C" w:rsidRPr="00375F80" w:rsidRDefault="00D7075C" w:rsidP="00DE18AB">
            <w:pPr>
              <w:spacing w:after="0" w:line="240" w:lineRule="auto"/>
              <w:jc w:val="center"/>
              <w:rPr>
                <w:rFonts w:eastAsia="Times New Roman"/>
                <w:lang w:eastAsia="es-DO"/>
              </w:rPr>
            </w:pPr>
            <w:r w:rsidRPr="00375F80">
              <w:rPr>
                <w:rFonts w:eastAsia="Times New Roman"/>
                <w:lang w:eastAsia="es-DO"/>
              </w:rPr>
              <w:t>1</w:t>
            </w:r>
          </w:p>
        </w:tc>
        <w:tc>
          <w:tcPr>
            <w:tcW w:w="2335" w:type="dxa"/>
            <w:tcBorders>
              <w:top w:val="nil"/>
              <w:left w:val="nil"/>
              <w:bottom w:val="single" w:sz="4" w:space="0" w:color="BFBFBF"/>
              <w:right w:val="single" w:sz="4" w:space="0" w:color="BFBFBF"/>
            </w:tcBorders>
            <w:shd w:val="clear" w:color="000000" w:fill="FFFFFF"/>
            <w:noWrap/>
            <w:vAlign w:val="center"/>
            <w:hideMark/>
          </w:tcPr>
          <w:p w14:paraId="3D58067E" w14:textId="77777777" w:rsidR="00D7075C" w:rsidRPr="00375F80" w:rsidRDefault="00D7075C" w:rsidP="00DE18AB">
            <w:pPr>
              <w:spacing w:after="0" w:line="240" w:lineRule="auto"/>
              <w:jc w:val="center"/>
              <w:rPr>
                <w:rFonts w:eastAsia="Times New Roman"/>
                <w:lang w:eastAsia="es-DO"/>
              </w:rPr>
            </w:pPr>
            <w:r w:rsidRPr="00375F80">
              <w:rPr>
                <w:rFonts w:eastAsia="Times New Roman"/>
                <w:lang w:eastAsia="es-DO"/>
              </w:rPr>
              <w:t xml:space="preserve"> $   28,652,250.00 </w:t>
            </w:r>
          </w:p>
        </w:tc>
      </w:tr>
      <w:tr w:rsidR="00D7075C" w:rsidRPr="00375F80" w14:paraId="43943261" w14:textId="77777777" w:rsidTr="00DE18AB">
        <w:trPr>
          <w:trHeight w:val="705"/>
        </w:trPr>
        <w:tc>
          <w:tcPr>
            <w:tcW w:w="4393" w:type="dxa"/>
            <w:tcBorders>
              <w:top w:val="nil"/>
              <w:left w:val="single" w:sz="4" w:space="0" w:color="BFBFBF"/>
              <w:bottom w:val="single" w:sz="4" w:space="0" w:color="BFBFBF"/>
              <w:right w:val="single" w:sz="4" w:space="0" w:color="BFBFBF"/>
            </w:tcBorders>
            <w:shd w:val="clear" w:color="000000" w:fill="FFFFFF"/>
            <w:noWrap/>
            <w:vAlign w:val="center"/>
            <w:hideMark/>
          </w:tcPr>
          <w:p w14:paraId="4A8DCE00" w14:textId="77777777" w:rsidR="00D7075C" w:rsidRPr="00375F80" w:rsidRDefault="00D7075C" w:rsidP="00DE18AB">
            <w:pPr>
              <w:spacing w:after="0" w:line="240" w:lineRule="auto"/>
              <w:rPr>
                <w:rFonts w:eastAsia="Times New Roman"/>
                <w:lang w:eastAsia="es-DO"/>
              </w:rPr>
            </w:pPr>
            <w:r w:rsidRPr="00375F80">
              <w:rPr>
                <w:rFonts w:eastAsia="Times New Roman"/>
                <w:lang w:eastAsia="es-DO"/>
              </w:rPr>
              <w:t>Compra a Proveedor Único</w:t>
            </w:r>
          </w:p>
        </w:tc>
        <w:tc>
          <w:tcPr>
            <w:tcW w:w="1092" w:type="dxa"/>
            <w:tcBorders>
              <w:top w:val="nil"/>
              <w:left w:val="nil"/>
              <w:bottom w:val="single" w:sz="4" w:space="0" w:color="BFBFBF"/>
              <w:right w:val="single" w:sz="4" w:space="0" w:color="BFBFBF"/>
            </w:tcBorders>
            <w:shd w:val="clear" w:color="000000" w:fill="FFFFFF"/>
            <w:noWrap/>
            <w:vAlign w:val="center"/>
            <w:hideMark/>
          </w:tcPr>
          <w:p w14:paraId="3D24C3EC" w14:textId="77777777" w:rsidR="00D7075C" w:rsidRPr="00375F80" w:rsidRDefault="00D7075C" w:rsidP="00DE18AB">
            <w:pPr>
              <w:spacing w:after="0" w:line="240" w:lineRule="auto"/>
              <w:jc w:val="center"/>
              <w:rPr>
                <w:rFonts w:eastAsia="Times New Roman"/>
                <w:lang w:eastAsia="es-DO"/>
              </w:rPr>
            </w:pPr>
            <w:r w:rsidRPr="00375F80">
              <w:rPr>
                <w:rFonts w:eastAsia="Times New Roman"/>
                <w:lang w:eastAsia="es-DO"/>
              </w:rPr>
              <w:t>11</w:t>
            </w:r>
          </w:p>
        </w:tc>
        <w:tc>
          <w:tcPr>
            <w:tcW w:w="2335" w:type="dxa"/>
            <w:tcBorders>
              <w:top w:val="nil"/>
              <w:left w:val="nil"/>
              <w:bottom w:val="single" w:sz="4" w:space="0" w:color="BFBFBF"/>
              <w:right w:val="single" w:sz="4" w:space="0" w:color="BFBFBF"/>
            </w:tcBorders>
            <w:shd w:val="clear" w:color="000000" w:fill="FFFFFF"/>
            <w:noWrap/>
            <w:vAlign w:val="center"/>
            <w:hideMark/>
          </w:tcPr>
          <w:p w14:paraId="467CFA1E" w14:textId="77777777" w:rsidR="00D7075C" w:rsidRPr="00375F80" w:rsidRDefault="00D7075C" w:rsidP="00DE18AB">
            <w:pPr>
              <w:spacing w:after="0" w:line="240" w:lineRule="auto"/>
              <w:jc w:val="center"/>
              <w:rPr>
                <w:rFonts w:eastAsia="Times New Roman"/>
                <w:lang w:eastAsia="es-DO"/>
              </w:rPr>
            </w:pPr>
            <w:r w:rsidRPr="00375F80">
              <w:rPr>
                <w:rFonts w:eastAsia="Times New Roman"/>
                <w:lang w:eastAsia="es-DO"/>
              </w:rPr>
              <w:t xml:space="preserve"> $   38,520,728.00 </w:t>
            </w:r>
          </w:p>
        </w:tc>
      </w:tr>
      <w:tr w:rsidR="00D7075C" w:rsidRPr="00375F80" w14:paraId="7BB30DA2" w14:textId="77777777" w:rsidTr="00DE18AB">
        <w:trPr>
          <w:trHeight w:val="705"/>
        </w:trPr>
        <w:tc>
          <w:tcPr>
            <w:tcW w:w="4393" w:type="dxa"/>
            <w:tcBorders>
              <w:top w:val="nil"/>
              <w:left w:val="single" w:sz="4" w:space="0" w:color="BFBFBF"/>
              <w:bottom w:val="single" w:sz="4" w:space="0" w:color="BFBFBF"/>
              <w:right w:val="single" w:sz="4" w:space="0" w:color="BFBFBF"/>
            </w:tcBorders>
            <w:shd w:val="clear" w:color="auto" w:fill="auto"/>
            <w:vAlign w:val="center"/>
            <w:hideMark/>
          </w:tcPr>
          <w:p w14:paraId="275D9925" w14:textId="77777777" w:rsidR="00D7075C" w:rsidRPr="00375F80" w:rsidRDefault="00D7075C" w:rsidP="00DE18AB">
            <w:pPr>
              <w:spacing w:after="0" w:line="240" w:lineRule="auto"/>
              <w:rPr>
                <w:rFonts w:eastAsia="Times New Roman"/>
                <w:lang w:eastAsia="es-DO"/>
              </w:rPr>
            </w:pPr>
            <w:r w:rsidRPr="00375F80">
              <w:rPr>
                <w:rFonts w:eastAsia="Times New Roman"/>
                <w:lang w:eastAsia="es-DO"/>
              </w:rPr>
              <w:t>Contratación de publicidad a través de medios de comunicación</w:t>
            </w:r>
          </w:p>
        </w:tc>
        <w:tc>
          <w:tcPr>
            <w:tcW w:w="1092" w:type="dxa"/>
            <w:tcBorders>
              <w:top w:val="nil"/>
              <w:left w:val="nil"/>
              <w:bottom w:val="single" w:sz="4" w:space="0" w:color="BFBFBF"/>
              <w:right w:val="single" w:sz="4" w:space="0" w:color="BFBFBF"/>
            </w:tcBorders>
            <w:shd w:val="clear" w:color="000000" w:fill="FFFFFF"/>
            <w:noWrap/>
            <w:vAlign w:val="center"/>
            <w:hideMark/>
          </w:tcPr>
          <w:p w14:paraId="4CC8D51E" w14:textId="77777777" w:rsidR="00D7075C" w:rsidRPr="00375F80" w:rsidRDefault="00D7075C" w:rsidP="00DE18AB">
            <w:pPr>
              <w:spacing w:after="0" w:line="240" w:lineRule="auto"/>
              <w:jc w:val="center"/>
              <w:rPr>
                <w:rFonts w:eastAsia="Times New Roman"/>
                <w:lang w:eastAsia="es-DO"/>
              </w:rPr>
            </w:pPr>
            <w:r w:rsidRPr="00375F80">
              <w:rPr>
                <w:rFonts w:eastAsia="Times New Roman"/>
                <w:lang w:eastAsia="es-DO"/>
              </w:rPr>
              <w:t>10</w:t>
            </w:r>
          </w:p>
        </w:tc>
        <w:tc>
          <w:tcPr>
            <w:tcW w:w="2335" w:type="dxa"/>
            <w:tcBorders>
              <w:top w:val="nil"/>
              <w:left w:val="nil"/>
              <w:bottom w:val="single" w:sz="4" w:space="0" w:color="BFBFBF"/>
              <w:right w:val="single" w:sz="4" w:space="0" w:color="BFBFBF"/>
            </w:tcBorders>
            <w:shd w:val="clear" w:color="000000" w:fill="FFFFFF"/>
            <w:noWrap/>
            <w:vAlign w:val="center"/>
            <w:hideMark/>
          </w:tcPr>
          <w:p w14:paraId="4FA4ADF9" w14:textId="77777777" w:rsidR="00D7075C" w:rsidRPr="00375F80" w:rsidRDefault="00D7075C" w:rsidP="00DE18AB">
            <w:pPr>
              <w:spacing w:after="0" w:line="240" w:lineRule="auto"/>
              <w:jc w:val="center"/>
              <w:rPr>
                <w:rFonts w:eastAsia="Times New Roman"/>
                <w:lang w:eastAsia="es-DO"/>
              </w:rPr>
            </w:pPr>
            <w:r w:rsidRPr="00375F80">
              <w:rPr>
                <w:rFonts w:eastAsia="Times New Roman"/>
                <w:lang w:eastAsia="es-DO"/>
              </w:rPr>
              <w:t xml:space="preserve"> $   72,368,669.00 </w:t>
            </w:r>
          </w:p>
        </w:tc>
      </w:tr>
      <w:tr w:rsidR="00D7075C" w:rsidRPr="00375F80" w14:paraId="6949FA74" w14:textId="77777777" w:rsidTr="00DE18AB">
        <w:trPr>
          <w:trHeight w:val="632"/>
        </w:trPr>
        <w:tc>
          <w:tcPr>
            <w:tcW w:w="4393" w:type="dxa"/>
            <w:tcBorders>
              <w:top w:val="nil"/>
              <w:left w:val="single" w:sz="4" w:space="0" w:color="BFBFBF"/>
              <w:bottom w:val="single" w:sz="4" w:space="0" w:color="BFBFBF"/>
              <w:right w:val="single" w:sz="4" w:space="0" w:color="BFBFBF"/>
            </w:tcBorders>
            <w:shd w:val="clear" w:color="000000" w:fill="011C50"/>
            <w:noWrap/>
            <w:vAlign w:val="center"/>
            <w:hideMark/>
          </w:tcPr>
          <w:p w14:paraId="1F1EFA70" w14:textId="77777777" w:rsidR="00D7075C" w:rsidRPr="00D7075C" w:rsidRDefault="00D7075C" w:rsidP="00DE18AB">
            <w:pPr>
              <w:spacing w:after="0" w:line="240" w:lineRule="auto"/>
              <w:jc w:val="center"/>
              <w:rPr>
                <w:rFonts w:eastAsia="Times New Roman"/>
                <w:color w:val="FFFFFF"/>
                <w:lang w:eastAsia="es-DO"/>
              </w:rPr>
            </w:pPr>
            <w:r w:rsidRPr="00D7075C">
              <w:rPr>
                <w:rFonts w:eastAsia="Times New Roman"/>
                <w:color w:val="FFFFFF"/>
                <w:lang w:eastAsia="es-DO"/>
              </w:rPr>
              <w:t>Total, General</w:t>
            </w:r>
          </w:p>
          <w:p w14:paraId="027A5476" w14:textId="77777777" w:rsidR="00D7075C" w:rsidRPr="00D7075C" w:rsidRDefault="00D7075C" w:rsidP="00DE18AB">
            <w:pPr>
              <w:spacing w:after="0" w:line="240" w:lineRule="auto"/>
              <w:jc w:val="center"/>
              <w:rPr>
                <w:rFonts w:eastAsia="Times New Roman"/>
                <w:color w:val="FFFFFF"/>
                <w:lang w:eastAsia="es-DO"/>
              </w:rPr>
            </w:pPr>
          </w:p>
        </w:tc>
        <w:tc>
          <w:tcPr>
            <w:tcW w:w="1092" w:type="dxa"/>
            <w:tcBorders>
              <w:top w:val="nil"/>
              <w:left w:val="nil"/>
              <w:bottom w:val="single" w:sz="4" w:space="0" w:color="BFBFBF"/>
              <w:right w:val="single" w:sz="4" w:space="0" w:color="BFBFBF"/>
            </w:tcBorders>
            <w:shd w:val="clear" w:color="000000" w:fill="011C50"/>
            <w:noWrap/>
            <w:vAlign w:val="center"/>
            <w:hideMark/>
          </w:tcPr>
          <w:p w14:paraId="2A06E811" w14:textId="77777777" w:rsidR="00D7075C" w:rsidRPr="00D7075C" w:rsidRDefault="00D7075C" w:rsidP="00DE18AB">
            <w:pPr>
              <w:spacing w:after="0" w:line="240" w:lineRule="auto"/>
              <w:jc w:val="center"/>
              <w:rPr>
                <w:rFonts w:eastAsia="Times New Roman"/>
                <w:color w:val="FFFFFF"/>
                <w:lang w:eastAsia="es-DO"/>
              </w:rPr>
            </w:pPr>
            <w:r w:rsidRPr="00D7075C">
              <w:rPr>
                <w:rFonts w:eastAsia="Times New Roman"/>
                <w:color w:val="FFFFFF"/>
                <w:lang w:eastAsia="es-DO"/>
              </w:rPr>
              <w:t>296</w:t>
            </w:r>
          </w:p>
        </w:tc>
        <w:tc>
          <w:tcPr>
            <w:tcW w:w="2335" w:type="dxa"/>
            <w:tcBorders>
              <w:top w:val="nil"/>
              <w:left w:val="nil"/>
              <w:bottom w:val="single" w:sz="4" w:space="0" w:color="BFBFBF"/>
              <w:right w:val="single" w:sz="4" w:space="0" w:color="BFBFBF"/>
            </w:tcBorders>
            <w:shd w:val="clear" w:color="000000" w:fill="011C50"/>
            <w:noWrap/>
            <w:vAlign w:val="center"/>
            <w:hideMark/>
          </w:tcPr>
          <w:p w14:paraId="6601ACAB" w14:textId="77777777" w:rsidR="00D7075C" w:rsidRPr="00D7075C" w:rsidRDefault="00D7075C" w:rsidP="00DE18AB">
            <w:pPr>
              <w:spacing w:after="0" w:line="240" w:lineRule="auto"/>
              <w:jc w:val="center"/>
              <w:rPr>
                <w:rFonts w:eastAsia="Times New Roman"/>
                <w:color w:val="FFFFFF"/>
                <w:lang w:eastAsia="es-DO"/>
              </w:rPr>
            </w:pPr>
            <w:r w:rsidRPr="00D7075C">
              <w:rPr>
                <w:rFonts w:eastAsia="Times New Roman"/>
                <w:color w:val="FFFFFF"/>
                <w:lang w:eastAsia="es-DO"/>
              </w:rPr>
              <w:t xml:space="preserve">$ 413,818,508.33 </w:t>
            </w:r>
          </w:p>
        </w:tc>
      </w:tr>
    </w:tbl>
    <w:p w14:paraId="561A2847" w14:textId="2C9DFA4D" w:rsidR="00D7075C" w:rsidRPr="00B9057A" w:rsidRDefault="00D7075C" w:rsidP="00D7075C">
      <w:pPr>
        <w:tabs>
          <w:tab w:val="left" w:pos="4920"/>
        </w:tabs>
        <w:jc w:val="center"/>
        <w:rPr>
          <w:i/>
          <w:color w:val="585858"/>
          <w:spacing w:val="-25"/>
          <w:sz w:val="18"/>
        </w:rPr>
      </w:pPr>
      <w:r w:rsidRPr="00D0577F">
        <w:rPr>
          <w:i/>
          <w:color w:val="585858"/>
          <w:spacing w:val="16"/>
          <w:sz w:val="18"/>
        </w:rPr>
        <w:t>Fuente:</w:t>
      </w:r>
      <w:r w:rsidRPr="00D0577F">
        <w:rPr>
          <w:i/>
          <w:color w:val="585858"/>
          <w:spacing w:val="39"/>
          <w:sz w:val="18"/>
        </w:rPr>
        <w:t xml:space="preserve"> </w:t>
      </w:r>
      <w:r w:rsidRPr="00D0577F">
        <w:rPr>
          <w:i/>
          <w:color w:val="585858"/>
          <w:spacing w:val="16"/>
          <w:sz w:val="18"/>
        </w:rPr>
        <w:t>Portal</w:t>
      </w:r>
      <w:r w:rsidRPr="00D0577F">
        <w:rPr>
          <w:i/>
          <w:color w:val="585858"/>
          <w:spacing w:val="41"/>
          <w:sz w:val="18"/>
        </w:rPr>
        <w:t xml:space="preserve"> </w:t>
      </w:r>
      <w:r w:rsidRPr="00D0577F">
        <w:rPr>
          <w:i/>
          <w:color w:val="585858"/>
          <w:spacing w:val="11"/>
          <w:sz w:val="18"/>
        </w:rPr>
        <w:t>de</w:t>
      </w:r>
      <w:r w:rsidRPr="00D0577F">
        <w:rPr>
          <w:i/>
          <w:color w:val="585858"/>
          <w:spacing w:val="40"/>
          <w:sz w:val="18"/>
        </w:rPr>
        <w:t xml:space="preserve"> </w:t>
      </w:r>
      <w:r w:rsidRPr="00D0577F">
        <w:rPr>
          <w:i/>
          <w:color w:val="585858"/>
          <w:spacing w:val="16"/>
          <w:sz w:val="18"/>
        </w:rPr>
        <w:t>Compras</w:t>
      </w:r>
      <w:r w:rsidRPr="00D0577F">
        <w:rPr>
          <w:i/>
          <w:color w:val="585858"/>
          <w:spacing w:val="40"/>
          <w:sz w:val="18"/>
        </w:rPr>
        <w:t xml:space="preserve"> </w:t>
      </w:r>
      <w:r w:rsidRPr="00D0577F">
        <w:rPr>
          <w:i/>
          <w:color w:val="585858"/>
          <w:sz w:val="18"/>
        </w:rPr>
        <w:t>y</w:t>
      </w:r>
      <w:r w:rsidRPr="00D0577F">
        <w:rPr>
          <w:i/>
          <w:color w:val="585858"/>
          <w:spacing w:val="42"/>
          <w:sz w:val="18"/>
        </w:rPr>
        <w:t xml:space="preserve"> </w:t>
      </w:r>
      <w:r w:rsidRPr="00D0577F">
        <w:rPr>
          <w:i/>
          <w:color w:val="585858"/>
          <w:spacing w:val="18"/>
          <w:sz w:val="18"/>
        </w:rPr>
        <w:t>Contrataciones</w:t>
      </w:r>
      <w:r w:rsidRPr="00D0577F">
        <w:rPr>
          <w:i/>
          <w:color w:val="585858"/>
          <w:spacing w:val="39"/>
          <w:sz w:val="18"/>
        </w:rPr>
        <w:t xml:space="preserve"> </w:t>
      </w:r>
      <w:r w:rsidRPr="00D0577F">
        <w:rPr>
          <w:i/>
          <w:color w:val="585858"/>
          <w:spacing w:val="13"/>
          <w:sz w:val="18"/>
        </w:rPr>
        <w:t>MSP</w:t>
      </w:r>
      <w:r w:rsidRPr="00D0577F">
        <w:rPr>
          <w:i/>
          <w:color w:val="585858"/>
          <w:spacing w:val="41"/>
          <w:sz w:val="18"/>
        </w:rPr>
        <w:t xml:space="preserve"> </w:t>
      </w:r>
      <w:r w:rsidRPr="00D0577F">
        <w:rPr>
          <w:i/>
          <w:color w:val="585858"/>
          <w:sz w:val="18"/>
        </w:rPr>
        <w:t>e</w:t>
      </w:r>
      <w:r w:rsidRPr="00D0577F">
        <w:rPr>
          <w:i/>
          <w:color w:val="585858"/>
          <w:spacing w:val="42"/>
          <w:sz w:val="18"/>
        </w:rPr>
        <w:t xml:space="preserve"> </w:t>
      </w:r>
      <w:r w:rsidRPr="00D0577F">
        <w:rPr>
          <w:i/>
          <w:color w:val="585858"/>
          <w:spacing w:val="16"/>
          <w:sz w:val="18"/>
        </w:rPr>
        <w:t>Informe</w:t>
      </w:r>
      <w:r w:rsidRPr="00D0577F">
        <w:rPr>
          <w:i/>
          <w:color w:val="585858"/>
          <w:spacing w:val="40"/>
          <w:sz w:val="18"/>
        </w:rPr>
        <w:t xml:space="preserve"> </w:t>
      </w:r>
      <w:r w:rsidRPr="00D0577F">
        <w:rPr>
          <w:i/>
          <w:color w:val="585858"/>
          <w:spacing w:val="10"/>
          <w:sz w:val="18"/>
        </w:rPr>
        <w:t>01</w:t>
      </w:r>
      <w:r w:rsidRPr="00D0577F">
        <w:rPr>
          <w:i/>
          <w:color w:val="585858"/>
          <w:spacing w:val="41"/>
          <w:sz w:val="18"/>
        </w:rPr>
        <w:t xml:space="preserve"> </w:t>
      </w:r>
      <w:r w:rsidRPr="00D0577F">
        <w:rPr>
          <w:i/>
          <w:color w:val="585858"/>
          <w:spacing w:val="16"/>
          <w:sz w:val="18"/>
        </w:rPr>
        <w:t>Reporte</w:t>
      </w:r>
      <w:r w:rsidRPr="00D0577F">
        <w:rPr>
          <w:i/>
          <w:color w:val="585858"/>
          <w:spacing w:val="42"/>
          <w:sz w:val="18"/>
        </w:rPr>
        <w:t xml:space="preserve"> </w:t>
      </w:r>
      <w:r w:rsidRPr="00D0577F">
        <w:rPr>
          <w:i/>
          <w:color w:val="585858"/>
          <w:spacing w:val="10"/>
          <w:sz w:val="18"/>
        </w:rPr>
        <w:t>de</w:t>
      </w:r>
      <w:r w:rsidRPr="00D0577F">
        <w:rPr>
          <w:i/>
          <w:color w:val="585858"/>
          <w:spacing w:val="56"/>
          <w:sz w:val="18"/>
        </w:rPr>
        <w:t xml:space="preserve"> </w:t>
      </w:r>
      <w:r w:rsidRPr="00D0577F">
        <w:rPr>
          <w:i/>
          <w:color w:val="585858"/>
          <w:spacing w:val="16"/>
          <w:sz w:val="18"/>
        </w:rPr>
        <w:t>Compras</w:t>
      </w:r>
      <w:r w:rsidRPr="00D0577F">
        <w:rPr>
          <w:i/>
          <w:color w:val="585858"/>
          <w:spacing w:val="42"/>
          <w:sz w:val="18"/>
        </w:rPr>
        <w:t xml:space="preserve"> </w:t>
      </w:r>
      <w:r w:rsidRPr="00D0577F">
        <w:rPr>
          <w:i/>
          <w:color w:val="585858"/>
          <w:sz w:val="18"/>
        </w:rPr>
        <w:t>y</w:t>
      </w:r>
      <w:r w:rsidRPr="00D0577F">
        <w:rPr>
          <w:i/>
          <w:color w:val="585858"/>
          <w:spacing w:val="-42"/>
          <w:sz w:val="18"/>
        </w:rPr>
        <w:t xml:space="preserve">           </w:t>
      </w:r>
      <w:r w:rsidRPr="00D0577F">
        <w:rPr>
          <w:i/>
          <w:color w:val="585858"/>
          <w:spacing w:val="17"/>
          <w:sz w:val="18"/>
        </w:rPr>
        <w:t>Contrataciones</w:t>
      </w:r>
      <w:r w:rsidRPr="00D0577F">
        <w:rPr>
          <w:i/>
          <w:color w:val="585858"/>
          <w:spacing w:val="40"/>
          <w:sz w:val="18"/>
        </w:rPr>
        <w:t xml:space="preserve"> </w:t>
      </w:r>
      <w:r w:rsidRPr="00D0577F">
        <w:rPr>
          <w:i/>
          <w:color w:val="585858"/>
          <w:sz w:val="18"/>
        </w:rPr>
        <w:t>(1</w:t>
      </w:r>
      <w:r w:rsidRPr="00D0577F">
        <w:rPr>
          <w:i/>
          <w:color w:val="585858"/>
          <w:spacing w:val="39"/>
          <w:sz w:val="18"/>
        </w:rPr>
        <w:t xml:space="preserve"> </w:t>
      </w:r>
      <w:r w:rsidRPr="00D0577F">
        <w:rPr>
          <w:i/>
          <w:color w:val="585858"/>
          <w:spacing w:val="10"/>
          <w:sz w:val="18"/>
        </w:rPr>
        <w:t>de</w:t>
      </w:r>
      <w:r w:rsidRPr="00D0577F">
        <w:rPr>
          <w:i/>
          <w:color w:val="585858"/>
          <w:spacing w:val="41"/>
          <w:sz w:val="18"/>
        </w:rPr>
        <w:t xml:space="preserve"> </w:t>
      </w:r>
      <w:r w:rsidRPr="00D0577F">
        <w:rPr>
          <w:i/>
          <w:color w:val="585858"/>
          <w:spacing w:val="15"/>
          <w:sz w:val="18"/>
        </w:rPr>
        <w:t>enero</w:t>
      </w:r>
      <w:r w:rsidRPr="00D0577F">
        <w:rPr>
          <w:i/>
          <w:color w:val="585858"/>
          <w:spacing w:val="43"/>
          <w:sz w:val="18"/>
        </w:rPr>
        <w:t xml:space="preserve"> </w:t>
      </w:r>
      <w:r w:rsidRPr="00D0577F">
        <w:rPr>
          <w:i/>
          <w:color w:val="585858"/>
          <w:spacing w:val="15"/>
          <w:sz w:val="18"/>
        </w:rPr>
        <w:t>hasta</w:t>
      </w:r>
      <w:r w:rsidRPr="00D0577F">
        <w:rPr>
          <w:i/>
          <w:color w:val="585858"/>
          <w:spacing w:val="40"/>
          <w:sz w:val="18"/>
        </w:rPr>
        <w:t xml:space="preserve"> </w:t>
      </w:r>
      <w:r w:rsidRPr="00D0577F">
        <w:rPr>
          <w:i/>
          <w:color w:val="585858"/>
          <w:sz w:val="18"/>
        </w:rPr>
        <w:t>el</w:t>
      </w:r>
      <w:r w:rsidRPr="00D0577F">
        <w:rPr>
          <w:i/>
          <w:color w:val="585858"/>
          <w:spacing w:val="40"/>
          <w:sz w:val="18"/>
        </w:rPr>
        <w:t xml:space="preserve"> </w:t>
      </w:r>
      <w:r w:rsidRPr="00D0577F">
        <w:rPr>
          <w:i/>
          <w:color w:val="585858"/>
          <w:spacing w:val="10"/>
          <w:sz w:val="18"/>
        </w:rPr>
        <w:t>10</w:t>
      </w:r>
      <w:r w:rsidRPr="00D0577F">
        <w:rPr>
          <w:i/>
          <w:color w:val="585858"/>
          <w:spacing w:val="40"/>
          <w:sz w:val="18"/>
        </w:rPr>
        <w:t xml:space="preserve"> </w:t>
      </w:r>
      <w:r w:rsidRPr="00D0577F">
        <w:rPr>
          <w:i/>
          <w:color w:val="585858"/>
          <w:spacing w:val="10"/>
          <w:sz w:val="18"/>
        </w:rPr>
        <w:t>de</w:t>
      </w:r>
      <w:r w:rsidRPr="00D0577F">
        <w:rPr>
          <w:i/>
          <w:color w:val="585858"/>
          <w:spacing w:val="40"/>
          <w:sz w:val="18"/>
        </w:rPr>
        <w:t xml:space="preserve"> </w:t>
      </w:r>
      <w:r w:rsidR="00F73809" w:rsidRPr="00D0577F">
        <w:rPr>
          <w:i/>
          <w:color w:val="585858"/>
          <w:spacing w:val="15"/>
          <w:sz w:val="18"/>
        </w:rPr>
        <w:t>diciembre</w:t>
      </w:r>
      <w:r w:rsidRPr="00D0577F">
        <w:rPr>
          <w:i/>
          <w:color w:val="585858"/>
          <w:spacing w:val="40"/>
          <w:sz w:val="18"/>
        </w:rPr>
        <w:t xml:space="preserve"> </w:t>
      </w:r>
      <w:r>
        <w:rPr>
          <w:i/>
          <w:color w:val="585858"/>
          <w:spacing w:val="15"/>
          <w:sz w:val="18"/>
        </w:rPr>
        <w:t>2024</w:t>
      </w:r>
    </w:p>
    <w:p w14:paraId="3E998A83" w14:textId="77777777" w:rsidR="00EA5448" w:rsidRPr="00D7075C" w:rsidRDefault="00EA5448" w:rsidP="00EA5448">
      <w:pPr>
        <w:pStyle w:val="Textoindependiente"/>
        <w:spacing w:before="160"/>
        <w:ind w:left="0" w:right="457"/>
        <w:rPr>
          <w:rFonts w:eastAsiaTheme="minorHAnsi"/>
          <w:i/>
          <w:iCs/>
          <w:spacing w:val="20"/>
          <w:sz w:val="18"/>
          <w:szCs w:val="18"/>
          <w:lang w:val="es-DO"/>
        </w:rPr>
      </w:pPr>
    </w:p>
    <w:p w14:paraId="4189C064" w14:textId="482B496F" w:rsidR="00EA5448" w:rsidRDefault="0001712D" w:rsidP="00EA5448">
      <w:pPr>
        <w:pStyle w:val="Textoindependiente"/>
        <w:spacing w:before="160"/>
        <w:ind w:left="0" w:right="457"/>
        <w:rPr>
          <w:rFonts w:eastAsiaTheme="minorHAnsi"/>
          <w:spacing w:val="20"/>
          <w:lang w:val="es-419"/>
        </w:rPr>
      </w:pPr>
      <w:r w:rsidRPr="0001712D">
        <w:rPr>
          <w:rFonts w:eastAsiaTheme="minorHAnsi"/>
          <w:spacing w:val="20"/>
          <w:lang w:val="es-419"/>
        </w:rPr>
        <w:t xml:space="preserve">índice del uso del </w:t>
      </w:r>
      <w:r>
        <w:rPr>
          <w:rFonts w:eastAsiaTheme="minorHAnsi"/>
          <w:spacing w:val="20"/>
          <w:lang w:val="es-419"/>
        </w:rPr>
        <w:t>S</w:t>
      </w:r>
      <w:r w:rsidRPr="0001712D">
        <w:rPr>
          <w:rFonts w:eastAsiaTheme="minorHAnsi"/>
          <w:spacing w:val="20"/>
          <w:lang w:val="es-419"/>
        </w:rPr>
        <w:t xml:space="preserve">istema Nacional de </w:t>
      </w:r>
      <w:r>
        <w:rPr>
          <w:rFonts w:eastAsiaTheme="minorHAnsi"/>
          <w:spacing w:val="20"/>
          <w:lang w:val="es-419"/>
        </w:rPr>
        <w:t>C</w:t>
      </w:r>
      <w:r w:rsidRPr="0001712D">
        <w:rPr>
          <w:rFonts w:eastAsiaTheme="minorHAnsi"/>
          <w:spacing w:val="20"/>
          <w:lang w:val="es-419"/>
        </w:rPr>
        <w:t xml:space="preserve">ompras y </w:t>
      </w:r>
      <w:r>
        <w:rPr>
          <w:rFonts w:eastAsiaTheme="minorHAnsi"/>
          <w:spacing w:val="20"/>
          <w:lang w:val="es-419"/>
        </w:rPr>
        <w:t>C</w:t>
      </w:r>
      <w:r w:rsidRPr="0001712D">
        <w:rPr>
          <w:rFonts w:eastAsiaTheme="minorHAnsi"/>
          <w:spacing w:val="20"/>
          <w:lang w:val="es-419"/>
        </w:rPr>
        <w:t>ontrataciones</w:t>
      </w:r>
      <w:r>
        <w:rPr>
          <w:rFonts w:eastAsiaTheme="minorHAnsi"/>
          <w:spacing w:val="20"/>
          <w:lang w:val="es-419"/>
        </w:rPr>
        <w:t>, 2024</w:t>
      </w:r>
    </w:p>
    <w:p w14:paraId="3FAD0E47" w14:textId="1D528E94" w:rsidR="00FE7A58" w:rsidRDefault="00FE7A58" w:rsidP="00EA5448">
      <w:pPr>
        <w:pStyle w:val="Textoindependiente"/>
        <w:spacing w:before="160"/>
        <w:ind w:left="0" w:right="457"/>
        <w:rPr>
          <w:rFonts w:eastAsiaTheme="minorHAnsi"/>
          <w:spacing w:val="20"/>
          <w:lang w:val="es-419"/>
        </w:rPr>
      </w:pPr>
    </w:p>
    <w:p w14:paraId="03348A21" w14:textId="77777777" w:rsidR="00C121E3" w:rsidRDefault="00C121E3" w:rsidP="00EA5448">
      <w:pPr>
        <w:pStyle w:val="Textoindependiente"/>
        <w:spacing w:before="160"/>
        <w:ind w:left="0" w:right="457"/>
        <w:rPr>
          <w:rFonts w:eastAsiaTheme="minorHAnsi"/>
          <w:spacing w:val="20"/>
          <w:lang w:val="es-419"/>
        </w:rPr>
      </w:pPr>
    </w:p>
    <w:p w14:paraId="20FEDBB8" w14:textId="69C6F061" w:rsidR="00FE7A58" w:rsidRPr="0001712D" w:rsidRDefault="00FE7A58" w:rsidP="00FE7A58">
      <w:pPr>
        <w:pStyle w:val="Textoindependiente"/>
        <w:spacing w:before="160" w:line="360" w:lineRule="auto"/>
        <w:ind w:right="457"/>
        <w:jc w:val="center"/>
        <w:rPr>
          <w:rFonts w:eastAsiaTheme="minorHAnsi"/>
          <w:spacing w:val="20"/>
          <w:lang w:val="es-419"/>
        </w:rPr>
      </w:pPr>
      <w:r w:rsidRPr="00006911">
        <w:rPr>
          <w:rFonts w:eastAsiaTheme="minorHAnsi"/>
          <w:spacing w:val="20"/>
          <w:lang w:val="es-419"/>
        </w:rPr>
        <w:lastRenderedPageBreak/>
        <w:t>Gráfico #</w:t>
      </w:r>
      <w:r>
        <w:rPr>
          <w:rFonts w:eastAsiaTheme="minorHAnsi"/>
          <w:spacing w:val="20"/>
          <w:lang w:val="es-419"/>
        </w:rPr>
        <w:t>4</w:t>
      </w:r>
      <w:r w:rsidRPr="00006911">
        <w:rPr>
          <w:rFonts w:eastAsiaTheme="minorHAnsi"/>
          <w:spacing w:val="20"/>
          <w:lang w:val="es-419"/>
        </w:rPr>
        <w:t xml:space="preserve">, Resultados </w:t>
      </w:r>
      <w:r>
        <w:rPr>
          <w:rFonts w:eastAsiaTheme="minorHAnsi"/>
          <w:spacing w:val="20"/>
          <w:lang w:val="es-419"/>
        </w:rPr>
        <w:t>SISCOMPRAS,</w:t>
      </w:r>
      <w:r w:rsidRPr="00006911">
        <w:rPr>
          <w:rFonts w:eastAsiaTheme="minorHAnsi"/>
          <w:spacing w:val="20"/>
          <w:lang w:val="es-419"/>
        </w:rPr>
        <w:t xml:space="preserve"> 2024</w:t>
      </w:r>
    </w:p>
    <w:p w14:paraId="4AF2BD3D" w14:textId="292456EB" w:rsidR="00B45209" w:rsidRPr="00B45209" w:rsidRDefault="00EA5448" w:rsidP="00EA5448">
      <w:pPr>
        <w:pStyle w:val="Textoindependiente"/>
        <w:spacing w:before="160"/>
        <w:ind w:left="0" w:right="457"/>
        <w:rPr>
          <w:rFonts w:eastAsiaTheme="minorHAnsi"/>
          <w:i/>
          <w:iCs/>
          <w:spacing w:val="20"/>
          <w:sz w:val="18"/>
          <w:szCs w:val="18"/>
          <w:lang w:val="es-419"/>
        </w:rPr>
      </w:pPr>
      <w:r w:rsidRPr="00EA5448">
        <w:rPr>
          <w:noProof/>
          <w:color w:val="7D8589"/>
        </w:rPr>
        <w:drawing>
          <wp:inline distT="0" distB="0" distL="0" distR="0" wp14:anchorId="722740F9" wp14:editId="4F9C61CE">
            <wp:extent cx="4572000" cy="2514600"/>
            <wp:effectExtent l="0" t="0" r="0" b="0"/>
            <wp:docPr id="411532129" name="Gráfico 1">
              <a:extLst xmlns:a="http://schemas.openxmlformats.org/drawingml/2006/main">
                <a:ext uri="{FF2B5EF4-FFF2-40B4-BE49-F238E27FC236}">
                  <a16:creationId xmlns:a16="http://schemas.microsoft.com/office/drawing/2014/main" id="{E03301B2-024A-28CC-2FB3-3D3C852CC2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B45209" w:rsidRPr="00B45209">
        <w:rPr>
          <w:rFonts w:eastAsiaTheme="minorHAnsi"/>
          <w:i/>
          <w:iCs/>
          <w:spacing w:val="20"/>
          <w:sz w:val="18"/>
          <w:szCs w:val="18"/>
          <w:lang w:val="es-419"/>
        </w:rPr>
        <w:t>.</w:t>
      </w:r>
    </w:p>
    <w:p w14:paraId="5D52B78F" w14:textId="3C8ED3C1" w:rsidR="00B45209" w:rsidRDefault="009B67EA" w:rsidP="00FE7A58">
      <w:pPr>
        <w:spacing w:line="360" w:lineRule="auto"/>
        <w:ind w:right="60"/>
        <w:jc w:val="lowKashida"/>
        <w:rPr>
          <w:highlight w:val="white"/>
        </w:rPr>
      </w:pPr>
      <w:r w:rsidRPr="009B67EA">
        <w:rPr>
          <w:i/>
          <w:iCs/>
          <w:sz w:val="18"/>
          <w:szCs w:val="18"/>
          <w:highlight w:val="white"/>
        </w:rPr>
        <w:t>Fuente: Plataforma Evaluación del Desempeño Institucional, EDI</w:t>
      </w:r>
      <w:r>
        <w:rPr>
          <w:highlight w:val="white"/>
        </w:rPr>
        <w:t>.</w:t>
      </w:r>
    </w:p>
    <w:p w14:paraId="4E5E550D" w14:textId="77777777" w:rsidR="00FE7A58" w:rsidRPr="00FE7A58" w:rsidRDefault="00FE7A58" w:rsidP="00C121E3">
      <w:pPr>
        <w:pStyle w:val="Sinespaciado"/>
        <w:rPr>
          <w:highlight w:val="white"/>
        </w:rPr>
      </w:pPr>
    </w:p>
    <w:p w14:paraId="32C35E3B" w14:textId="4FE5AEB3" w:rsidR="00A71D81" w:rsidRPr="005D76C9" w:rsidRDefault="0001712D" w:rsidP="005D76C9">
      <w:pPr>
        <w:pStyle w:val="Ttulo2"/>
        <w:rPr>
          <w:b/>
          <w:bCs/>
          <w:lang w:val="es-419"/>
        </w:rPr>
      </w:pPr>
      <w:bookmarkStart w:id="33" w:name="_Toc185284173"/>
      <w:r w:rsidRPr="005D76C9">
        <w:rPr>
          <w:b/>
          <w:bCs/>
          <w:lang w:val="es-419"/>
        </w:rPr>
        <w:t>4.2 Desempeño de Recursos Humanos</w:t>
      </w:r>
      <w:bookmarkEnd w:id="33"/>
    </w:p>
    <w:p w14:paraId="396BEA0F" w14:textId="77777777" w:rsidR="00FE7A58" w:rsidRDefault="00FE7A58">
      <w:pPr>
        <w:rPr>
          <w:lang w:val="es-419"/>
        </w:rPr>
      </w:pPr>
    </w:p>
    <w:p w14:paraId="1A6677E6" w14:textId="77777777" w:rsidR="001B1FB2" w:rsidRPr="001B1FB2" w:rsidRDefault="001B1FB2" w:rsidP="001B1FB2">
      <w:pPr>
        <w:spacing w:line="360" w:lineRule="auto"/>
        <w:jc w:val="both"/>
        <w:rPr>
          <w:rFonts w:eastAsia="Calibri"/>
          <w:noProof/>
        </w:rPr>
      </w:pPr>
      <w:r w:rsidRPr="001B1FB2">
        <w:rPr>
          <w:rFonts w:eastAsia="Calibri"/>
          <w:noProof/>
        </w:rPr>
        <w:t>El Ministerio cerró para el corte programado en septiembre 2024 con un porcentaje de 84.50%, correspondiente al Sistema de Monitoreo de la Administración Pública (SISMAP), para los meses correspondientes al periodo de enero – septiembre del 2024 (puesto 74° de 185 instituciones medidas por el Ministerio de Administración Pública - MAP). A continuación, se presenta el porcentaje alcanzado para cada uno de los indicadores de dicho sistema:</w:t>
      </w:r>
    </w:p>
    <w:p w14:paraId="3C8A52BF" w14:textId="69346729" w:rsidR="00A71D81" w:rsidRDefault="00A71D81" w:rsidP="00A71D81">
      <w:pPr>
        <w:spacing w:line="360" w:lineRule="auto"/>
        <w:jc w:val="both"/>
        <w:rPr>
          <w:rFonts w:eastAsia="Calibri"/>
          <w:noProof/>
        </w:rPr>
      </w:pPr>
      <w:r w:rsidRPr="0034471D">
        <w:rPr>
          <w:rFonts w:eastAsia="Calibri"/>
          <w:noProof/>
        </w:rPr>
        <w:t>A continuación, se presenta el porcentaje alcanzado para cada uno de los indicadores de dicho sistema:</w:t>
      </w:r>
    </w:p>
    <w:tbl>
      <w:tblPr>
        <w:tblW w:w="0" w:type="auto"/>
        <w:jc w:val="center"/>
        <w:tblCellMar>
          <w:top w:w="15" w:type="dxa"/>
          <w:left w:w="15" w:type="dxa"/>
          <w:bottom w:w="15" w:type="dxa"/>
          <w:right w:w="15" w:type="dxa"/>
        </w:tblCellMar>
        <w:tblLook w:val="04A0" w:firstRow="1" w:lastRow="0" w:firstColumn="1" w:lastColumn="0" w:noHBand="0" w:noVBand="1"/>
      </w:tblPr>
      <w:tblGrid>
        <w:gridCol w:w="6190"/>
        <w:gridCol w:w="690"/>
      </w:tblGrid>
      <w:tr w:rsidR="00A71D81" w:rsidRPr="0038708B" w14:paraId="75CAFF0B" w14:textId="77777777" w:rsidTr="00CB667E">
        <w:trPr>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011C50"/>
            <w:tcMar>
              <w:top w:w="15" w:type="dxa"/>
              <w:left w:w="70" w:type="dxa"/>
              <w:bottom w:w="15" w:type="dxa"/>
              <w:right w:w="70" w:type="dxa"/>
            </w:tcMar>
            <w:hideMark/>
          </w:tcPr>
          <w:p w14:paraId="21954028" w14:textId="77777777" w:rsidR="00A71D81" w:rsidRPr="0034471D" w:rsidRDefault="00A71D81" w:rsidP="00CB667E">
            <w:pPr>
              <w:spacing w:after="0" w:line="240" w:lineRule="auto"/>
              <w:jc w:val="center"/>
              <w:rPr>
                <w:rFonts w:eastAsia="Times New Roman"/>
                <w:color w:val="auto"/>
                <w:spacing w:val="0"/>
                <w:lang w:eastAsia="es-DO"/>
              </w:rPr>
            </w:pPr>
            <w:r w:rsidRPr="0034471D">
              <w:rPr>
                <w:rFonts w:eastAsia="Times New Roman"/>
                <w:b/>
                <w:bCs/>
                <w:color w:val="FFFFFF"/>
                <w:spacing w:val="0"/>
                <w:sz w:val="22"/>
                <w:szCs w:val="22"/>
                <w:lang w:eastAsia="es-DO"/>
              </w:rPr>
              <w:t>Organización de la Función de Recursos Humanos</w:t>
            </w:r>
          </w:p>
        </w:tc>
      </w:tr>
      <w:tr w:rsidR="00A71D81" w:rsidRPr="0034471D" w14:paraId="7DBA08EB" w14:textId="77777777" w:rsidTr="00CB667E">
        <w:trPr>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hideMark/>
          </w:tcPr>
          <w:p w14:paraId="07A731E6" w14:textId="77777777" w:rsidR="00A71D81" w:rsidRPr="0034471D" w:rsidRDefault="00A71D81" w:rsidP="00CB667E">
            <w:pPr>
              <w:spacing w:after="0" w:line="240" w:lineRule="auto"/>
              <w:jc w:val="center"/>
              <w:rPr>
                <w:rFonts w:eastAsia="Times New Roman"/>
                <w:spacing w:val="0"/>
                <w:lang w:eastAsia="es-DO"/>
              </w:rPr>
            </w:pPr>
            <w:r w:rsidRPr="0034471D">
              <w:rPr>
                <w:rFonts w:eastAsia="Times New Roman"/>
                <w:b/>
                <w:bCs/>
                <w:spacing w:val="0"/>
                <w:sz w:val="22"/>
                <w:szCs w:val="22"/>
                <w:lang w:eastAsia="es-DO"/>
              </w:rPr>
              <w:t>Nivel de Administración del Sistema de Carrera Administrativa </w:t>
            </w:r>
          </w:p>
        </w:tc>
        <w:tc>
          <w:tcPr>
            <w:tcW w:w="0" w:type="auto"/>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hideMark/>
          </w:tcPr>
          <w:p w14:paraId="3432036C" w14:textId="77777777" w:rsidR="00A71D81" w:rsidRPr="0034471D" w:rsidRDefault="00A71D81" w:rsidP="00CB667E">
            <w:pPr>
              <w:spacing w:after="0" w:line="240" w:lineRule="auto"/>
              <w:jc w:val="center"/>
              <w:rPr>
                <w:rFonts w:eastAsia="Times New Roman"/>
                <w:spacing w:val="0"/>
                <w:lang w:eastAsia="es-DO"/>
              </w:rPr>
            </w:pPr>
            <w:r w:rsidRPr="0034471D">
              <w:rPr>
                <w:rFonts w:eastAsia="Times New Roman"/>
                <w:b/>
                <w:bCs/>
                <w:spacing w:val="0"/>
                <w:sz w:val="22"/>
                <w:szCs w:val="22"/>
                <w:lang w:eastAsia="es-DO"/>
              </w:rPr>
              <w:t>100%</w:t>
            </w:r>
          </w:p>
        </w:tc>
      </w:tr>
      <w:tr w:rsidR="00A71D81" w:rsidRPr="0034471D" w14:paraId="28D4F2A7" w14:textId="77777777" w:rsidTr="00CB667E">
        <w:trPr>
          <w:jc w:val="center"/>
        </w:trPr>
        <w:tc>
          <w:tcPr>
            <w:tcW w:w="0" w:type="auto"/>
            <w:gridSpan w:val="2"/>
            <w:tcBorders>
              <w:top w:val="single" w:sz="4" w:space="0" w:color="000000"/>
              <w:left w:val="single" w:sz="4" w:space="0" w:color="000000"/>
              <w:bottom w:val="single" w:sz="4" w:space="0" w:color="000000"/>
              <w:right w:val="single" w:sz="4" w:space="0" w:color="000000"/>
            </w:tcBorders>
            <w:shd w:val="clear" w:color="auto" w:fill="011C50"/>
            <w:tcMar>
              <w:top w:w="15" w:type="dxa"/>
              <w:left w:w="70" w:type="dxa"/>
              <w:bottom w:w="15" w:type="dxa"/>
              <w:right w:w="70" w:type="dxa"/>
            </w:tcMar>
            <w:hideMark/>
          </w:tcPr>
          <w:p w14:paraId="64F51289" w14:textId="77777777" w:rsidR="00A71D81" w:rsidRPr="0034471D" w:rsidRDefault="00A71D81" w:rsidP="00CB667E">
            <w:pPr>
              <w:spacing w:after="0" w:line="240" w:lineRule="auto"/>
              <w:jc w:val="center"/>
              <w:rPr>
                <w:rFonts w:eastAsia="Times New Roman"/>
                <w:color w:val="auto"/>
                <w:spacing w:val="0"/>
                <w:lang w:eastAsia="es-DO"/>
              </w:rPr>
            </w:pPr>
            <w:r w:rsidRPr="0034471D">
              <w:rPr>
                <w:rFonts w:eastAsia="Times New Roman"/>
                <w:b/>
                <w:bCs/>
                <w:color w:val="FFFFFF"/>
                <w:spacing w:val="0"/>
                <w:sz w:val="22"/>
                <w:szCs w:val="22"/>
                <w:lang w:eastAsia="es-DO"/>
              </w:rPr>
              <w:t>Organización del Trabajo</w:t>
            </w:r>
          </w:p>
        </w:tc>
      </w:tr>
      <w:tr w:rsidR="00A71D81" w:rsidRPr="0034471D" w14:paraId="320128B5" w14:textId="77777777" w:rsidTr="00CB667E">
        <w:trPr>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hideMark/>
          </w:tcPr>
          <w:p w14:paraId="0C6DC531" w14:textId="77777777" w:rsidR="00A71D81" w:rsidRPr="0034471D" w:rsidRDefault="00A71D81" w:rsidP="00CB667E">
            <w:pPr>
              <w:spacing w:after="0" w:line="240" w:lineRule="auto"/>
              <w:jc w:val="center"/>
              <w:rPr>
                <w:rFonts w:eastAsia="Times New Roman"/>
                <w:spacing w:val="0"/>
                <w:lang w:eastAsia="es-DO"/>
              </w:rPr>
            </w:pPr>
            <w:r w:rsidRPr="0034471D">
              <w:rPr>
                <w:rFonts w:eastAsia="Times New Roman"/>
                <w:b/>
                <w:bCs/>
                <w:spacing w:val="0"/>
                <w:sz w:val="22"/>
                <w:szCs w:val="22"/>
                <w:lang w:eastAsia="es-DO"/>
              </w:rPr>
              <w:t>Estructura Organizativa</w:t>
            </w:r>
          </w:p>
        </w:tc>
        <w:tc>
          <w:tcPr>
            <w:tcW w:w="0" w:type="auto"/>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hideMark/>
          </w:tcPr>
          <w:p w14:paraId="6A329814" w14:textId="77777777" w:rsidR="00A71D81" w:rsidRPr="0034471D" w:rsidRDefault="00A71D81" w:rsidP="00CB667E">
            <w:pPr>
              <w:spacing w:after="0" w:line="240" w:lineRule="auto"/>
              <w:jc w:val="center"/>
              <w:rPr>
                <w:rFonts w:eastAsia="Times New Roman"/>
                <w:spacing w:val="0"/>
                <w:lang w:eastAsia="es-DO"/>
              </w:rPr>
            </w:pPr>
            <w:r w:rsidRPr="0034471D">
              <w:rPr>
                <w:rFonts w:eastAsia="Times New Roman"/>
                <w:b/>
                <w:bCs/>
                <w:spacing w:val="0"/>
                <w:sz w:val="22"/>
                <w:szCs w:val="22"/>
                <w:lang w:eastAsia="es-DO"/>
              </w:rPr>
              <w:t>100%</w:t>
            </w:r>
          </w:p>
        </w:tc>
      </w:tr>
      <w:tr w:rsidR="00A71D81" w:rsidRPr="0034471D" w14:paraId="11B75901" w14:textId="77777777" w:rsidTr="00CB667E">
        <w:trPr>
          <w:trHeight w:val="398"/>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hideMark/>
          </w:tcPr>
          <w:p w14:paraId="718381BD" w14:textId="77777777" w:rsidR="00A71D81" w:rsidRPr="0034471D" w:rsidRDefault="00A71D81" w:rsidP="00CB667E">
            <w:pPr>
              <w:spacing w:after="0" w:line="240" w:lineRule="auto"/>
              <w:jc w:val="center"/>
              <w:rPr>
                <w:rFonts w:eastAsia="Times New Roman"/>
                <w:spacing w:val="0"/>
                <w:lang w:eastAsia="es-DO"/>
              </w:rPr>
            </w:pPr>
            <w:r w:rsidRPr="0034471D">
              <w:rPr>
                <w:rFonts w:eastAsia="Times New Roman"/>
                <w:b/>
                <w:bCs/>
                <w:spacing w:val="0"/>
                <w:sz w:val="22"/>
                <w:szCs w:val="22"/>
                <w:lang w:eastAsia="es-DO"/>
              </w:rPr>
              <w:t>Manual de Organización y Funciones</w:t>
            </w:r>
          </w:p>
        </w:tc>
        <w:tc>
          <w:tcPr>
            <w:tcW w:w="0" w:type="auto"/>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hideMark/>
          </w:tcPr>
          <w:p w14:paraId="5D1535A1" w14:textId="77777777" w:rsidR="00A71D81" w:rsidRPr="0034471D" w:rsidRDefault="00A71D81" w:rsidP="00CB667E">
            <w:pPr>
              <w:spacing w:after="0" w:line="240" w:lineRule="auto"/>
              <w:jc w:val="center"/>
              <w:rPr>
                <w:rFonts w:eastAsia="Times New Roman"/>
                <w:spacing w:val="0"/>
                <w:lang w:eastAsia="es-DO"/>
              </w:rPr>
            </w:pPr>
            <w:r w:rsidRPr="0034471D">
              <w:rPr>
                <w:rFonts w:eastAsia="Times New Roman"/>
                <w:b/>
                <w:bCs/>
                <w:spacing w:val="0"/>
                <w:sz w:val="22"/>
                <w:szCs w:val="22"/>
                <w:lang w:eastAsia="es-DO"/>
              </w:rPr>
              <w:t>100%</w:t>
            </w:r>
          </w:p>
        </w:tc>
      </w:tr>
      <w:tr w:rsidR="00A71D81" w:rsidRPr="0034471D" w14:paraId="0517B068" w14:textId="77777777" w:rsidTr="00CB667E">
        <w:trPr>
          <w:jc w:val="center"/>
        </w:trPr>
        <w:tc>
          <w:tcPr>
            <w:tcW w:w="0" w:type="auto"/>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hideMark/>
          </w:tcPr>
          <w:p w14:paraId="41DE23FA" w14:textId="77777777" w:rsidR="00A71D81" w:rsidRPr="0034471D" w:rsidRDefault="00A71D81" w:rsidP="00FE7A58">
            <w:pPr>
              <w:spacing w:after="0" w:line="240" w:lineRule="auto"/>
              <w:jc w:val="center"/>
              <w:rPr>
                <w:rFonts w:eastAsia="Times New Roman"/>
                <w:spacing w:val="0"/>
                <w:lang w:eastAsia="es-DO"/>
              </w:rPr>
            </w:pPr>
            <w:r w:rsidRPr="0034471D">
              <w:rPr>
                <w:rFonts w:eastAsia="Times New Roman"/>
                <w:b/>
                <w:bCs/>
                <w:spacing w:val="0"/>
                <w:sz w:val="22"/>
                <w:szCs w:val="22"/>
                <w:lang w:eastAsia="es-DO"/>
              </w:rPr>
              <w:t>Manual de Cargos Elaborados*</w:t>
            </w:r>
          </w:p>
        </w:tc>
        <w:tc>
          <w:tcPr>
            <w:tcW w:w="0" w:type="auto"/>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hideMark/>
          </w:tcPr>
          <w:p w14:paraId="0216F289" w14:textId="77777777" w:rsidR="00A71D81" w:rsidRPr="0034471D" w:rsidRDefault="00A71D81" w:rsidP="00FE7A58">
            <w:pPr>
              <w:spacing w:after="0" w:line="240" w:lineRule="auto"/>
              <w:rPr>
                <w:rFonts w:eastAsia="Times New Roman"/>
                <w:spacing w:val="0"/>
                <w:lang w:eastAsia="es-DO"/>
              </w:rPr>
            </w:pPr>
          </w:p>
          <w:p w14:paraId="45631489" w14:textId="77777777" w:rsidR="00A71D81" w:rsidRPr="0034471D" w:rsidRDefault="00A71D81" w:rsidP="00FE7A58">
            <w:pPr>
              <w:spacing w:after="0" w:line="240" w:lineRule="auto"/>
              <w:jc w:val="center"/>
              <w:rPr>
                <w:rFonts w:eastAsia="Times New Roman"/>
                <w:spacing w:val="0"/>
                <w:lang w:eastAsia="es-DO"/>
              </w:rPr>
            </w:pPr>
            <w:r w:rsidRPr="0034471D">
              <w:rPr>
                <w:rFonts w:eastAsia="Times New Roman"/>
                <w:b/>
                <w:bCs/>
                <w:spacing w:val="0"/>
                <w:sz w:val="22"/>
                <w:szCs w:val="22"/>
                <w:lang w:eastAsia="es-DO"/>
              </w:rPr>
              <w:t>0%</w:t>
            </w:r>
          </w:p>
        </w:tc>
      </w:tr>
    </w:tbl>
    <w:p w14:paraId="78D727B8" w14:textId="77777777" w:rsidR="00A71D81" w:rsidRPr="0034471D" w:rsidRDefault="00A71D81" w:rsidP="00FE7A58">
      <w:pPr>
        <w:spacing w:after="0" w:line="240" w:lineRule="auto"/>
        <w:rPr>
          <w:rFonts w:eastAsia="Times New Roman"/>
          <w:color w:val="auto"/>
          <w:spacing w:val="0"/>
          <w:lang w:eastAsia="es-DO"/>
        </w:rPr>
      </w:pPr>
    </w:p>
    <w:p w14:paraId="711BC8E8" w14:textId="13F1A792" w:rsidR="00A71D81" w:rsidRDefault="00A71D81" w:rsidP="00FE7A58">
      <w:pPr>
        <w:pStyle w:val="Sinespaciado"/>
        <w:jc w:val="center"/>
        <w:rPr>
          <w:i/>
          <w:iCs/>
          <w:color w:val="767171"/>
          <w:sz w:val="18"/>
          <w:szCs w:val="18"/>
          <w:lang w:val="es-DO" w:eastAsia="es-DO"/>
        </w:rPr>
      </w:pPr>
      <w:r w:rsidRPr="00A34D9E">
        <w:rPr>
          <w:i/>
          <w:iCs/>
          <w:color w:val="767171"/>
          <w:sz w:val="18"/>
          <w:szCs w:val="18"/>
          <w:lang w:val="es-DO" w:eastAsia="es-DO"/>
        </w:rPr>
        <w:t>Fuente: Dirección de Recursos Humanos, Ministerio de Salud Pública</w:t>
      </w:r>
    </w:p>
    <w:p w14:paraId="38B64955" w14:textId="77777777" w:rsidR="00FE7A58" w:rsidRPr="00A34D9E" w:rsidRDefault="00FE7A58" w:rsidP="00A71D81">
      <w:pPr>
        <w:pStyle w:val="Sinespaciado"/>
        <w:jc w:val="center"/>
        <w:rPr>
          <w:i/>
          <w:iCs/>
          <w:color w:val="767171"/>
          <w:sz w:val="18"/>
          <w:szCs w:val="18"/>
          <w:lang w:val="es-DO" w:eastAsia="es-DO"/>
        </w:rPr>
      </w:pPr>
    </w:p>
    <w:p w14:paraId="51F77147" w14:textId="77777777" w:rsidR="00A71D81" w:rsidRPr="0034471D" w:rsidRDefault="00A71D81" w:rsidP="00A71D81">
      <w:pPr>
        <w:spacing w:line="360" w:lineRule="auto"/>
        <w:jc w:val="both"/>
        <w:rPr>
          <w:rFonts w:eastAsia="Calibri"/>
          <w:noProof/>
        </w:rPr>
      </w:pPr>
      <w:r w:rsidRPr="0034471D">
        <w:rPr>
          <w:rFonts w:eastAsia="Calibri"/>
          <w:noProof/>
        </w:rPr>
        <w:lastRenderedPageBreak/>
        <w:t>(*) Con respecto al indicador relacionado al proyecto de elaboración del Manual Cargos del Ministerio, este está dividido en dos fases, la primera fase abarca todas las áreas con funciones transversales para un total de diez (10) dependencias, y la segunda fase contempla el resto de las áreas misionales las cuales incluyen cuatro (4) Viceministerios. Se alcanzaron los siguientes avances a junio 2024:</w:t>
      </w:r>
    </w:p>
    <w:p w14:paraId="4A960689" w14:textId="5529BC12" w:rsidR="001B1FB2" w:rsidRPr="00FE7A58" w:rsidRDefault="00A71D81" w:rsidP="001B1FB2">
      <w:pPr>
        <w:pStyle w:val="Prrafodelista"/>
        <w:numPr>
          <w:ilvl w:val="0"/>
          <w:numId w:val="22"/>
        </w:numPr>
        <w:jc w:val="both"/>
        <w:rPr>
          <w:rFonts w:eastAsia="Calibri" w:cs="Times New Roman"/>
          <w:noProof/>
          <w:spacing w:val="20"/>
          <w:szCs w:val="24"/>
        </w:rPr>
      </w:pPr>
      <w:r w:rsidRPr="00E75725">
        <w:rPr>
          <w:rFonts w:eastAsia="Calibri" w:cs="Times New Roman"/>
          <w:noProof/>
          <w:spacing w:val="20"/>
          <w:szCs w:val="24"/>
        </w:rPr>
        <w:t xml:space="preserve">Fase 1: Nivel Estratégico y de Apoyo. Todos los cargos definidos para esta fase fueron remitidos al Ministerio de Administración Pública MAP) y en la actualidad nos encontramos a espera de respuesta. </w:t>
      </w:r>
    </w:p>
    <w:p w14:paraId="4A519F1B" w14:textId="2C2EF28D" w:rsidR="00A71D81" w:rsidRPr="00E75725" w:rsidRDefault="00A71D81" w:rsidP="001B1FB2">
      <w:pPr>
        <w:pStyle w:val="Prrafodelista"/>
        <w:numPr>
          <w:ilvl w:val="0"/>
          <w:numId w:val="22"/>
        </w:numPr>
        <w:jc w:val="lowKashida"/>
        <w:rPr>
          <w:rFonts w:eastAsia="Calibri" w:cs="Times New Roman"/>
          <w:noProof/>
          <w:spacing w:val="20"/>
          <w:szCs w:val="24"/>
        </w:rPr>
      </w:pPr>
      <w:r w:rsidRPr="00E75725">
        <w:rPr>
          <w:rFonts w:eastAsia="Calibri" w:cs="Times New Roman"/>
          <w:noProof/>
          <w:spacing w:val="20"/>
          <w:szCs w:val="24"/>
        </w:rPr>
        <w:t>Fase 2: Nivel Misional.   Con respeto a los cargos correspondientes a esta fase, se han remitido al Ministerio de Administración Pública (MAP), todos los cargos exceptuando los correspondientes al Viceministerio de Salud Colectiva y del Hemocentro Nacional, los cuales están en proceso de elaboración.</w:t>
      </w:r>
      <w:r w:rsidR="001B1FB2" w:rsidRPr="00E75725">
        <w:rPr>
          <w:rFonts w:eastAsia="Calibri" w:cs="Times New Roman"/>
          <w:noProof/>
          <w:spacing w:val="20"/>
          <w:szCs w:val="24"/>
        </w:rPr>
        <w:t xml:space="preserve"> Entre los avances realizados hasta el momento se destacan los resultados en las siguientes áreas: Dirección de Apoyo a la Promoción y Educación en Salud (DAPES), Dirección de Epidemiología (DIEPI), Dirección de Acceso a Medicamentos de Alto Costo (DAMAC) y la Dirección de Salud, Monitoreo y Evaluación de Resultados (DASSMER) y el Departamento de Salud Mental.</w:t>
      </w:r>
    </w:p>
    <w:p w14:paraId="3851B0E4" w14:textId="77777777" w:rsidR="00A71D81" w:rsidRPr="00E75725" w:rsidRDefault="00A71D81" w:rsidP="00A71D81">
      <w:pPr>
        <w:pStyle w:val="Prrafodelista"/>
        <w:spacing w:after="0" w:line="240" w:lineRule="auto"/>
        <w:rPr>
          <w:rFonts w:eastAsia="Calibri" w:cs="Times New Roman"/>
          <w:noProof/>
          <w:spacing w:val="20"/>
          <w:szCs w:val="24"/>
        </w:rPr>
      </w:pPr>
    </w:p>
    <w:p w14:paraId="30FBEBC0" w14:textId="061148B0" w:rsidR="00A71D81" w:rsidRPr="00E75725" w:rsidRDefault="00A71D81" w:rsidP="00A71D81">
      <w:pPr>
        <w:pStyle w:val="Prrafodelista"/>
        <w:spacing w:after="0" w:line="240" w:lineRule="auto"/>
        <w:jc w:val="center"/>
        <w:rPr>
          <w:rFonts w:eastAsia="Calibri" w:cs="Times New Roman"/>
          <w:noProof/>
          <w:spacing w:val="20"/>
          <w:szCs w:val="24"/>
        </w:rPr>
      </w:pPr>
      <w:r w:rsidRPr="00E75725">
        <w:rPr>
          <w:rFonts w:eastAsia="Calibri" w:cs="Times New Roman"/>
          <w:noProof/>
          <w:spacing w:val="20"/>
          <w:szCs w:val="24"/>
        </w:rPr>
        <w:t>Tabla # 1</w:t>
      </w:r>
      <w:r w:rsidR="00FE7A58">
        <w:rPr>
          <w:rFonts w:eastAsia="Calibri" w:cs="Times New Roman"/>
          <w:noProof/>
          <w:spacing w:val="20"/>
          <w:szCs w:val="24"/>
        </w:rPr>
        <w:t>8</w:t>
      </w:r>
      <w:r w:rsidRPr="00E75725">
        <w:rPr>
          <w:rFonts w:eastAsia="Calibri" w:cs="Times New Roman"/>
          <w:noProof/>
          <w:spacing w:val="20"/>
          <w:szCs w:val="24"/>
        </w:rPr>
        <w:t xml:space="preserve"> Gestión del Desarrollo de los Recursos Humanos</w:t>
      </w:r>
    </w:p>
    <w:p w14:paraId="35AFA445" w14:textId="77777777" w:rsidR="001B1FB2" w:rsidRPr="001B1FB2" w:rsidRDefault="001B1FB2" w:rsidP="001B1FB2">
      <w:pPr>
        <w:spacing w:after="0" w:line="240" w:lineRule="auto"/>
        <w:rPr>
          <w:rFonts w:eastAsia="Times New Roman"/>
          <w:szCs w:val="32"/>
          <w:lang w:eastAsia="es-DO"/>
        </w:rPr>
      </w:pPr>
    </w:p>
    <w:tbl>
      <w:tblPr>
        <w:tblW w:w="8100" w:type="dxa"/>
        <w:tblBorders>
          <w:top w:val="nil"/>
          <w:left w:val="nil"/>
          <w:bottom w:val="nil"/>
          <w:right w:val="nil"/>
          <w:insideH w:val="nil"/>
          <w:insideV w:val="nil"/>
        </w:tblBorders>
        <w:tblLayout w:type="fixed"/>
        <w:tblLook w:val="0600" w:firstRow="0" w:lastRow="0" w:firstColumn="0" w:lastColumn="0" w:noHBand="1" w:noVBand="1"/>
      </w:tblPr>
      <w:tblGrid>
        <w:gridCol w:w="6231"/>
        <w:gridCol w:w="1869"/>
      </w:tblGrid>
      <w:tr w:rsidR="001B1FB2" w:rsidRPr="001B1FB2" w14:paraId="6EAA6BF0" w14:textId="77777777" w:rsidTr="009B67EA">
        <w:trPr>
          <w:trHeight w:val="390"/>
        </w:trPr>
        <w:tc>
          <w:tcPr>
            <w:tcW w:w="8099" w:type="dxa"/>
            <w:gridSpan w:val="2"/>
            <w:tcBorders>
              <w:top w:val="single" w:sz="8" w:space="0" w:color="808080"/>
              <w:left w:val="single" w:sz="8" w:space="0" w:color="808080"/>
              <w:bottom w:val="single" w:sz="8" w:space="0" w:color="808080"/>
              <w:right w:val="single" w:sz="8" w:space="0" w:color="808080"/>
            </w:tcBorders>
            <w:shd w:val="clear" w:color="auto" w:fill="002060"/>
            <w:tcMar>
              <w:top w:w="0" w:type="dxa"/>
              <w:left w:w="100" w:type="dxa"/>
              <w:bottom w:w="0" w:type="dxa"/>
              <w:right w:w="100" w:type="dxa"/>
            </w:tcMar>
          </w:tcPr>
          <w:p w14:paraId="0CA34568" w14:textId="77777777" w:rsidR="001B1FB2" w:rsidRPr="001B1FB2" w:rsidRDefault="001B1FB2" w:rsidP="001B1FB2">
            <w:pPr>
              <w:pStyle w:val="Prrafodelista"/>
              <w:spacing w:line="240" w:lineRule="auto"/>
              <w:rPr>
                <w:rFonts w:eastAsia="Times New Roman"/>
                <w:szCs w:val="32"/>
                <w:lang w:eastAsia="es-DO"/>
              </w:rPr>
            </w:pPr>
            <w:r w:rsidRPr="001B1FB2">
              <w:rPr>
                <w:rFonts w:eastAsia="Times New Roman"/>
                <w:color w:val="FFFFFF" w:themeColor="background1"/>
                <w:szCs w:val="32"/>
                <w:lang w:eastAsia="es-DO"/>
              </w:rPr>
              <w:t>Planificación de Recursos Humanos</w:t>
            </w:r>
          </w:p>
        </w:tc>
      </w:tr>
      <w:tr w:rsidR="001B1FB2" w:rsidRPr="001B1FB2" w14:paraId="1CCA3E7C" w14:textId="77777777" w:rsidTr="009B67EA">
        <w:trPr>
          <w:trHeight w:val="435"/>
        </w:trPr>
        <w:tc>
          <w:tcPr>
            <w:tcW w:w="6230" w:type="dxa"/>
            <w:tcBorders>
              <w:top w:val="nil"/>
              <w:left w:val="single" w:sz="8" w:space="0" w:color="808080"/>
              <w:bottom w:val="single" w:sz="8" w:space="0" w:color="808080"/>
              <w:right w:val="single" w:sz="8" w:space="0" w:color="808080"/>
            </w:tcBorders>
            <w:shd w:val="clear" w:color="auto" w:fill="auto"/>
            <w:tcMar>
              <w:top w:w="0" w:type="dxa"/>
              <w:left w:w="100" w:type="dxa"/>
              <w:bottom w:w="0" w:type="dxa"/>
              <w:right w:w="100" w:type="dxa"/>
            </w:tcMar>
          </w:tcPr>
          <w:p w14:paraId="1AFBC921" w14:textId="77777777" w:rsidR="001B1FB2" w:rsidRPr="001B1FB2" w:rsidRDefault="001B1FB2" w:rsidP="001B1FB2">
            <w:pPr>
              <w:pStyle w:val="Prrafodelista"/>
              <w:spacing w:line="240" w:lineRule="auto"/>
              <w:rPr>
                <w:rFonts w:eastAsia="Times New Roman"/>
                <w:szCs w:val="32"/>
                <w:lang w:eastAsia="es-DO"/>
              </w:rPr>
            </w:pPr>
            <w:r w:rsidRPr="001B1FB2">
              <w:rPr>
                <w:rFonts w:eastAsia="Calibri" w:cs="Times New Roman"/>
                <w:noProof/>
                <w:spacing w:val="20"/>
                <w:szCs w:val="24"/>
              </w:rPr>
              <w:t>Planificación de Recursos Humanos</w:t>
            </w:r>
          </w:p>
        </w:tc>
        <w:tc>
          <w:tcPr>
            <w:tcW w:w="1869" w:type="dxa"/>
            <w:tcBorders>
              <w:top w:val="nil"/>
              <w:left w:val="nil"/>
              <w:bottom w:val="single" w:sz="8" w:space="0" w:color="808080"/>
              <w:right w:val="single" w:sz="8" w:space="0" w:color="808080"/>
            </w:tcBorders>
            <w:shd w:val="clear" w:color="auto" w:fill="auto"/>
            <w:tcMar>
              <w:top w:w="0" w:type="dxa"/>
              <w:left w:w="100" w:type="dxa"/>
              <w:bottom w:w="0" w:type="dxa"/>
              <w:right w:w="100" w:type="dxa"/>
            </w:tcMar>
          </w:tcPr>
          <w:p w14:paraId="485FC30A" w14:textId="77777777" w:rsidR="001B1FB2" w:rsidRPr="001B1FB2" w:rsidRDefault="001B1FB2" w:rsidP="001B1FB2">
            <w:pPr>
              <w:pStyle w:val="Prrafodelista"/>
              <w:spacing w:line="240" w:lineRule="auto"/>
              <w:rPr>
                <w:rFonts w:eastAsia="Times New Roman"/>
                <w:szCs w:val="32"/>
                <w:lang w:eastAsia="es-DO"/>
              </w:rPr>
            </w:pPr>
            <w:r w:rsidRPr="001B1FB2">
              <w:rPr>
                <w:rFonts w:eastAsia="Times New Roman"/>
                <w:szCs w:val="32"/>
                <w:lang w:eastAsia="es-DO"/>
              </w:rPr>
              <w:t>100%</w:t>
            </w:r>
          </w:p>
        </w:tc>
      </w:tr>
      <w:tr w:rsidR="001B1FB2" w:rsidRPr="001B1FB2" w14:paraId="4B144A6E" w14:textId="77777777" w:rsidTr="009B67EA">
        <w:trPr>
          <w:trHeight w:val="405"/>
        </w:trPr>
        <w:tc>
          <w:tcPr>
            <w:tcW w:w="8099" w:type="dxa"/>
            <w:gridSpan w:val="2"/>
            <w:tcBorders>
              <w:top w:val="nil"/>
              <w:left w:val="single" w:sz="8" w:space="0" w:color="808080"/>
              <w:bottom w:val="single" w:sz="8" w:space="0" w:color="808080"/>
              <w:right w:val="single" w:sz="8" w:space="0" w:color="808080"/>
            </w:tcBorders>
            <w:shd w:val="clear" w:color="auto" w:fill="002060"/>
            <w:tcMar>
              <w:top w:w="0" w:type="dxa"/>
              <w:left w:w="100" w:type="dxa"/>
              <w:bottom w:w="0" w:type="dxa"/>
              <w:right w:w="100" w:type="dxa"/>
            </w:tcMar>
          </w:tcPr>
          <w:p w14:paraId="15CBEB73" w14:textId="77777777" w:rsidR="001B1FB2" w:rsidRPr="001B1FB2" w:rsidRDefault="001B1FB2" w:rsidP="001B1FB2">
            <w:pPr>
              <w:pStyle w:val="Prrafodelista"/>
              <w:spacing w:line="240" w:lineRule="auto"/>
              <w:rPr>
                <w:rFonts w:eastAsia="Times New Roman"/>
                <w:szCs w:val="32"/>
                <w:lang w:eastAsia="es-DO"/>
              </w:rPr>
            </w:pPr>
            <w:r w:rsidRPr="001B1FB2">
              <w:rPr>
                <w:rFonts w:eastAsia="Times New Roman"/>
                <w:color w:val="FFFFFF" w:themeColor="background1"/>
                <w:szCs w:val="32"/>
                <w:lang w:eastAsia="es-DO"/>
              </w:rPr>
              <w:t>Gestión del Empleo</w:t>
            </w:r>
          </w:p>
        </w:tc>
      </w:tr>
      <w:tr w:rsidR="001B1FB2" w:rsidRPr="001B1FB2" w14:paraId="0E149088" w14:textId="77777777" w:rsidTr="009B67EA">
        <w:trPr>
          <w:trHeight w:val="540"/>
        </w:trPr>
        <w:tc>
          <w:tcPr>
            <w:tcW w:w="6230" w:type="dxa"/>
            <w:tcBorders>
              <w:top w:val="nil"/>
              <w:left w:val="single" w:sz="8" w:space="0" w:color="808080"/>
              <w:bottom w:val="single" w:sz="8" w:space="0" w:color="808080"/>
              <w:right w:val="single" w:sz="8" w:space="0" w:color="808080"/>
            </w:tcBorders>
            <w:shd w:val="clear" w:color="auto" w:fill="auto"/>
            <w:tcMar>
              <w:top w:w="0" w:type="dxa"/>
              <w:left w:w="100" w:type="dxa"/>
              <w:bottom w:w="0" w:type="dxa"/>
              <w:right w:w="100" w:type="dxa"/>
            </w:tcMar>
          </w:tcPr>
          <w:p w14:paraId="64784BE1" w14:textId="77777777" w:rsidR="001B1FB2" w:rsidRPr="001B1FB2" w:rsidRDefault="001B1FB2" w:rsidP="001B1FB2">
            <w:pPr>
              <w:pStyle w:val="Prrafodelista"/>
              <w:spacing w:line="240" w:lineRule="auto"/>
              <w:rPr>
                <w:rFonts w:eastAsia="Times New Roman"/>
                <w:szCs w:val="32"/>
                <w:lang w:eastAsia="es-DO"/>
              </w:rPr>
            </w:pPr>
            <w:r w:rsidRPr="001B1FB2">
              <w:rPr>
                <w:rFonts w:eastAsia="Calibri" w:cs="Times New Roman"/>
                <w:noProof/>
                <w:spacing w:val="20"/>
                <w:szCs w:val="24"/>
              </w:rPr>
              <w:t>Concursos Públicos</w:t>
            </w:r>
          </w:p>
        </w:tc>
        <w:tc>
          <w:tcPr>
            <w:tcW w:w="1869" w:type="dxa"/>
            <w:tcBorders>
              <w:top w:val="nil"/>
              <w:left w:val="nil"/>
              <w:bottom w:val="single" w:sz="8" w:space="0" w:color="808080"/>
              <w:right w:val="single" w:sz="8" w:space="0" w:color="808080"/>
            </w:tcBorders>
            <w:shd w:val="clear" w:color="auto" w:fill="auto"/>
            <w:tcMar>
              <w:top w:w="0" w:type="dxa"/>
              <w:left w:w="100" w:type="dxa"/>
              <w:bottom w:w="0" w:type="dxa"/>
              <w:right w:w="100" w:type="dxa"/>
            </w:tcMar>
          </w:tcPr>
          <w:p w14:paraId="7603E27B" w14:textId="77777777" w:rsidR="001B1FB2" w:rsidRPr="001B1FB2" w:rsidRDefault="001B1FB2" w:rsidP="001B1FB2">
            <w:pPr>
              <w:pStyle w:val="Prrafodelista"/>
              <w:spacing w:line="240" w:lineRule="auto"/>
              <w:rPr>
                <w:rFonts w:eastAsia="Times New Roman"/>
                <w:szCs w:val="32"/>
                <w:lang w:eastAsia="es-DO"/>
              </w:rPr>
            </w:pPr>
            <w:r w:rsidRPr="001B1FB2">
              <w:rPr>
                <w:rFonts w:eastAsia="Times New Roman"/>
                <w:szCs w:val="32"/>
                <w:lang w:eastAsia="es-DO"/>
              </w:rPr>
              <w:t>100%</w:t>
            </w:r>
          </w:p>
        </w:tc>
      </w:tr>
      <w:tr w:rsidR="001B1FB2" w:rsidRPr="001B1FB2" w14:paraId="5D4C9E9B" w14:textId="77777777" w:rsidTr="009B67EA">
        <w:trPr>
          <w:trHeight w:val="405"/>
        </w:trPr>
        <w:tc>
          <w:tcPr>
            <w:tcW w:w="6230" w:type="dxa"/>
            <w:tcBorders>
              <w:top w:val="nil"/>
              <w:left w:val="single" w:sz="8" w:space="0" w:color="808080"/>
              <w:bottom w:val="single" w:sz="8" w:space="0" w:color="808080"/>
              <w:right w:val="single" w:sz="8" w:space="0" w:color="808080"/>
            </w:tcBorders>
            <w:shd w:val="clear" w:color="auto" w:fill="auto"/>
            <w:tcMar>
              <w:top w:w="0" w:type="dxa"/>
              <w:left w:w="100" w:type="dxa"/>
              <w:bottom w:w="0" w:type="dxa"/>
              <w:right w:w="100" w:type="dxa"/>
            </w:tcMar>
          </w:tcPr>
          <w:p w14:paraId="45F97105" w14:textId="77777777" w:rsidR="001B1FB2" w:rsidRPr="001B1FB2" w:rsidRDefault="001B1FB2" w:rsidP="001B1FB2">
            <w:pPr>
              <w:pStyle w:val="Prrafodelista"/>
              <w:spacing w:line="240" w:lineRule="auto"/>
              <w:rPr>
                <w:rFonts w:eastAsia="Times New Roman"/>
                <w:szCs w:val="32"/>
                <w:lang w:eastAsia="es-DO"/>
              </w:rPr>
            </w:pPr>
            <w:r w:rsidRPr="001B1FB2">
              <w:rPr>
                <w:rFonts w:eastAsia="Calibri" w:cs="Times New Roman"/>
                <w:noProof/>
                <w:spacing w:val="20"/>
                <w:szCs w:val="24"/>
              </w:rPr>
              <w:t>Sistema de Administración Servidores Públicos (SASP)</w:t>
            </w:r>
          </w:p>
        </w:tc>
        <w:tc>
          <w:tcPr>
            <w:tcW w:w="1869" w:type="dxa"/>
            <w:tcBorders>
              <w:top w:val="nil"/>
              <w:left w:val="nil"/>
              <w:bottom w:val="single" w:sz="8" w:space="0" w:color="808080"/>
              <w:right w:val="single" w:sz="8" w:space="0" w:color="808080"/>
            </w:tcBorders>
            <w:shd w:val="clear" w:color="auto" w:fill="auto"/>
            <w:tcMar>
              <w:top w:w="0" w:type="dxa"/>
              <w:left w:w="100" w:type="dxa"/>
              <w:bottom w:w="0" w:type="dxa"/>
              <w:right w:w="100" w:type="dxa"/>
            </w:tcMar>
          </w:tcPr>
          <w:p w14:paraId="0D71AED3" w14:textId="77777777" w:rsidR="001B1FB2" w:rsidRPr="001B1FB2" w:rsidRDefault="001B1FB2" w:rsidP="001B1FB2">
            <w:pPr>
              <w:pStyle w:val="Prrafodelista"/>
              <w:spacing w:line="240" w:lineRule="auto"/>
              <w:rPr>
                <w:rFonts w:eastAsia="Times New Roman"/>
                <w:szCs w:val="32"/>
                <w:lang w:eastAsia="es-DO"/>
              </w:rPr>
            </w:pPr>
            <w:r w:rsidRPr="001B1FB2">
              <w:rPr>
                <w:rFonts w:eastAsia="Times New Roman"/>
                <w:szCs w:val="32"/>
                <w:lang w:eastAsia="es-DO"/>
              </w:rPr>
              <w:t>100%</w:t>
            </w:r>
          </w:p>
        </w:tc>
      </w:tr>
      <w:tr w:rsidR="001B1FB2" w:rsidRPr="001B1FB2" w14:paraId="078EE2FD" w14:textId="77777777" w:rsidTr="009B67EA">
        <w:trPr>
          <w:trHeight w:val="405"/>
        </w:trPr>
        <w:tc>
          <w:tcPr>
            <w:tcW w:w="8099" w:type="dxa"/>
            <w:gridSpan w:val="2"/>
            <w:tcBorders>
              <w:top w:val="nil"/>
              <w:left w:val="single" w:sz="8" w:space="0" w:color="808080"/>
              <w:bottom w:val="single" w:sz="8" w:space="0" w:color="808080"/>
              <w:right w:val="single" w:sz="8" w:space="0" w:color="808080"/>
            </w:tcBorders>
            <w:shd w:val="clear" w:color="auto" w:fill="002060"/>
            <w:tcMar>
              <w:top w:w="0" w:type="dxa"/>
              <w:left w:w="100" w:type="dxa"/>
              <w:bottom w:w="0" w:type="dxa"/>
              <w:right w:w="100" w:type="dxa"/>
            </w:tcMar>
          </w:tcPr>
          <w:p w14:paraId="5F6D84DC" w14:textId="77777777" w:rsidR="001B1FB2" w:rsidRPr="001B1FB2" w:rsidRDefault="001B1FB2" w:rsidP="001B1FB2">
            <w:pPr>
              <w:pStyle w:val="Prrafodelista"/>
              <w:spacing w:line="240" w:lineRule="auto"/>
              <w:rPr>
                <w:rFonts w:eastAsia="Times New Roman"/>
                <w:szCs w:val="32"/>
                <w:lang w:eastAsia="es-DO"/>
              </w:rPr>
            </w:pPr>
            <w:r w:rsidRPr="001B1FB2">
              <w:rPr>
                <w:rFonts w:eastAsia="Times New Roman"/>
                <w:color w:val="FFFFFF" w:themeColor="background1"/>
                <w:szCs w:val="32"/>
                <w:lang w:eastAsia="es-DO"/>
              </w:rPr>
              <w:t>Gestión de la Compensación y Beneficios</w:t>
            </w:r>
          </w:p>
        </w:tc>
      </w:tr>
      <w:tr w:rsidR="001B1FB2" w:rsidRPr="001B1FB2" w14:paraId="30729F7D" w14:textId="77777777" w:rsidTr="00E75725">
        <w:trPr>
          <w:trHeight w:val="484"/>
        </w:trPr>
        <w:tc>
          <w:tcPr>
            <w:tcW w:w="6230" w:type="dxa"/>
            <w:tcBorders>
              <w:top w:val="nil"/>
              <w:left w:val="single" w:sz="8" w:space="0" w:color="808080"/>
              <w:bottom w:val="single" w:sz="8" w:space="0" w:color="808080"/>
              <w:right w:val="single" w:sz="8" w:space="0" w:color="808080"/>
            </w:tcBorders>
            <w:shd w:val="clear" w:color="auto" w:fill="auto"/>
            <w:tcMar>
              <w:top w:w="0" w:type="dxa"/>
              <w:left w:w="100" w:type="dxa"/>
              <w:bottom w:w="0" w:type="dxa"/>
              <w:right w:w="100" w:type="dxa"/>
            </w:tcMar>
          </w:tcPr>
          <w:p w14:paraId="0FA6A914" w14:textId="77777777" w:rsidR="001B1FB2" w:rsidRPr="001B1FB2" w:rsidRDefault="001B1FB2" w:rsidP="001B1FB2">
            <w:pPr>
              <w:pStyle w:val="Prrafodelista"/>
              <w:spacing w:line="240" w:lineRule="auto"/>
              <w:rPr>
                <w:rFonts w:eastAsia="Times New Roman"/>
                <w:szCs w:val="32"/>
                <w:lang w:eastAsia="es-DO"/>
              </w:rPr>
            </w:pPr>
            <w:r w:rsidRPr="001B1FB2">
              <w:rPr>
                <w:rFonts w:eastAsia="Calibri" w:cs="Times New Roman"/>
                <w:noProof/>
                <w:spacing w:val="20"/>
                <w:szCs w:val="24"/>
              </w:rPr>
              <w:t>Escala Salarial Aprobada</w:t>
            </w:r>
          </w:p>
        </w:tc>
        <w:tc>
          <w:tcPr>
            <w:tcW w:w="1869" w:type="dxa"/>
            <w:tcBorders>
              <w:top w:val="nil"/>
              <w:left w:val="nil"/>
              <w:bottom w:val="single" w:sz="8" w:space="0" w:color="808080"/>
              <w:right w:val="single" w:sz="8" w:space="0" w:color="808080"/>
            </w:tcBorders>
            <w:shd w:val="clear" w:color="auto" w:fill="auto"/>
            <w:tcMar>
              <w:top w:w="0" w:type="dxa"/>
              <w:left w:w="100" w:type="dxa"/>
              <w:bottom w:w="0" w:type="dxa"/>
              <w:right w:w="100" w:type="dxa"/>
            </w:tcMar>
          </w:tcPr>
          <w:p w14:paraId="07B11B57" w14:textId="77777777" w:rsidR="001B1FB2" w:rsidRPr="001B1FB2" w:rsidRDefault="001B1FB2" w:rsidP="001B1FB2">
            <w:pPr>
              <w:pStyle w:val="Prrafodelista"/>
              <w:spacing w:line="240" w:lineRule="auto"/>
              <w:rPr>
                <w:rFonts w:eastAsia="Times New Roman"/>
                <w:szCs w:val="32"/>
                <w:lang w:eastAsia="es-DO"/>
              </w:rPr>
            </w:pPr>
            <w:r w:rsidRPr="001B1FB2">
              <w:rPr>
                <w:rFonts w:eastAsia="Times New Roman"/>
                <w:szCs w:val="32"/>
                <w:lang w:eastAsia="es-DO"/>
              </w:rPr>
              <w:t>80%</w:t>
            </w:r>
          </w:p>
        </w:tc>
      </w:tr>
      <w:tr w:rsidR="001B1FB2" w:rsidRPr="001B1FB2" w14:paraId="6F182C0B" w14:textId="77777777" w:rsidTr="009B67EA">
        <w:trPr>
          <w:trHeight w:val="405"/>
        </w:trPr>
        <w:tc>
          <w:tcPr>
            <w:tcW w:w="8099" w:type="dxa"/>
            <w:gridSpan w:val="2"/>
            <w:tcBorders>
              <w:top w:val="nil"/>
              <w:left w:val="single" w:sz="8" w:space="0" w:color="808080"/>
              <w:bottom w:val="single" w:sz="8" w:space="0" w:color="808080"/>
              <w:right w:val="single" w:sz="8" w:space="0" w:color="808080"/>
            </w:tcBorders>
            <w:shd w:val="clear" w:color="auto" w:fill="002060"/>
            <w:tcMar>
              <w:top w:w="0" w:type="dxa"/>
              <w:left w:w="100" w:type="dxa"/>
              <w:bottom w:w="0" w:type="dxa"/>
              <w:right w:w="100" w:type="dxa"/>
            </w:tcMar>
          </w:tcPr>
          <w:p w14:paraId="385D51CE" w14:textId="77777777" w:rsidR="001B1FB2" w:rsidRPr="001B1FB2" w:rsidRDefault="001B1FB2" w:rsidP="001B1FB2">
            <w:pPr>
              <w:pStyle w:val="Prrafodelista"/>
              <w:spacing w:line="240" w:lineRule="auto"/>
              <w:rPr>
                <w:rFonts w:eastAsia="Times New Roman"/>
                <w:szCs w:val="32"/>
                <w:lang w:eastAsia="es-DO"/>
              </w:rPr>
            </w:pPr>
            <w:r w:rsidRPr="001B1FB2">
              <w:rPr>
                <w:rFonts w:eastAsia="Times New Roman"/>
                <w:color w:val="FFFFFF" w:themeColor="background1"/>
                <w:szCs w:val="32"/>
                <w:lang w:eastAsia="es-DO"/>
              </w:rPr>
              <w:lastRenderedPageBreak/>
              <w:t>Gestión del Rendimiento</w:t>
            </w:r>
          </w:p>
        </w:tc>
      </w:tr>
      <w:tr w:rsidR="001B1FB2" w:rsidRPr="001B1FB2" w14:paraId="2105A116" w14:textId="77777777" w:rsidTr="00E75725">
        <w:trPr>
          <w:trHeight w:val="403"/>
        </w:trPr>
        <w:tc>
          <w:tcPr>
            <w:tcW w:w="6230" w:type="dxa"/>
            <w:tcBorders>
              <w:top w:val="nil"/>
              <w:left w:val="single" w:sz="8" w:space="0" w:color="808080"/>
              <w:bottom w:val="single" w:sz="8" w:space="0" w:color="808080"/>
              <w:right w:val="single" w:sz="8" w:space="0" w:color="808080"/>
            </w:tcBorders>
            <w:shd w:val="clear" w:color="auto" w:fill="auto"/>
            <w:tcMar>
              <w:top w:w="0" w:type="dxa"/>
              <w:left w:w="100" w:type="dxa"/>
              <w:bottom w:w="0" w:type="dxa"/>
              <w:right w:w="100" w:type="dxa"/>
            </w:tcMar>
          </w:tcPr>
          <w:p w14:paraId="0D5E8488" w14:textId="77777777" w:rsidR="001B1FB2" w:rsidRPr="001B1FB2" w:rsidRDefault="001B1FB2" w:rsidP="001B1FB2">
            <w:pPr>
              <w:pStyle w:val="Prrafodelista"/>
              <w:spacing w:line="240" w:lineRule="auto"/>
              <w:rPr>
                <w:rFonts w:eastAsia="Calibri" w:cs="Times New Roman"/>
                <w:noProof/>
                <w:spacing w:val="20"/>
                <w:szCs w:val="24"/>
              </w:rPr>
            </w:pPr>
            <w:r w:rsidRPr="001B1FB2">
              <w:rPr>
                <w:rFonts w:eastAsia="Calibri" w:cs="Times New Roman"/>
                <w:noProof/>
                <w:spacing w:val="20"/>
                <w:szCs w:val="24"/>
              </w:rPr>
              <w:t>Gestión de Acuerdos de Desempeño</w:t>
            </w:r>
          </w:p>
        </w:tc>
        <w:tc>
          <w:tcPr>
            <w:tcW w:w="1869" w:type="dxa"/>
            <w:tcBorders>
              <w:top w:val="nil"/>
              <w:left w:val="nil"/>
              <w:bottom w:val="single" w:sz="8" w:space="0" w:color="808080"/>
              <w:right w:val="single" w:sz="8" w:space="0" w:color="808080"/>
            </w:tcBorders>
            <w:shd w:val="clear" w:color="auto" w:fill="auto"/>
            <w:tcMar>
              <w:top w:w="0" w:type="dxa"/>
              <w:left w:w="100" w:type="dxa"/>
              <w:bottom w:w="0" w:type="dxa"/>
              <w:right w:w="100" w:type="dxa"/>
            </w:tcMar>
          </w:tcPr>
          <w:p w14:paraId="7E0F037C" w14:textId="77777777" w:rsidR="001B1FB2" w:rsidRPr="001B1FB2" w:rsidRDefault="001B1FB2" w:rsidP="001B1FB2">
            <w:pPr>
              <w:pStyle w:val="Prrafodelista"/>
              <w:spacing w:line="240" w:lineRule="auto"/>
              <w:rPr>
                <w:rFonts w:eastAsia="Times New Roman"/>
                <w:szCs w:val="32"/>
                <w:lang w:eastAsia="es-DO"/>
              </w:rPr>
            </w:pPr>
            <w:r w:rsidRPr="001B1FB2">
              <w:rPr>
                <w:rFonts w:eastAsia="Times New Roman"/>
                <w:szCs w:val="32"/>
                <w:lang w:eastAsia="es-DO"/>
              </w:rPr>
              <w:t>95%</w:t>
            </w:r>
          </w:p>
        </w:tc>
      </w:tr>
      <w:tr w:rsidR="001B1FB2" w:rsidRPr="001B1FB2" w14:paraId="3144B51E" w14:textId="77777777" w:rsidTr="00E75725">
        <w:trPr>
          <w:trHeight w:val="583"/>
        </w:trPr>
        <w:tc>
          <w:tcPr>
            <w:tcW w:w="6230" w:type="dxa"/>
            <w:tcBorders>
              <w:top w:val="nil"/>
              <w:left w:val="single" w:sz="8" w:space="0" w:color="808080"/>
              <w:bottom w:val="single" w:sz="8" w:space="0" w:color="808080"/>
              <w:right w:val="single" w:sz="8" w:space="0" w:color="808080"/>
            </w:tcBorders>
            <w:shd w:val="clear" w:color="auto" w:fill="auto"/>
            <w:tcMar>
              <w:top w:w="0" w:type="dxa"/>
              <w:left w:w="100" w:type="dxa"/>
              <w:bottom w:w="0" w:type="dxa"/>
              <w:right w:w="100" w:type="dxa"/>
            </w:tcMar>
          </w:tcPr>
          <w:p w14:paraId="70019857" w14:textId="77777777" w:rsidR="001B1FB2" w:rsidRPr="001B1FB2" w:rsidRDefault="001B1FB2" w:rsidP="001B1FB2">
            <w:pPr>
              <w:pStyle w:val="Prrafodelista"/>
              <w:spacing w:line="240" w:lineRule="auto"/>
              <w:rPr>
                <w:rFonts w:eastAsia="Calibri" w:cs="Times New Roman"/>
                <w:noProof/>
                <w:spacing w:val="20"/>
                <w:szCs w:val="24"/>
              </w:rPr>
            </w:pPr>
            <w:r w:rsidRPr="001B1FB2">
              <w:rPr>
                <w:rFonts w:eastAsia="Calibri" w:cs="Times New Roman"/>
                <w:noProof/>
                <w:spacing w:val="20"/>
                <w:szCs w:val="24"/>
              </w:rPr>
              <w:t>Evaluación de Desempeño por Resultados y</w:t>
            </w:r>
          </w:p>
          <w:p w14:paraId="083E2929" w14:textId="77777777" w:rsidR="001B1FB2" w:rsidRPr="001B1FB2" w:rsidRDefault="001B1FB2" w:rsidP="001B1FB2">
            <w:pPr>
              <w:pStyle w:val="Prrafodelista"/>
              <w:spacing w:line="240" w:lineRule="auto"/>
              <w:rPr>
                <w:rFonts w:eastAsia="Calibri" w:cs="Times New Roman"/>
                <w:noProof/>
                <w:spacing w:val="20"/>
                <w:szCs w:val="24"/>
              </w:rPr>
            </w:pPr>
            <w:r w:rsidRPr="001B1FB2">
              <w:rPr>
                <w:rFonts w:eastAsia="Calibri" w:cs="Times New Roman"/>
                <w:noProof/>
                <w:spacing w:val="20"/>
                <w:szCs w:val="24"/>
              </w:rPr>
              <w:t>Competencias</w:t>
            </w:r>
          </w:p>
        </w:tc>
        <w:tc>
          <w:tcPr>
            <w:tcW w:w="1869" w:type="dxa"/>
            <w:tcBorders>
              <w:top w:val="nil"/>
              <w:left w:val="nil"/>
              <w:bottom w:val="single" w:sz="8" w:space="0" w:color="808080"/>
              <w:right w:val="single" w:sz="8" w:space="0" w:color="808080"/>
            </w:tcBorders>
            <w:shd w:val="clear" w:color="auto" w:fill="auto"/>
            <w:tcMar>
              <w:top w:w="0" w:type="dxa"/>
              <w:left w:w="100" w:type="dxa"/>
              <w:bottom w:w="0" w:type="dxa"/>
              <w:right w:w="100" w:type="dxa"/>
            </w:tcMar>
          </w:tcPr>
          <w:p w14:paraId="53BDBE91" w14:textId="77777777" w:rsidR="001B1FB2" w:rsidRPr="001B1FB2" w:rsidRDefault="001B1FB2" w:rsidP="001B1FB2">
            <w:pPr>
              <w:pStyle w:val="Prrafodelista"/>
              <w:spacing w:line="240" w:lineRule="auto"/>
              <w:rPr>
                <w:rFonts w:eastAsia="Times New Roman"/>
                <w:szCs w:val="32"/>
                <w:lang w:eastAsia="es-DO"/>
              </w:rPr>
            </w:pPr>
            <w:r w:rsidRPr="001B1FB2">
              <w:rPr>
                <w:rFonts w:eastAsia="Times New Roman"/>
                <w:szCs w:val="32"/>
                <w:lang w:eastAsia="es-DO"/>
              </w:rPr>
              <w:t>92%</w:t>
            </w:r>
          </w:p>
        </w:tc>
      </w:tr>
    </w:tbl>
    <w:p w14:paraId="04FFC318" w14:textId="47BC21D6" w:rsidR="001B1FB2" w:rsidRDefault="00A71D81" w:rsidP="00FE7A58">
      <w:pPr>
        <w:spacing w:line="240" w:lineRule="auto"/>
        <w:jc w:val="center"/>
        <w:rPr>
          <w:rFonts w:eastAsia="Calibri"/>
          <w:i/>
          <w:iCs/>
          <w:noProof/>
          <w:sz w:val="18"/>
          <w:szCs w:val="18"/>
        </w:rPr>
      </w:pPr>
      <w:r w:rsidRPr="00A34D9E">
        <w:rPr>
          <w:rFonts w:eastAsia="Calibri"/>
          <w:i/>
          <w:iCs/>
          <w:noProof/>
          <w:sz w:val="18"/>
          <w:szCs w:val="18"/>
        </w:rPr>
        <w:t>Fuente: Dirección de Recursos Humanos, Ministerio de Salud Pública</w:t>
      </w:r>
      <w:r w:rsidR="001B1FB2">
        <w:rPr>
          <w:rFonts w:eastAsia="Calibri"/>
          <w:i/>
          <w:iCs/>
          <w:noProof/>
          <w:sz w:val="18"/>
          <w:szCs w:val="18"/>
        </w:rPr>
        <w:t>.</w:t>
      </w:r>
    </w:p>
    <w:p w14:paraId="176AF15A" w14:textId="77777777" w:rsidR="00FE7A58" w:rsidRDefault="00FE7A58" w:rsidP="00FE7A58">
      <w:pPr>
        <w:spacing w:line="240" w:lineRule="auto"/>
        <w:jc w:val="center"/>
        <w:rPr>
          <w:rFonts w:eastAsia="Calibri"/>
          <w:i/>
          <w:iCs/>
          <w:noProof/>
          <w:sz w:val="18"/>
          <w:szCs w:val="18"/>
        </w:rPr>
      </w:pPr>
    </w:p>
    <w:tbl>
      <w:tblPr>
        <w:tblStyle w:val="35"/>
        <w:tblW w:w="81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234"/>
        <w:gridCol w:w="1866"/>
      </w:tblGrid>
      <w:tr w:rsidR="001B1FB2" w14:paraId="1F74A12D" w14:textId="77777777" w:rsidTr="00E75725">
        <w:trPr>
          <w:trHeight w:val="493"/>
        </w:trPr>
        <w:tc>
          <w:tcPr>
            <w:tcW w:w="8100" w:type="dxa"/>
            <w:gridSpan w:val="2"/>
            <w:tcBorders>
              <w:top w:val="single" w:sz="8" w:space="0" w:color="808080"/>
              <w:left w:val="single" w:sz="8" w:space="0" w:color="808080"/>
              <w:bottom w:val="single" w:sz="8" w:space="0" w:color="808080"/>
              <w:right w:val="single" w:sz="8" w:space="0" w:color="808080"/>
            </w:tcBorders>
            <w:shd w:val="clear" w:color="auto" w:fill="002060"/>
            <w:tcMar>
              <w:top w:w="0" w:type="dxa"/>
              <w:left w:w="100" w:type="dxa"/>
              <w:bottom w:w="0" w:type="dxa"/>
              <w:right w:w="100" w:type="dxa"/>
            </w:tcMar>
            <w:vAlign w:val="center"/>
          </w:tcPr>
          <w:p w14:paraId="756E31AD" w14:textId="4B655E03" w:rsidR="001B1FB2" w:rsidRPr="001B1FB2" w:rsidRDefault="001B1FB2" w:rsidP="00E75725">
            <w:pPr>
              <w:spacing w:before="240" w:after="0" w:line="276" w:lineRule="auto"/>
              <w:jc w:val="center"/>
              <w:rPr>
                <w:color w:val="FFFFFF" w:themeColor="background1"/>
                <w:sz w:val="28"/>
                <w:szCs w:val="28"/>
              </w:rPr>
            </w:pPr>
            <w:r w:rsidRPr="001B1FB2">
              <w:rPr>
                <w:color w:val="FFFFFF" w:themeColor="background1"/>
              </w:rPr>
              <w:t>Gestión del Desarroll</w:t>
            </w:r>
            <w:r>
              <w:rPr>
                <w:color w:val="FFFFFF" w:themeColor="background1"/>
              </w:rPr>
              <w:t>o</w:t>
            </w:r>
          </w:p>
        </w:tc>
      </w:tr>
      <w:tr w:rsidR="001B1FB2" w14:paraId="40D46C6D" w14:textId="77777777" w:rsidTr="00FE7A58">
        <w:trPr>
          <w:trHeight w:val="196"/>
        </w:trPr>
        <w:tc>
          <w:tcPr>
            <w:tcW w:w="6234" w:type="dxa"/>
            <w:tcBorders>
              <w:top w:val="nil"/>
              <w:left w:val="single" w:sz="8" w:space="0" w:color="808080"/>
              <w:bottom w:val="single" w:sz="8" w:space="0" w:color="808080"/>
              <w:right w:val="single" w:sz="8" w:space="0" w:color="808080"/>
            </w:tcBorders>
            <w:shd w:val="clear" w:color="auto" w:fill="auto"/>
            <w:tcMar>
              <w:top w:w="0" w:type="dxa"/>
              <w:left w:w="100" w:type="dxa"/>
              <w:bottom w:w="0" w:type="dxa"/>
              <w:right w:w="100" w:type="dxa"/>
            </w:tcMar>
            <w:vAlign w:val="center"/>
          </w:tcPr>
          <w:p w14:paraId="58580168" w14:textId="77777777" w:rsidR="001B1FB2" w:rsidRPr="00FE7A58" w:rsidRDefault="001B1FB2" w:rsidP="001B1FB2">
            <w:pPr>
              <w:spacing w:before="240" w:after="0" w:line="276" w:lineRule="auto"/>
              <w:rPr>
                <w:sz w:val="22"/>
                <w:szCs w:val="22"/>
                <w:highlight w:val="white"/>
              </w:rPr>
            </w:pPr>
            <w:r w:rsidRPr="00FE7A58">
              <w:rPr>
                <w:sz w:val="22"/>
                <w:szCs w:val="22"/>
                <w:highlight w:val="white"/>
              </w:rPr>
              <w:t>Plan de Capacitación (*)</w:t>
            </w:r>
          </w:p>
        </w:tc>
        <w:tc>
          <w:tcPr>
            <w:tcW w:w="1866" w:type="dxa"/>
            <w:tcBorders>
              <w:top w:val="nil"/>
              <w:left w:val="nil"/>
              <w:bottom w:val="single" w:sz="8" w:space="0" w:color="808080"/>
              <w:right w:val="single" w:sz="8" w:space="0" w:color="808080"/>
            </w:tcBorders>
            <w:shd w:val="clear" w:color="auto" w:fill="auto"/>
            <w:tcMar>
              <w:top w:w="0" w:type="dxa"/>
              <w:left w:w="100" w:type="dxa"/>
              <w:bottom w:w="0" w:type="dxa"/>
              <w:right w:w="100" w:type="dxa"/>
            </w:tcMar>
            <w:vAlign w:val="center"/>
          </w:tcPr>
          <w:p w14:paraId="433AC640" w14:textId="77777777" w:rsidR="001B1FB2" w:rsidRPr="00FE7A58" w:rsidRDefault="001B1FB2" w:rsidP="001B1FB2">
            <w:pPr>
              <w:spacing w:before="240" w:after="0" w:line="276" w:lineRule="auto"/>
              <w:jc w:val="center"/>
              <w:rPr>
                <w:sz w:val="22"/>
                <w:szCs w:val="22"/>
                <w:highlight w:val="white"/>
              </w:rPr>
            </w:pPr>
            <w:r w:rsidRPr="00FE7A58">
              <w:rPr>
                <w:sz w:val="22"/>
                <w:szCs w:val="22"/>
                <w:highlight w:val="white"/>
              </w:rPr>
              <w:t>73%</w:t>
            </w:r>
          </w:p>
        </w:tc>
      </w:tr>
      <w:tr w:rsidR="001B1FB2" w14:paraId="322DF128" w14:textId="77777777" w:rsidTr="00FE2506">
        <w:trPr>
          <w:trHeight w:val="646"/>
        </w:trPr>
        <w:tc>
          <w:tcPr>
            <w:tcW w:w="8100" w:type="dxa"/>
            <w:gridSpan w:val="2"/>
            <w:tcBorders>
              <w:top w:val="nil"/>
              <w:left w:val="single" w:sz="8" w:space="0" w:color="808080"/>
              <w:bottom w:val="single" w:sz="8" w:space="0" w:color="808080"/>
              <w:right w:val="single" w:sz="8" w:space="0" w:color="808080"/>
            </w:tcBorders>
            <w:shd w:val="clear" w:color="auto" w:fill="002060"/>
            <w:tcMar>
              <w:top w:w="0" w:type="dxa"/>
              <w:left w:w="100" w:type="dxa"/>
              <w:bottom w:w="0" w:type="dxa"/>
              <w:right w:w="100" w:type="dxa"/>
            </w:tcMar>
            <w:vAlign w:val="center"/>
          </w:tcPr>
          <w:p w14:paraId="43A1D324" w14:textId="0AD47CD3" w:rsidR="001B1FB2" w:rsidRPr="00FE7A58" w:rsidRDefault="001B1FB2" w:rsidP="001B1FB2">
            <w:pPr>
              <w:spacing w:before="240" w:after="0" w:line="276" w:lineRule="auto"/>
              <w:jc w:val="center"/>
              <w:rPr>
                <w:sz w:val="22"/>
                <w:szCs w:val="22"/>
                <w:highlight w:val="white"/>
              </w:rPr>
            </w:pPr>
            <w:r w:rsidRPr="00FE7A58">
              <w:rPr>
                <w:color w:val="FFFFFF" w:themeColor="background1"/>
                <w:sz w:val="22"/>
                <w:szCs w:val="22"/>
              </w:rPr>
              <w:t>Gestión de las Relaciones Laborales y Sociales</w:t>
            </w:r>
          </w:p>
        </w:tc>
      </w:tr>
      <w:tr w:rsidR="001B1FB2" w14:paraId="201A4F9B" w14:textId="77777777" w:rsidTr="001B1FB2">
        <w:trPr>
          <w:trHeight w:val="495"/>
        </w:trPr>
        <w:tc>
          <w:tcPr>
            <w:tcW w:w="6234" w:type="dxa"/>
            <w:tcBorders>
              <w:top w:val="nil"/>
              <w:left w:val="single" w:sz="8" w:space="0" w:color="808080"/>
              <w:bottom w:val="single" w:sz="8" w:space="0" w:color="808080"/>
              <w:right w:val="single" w:sz="8" w:space="0" w:color="808080"/>
            </w:tcBorders>
            <w:shd w:val="clear" w:color="auto" w:fill="auto"/>
            <w:tcMar>
              <w:top w:w="0" w:type="dxa"/>
              <w:left w:w="100" w:type="dxa"/>
              <w:bottom w:w="0" w:type="dxa"/>
              <w:right w:w="100" w:type="dxa"/>
            </w:tcMar>
          </w:tcPr>
          <w:p w14:paraId="278966A5" w14:textId="77777777" w:rsidR="001B1FB2" w:rsidRPr="00FE7A58" w:rsidRDefault="001B1FB2" w:rsidP="00FE2506">
            <w:pPr>
              <w:spacing w:after="0" w:line="240" w:lineRule="auto"/>
              <w:rPr>
                <w:rFonts w:eastAsia="Calibri"/>
                <w:noProof/>
                <w:spacing w:val="20"/>
                <w:sz w:val="22"/>
                <w:szCs w:val="22"/>
                <w:lang w:eastAsia="en-US"/>
              </w:rPr>
            </w:pPr>
            <w:r w:rsidRPr="00FE7A58">
              <w:rPr>
                <w:rFonts w:eastAsia="Calibri"/>
                <w:noProof/>
                <w:spacing w:val="20"/>
                <w:sz w:val="22"/>
                <w:szCs w:val="22"/>
                <w:lang w:eastAsia="en-US"/>
              </w:rPr>
              <w:t>Asociación de Servidores Públicos</w:t>
            </w:r>
          </w:p>
        </w:tc>
        <w:tc>
          <w:tcPr>
            <w:tcW w:w="1866" w:type="dxa"/>
            <w:tcBorders>
              <w:top w:val="nil"/>
              <w:left w:val="nil"/>
              <w:bottom w:val="single" w:sz="8" w:space="0" w:color="808080"/>
              <w:right w:val="single" w:sz="8" w:space="0" w:color="808080"/>
            </w:tcBorders>
            <w:shd w:val="clear" w:color="auto" w:fill="auto"/>
            <w:tcMar>
              <w:top w:w="0" w:type="dxa"/>
              <w:left w:w="100" w:type="dxa"/>
              <w:bottom w:w="0" w:type="dxa"/>
              <w:right w:w="100" w:type="dxa"/>
            </w:tcMar>
          </w:tcPr>
          <w:p w14:paraId="5D339CFC" w14:textId="77777777" w:rsidR="001B1FB2" w:rsidRPr="00FE7A58" w:rsidRDefault="001B1FB2" w:rsidP="00FE2506">
            <w:pPr>
              <w:spacing w:after="0" w:line="240" w:lineRule="auto"/>
              <w:jc w:val="center"/>
              <w:rPr>
                <w:rFonts w:eastAsia="Calibri"/>
                <w:noProof/>
                <w:spacing w:val="20"/>
                <w:sz w:val="22"/>
                <w:szCs w:val="22"/>
                <w:lang w:eastAsia="en-US"/>
              </w:rPr>
            </w:pPr>
            <w:r w:rsidRPr="00FE7A58">
              <w:rPr>
                <w:rFonts w:eastAsia="Calibri"/>
                <w:noProof/>
                <w:spacing w:val="20"/>
                <w:sz w:val="22"/>
                <w:szCs w:val="22"/>
                <w:lang w:eastAsia="en-US"/>
              </w:rPr>
              <w:t>100%</w:t>
            </w:r>
          </w:p>
        </w:tc>
      </w:tr>
      <w:tr w:rsidR="001B1FB2" w14:paraId="61084AE4" w14:textId="77777777" w:rsidTr="00FE7A58">
        <w:trPr>
          <w:trHeight w:val="250"/>
        </w:trPr>
        <w:tc>
          <w:tcPr>
            <w:tcW w:w="6234" w:type="dxa"/>
            <w:tcBorders>
              <w:top w:val="nil"/>
              <w:left w:val="single" w:sz="8" w:space="0" w:color="808080"/>
              <w:bottom w:val="single" w:sz="8" w:space="0" w:color="808080"/>
              <w:right w:val="single" w:sz="8" w:space="0" w:color="808080"/>
            </w:tcBorders>
            <w:shd w:val="clear" w:color="auto" w:fill="auto"/>
            <w:tcMar>
              <w:top w:w="0" w:type="dxa"/>
              <w:left w:w="100" w:type="dxa"/>
              <w:bottom w:w="0" w:type="dxa"/>
              <w:right w:w="100" w:type="dxa"/>
            </w:tcMar>
          </w:tcPr>
          <w:p w14:paraId="2C6CC1E7" w14:textId="77777777" w:rsidR="001B1FB2" w:rsidRPr="00FE7A58" w:rsidRDefault="001B1FB2" w:rsidP="00FE2506">
            <w:pPr>
              <w:spacing w:after="0" w:line="240" w:lineRule="auto"/>
              <w:rPr>
                <w:rFonts w:eastAsia="Calibri"/>
                <w:noProof/>
                <w:spacing w:val="20"/>
                <w:sz w:val="22"/>
                <w:szCs w:val="22"/>
                <w:lang w:eastAsia="en-US"/>
              </w:rPr>
            </w:pPr>
            <w:r w:rsidRPr="00FE7A58">
              <w:rPr>
                <w:rFonts w:eastAsia="Calibri"/>
                <w:noProof/>
                <w:spacing w:val="20"/>
                <w:sz w:val="22"/>
                <w:szCs w:val="22"/>
                <w:lang w:eastAsia="en-US"/>
              </w:rPr>
              <w:t xml:space="preserve"> </w:t>
            </w:r>
          </w:p>
          <w:p w14:paraId="325D035D" w14:textId="3895F8A1" w:rsidR="001B1FB2" w:rsidRPr="00FE7A58" w:rsidRDefault="001B1FB2" w:rsidP="00FE2506">
            <w:pPr>
              <w:spacing w:after="0" w:line="240" w:lineRule="auto"/>
              <w:rPr>
                <w:rFonts w:eastAsia="Calibri"/>
                <w:noProof/>
                <w:spacing w:val="20"/>
                <w:sz w:val="22"/>
                <w:szCs w:val="22"/>
                <w:lang w:eastAsia="en-US"/>
              </w:rPr>
            </w:pPr>
            <w:r w:rsidRPr="00FE7A58">
              <w:rPr>
                <w:rFonts w:eastAsia="Calibri"/>
                <w:noProof/>
                <w:spacing w:val="20"/>
                <w:sz w:val="22"/>
                <w:szCs w:val="22"/>
                <w:lang w:eastAsia="en-US"/>
              </w:rPr>
              <w:t>Fortalecimiento de las Relaciones Laborales</w:t>
            </w:r>
          </w:p>
        </w:tc>
        <w:tc>
          <w:tcPr>
            <w:tcW w:w="1866" w:type="dxa"/>
            <w:tcBorders>
              <w:top w:val="nil"/>
              <w:left w:val="nil"/>
              <w:bottom w:val="single" w:sz="8" w:space="0" w:color="808080"/>
              <w:right w:val="single" w:sz="8" w:space="0" w:color="808080"/>
            </w:tcBorders>
            <w:shd w:val="clear" w:color="auto" w:fill="auto"/>
            <w:tcMar>
              <w:top w:w="0" w:type="dxa"/>
              <w:left w:w="100" w:type="dxa"/>
              <w:bottom w:w="0" w:type="dxa"/>
              <w:right w:w="100" w:type="dxa"/>
            </w:tcMar>
          </w:tcPr>
          <w:p w14:paraId="3556E126" w14:textId="77777777" w:rsidR="001B1FB2" w:rsidRPr="00FE7A58" w:rsidRDefault="001B1FB2" w:rsidP="00FE2506">
            <w:pPr>
              <w:spacing w:after="0" w:line="240" w:lineRule="auto"/>
              <w:jc w:val="center"/>
              <w:rPr>
                <w:rFonts w:eastAsia="Calibri"/>
                <w:noProof/>
                <w:spacing w:val="20"/>
                <w:sz w:val="22"/>
                <w:szCs w:val="22"/>
                <w:lang w:eastAsia="en-US"/>
              </w:rPr>
            </w:pPr>
            <w:r w:rsidRPr="00FE7A58">
              <w:rPr>
                <w:rFonts w:eastAsia="Calibri"/>
                <w:noProof/>
                <w:spacing w:val="20"/>
                <w:sz w:val="22"/>
                <w:szCs w:val="22"/>
                <w:lang w:eastAsia="en-US"/>
              </w:rPr>
              <w:t>80%</w:t>
            </w:r>
          </w:p>
        </w:tc>
      </w:tr>
      <w:tr w:rsidR="001B1FB2" w14:paraId="635C88C6" w14:textId="77777777" w:rsidTr="00FE7A58">
        <w:trPr>
          <w:trHeight w:val="457"/>
        </w:trPr>
        <w:tc>
          <w:tcPr>
            <w:tcW w:w="6234" w:type="dxa"/>
            <w:tcBorders>
              <w:top w:val="nil"/>
              <w:left w:val="single" w:sz="8" w:space="0" w:color="808080"/>
              <w:bottom w:val="single" w:sz="8" w:space="0" w:color="808080"/>
              <w:right w:val="single" w:sz="8" w:space="0" w:color="808080"/>
            </w:tcBorders>
            <w:shd w:val="clear" w:color="auto" w:fill="auto"/>
            <w:tcMar>
              <w:top w:w="0" w:type="dxa"/>
              <w:left w:w="100" w:type="dxa"/>
              <w:bottom w:w="0" w:type="dxa"/>
              <w:right w:w="100" w:type="dxa"/>
            </w:tcMar>
          </w:tcPr>
          <w:p w14:paraId="162DEFBD" w14:textId="77777777" w:rsidR="001B1FB2" w:rsidRPr="00FE7A58" w:rsidRDefault="001B1FB2" w:rsidP="00FE2506">
            <w:pPr>
              <w:spacing w:after="0" w:line="240" w:lineRule="auto"/>
              <w:rPr>
                <w:rFonts w:eastAsia="Calibri"/>
                <w:noProof/>
                <w:spacing w:val="20"/>
                <w:sz w:val="22"/>
                <w:szCs w:val="22"/>
                <w:lang w:eastAsia="en-US"/>
              </w:rPr>
            </w:pPr>
            <w:r w:rsidRPr="00FE7A58">
              <w:rPr>
                <w:rFonts w:eastAsia="Calibri"/>
                <w:noProof/>
                <w:spacing w:val="20"/>
                <w:sz w:val="22"/>
                <w:szCs w:val="22"/>
                <w:lang w:eastAsia="en-US"/>
              </w:rPr>
              <w:t xml:space="preserve"> </w:t>
            </w:r>
          </w:p>
          <w:p w14:paraId="3307F4E8" w14:textId="6BC1D79B" w:rsidR="001B1FB2" w:rsidRPr="00FE7A58" w:rsidRDefault="001B1FB2" w:rsidP="00FE2506">
            <w:pPr>
              <w:spacing w:after="0" w:line="240" w:lineRule="auto"/>
              <w:rPr>
                <w:rFonts w:eastAsia="Calibri"/>
                <w:noProof/>
                <w:spacing w:val="20"/>
                <w:sz w:val="22"/>
                <w:szCs w:val="22"/>
                <w:lang w:eastAsia="en-US"/>
              </w:rPr>
            </w:pPr>
            <w:r w:rsidRPr="00FE7A58">
              <w:rPr>
                <w:rFonts w:eastAsia="Calibri"/>
                <w:noProof/>
                <w:spacing w:val="20"/>
                <w:sz w:val="22"/>
                <w:szCs w:val="22"/>
                <w:lang w:eastAsia="en-US"/>
              </w:rPr>
              <w:t>Institucionalización del Régimen Ético y Disciplinario</w:t>
            </w:r>
            <w:r w:rsidR="00FE2506" w:rsidRPr="00FE7A58">
              <w:rPr>
                <w:rFonts w:eastAsia="Calibri"/>
                <w:noProof/>
                <w:spacing w:val="20"/>
                <w:sz w:val="22"/>
                <w:szCs w:val="22"/>
                <w:lang w:eastAsia="en-US"/>
              </w:rPr>
              <w:t xml:space="preserve"> </w:t>
            </w:r>
            <w:r w:rsidRPr="00FE7A58">
              <w:rPr>
                <w:rFonts w:eastAsia="Calibri"/>
                <w:noProof/>
                <w:spacing w:val="20"/>
                <w:sz w:val="22"/>
                <w:szCs w:val="22"/>
                <w:lang w:eastAsia="en-US"/>
              </w:rPr>
              <w:t xml:space="preserve">de los Servidores Públicos en el 100% del personal. </w:t>
            </w:r>
          </w:p>
        </w:tc>
        <w:tc>
          <w:tcPr>
            <w:tcW w:w="1866" w:type="dxa"/>
            <w:tcBorders>
              <w:top w:val="nil"/>
              <w:left w:val="nil"/>
              <w:bottom w:val="single" w:sz="8" w:space="0" w:color="808080"/>
              <w:right w:val="single" w:sz="8" w:space="0" w:color="808080"/>
            </w:tcBorders>
            <w:shd w:val="clear" w:color="auto" w:fill="auto"/>
            <w:tcMar>
              <w:top w:w="0" w:type="dxa"/>
              <w:left w:w="100" w:type="dxa"/>
              <w:bottom w:w="0" w:type="dxa"/>
              <w:right w:w="100" w:type="dxa"/>
            </w:tcMar>
          </w:tcPr>
          <w:p w14:paraId="534B3DA0" w14:textId="77777777" w:rsidR="001B1FB2" w:rsidRPr="00FE7A58" w:rsidRDefault="001B1FB2" w:rsidP="00FE2506">
            <w:pPr>
              <w:spacing w:after="0" w:line="240" w:lineRule="auto"/>
              <w:jc w:val="center"/>
              <w:rPr>
                <w:rFonts w:eastAsia="Calibri"/>
                <w:noProof/>
                <w:spacing w:val="20"/>
                <w:sz w:val="22"/>
                <w:szCs w:val="22"/>
                <w:lang w:eastAsia="en-US"/>
              </w:rPr>
            </w:pPr>
            <w:r w:rsidRPr="00FE7A58">
              <w:rPr>
                <w:rFonts w:eastAsia="Calibri"/>
                <w:noProof/>
                <w:spacing w:val="20"/>
                <w:sz w:val="22"/>
                <w:szCs w:val="22"/>
                <w:lang w:eastAsia="en-US"/>
              </w:rPr>
              <w:t xml:space="preserve"> </w:t>
            </w:r>
          </w:p>
          <w:p w14:paraId="0887F8B2" w14:textId="77777777" w:rsidR="001B1FB2" w:rsidRPr="00FE7A58" w:rsidRDefault="001B1FB2" w:rsidP="00FE2506">
            <w:pPr>
              <w:spacing w:after="0" w:line="240" w:lineRule="auto"/>
              <w:jc w:val="center"/>
              <w:rPr>
                <w:rFonts w:eastAsia="Calibri"/>
                <w:noProof/>
                <w:spacing w:val="20"/>
                <w:sz w:val="22"/>
                <w:szCs w:val="22"/>
                <w:lang w:eastAsia="en-US"/>
              </w:rPr>
            </w:pPr>
            <w:r w:rsidRPr="00FE7A58">
              <w:rPr>
                <w:rFonts w:eastAsia="Calibri"/>
                <w:noProof/>
                <w:spacing w:val="20"/>
                <w:sz w:val="22"/>
                <w:szCs w:val="22"/>
                <w:lang w:eastAsia="en-US"/>
              </w:rPr>
              <w:t>79%</w:t>
            </w:r>
          </w:p>
        </w:tc>
      </w:tr>
      <w:tr w:rsidR="001B1FB2" w14:paraId="5B76F641" w14:textId="77777777" w:rsidTr="001B1FB2">
        <w:trPr>
          <w:trHeight w:val="54"/>
        </w:trPr>
        <w:tc>
          <w:tcPr>
            <w:tcW w:w="6234" w:type="dxa"/>
            <w:tcBorders>
              <w:top w:val="nil"/>
              <w:left w:val="single" w:sz="8" w:space="0" w:color="808080"/>
              <w:bottom w:val="single" w:sz="8" w:space="0" w:color="808080"/>
              <w:right w:val="single" w:sz="8" w:space="0" w:color="808080"/>
            </w:tcBorders>
            <w:shd w:val="clear" w:color="auto" w:fill="auto"/>
            <w:tcMar>
              <w:top w:w="0" w:type="dxa"/>
              <w:left w:w="100" w:type="dxa"/>
              <w:bottom w:w="0" w:type="dxa"/>
              <w:right w:w="100" w:type="dxa"/>
            </w:tcMar>
          </w:tcPr>
          <w:p w14:paraId="6FF7F209" w14:textId="77777777" w:rsidR="001B1FB2" w:rsidRPr="00FE7A58" w:rsidRDefault="001B1FB2" w:rsidP="00FE2506">
            <w:pPr>
              <w:spacing w:after="0" w:line="240" w:lineRule="auto"/>
              <w:rPr>
                <w:rFonts w:eastAsia="Calibri"/>
                <w:noProof/>
                <w:spacing w:val="20"/>
                <w:sz w:val="22"/>
                <w:szCs w:val="22"/>
                <w:lang w:eastAsia="en-US"/>
              </w:rPr>
            </w:pPr>
            <w:r w:rsidRPr="00FE7A58">
              <w:rPr>
                <w:rFonts w:eastAsia="Calibri"/>
                <w:noProof/>
                <w:spacing w:val="20"/>
                <w:sz w:val="22"/>
                <w:szCs w:val="22"/>
                <w:lang w:eastAsia="en-US"/>
              </w:rPr>
              <w:t xml:space="preserve"> </w:t>
            </w:r>
          </w:p>
          <w:p w14:paraId="16B14165" w14:textId="580DB2D0" w:rsidR="001B1FB2" w:rsidRPr="00FE7A58" w:rsidRDefault="001B1FB2" w:rsidP="00FE2506">
            <w:pPr>
              <w:spacing w:after="0" w:line="240" w:lineRule="auto"/>
              <w:rPr>
                <w:rFonts w:eastAsia="Calibri"/>
                <w:noProof/>
                <w:spacing w:val="20"/>
                <w:sz w:val="22"/>
                <w:szCs w:val="22"/>
                <w:lang w:eastAsia="en-US"/>
              </w:rPr>
            </w:pPr>
            <w:r w:rsidRPr="00FE7A58">
              <w:rPr>
                <w:rFonts w:eastAsia="Calibri"/>
                <w:noProof/>
                <w:spacing w:val="20"/>
                <w:sz w:val="22"/>
                <w:szCs w:val="22"/>
                <w:lang w:eastAsia="en-US"/>
              </w:rPr>
              <w:t>Implementación del Sistema de Seguridad y Salud en el</w:t>
            </w:r>
            <w:r w:rsidR="00FE2506" w:rsidRPr="00FE7A58">
              <w:rPr>
                <w:rFonts w:eastAsia="Calibri"/>
                <w:noProof/>
                <w:spacing w:val="20"/>
                <w:sz w:val="22"/>
                <w:szCs w:val="22"/>
                <w:lang w:eastAsia="en-US"/>
              </w:rPr>
              <w:t xml:space="preserve"> </w:t>
            </w:r>
            <w:r w:rsidRPr="00FE7A58">
              <w:rPr>
                <w:rFonts w:eastAsia="Calibri"/>
                <w:noProof/>
                <w:spacing w:val="20"/>
                <w:sz w:val="22"/>
                <w:szCs w:val="22"/>
                <w:lang w:eastAsia="en-US"/>
              </w:rPr>
              <w:t>Trabajo en la Administración Pública</w:t>
            </w:r>
          </w:p>
        </w:tc>
        <w:tc>
          <w:tcPr>
            <w:tcW w:w="1866" w:type="dxa"/>
            <w:tcBorders>
              <w:top w:val="nil"/>
              <w:left w:val="nil"/>
              <w:bottom w:val="single" w:sz="8" w:space="0" w:color="808080"/>
              <w:right w:val="single" w:sz="8" w:space="0" w:color="808080"/>
            </w:tcBorders>
            <w:shd w:val="clear" w:color="auto" w:fill="auto"/>
            <w:tcMar>
              <w:top w:w="0" w:type="dxa"/>
              <w:left w:w="100" w:type="dxa"/>
              <w:bottom w:w="0" w:type="dxa"/>
              <w:right w:w="100" w:type="dxa"/>
            </w:tcMar>
          </w:tcPr>
          <w:p w14:paraId="292683E1" w14:textId="77777777" w:rsidR="001B1FB2" w:rsidRPr="00FE7A58" w:rsidRDefault="001B1FB2" w:rsidP="00FE2506">
            <w:pPr>
              <w:spacing w:after="0" w:line="240" w:lineRule="auto"/>
              <w:jc w:val="center"/>
              <w:rPr>
                <w:rFonts w:eastAsia="Calibri"/>
                <w:noProof/>
                <w:spacing w:val="20"/>
                <w:sz w:val="22"/>
                <w:szCs w:val="22"/>
                <w:lang w:eastAsia="en-US"/>
              </w:rPr>
            </w:pPr>
            <w:r w:rsidRPr="00FE7A58">
              <w:rPr>
                <w:rFonts w:eastAsia="Calibri"/>
                <w:noProof/>
                <w:spacing w:val="20"/>
                <w:sz w:val="22"/>
                <w:szCs w:val="22"/>
                <w:lang w:eastAsia="en-US"/>
              </w:rPr>
              <w:t xml:space="preserve"> </w:t>
            </w:r>
          </w:p>
          <w:p w14:paraId="459E0D74" w14:textId="77777777" w:rsidR="001B1FB2" w:rsidRPr="00FE7A58" w:rsidRDefault="001B1FB2" w:rsidP="00FE2506">
            <w:pPr>
              <w:spacing w:after="0" w:line="240" w:lineRule="auto"/>
              <w:jc w:val="center"/>
              <w:rPr>
                <w:rFonts w:eastAsia="Calibri"/>
                <w:noProof/>
                <w:spacing w:val="20"/>
                <w:sz w:val="22"/>
                <w:szCs w:val="22"/>
                <w:lang w:eastAsia="en-US"/>
              </w:rPr>
            </w:pPr>
            <w:r w:rsidRPr="00FE7A58">
              <w:rPr>
                <w:rFonts w:eastAsia="Calibri"/>
                <w:noProof/>
                <w:spacing w:val="20"/>
                <w:sz w:val="22"/>
                <w:szCs w:val="22"/>
                <w:lang w:eastAsia="en-US"/>
              </w:rPr>
              <w:t>95%</w:t>
            </w:r>
          </w:p>
        </w:tc>
      </w:tr>
      <w:tr w:rsidR="001B1FB2" w14:paraId="75D67019" w14:textId="77777777" w:rsidTr="00FE7A58">
        <w:trPr>
          <w:trHeight w:val="169"/>
        </w:trPr>
        <w:tc>
          <w:tcPr>
            <w:tcW w:w="6234" w:type="dxa"/>
            <w:tcBorders>
              <w:top w:val="nil"/>
              <w:left w:val="single" w:sz="8" w:space="0" w:color="808080"/>
              <w:bottom w:val="single" w:sz="8" w:space="0" w:color="808080"/>
              <w:right w:val="single" w:sz="8" w:space="0" w:color="808080"/>
            </w:tcBorders>
            <w:shd w:val="clear" w:color="auto" w:fill="auto"/>
            <w:tcMar>
              <w:top w:w="0" w:type="dxa"/>
              <w:left w:w="100" w:type="dxa"/>
              <w:bottom w:w="0" w:type="dxa"/>
              <w:right w:w="100" w:type="dxa"/>
            </w:tcMar>
          </w:tcPr>
          <w:p w14:paraId="7DD1F0A7" w14:textId="77777777" w:rsidR="001B1FB2" w:rsidRPr="00FE7A58" w:rsidRDefault="001B1FB2" w:rsidP="00FE2506">
            <w:pPr>
              <w:spacing w:after="0" w:line="240" w:lineRule="auto"/>
              <w:rPr>
                <w:rFonts w:eastAsia="Calibri"/>
                <w:noProof/>
                <w:spacing w:val="20"/>
                <w:sz w:val="22"/>
                <w:szCs w:val="22"/>
                <w:lang w:eastAsia="en-US"/>
              </w:rPr>
            </w:pPr>
            <w:r w:rsidRPr="00FE7A58">
              <w:rPr>
                <w:rFonts w:eastAsia="Calibri"/>
                <w:noProof/>
                <w:spacing w:val="20"/>
                <w:sz w:val="22"/>
                <w:szCs w:val="22"/>
                <w:lang w:eastAsia="en-US"/>
              </w:rPr>
              <w:t>Encuesta de Clima Laboral</w:t>
            </w:r>
          </w:p>
        </w:tc>
        <w:tc>
          <w:tcPr>
            <w:tcW w:w="1866" w:type="dxa"/>
            <w:tcBorders>
              <w:top w:val="nil"/>
              <w:left w:val="nil"/>
              <w:bottom w:val="single" w:sz="8" w:space="0" w:color="808080"/>
              <w:right w:val="single" w:sz="8" w:space="0" w:color="808080"/>
            </w:tcBorders>
            <w:shd w:val="clear" w:color="auto" w:fill="auto"/>
            <w:tcMar>
              <w:top w:w="0" w:type="dxa"/>
              <w:left w:w="100" w:type="dxa"/>
              <w:bottom w:w="0" w:type="dxa"/>
              <w:right w:w="100" w:type="dxa"/>
            </w:tcMar>
          </w:tcPr>
          <w:p w14:paraId="7A0A3D16" w14:textId="77777777" w:rsidR="001B1FB2" w:rsidRPr="00FE7A58" w:rsidRDefault="001B1FB2" w:rsidP="00FE2506">
            <w:pPr>
              <w:spacing w:after="0" w:line="240" w:lineRule="auto"/>
              <w:jc w:val="center"/>
              <w:rPr>
                <w:rFonts w:eastAsia="Calibri"/>
                <w:noProof/>
                <w:spacing w:val="20"/>
                <w:sz w:val="22"/>
                <w:szCs w:val="22"/>
                <w:lang w:eastAsia="en-US"/>
              </w:rPr>
            </w:pPr>
            <w:r w:rsidRPr="00FE7A58">
              <w:rPr>
                <w:rFonts w:eastAsia="Calibri"/>
                <w:noProof/>
                <w:spacing w:val="20"/>
                <w:sz w:val="22"/>
                <w:szCs w:val="22"/>
                <w:lang w:eastAsia="en-US"/>
              </w:rPr>
              <w:t>100%</w:t>
            </w:r>
          </w:p>
        </w:tc>
      </w:tr>
    </w:tbl>
    <w:p w14:paraId="32EF935A" w14:textId="78982E12" w:rsidR="001B1FB2" w:rsidRPr="00A34D9E" w:rsidRDefault="001B1FB2" w:rsidP="001B1FB2">
      <w:pPr>
        <w:spacing w:line="360" w:lineRule="auto"/>
        <w:jc w:val="center"/>
        <w:rPr>
          <w:rFonts w:eastAsia="Calibri"/>
          <w:i/>
          <w:iCs/>
          <w:noProof/>
          <w:sz w:val="18"/>
          <w:szCs w:val="18"/>
        </w:rPr>
      </w:pPr>
      <w:r w:rsidRPr="00A34D9E">
        <w:rPr>
          <w:rFonts w:eastAsia="Calibri"/>
          <w:i/>
          <w:iCs/>
          <w:noProof/>
          <w:sz w:val="18"/>
          <w:szCs w:val="18"/>
        </w:rPr>
        <w:t>Fuente: Dirección de Recursos Humanos, Ministerio de Salud Pública</w:t>
      </w:r>
      <w:r>
        <w:rPr>
          <w:rFonts w:eastAsia="Calibri"/>
          <w:i/>
          <w:iCs/>
          <w:noProof/>
          <w:sz w:val="18"/>
          <w:szCs w:val="18"/>
        </w:rPr>
        <w:t>.</w:t>
      </w:r>
    </w:p>
    <w:p w14:paraId="748EF3A0" w14:textId="77777777" w:rsidR="00A71D81" w:rsidRPr="00206AAC" w:rsidRDefault="00A71D81" w:rsidP="00A71D81">
      <w:pPr>
        <w:spacing w:line="360" w:lineRule="auto"/>
        <w:jc w:val="both"/>
        <w:rPr>
          <w:rFonts w:eastAsia="Calibri"/>
          <w:b/>
          <w:bCs/>
          <w:noProof/>
        </w:rPr>
      </w:pPr>
      <w:r w:rsidRPr="00206AAC">
        <w:rPr>
          <w:rFonts w:eastAsia="Calibri"/>
          <w:b/>
          <w:bCs/>
          <w:noProof/>
        </w:rPr>
        <w:t xml:space="preserve">Procesos de Reclutamiento y Selección </w:t>
      </w:r>
    </w:p>
    <w:p w14:paraId="66F2557E" w14:textId="77777777" w:rsidR="00F8287A" w:rsidRDefault="00A71D81" w:rsidP="00F8287A">
      <w:pPr>
        <w:spacing w:line="360" w:lineRule="auto"/>
        <w:jc w:val="both"/>
        <w:rPr>
          <w:rFonts w:eastAsia="Calibri"/>
          <w:noProof/>
        </w:rPr>
      </w:pPr>
      <w:r w:rsidRPr="00206AAC">
        <w:rPr>
          <w:rFonts w:eastAsia="Calibri"/>
          <w:noProof/>
        </w:rPr>
        <w:t xml:space="preserve">En otro orden, a continuación, se muestran los ajustes, reubicaciones, depuraciones, acciones de personal relacionadas a cubrir las necesidades del Ministerio en sus distintas dependencias: </w:t>
      </w:r>
    </w:p>
    <w:p w14:paraId="00C9023F" w14:textId="78733F56" w:rsidR="00F8287A" w:rsidRPr="00E75725" w:rsidRDefault="00F8287A" w:rsidP="00E75725">
      <w:pPr>
        <w:spacing w:line="360" w:lineRule="auto"/>
        <w:jc w:val="both"/>
      </w:pPr>
      <w:r>
        <w:rPr>
          <w:highlight w:val="white"/>
        </w:rPr>
        <w:t xml:space="preserve">Realizadas 1,032 evaluaciones y entrevistas al personal de las áreas en proceso de reubicación, así como las necesidades de reclutamiento y selección identificadas a fin de cubrir las necesidades de las dependencias del Ministerio. </w:t>
      </w:r>
    </w:p>
    <w:p w14:paraId="057FF8BB" w14:textId="77777777" w:rsidR="00F8287A" w:rsidRDefault="00F8287A" w:rsidP="00F8287A">
      <w:pPr>
        <w:spacing w:after="240" w:line="360" w:lineRule="auto"/>
        <w:jc w:val="both"/>
        <w:rPr>
          <w:highlight w:val="white"/>
        </w:rPr>
      </w:pPr>
      <w:r>
        <w:rPr>
          <w:highlight w:val="white"/>
        </w:rPr>
        <w:t>Realizadas 2,006 acciones de personal vinculadas a procesos generales del área (tales como ingresos, promociones, reajustes, traslados de personal, entre otros), registradas en el Sistema de Información de la Administración Pública (SASP).</w:t>
      </w:r>
    </w:p>
    <w:p w14:paraId="4D0850A6" w14:textId="77777777" w:rsidR="00C121E3" w:rsidRDefault="00C121E3" w:rsidP="00A71D81">
      <w:pPr>
        <w:spacing w:line="360" w:lineRule="auto"/>
        <w:jc w:val="both"/>
        <w:rPr>
          <w:rFonts w:eastAsia="Calibri"/>
          <w:noProof/>
        </w:rPr>
      </w:pPr>
    </w:p>
    <w:p w14:paraId="1CE0F008" w14:textId="3D60FE4B" w:rsidR="00A71D81" w:rsidRPr="00206AAC" w:rsidRDefault="00A71D81" w:rsidP="00A71D81">
      <w:pPr>
        <w:spacing w:line="360" w:lineRule="auto"/>
        <w:jc w:val="both"/>
        <w:rPr>
          <w:rFonts w:eastAsia="Calibri"/>
          <w:noProof/>
        </w:rPr>
      </w:pPr>
      <w:r w:rsidRPr="00206AAC">
        <w:rPr>
          <w:rFonts w:eastAsia="Calibri"/>
          <w:noProof/>
        </w:rPr>
        <w:lastRenderedPageBreak/>
        <w:t>Acciones de Garantía de los Derechos Laborales y Cumplimiento del Régimen Ético y Disciplinario</w:t>
      </w:r>
    </w:p>
    <w:p w14:paraId="7C6522F7" w14:textId="77777777" w:rsidR="00A71D81" w:rsidRDefault="00A71D81" w:rsidP="00A71D81">
      <w:pPr>
        <w:spacing w:line="360" w:lineRule="auto"/>
        <w:jc w:val="both"/>
        <w:rPr>
          <w:rFonts w:eastAsia="Calibri"/>
          <w:noProof/>
        </w:rPr>
      </w:pPr>
      <w:r w:rsidRPr="00206AAC">
        <w:rPr>
          <w:rFonts w:eastAsia="Calibri"/>
          <w:noProof/>
        </w:rPr>
        <w:t>230 colaboradores beneficiados con acciones de personal que garantizan los derechos laborales y cumplimiento del régimen ético y disciplinario dentro del Ministerio con gestiones relacionadas para asegurar el cumplimiento de los derechos y deberes de los servidores públicos, la prevención, atención y resolución de conflictos laborales: 50 informes de opinión legal, 100 trámites de pago de sentencia, 50 trámites de pagos de prestaciones laborales a colaboradores , 30 colaboradores de pensión y jubilaciones. Además de la gestión de permisos, licencias y evaluaciones especiales.</w:t>
      </w:r>
    </w:p>
    <w:p w14:paraId="4EFB698C" w14:textId="3A67E93A" w:rsidR="00A71D81" w:rsidRPr="00C402A3" w:rsidRDefault="00A71D81" w:rsidP="00F8287A">
      <w:pPr>
        <w:spacing w:line="360" w:lineRule="auto"/>
        <w:jc w:val="both"/>
        <w:rPr>
          <w:rFonts w:eastAsia="Calibri"/>
          <w:noProof/>
        </w:rPr>
      </w:pPr>
      <w:r w:rsidRPr="00C402A3">
        <w:rPr>
          <w:rFonts w:eastAsia="Calibri"/>
          <w:noProof/>
        </w:rPr>
        <w:t xml:space="preserve">Se realizó auditoria de personal a cuarenta (40) dependencias del nivel central y desconcentrado de la rectoría, para validar informaciones generales con respecto a médicos de la red COVID-19.  </w:t>
      </w:r>
    </w:p>
    <w:p w14:paraId="1E0CF79A" w14:textId="77777777" w:rsidR="00A71D81" w:rsidRPr="00C402A3" w:rsidRDefault="00A71D81" w:rsidP="00A71D81">
      <w:pPr>
        <w:spacing w:line="360" w:lineRule="auto"/>
        <w:jc w:val="both"/>
        <w:rPr>
          <w:rFonts w:eastAsia="Calibri"/>
          <w:b/>
          <w:bCs/>
          <w:noProof/>
        </w:rPr>
      </w:pPr>
      <w:r w:rsidRPr="00C402A3">
        <w:rPr>
          <w:rFonts w:eastAsia="Calibri"/>
          <w:b/>
          <w:bCs/>
          <w:noProof/>
        </w:rPr>
        <w:t>Programa de Seguridad y Salud en el Trabajo</w:t>
      </w:r>
    </w:p>
    <w:p w14:paraId="72839D51" w14:textId="08AD6009" w:rsidR="00A71D81" w:rsidRPr="00C402A3" w:rsidRDefault="00A71D81" w:rsidP="00A71D81">
      <w:pPr>
        <w:spacing w:line="360" w:lineRule="auto"/>
        <w:jc w:val="both"/>
        <w:rPr>
          <w:rFonts w:eastAsia="Calibri"/>
          <w:noProof/>
        </w:rPr>
      </w:pPr>
      <w:r w:rsidRPr="00C402A3">
        <w:rPr>
          <w:rFonts w:eastAsia="Calibri"/>
          <w:noProof/>
        </w:rPr>
        <w:t xml:space="preserve">A los fines de crear conciencia, a la fecha se han realizado </w:t>
      </w:r>
      <w:r w:rsidR="00F8287A">
        <w:rPr>
          <w:rFonts w:eastAsia="Calibri"/>
          <w:noProof/>
        </w:rPr>
        <w:t>doce</w:t>
      </w:r>
      <w:r w:rsidRPr="00C402A3">
        <w:rPr>
          <w:rFonts w:eastAsia="Calibri"/>
          <w:noProof/>
        </w:rPr>
        <w:t xml:space="preserve"> (</w:t>
      </w:r>
      <w:r w:rsidR="00F8287A">
        <w:rPr>
          <w:rFonts w:eastAsia="Calibri"/>
          <w:noProof/>
        </w:rPr>
        <w:t>12</w:t>
      </w:r>
      <w:r w:rsidRPr="00C402A3">
        <w:rPr>
          <w:rFonts w:eastAsia="Calibri"/>
          <w:noProof/>
        </w:rPr>
        <w:t xml:space="preserve">) acciones formativas con enfoque en la promoción de conocimientos y herramientas relacionadas con la salud, la seguridad, la prevención de enfermedades y los riesgos.  </w:t>
      </w:r>
    </w:p>
    <w:p w14:paraId="3E372C7B" w14:textId="77777777" w:rsidR="00A71D81" w:rsidRDefault="00A71D81" w:rsidP="00A71D81">
      <w:pPr>
        <w:spacing w:line="360" w:lineRule="auto"/>
        <w:jc w:val="both"/>
        <w:rPr>
          <w:rFonts w:eastAsia="Calibri"/>
          <w:noProof/>
        </w:rPr>
      </w:pPr>
      <w:r w:rsidRPr="00C402A3">
        <w:rPr>
          <w:rFonts w:eastAsia="Calibri"/>
          <w:noProof/>
        </w:rPr>
        <w:t>Se han mantenido los servicios a los colaboradores de asistencia médica primaria, a través del dispensario, y la asistencia y promoción de la Sala Amiga de la Familia Lactante. Además, fueron impartidas cuatro (4) charlas enfocadas a este</w:t>
      </w:r>
      <w:r>
        <w:rPr>
          <w:rFonts w:eastAsia="Calibri"/>
          <w:noProof/>
        </w:rPr>
        <w:t xml:space="preserve"> </w:t>
      </w:r>
      <w:r w:rsidRPr="00C402A3">
        <w:rPr>
          <w:rFonts w:eastAsia="Calibri"/>
          <w:noProof/>
        </w:rPr>
        <w:t>último grupo de interés promoviendo así acciones enfocadas en el equilibrio trabajo familia.</w:t>
      </w:r>
    </w:p>
    <w:p w14:paraId="1098E862" w14:textId="77777777" w:rsidR="00C95934" w:rsidRDefault="00F8287A" w:rsidP="00A71D81">
      <w:pPr>
        <w:spacing w:line="360" w:lineRule="auto"/>
        <w:jc w:val="both"/>
        <w:rPr>
          <w:highlight w:val="white"/>
        </w:rPr>
      </w:pPr>
      <w:r>
        <w:rPr>
          <w:highlight w:val="white"/>
        </w:rPr>
        <w:t xml:space="preserve">Participación en el “Simulacro Nacional de Evacuación de Terremoto”: con la coordinación de la División de Seguridad y Salud </w:t>
      </w:r>
    </w:p>
    <w:p w14:paraId="093022C0" w14:textId="77777777" w:rsidR="00C95934" w:rsidRDefault="00C95934" w:rsidP="00A71D81">
      <w:pPr>
        <w:spacing w:line="360" w:lineRule="auto"/>
        <w:jc w:val="both"/>
        <w:rPr>
          <w:highlight w:val="white"/>
        </w:rPr>
      </w:pPr>
    </w:p>
    <w:p w14:paraId="39AC79D2" w14:textId="5517B2B8" w:rsidR="00F8287A" w:rsidRDefault="00F8287A" w:rsidP="00A71D81">
      <w:pPr>
        <w:spacing w:line="360" w:lineRule="auto"/>
        <w:jc w:val="both"/>
      </w:pPr>
      <w:r>
        <w:rPr>
          <w:highlight w:val="white"/>
        </w:rPr>
        <w:lastRenderedPageBreak/>
        <w:t>Ocupacional, el Ministerio se sumó a las instrucciones del Centro de Operaciones de Emergencias (COE) en esta iniciativa que busca difundir la cultura de prevenir y proteger a los ciudadanos antes la respuesta a emergencias de posibles desastres que podría afectar al país</w:t>
      </w:r>
      <w:r>
        <w:t>.</w:t>
      </w:r>
    </w:p>
    <w:p w14:paraId="4E2BF5AC" w14:textId="77777777" w:rsidR="00F8287A" w:rsidRDefault="00F8287A" w:rsidP="00F8287A">
      <w:pPr>
        <w:spacing w:line="360" w:lineRule="auto"/>
        <w:jc w:val="both"/>
        <w:rPr>
          <w:rFonts w:eastAsia="Calibri"/>
          <w:noProof/>
        </w:rPr>
      </w:pPr>
      <w:r w:rsidRPr="00F8287A">
        <w:rPr>
          <w:rFonts w:eastAsia="Calibri"/>
          <w:noProof/>
        </w:rPr>
        <w:t>Durante septiembre 2024, desde la División de Seguridad y Salud Ocupacional, coordinados por el Departamento de Relaciones Laborales se desarrolló el Primer operativo médico “Más Salud 2024”, una jornada de tres días donde los colaboradores del Ministerio recibieron asistencia médica especializada. Durante este operativo se realizaron 765 consultas médicas. Entre las especialidades más demandadas fueron Cardio-metabólico, Oftalmología y Dermatología. También se realizaron estudios diagnósticos como mamografías y electrocardiogramas, identificando afecciones importantes como arritmias y quistes mamarios. Además de que fueron entregados 22,773 artículos y medicamentos a los colaboradores.</w:t>
      </w:r>
    </w:p>
    <w:p w14:paraId="241FE586" w14:textId="7851D175" w:rsidR="00F8287A" w:rsidRPr="00C402A3" w:rsidRDefault="00F8287A" w:rsidP="00E75725">
      <w:pPr>
        <w:spacing w:line="360" w:lineRule="auto"/>
        <w:jc w:val="both"/>
        <w:rPr>
          <w:rFonts w:eastAsia="Calibri"/>
          <w:noProof/>
        </w:rPr>
      </w:pPr>
      <w:r w:rsidRPr="00F8287A">
        <w:rPr>
          <w:rFonts w:eastAsia="Calibri"/>
          <w:noProof/>
        </w:rPr>
        <w:t>Cabe destacar que en el tiempo y espacio del Operativo fue implementada la Estrategia HEARTS en el MISPAS, con acciones que busca el fortalecimiento de la atención primaria para la prevención y control de las enfermedades cardiovasculares por medio del Dispensario Médico Institucional.</w:t>
      </w:r>
    </w:p>
    <w:p w14:paraId="65B22E7E" w14:textId="77777777" w:rsidR="00A71D81" w:rsidRPr="00C402A3" w:rsidRDefault="00A71D81" w:rsidP="00A71D81">
      <w:pPr>
        <w:spacing w:line="360" w:lineRule="auto"/>
        <w:jc w:val="both"/>
        <w:rPr>
          <w:rFonts w:eastAsia="Calibri"/>
          <w:b/>
          <w:bCs/>
          <w:noProof/>
        </w:rPr>
      </w:pPr>
      <w:r w:rsidRPr="00C402A3">
        <w:rPr>
          <w:rFonts w:eastAsia="Calibri"/>
          <w:b/>
          <w:bCs/>
          <w:noProof/>
        </w:rPr>
        <w:t>Carrera administrativa</w:t>
      </w:r>
    </w:p>
    <w:p w14:paraId="3F2F27AC" w14:textId="77777777" w:rsidR="00C95934" w:rsidRDefault="00F8287A" w:rsidP="00A71D81">
      <w:pPr>
        <w:spacing w:line="360" w:lineRule="auto"/>
        <w:jc w:val="both"/>
        <w:rPr>
          <w:highlight w:val="white"/>
        </w:rPr>
      </w:pPr>
      <w:r>
        <w:rPr>
          <w:highlight w:val="white"/>
        </w:rPr>
        <w:t>Se completo el proceso y se emitió el nombramiento provisional para la posición Técnico de Recursos Humanos, en septiembre del 2024. Con los resultados sostenidos hasta noviembre 2024, mientras el concurso con el cargo de “Analista de Recursos Humanos” fue completado satisfactoriamente para registro de elegibles el subindicador de “Gestión de Empleo” se ha mantenido en un 100%. Cabe destacar que, en la actualidad, el Ministerio cuenta con 438</w:t>
      </w:r>
      <w:r>
        <w:rPr>
          <w:highlight w:val="white"/>
        </w:rPr>
        <w:br/>
        <w:t xml:space="preserve"> servidores incorporados y activos bajo esta modalidad.</w:t>
      </w:r>
    </w:p>
    <w:p w14:paraId="45B97D15" w14:textId="16B1D46D" w:rsidR="00F8287A" w:rsidRPr="00C402A3" w:rsidRDefault="00F8287A" w:rsidP="00A71D81">
      <w:pPr>
        <w:spacing w:line="360" w:lineRule="auto"/>
        <w:jc w:val="both"/>
        <w:rPr>
          <w:rFonts w:eastAsia="Calibri"/>
          <w:noProof/>
        </w:rPr>
      </w:pPr>
      <w:r>
        <w:rPr>
          <w:highlight w:val="white"/>
        </w:rPr>
        <w:t xml:space="preserve">  </w:t>
      </w:r>
    </w:p>
    <w:p w14:paraId="647FAC3A" w14:textId="77777777" w:rsidR="00A71D81" w:rsidRPr="00C402A3" w:rsidRDefault="00A71D81" w:rsidP="00A71D81">
      <w:pPr>
        <w:spacing w:line="360" w:lineRule="auto"/>
        <w:jc w:val="both"/>
        <w:rPr>
          <w:rFonts w:eastAsia="Calibri"/>
          <w:b/>
          <w:bCs/>
          <w:noProof/>
        </w:rPr>
      </w:pPr>
      <w:r w:rsidRPr="00C402A3">
        <w:rPr>
          <w:rFonts w:eastAsia="Calibri"/>
          <w:b/>
          <w:bCs/>
          <w:noProof/>
        </w:rPr>
        <w:lastRenderedPageBreak/>
        <w:t>Plan de Capacitación</w:t>
      </w:r>
    </w:p>
    <w:p w14:paraId="10FF26AF" w14:textId="1CBAD4B2" w:rsidR="00A71D81" w:rsidRDefault="00A71D81" w:rsidP="00F8287A">
      <w:pPr>
        <w:spacing w:line="360" w:lineRule="auto"/>
        <w:jc w:val="both"/>
        <w:rPr>
          <w:rFonts w:eastAsia="Calibri"/>
          <w:noProof/>
        </w:rPr>
      </w:pPr>
      <w:r w:rsidRPr="00C402A3">
        <w:rPr>
          <w:rFonts w:eastAsia="Calibri"/>
          <w:noProof/>
        </w:rPr>
        <w:t>15 capacitaciones realizadas, impactando más de 354 colaboradores en respuesta al plan de capacitación diseñado para el 2024, con miras a fortalecer las capacidades de la institución, enfocado en desarrollar las competencias del capital humano que permitan a la institución ejecutar estrategias con miras al logro de los objetivos institucionales</w:t>
      </w:r>
      <w:r w:rsidR="00F8287A">
        <w:rPr>
          <w:rFonts w:eastAsia="Calibri"/>
          <w:noProof/>
        </w:rPr>
        <w:t xml:space="preserve">, </w:t>
      </w:r>
      <w:r w:rsidR="00F8287A" w:rsidRPr="00F8287A">
        <w:rPr>
          <w:rFonts w:eastAsia="Calibri"/>
          <w:noProof/>
        </w:rPr>
        <w:t>el cual en la actualidad ha sido ejecutado en 35% según lo programado.</w:t>
      </w:r>
    </w:p>
    <w:p w14:paraId="4FA16075" w14:textId="77777777" w:rsidR="00A71D81" w:rsidRPr="00C402A3" w:rsidRDefault="00A71D81" w:rsidP="00A71D81">
      <w:pPr>
        <w:spacing w:line="360" w:lineRule="auto"/>
        <w:jc w:val="both"/>
        <w:rPr>
          <w:rFonts w:eastAsia="Calibri"/>
          <w:noProof/>
        </w:rPr>
      </w:pPr>
      <w:r w:rsidRPr="00C402A3">
        <w:rPr>
          <w:rFonts w:eastAsia="Calibri"/>
          <w:noProof/>
        </w:rPr>
        <w:t xml:space="preserve">Las distintas acciones formativas ejecutadas por el ministerio, incluido un nuevo programa de asistencia general para directores y encargados enfocado en el desarrollo de sus capacidades orientadas a sus distintas funciones, se destacan las siguientes: </w:t>
      </w:r>
    </w:p>
    <w:p w14:paraId="7CFE3C1F" w14:textId="77777777" w:rsidR="00A71D81" w:rsidRPr="00C402A3" w:rsidRDefault="00A71D81" w:rsidP="00A71D81">
      <w:pPr>
        <w:spacing w:line="360" w:lineRule="auto"/>
        <w:jc w:val="both"/>
        <w:rPr>
          <w:rFonts w:eastAsia="Calibri"/>
          <w:noProof/>
        </w:rPr>
      </w:pPr>
      <w:r w:rsidRPr="00C402A3">
        <w:rPr>
          <w:rFonts w:eastAsia="Calibri"/>
          <w:noProof/>
        </w:rPr>
        <w:t>17 participantes en procesos de Inducciones Generales a la Administración Pública.</w:t>
      </w:r>
    </w:p>
    <w:p w14:paraId="40556660" w14:textId="77777777" w:rsidR="00A71D81" w:rsidRPr="00C402A3" w:rsidRDefault="00A71D81" w:rsidP="00A71D81">
      <w:pPr>
        <w:spacing w:line="360" w:lineRule="auto"/>
        <w:jc w:val="both"/>
        <w:rPr>
          <w:rFonts w:eastAsia="Calibri"/>
          <w:noProof/>
        </w:rPr>
      </w:pPr>
      <w:r w:rsidRPr="00C402A3">
        <w:rPr>
          <w:rFonts w:eastAsia="Calibri"/>
          <w:noProof/>
        </w:rPr>
        <w:t>8 participantes en el Diplomado en Liderazgo organizacional.</w:t>
      </w:r>
    </w:p>
    <w:p w14:paraId="2745471F" w14:textId="77777777" w:rsidR="00A71D81" w:rsidRPr="00C402A3" w:rsidRDefault="00A71D81" w:rsidP="00A71D81">
      <w:pPr>
        <w:spacing w:line="360" w:lineRule="auto"/>
        <w:jc w:val="both"/>
        <w:rPr>
          <w:rFonts w:eastAsia="Calibri"/>
          <w:noProof/>
        </w:rPr>
      </w:pPr>
      <w:r w:rsidRPr="00C402A3">
        <w:rPr>
          <w:rFonts w:eastAsia="Calibri"/>
          <w:noProof/>
        </w:rPr>
        <w:t>244 participantes de diferentes áreas del MISPAS, en diferentes cursos y talleres:</w:t>
      </w:r>
    </w:p>
    <w:p w14:paraId="27C6265D" w14:textId="77777777" w:rsidR="00A71D81" w:rsidRDefault="00A71D81" w:rsidP="00A71D81">
      <w:pPr>
        <w:spacing w:line="360" w:lineRule="auto"/>
        <w:jc w:val="both"/>
        <w:rPr>
          <w:rFonts w:eastAsia="Calibri"/>
          <w:noProof/>
        </w:rPr>
      </w:pPr>
      <w:r w:rsidRPr="00C402A3">
        <w:rPr>
          <w:rFonts w:eastAsia="Calibri"/>
          <w:noProof/>
        </w:rPr>
        <w:t>un 35% según lo programado. Al finalizar 2023, el indicador dentro del SISMAP fue valorado con el 92% de cumplimiento.</w:t>
      </w:r>
    </w:p>
    <w:p w14:paraId="77BA76CD" w14:textId="77777777" w:rsidR="00A71D81" w:rsidRPr="00C402A3" w:rsidRDefault="00A71D81" w:rsidP="00A71D81">
      <w:pPr>
        <w:spacing w:line="360" w:lineRule="auto"/>
        <w:jc w:val="both"/>
        <w:rPr>
          <w:rFonts w:eastAsia="Calibri"/>
          <w:noProof/>
        </w:rPr>
      </w:pPr>
      <w:r w:rsidRPr="00C402A3">
        <w:rPr>
          <w:rFonts w:eastAsia="Calibri"/>
          <w:noProof/>
        </w:rPr>
        <w:t>168 participantes en el Taller virtual sobre el Régimen Ético y Disciplinario</w:t>
      </w:r>
      <w:r>
        <w:rPr>
          <w:rFonts w:eastAsia="Calibri"/>
          <w:noProof/>
        </w:rPr>
        <w:t>.</w:t>
      </w:r>
      <w:r w:rsidRPr="00C402A3">
        <w:rPr>
          <w:rFonts w:eastAsia="Calibri"/>
          <w:noProof/>
        </w:rPr>
        <w:t xml:space="preserve"> </w:t>
      </w:r>
    </w:p>
    <w:p w14:paraId="476C9F71" w14:textId="77777777" w:rsidR="00A71D81" w:rsidRPr="00C402A3" w:rsidRDefault="00A71D81" w:rsidP="00A71D81">
      <w:pPr>
        <w:spacing w:line="360" w:lineRule="auto"/>
        <w:jc w:val="both"/>
        <w:rPr>
          <w:rFonts w:eastAsia="Calibri"/>
          <w:noProof/>
        </w:rPr>
      </w:pPr>
      <w:r w:rsidRPr="00C402A3">
        <w:rPr>
          <w:rFonts w:eastAsia="Calibri"/>
          <w:noProof/>
        </w:rPr>
        <w:t>25 colaboradores participaron en el Taller sobre el Régimen Ético y Disciplinario</w:t>
      </w:r>
      <w:r>
        <w:rPr>
          <w:rFonts w:eastAsia="Calibri"/>
          <w:noProof/>
        </w:rPr>
        <w:t>.</w:t>
      </w:r>
    </w:p>
    <w:p w14:paraId="2D2D8D64" w14:textId="77777777" w:rsidR="00A71D81" w:rsidRPr="00C402A3" w:rsidRDefault="00A71D81" w:rsidP="00A71D81">
      <w:pPr>
        <w:spacing w:line="360" w:lineRule="auto"/>
        <w:jc w:val="both"/>
        <w:rPr>
          <w:rFonts w:eastAsia="Calibri"/>
          <w:noProof/>
        </w:rPr>
      </w:pPr>
      <w:r w:rsidRPr="00C402A3">
        <w:rPr>
          <w:rFonts w:eastAsia="Calibri"/>
          <w:noProof/>
        </w:rPr>
        <w:t>22 colaboradores Curso en Inteligencia Emocional</w:t>
      </w:r>
      <w:r>
        <w:rPr>
          <w:rFonts w:eastAsia="Calibri"/>
          <w:noProof/>
        </w:rPr>
        <w:t>.</w:t>
      </w:r>
      <w:r w:rsidRPr="00C402A3">
        <w:rPr>
          <w:rFonts w:eastAsia="Calibri"/>
          <w:noProof/>
        </w:rPr>
        <w:t xml:space="preserve"> </w:t>
      </w:r>
    </w:p>
    <w:p w14:paraId="4795F8EA" w14:textId="77777777" w:rsidR="00A71D81" w:rsidRPr="00C402A3" w:rsidRDefault="00A71D81" w:rsidP="00A71D81">
      <w:pPr>
        <w:spacing w:line="360" w:lineRule="auto"/>
        <w:jc w:val="both"/>
        <w:rPr>
          <w:rFonts w:eastAsia="Calibri"/>
          <w:noProof/>
        </w:rPr>
      </w:pPr>
      <w:r w:rsidRPr="00C402A3">
        <w:rPr>
          <w:rFonts w:eastAsia="Calibri"/>
          <w:noProof/>
        </w:rPr>
        <w:t>Programa Especializado en Mejora de Procesos (4 colaboradores)</w:t>
      </w:r>
    </w:p>
    <w:p w14:paraId="5F7AFCB3" w14:textId="0F11D5AB" w:rsidR="00A71D81" w:rsidRDefault="00A71D81" w:rsidP="00A71D81">
      <w:pPr>
        <w:spacing w:line="360" w:lineRule="auto"/>
        <w:jc w:val="both"/>
        <w:rPr>
          <w:rFonts w:eastAsia="Calibri"/>
          <w:noProof/>
        </w:rPr>
      </w:pPr>
      <w:r w:rsidRPr="00C402A3">
        <w:rPr>
          <w:rFonts w:eastAsia="Calibri"/>
          <w:noProof/>
        </w:rPr>
        <w:t>Curso en Norma ISO 9001: 2015 sobre Sistema de Gestión de Calidad (25 colaboradores)</w:t>
      </w:r>
      <w:r>
        <w:rPr>
          <w:rFonts w:eastAsia="Calibri"/>
          <w:noProof/>
        </w:rPr>
        <w:t>.</w:t>
      </w:r>
    </w:p>
    <w:p w14:paraId="3A3EAEFA" w14:textId="77777777" w:rsidR="00C95934" w:rsidRPr="00C402A3" w:rsidRDefault="00C95934" w:rsidP="00A71D81">
      <w:pPr>
        <w:spacing w:line="360" w:lineRule="auto"/>
        <w:jc w:val="both"/>
        <w:rPr>
          <w:rFonts w:eastAsia="Calibri"/>
          <w:noProof/>
        </w:rPr>
      </w:pPr>
    </w:p>
    <w:p w14:paraId="0C3D5B1D" w14:textId="77777777" w:rsidR="00A71D81" w:rsidRPr="00C402A3" w:rsidRDefault="00A71D81" w:rsidP="00A71D81">
      <w:pPr>
        <w:spacing w:line="360" w:lineRule="auto"/>
        <w:jc w:val="both"/>
        <w:rPr>
          <w:rFonts w:eastAsia="Calibri"/>
          <w:noProof/>
        </w:rPr>
      </w:pPr>
      <w:r w:rsidRPr="00C402A3">
        <w:rPr>
          <w:rFonts w:eastAsia="Calibri"/>
          <w:noProof/>
        </w:rPr>
        <w:lastRenderedPageBreak/>
        <w:t>53 colaboradores/rases beneficiarios de acciones formativas en Normas y Certificaciones</w:t>
      </w:r>
      <w:r>
        <w:rPr>
          <w:rFonts w:eastAsia="Calibri"/>
          <w:noProof/>
        </w:rPr>
        <w:t>.</w:t>
      </w:r>
    </w:p>
    <w:p w14:paraId="28DD1338" w14:textId="77777777" w:rsidR="00A71D81" w:rsidRPr="00C402A3" w:rsidRDefault="00A71D81" w:rsidP="00A71D81">
      <w:pPr>
        <w:spacing w:line="360" w:lineRule="auto"/>
        <w:jc w:val="both"/>
        <w:rPr>
          <w:rFonts w:eastAsia="Calibri"/>
          <w:noProof/>
        </w:rPr>
      </w:pPr>
      <w:r w:rsidRPr="00C402A3">
        <w:rPr>
          <w:rFonts w:eastAsia="Calibri"/>
          <w:noProof/>
        </w:rPr>
        <w:t>Curso en Norma UNE-ISO 3100 sobre Gestión de Riesgos (28 colaboradores)</w:t>
      </w:r>
      <w:r>
        <w:rPr>
          <w:rFonts w:eastAsia="Calibri"/>
          <w:noProof/>
        </w:rPr>
        <w:t>.</w:t>
      </w:r>
    </w:p>
    <w:p w14:paraId="44372136" w14:textId="77777777" w:rsidR="00A71D81" w:rsidRPr="00C402A3" w:rsidRDefault="00A71D81" w:rsidP="00A71D81">
      <w:pPr>
        <w:spacing w:line="360" w:lineRule="auto"/>
        <w:jc w:val="both"/>
        <w:rPr>
          <w:rFonts w:eastAsia="Calibri"/>
          <w:noProof/>
        </w:rPr>
      </w:pPr>
      <w:r w:rsidRPr="00C402A3">
        <w:rPr>
          <w:rFonts w:eastAsia="Calibri"/>
          <w:noProof/>
        </w:rPr>
        <w:t>Curso en Norma ISO 37001 sobre sistema de Gestión Antisoborno (25 colaboradores).</w:t>
      </w:r>
    </w:p>
    <w:p w14:paraId="1201F49A" w14:textId="77777777" w:rsidR="00A71D81" w:rsidRPr="00C402A3" w:rsidRDefault="00A71D81" w:rsidP="00A71D81">
      <w:pPr>
        <w:spacing w:line="360" w:lineRule="auto"/>
        <w:jc w:val="both"/>
        <w:rPr>
          <w:rFonts w:eastAsia="Calibri"/>
          <w:noProof/>
        </w:rPr>
      </w:pPr>
      <w:r w:rsidRPr="00C402A3">
        <w:rPr>
          <w:rFonts w:eastAsia="Calibri"/>
          <w:noProof/>
        </w:rPr>
        <w:t>Participación en el Congreso Interamericano sobre prevención de lavado de activos y delitos financieros (1 colaborador).</w:t>
      </w:r>
    </w:p>
    <w:p w14:paraId="70118592" w14:textId="77777777" w:rsidR="00A71D81" w:rsidRPr="00C402A3" w:rsidRDefault="00A71D81" w:rsidP="00A71D81">
      <w:pPr>
        <w:spacing w:line="360" w:lineRule="auto"/>
        <w:jc w:val="both"/>
        <w:rPr>
          <w:rFonts w:eastAsia="Calibri"/>
          <w:b/>
          <w:bCs/>
          <w:noProof/>
        </w:rPr>
      </w:pPr>
      <w:r w:rsidRPr="00C402A3">
        <w:rPr>
          <w:rFonts w:eastAsia="Calibri"/>
          <w:b/>
          <w:bCs/>
          <w:noProof/>
        </w:rPr>
        <w:t xml:space="preserve">Actividades formativas vinculadas a la equidad de género </w:t>
      </w:r>
    </w:p>
    <w:p w14:paraId="6B3E12C5" w14:textId="77777777" w:rsidR="00A71D81" w:rsidRDefault="00A71D81" w:rsidP="00A71D81">
      <w:pPr>
        <w:spacing w:line="360" w:lineRule="auto"/>
        <w:jc w:val="both"/>
        <w:rPr>
          <w:rFonts w:eastAsia="Calibri"/>
          <w:noProof/>
        </w:rPr>
      </w:pPr>
      <w:r w:rsidRPr="00C402A3">
        <w:rPr>
          <w:rFonts w:eastAsia="Calibri"/>
          <w:noProof/>
        </w:rPr>
        <w:t>Jornada de Sensibilización Género en Salud en el marco de acompañamiento de DD.HH. (31 participantes).</w:t>
      </w:r>
    </w:p>
    <w:p w14:paraId="4762FC96" w14:textId="77777777" w:rsidR="00A71D81" w:rsidRPr="00C402A3" w:rsidRDefault="00A71D81" w:rsidP="00A71D81">
      <w:pPr>
        <w:spacing w:line="360" w:lineRule="auto"/>
        <w:jc w:val="both"/>
        <w:rPr>
          <w:rFonts w:eastAsia="Calibri"/>
          <w:noProof/>
        </w:rPr>
      </w:pPr>
      <w:r w:rsidRPr="009D5934">
        <w:rPr>
          <w:rFonts w:eastAsia="Calibri"/>
          <w:noProof/>
        </w:rPr>
        <w:t>Programas de maestría</w:t>
      </w:r>
      <w:r w:rsidRPr="00C402A3">
        <w:rPr>
          <w:rFonts w:eastAsia="Calibri"/>
          <w:b/>
          <w:bCs/>
          <w:noProof/>
        </w:rPr>
        <w:t xml:space="preserve"> </w:t>
      </w:r>
      <w:r>
        <w:rPr>
          <w:rFonts w:eastAsia="Calibri"/>
          <w:noProof/>
        </w:rPr>
        <w:t>d</w:t>
      </w:r>
      <w:r w:rsidRPr="00C402A3">
        <w:rPr>
          <w:rFonts w:eastAsia="Calibri"/>
          <w:noProof/>
        </w:rPr>
        <w:t xml:space="preserve">esde el Departamento de Capacitación, Desarrollo y Evaluación del Desempeño, con el objetivo de potencializar las capacidades de los servidores y colaboradores de los grupos IV y V y contribuir al desarrollo de las unidades organizativas del Ministerio, inició desde el 2023 la implementación de la primera fase de un programa de becas y subvenciones económicas, con el aval académico de instituciones privadas de carácter nacional, enfocado en la profesionalizaciones servidores en el nivel de maestría. </w:t>
      </w:r>
    </w:p>
    <w:p w14:paraId="3B80EB6C" w14:textId="11CB8CF5" w:rsidR="00A71D81" w:rsidRDefault="00A71D81" w:rsidP="00A71D81">
      <w:pPr>
        <w:spacing w:line="360" w:lineRule="auto"/>
        <w:jc w:val="both"/>
        <w:rPr>
          <w:rFonts w:eastAsia="Calibri"/>
          <w:noProof/>
        </w:rPr>
      </w:pPr>
      <w:r w:rsidRPr="00C402A3">
        <w:rPr>
          <w:rFonts w:eastAsia="Calibri"/>
          <w:noProof/>
        </w:rPr>
        <w:t>Para este año 2024, se espera culminar con este proyecto que está beneficiando a (57) colaboradores con los siguientes programas. Ver la Tabla #1</w:t>
      </w:r>
      <w:r w:rsidR="00A4648F">
        <w:rPr>
          <w:rFonts w:eastAsia="Calibri"/>
          <w:noProof/>
        </w:rPr>
        <w:t>9</w:t>
      </w:r>
      <w:r w:rsidRPr="00C402A3">
        <w:rPr>
          <w:rFonts w:eastAsia="Calibri"/>
          <w:noProof/>
        </w:rPr>
        <w:t>:</w:t>
      </w:r>
    </w:p>
    <w:p w14:paraId="48EB4834" w14:textId="053DCB63" w:rsidR="00C95934" w:rsidRDefault="00C95934" w:rsidP="00A71D81">
      <w:pPr>
        <w:spacing w:line="360" w:lineRule="auto"/>
        <w:jc w:val="both"/>
        <w:rPr>
          <w:rFonts w:eastAsia="Calibri"/>
          <w:noProof/>
        </w:rPr>
      </w:pPr>
    </w:p>
    <w:p w14:paraId="2EB035EF" w14:textId="3911E8AB" w:rsidR="00C95934" w:rsidRDefault="00C95934" w:rsidP="00A71D81">
      <w:pPr>
        <w:spacing w:line="360" w:lineRule="auto"/>
        <w:jc w:val="both"/>
        <w:rPr>
          <w:rFonts w:eastAsia="Calibri"/>
          <w:noProof/>
        </w:rPr>
      </w:pPr>
    </w:p>
    <w:p w14:paraId="7F17AF99" w14:textId="4AB88BB9" w:rsidR="00C95934" w:rsidRDefault="00C95934" w:rsidP="00A71D81">
      <w:pPr>
        <w:spacing w:line="360" w:lineRule="auto"/>
        <w:jc w:val="both"/>
        <w:rPr>
          <w:rFonts w:eastAsia="Calibri"/>
          <w:noProof/>
        </w:rPr>
      </w:pPr>
    </w:p>
    <w:p w14:paraId="24D51DE3" w14:textId="1EE8539A" w:rsidR="00C95934" w:rsidRDefault="00C95934" w:rsidP="00A71D81">
      <w:pPr>
        <w:spacing w:line="360" w:lineRule="auto"/>
        <w:jc w:val="both"/>
        <w:rPr>
          <w:rFonts w:eastAsia="Calibri"/>
          <w:noProof/>
        </w:rPr>
      </w:pPr>
    </w:p>
    <w:p w14:paraId="51DBEF05" w14:textId="77777777" w:rsidR="00C95934" w:rsidRDefault="00C95934" w:rsidP="00A71D81">
      <w:pPr>
        <w:spacing w:line="360" w:lineRule="auto"/>
        <w:jc w:val="both"/>
        <w:rPr>
          <w:rFonts w:eastAsia="Calibri"/>
          <w:noProof/>
        </w:rPr>
      </w:pPr>
    </w:p>
    <w:p w14:paraId="5BD45B69" w14:textId="7C797EA5" w:rsidR="00A71D81" w:rsidRDefault="00A71D81" w:rsidP="00C121E3">
      <w:pPr>
        <w:pStyle w:val="Sinespaciado"/>
        <w:jc w:val="center"/>
        <w:rPr>
          <w:noProof/>
        </w:rPr>
      </w:pPr>
      <w:r w:rsidRPr="00C402A3">
        <w:rPr>
          <w:noProof/>
        </w:rPr>
        <w:lastRenderedPageBreak/>
        <w:t>Tabla #</w:t>
      </w:r>
      <w:r w:rsidR="00A4648F">
        <w:rPr>
          <w:noProof/>
        </w:rPr>
        <w:t>19</w:t>
      </w:r>
      <w:r w:rsidRPr="00C402A3">
        <w:rPr>
          <w:noProof/>
        </w:rPr>
        <w:t>.  Programa de Maestría para Líderes y Potenciales Líderes</w:t>
      </w:r>
    </w:p>
    <w:tbl>
      <w:tblPr>
        <w:tblW w:w="7508" w:type="dxa"/>
        <w:jc w:val="center"/>
        <w:tblCellMar>
          <w:left w:w="70" w:type="dxa"/>
          <w:right w:w="70" w:type="dxa"/>
        </w:tblCellMar>
        <w:tblLook w:val="04A0" w:firstRow="1" w:lastRow="0" w:firstColumn="1" w:lastColumn="0" w:noHBand="0" w:noVBand="1"/>
      </w:tblPr>
      <w:tblGrid>
        <w:gridCol w:w="2972"/>
        <w:gridCol w:w="2977"/>
        <w:gridCol w:w="1559"/>
      </w:tblGrid>
      <w:tr w:rsidR="00A71D81" w:rsidRPr="00C402A3" w14:paraId="024EBDEE" w14:textId="77777777" w:rsidTr="005D76C9">
        <w:trPr>
          <w:trHeight w:val="705"/>
          <w:tblHeader/>
          <w:jc w:val="center"/>
        </w:trPr>
        <w:tc>
          <w:tcPr>
            <w:tcW w:w="2972" w:type="dxa"/>
            <w:tcBorders>
              <w:top w:val="single" w:sz="4" w:space="0" w:color="808080"/>
              <w:left w:val="single" w:sz="4" w:space="0" w:color="808080"/>
              <w:bottom w:val="single" w:sz="4" w:space="0" w:color="808080"/>
              <w:right w:val="single" w:sz="4" w:space="0" w:color="808080"/>
            </w:tcBorders>
            <w:shd w:val="clear" w:color="000000" w:fill="011C50"/>
            <w:vAlign w:val="center"/>
            <w:hideMark/>
          </w:tcPr>
          <w:p w14:paraId="7CC3A86D" w14:textId="77777777" w:rsidR="00A71D81" w:rsidRPr="00C402A3" w:rsidRDefault="00A71D81" w:rsidP="00CB667E">
            <w:pPr>
              <w:spacing w:after="0" w:line="240" w:lineRule="auto"/>
              <w:jc w:val="center"/>
              <w:rPr>
                <w:rFonts w:eastAsia="Times New Roman"/>
                <w:b/>
                <w:bCs/>
                <w:color w:val="FFFFFF"/>
                <w:spacing w:val="0"/>
                <w:lang w:eastAsia="es-DO"/>
              </w:rPr>
            </w:pPr>
            <w:r w:rsidRPr="00C402A3">
              <w:rPr>
                <w:rFonts w:eastAsia="Times New Roman"/>
                <w:b/>
                <w:bCs/>
                <w:color w:val="FFFFFF"/>
                <w:spacing w:val="0"/>
                <w:lang w:eastAsia="es-DO"/>
              </w:rPr>
              <w:t>Programa de Maestría </w:t>
            </w:r>
          </w:p>
        </w:tc>
        <w:tc>
          <w:tcPr>
            <w:tcW w:w="2977" w:type="dxa"/>
            <w:tcBorders>
              <w:top w:val="single" w:sz="4" w:space="0" w:color="808080"/>
              <w:left w:val="nil"/>
              <w:bottom w:val="single" w:sz="4" w:space="0" w:color="808080"/>
              <w:right w:val="single" w:sz="4" w:space="0" w:color="808080"/>
            </w:tcBorders>
            <w:shd w:val="clear" w:color="000000" w:fill="011C50"/>
            <w:vAlign w:val="center"/>
            <w:hideMark/>
          </w:tcPr>
          <w:p w14:paraId="79216344" w14:textId="77777777" w:rsidR="00A71D81" w:rsidRPr="00C402A3" w:rsidRDefault="00A71D81" w:rsidP="00CB667E">
            <w:pPr>
              <w:spacing w:after="0" w:line="240" w:lineRule="auto"/>
              <w:jc w:val="center"/>
              <w:rPr>
                <w:rFonts w:eastAsia="Times New Roman"/>
                <w:b/>
                <w:bCs/>
                <w:color w:val="FFFFFF"/>
                <w:spacing w:val="0"/>
                <w:lang w:eastAsia="es-DO"/>
              </w:rPr>
            </w:pPr>
            <w:r w:rsidRPr="00C402A3">
              <w:rPr>
                <w:rFonts w:eastAsia="Times New Roman"/>
                <w:b/>
                <w:bCs/>
                <w:color w:val="FFFFFF"/>
                <w:spacing w:val="0"/>
                <w:lang w:eastAsia="es-DO"/>
              </w:rPr>
              <w:t>Institución que avala</w:t>
            </w:r>
          </w:p>
        </w:tc>
        <w:tc>
          <w:tcPr>
            <w:tcW w:w="1559" w:type="dxa"/>
            <w:tcBorders>
              <w:top w:val="single" w:sz="4" w:space="0" w:color="808080"/>
              <w:left w:val="nil"/>
              <w:bottom w:val="single" w:sz="4" w:space="0" w:color="808080"/>
              <w:right w:val="single" w:sz="4" w:space="0" w:color="808080"/>
            </w:tcBorders>
            <w:shd w:val="clear" w:color="000000" w:fill="011C50"/>
            <w:vAlign w:val="center"/>
            <w:hideMark/>
          </w:tcPr>
          <w:p w14:paraId="10EA29B5" w14:textId="77777777" w:rsidR="00A71D81" w:rsidRPr="00C402A3" w:rsidRDefault="00A71D81" w:rsidP="00CB667E">
            <w:pPr>
              <w:spacing w:after="0" w:line="240" w:lineRule="auto"/>
              <w:jc w:val="center"/>
              <w:rPr>
                <w:rFonts w:eastAsia="Times New Roman"/>
                <w:b/>
                <w:bCs/>
                <w:color w:val="FFFFFF"/>
                <w:spacing w:val="0"/>
                <w:lang w:eastAsia="es-DO"/>
              </w:rPr>
            </w:pPr>
            <w:r w:rsidRPr="00C402A3">
              <w:rPr>
                <w:rFonts w:eastAsia="Times New Roman"/>
                <w:b/>
                <w:bCs/>
                <w:color w:val="FFFFFF"/>
                <w:spacing w:val="0"/>
                <w:lang w:eastAsia="es-DO"/>
              </w:rPr>
              <w:t>Cantidad de Beneficiados</w:t>
            </w:r>
          </w:p>
        </w:tc>
      </w:tr>
      <w:tr w:rsidR="00A71D81" w:rsidRPr="00C402A3" w14:paraId="56CADC35" w14:textId="77777777" w:rsidTr="00CB667E">
        <w:trPr>
          <w:trHeight w:val="375"/>
          <w:jc w:val="center"/>
        </w:trPr>
        <w:tc>
          <w:tcPr>
            <w:tcW w:w="2972"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21D8F747" w14:textId="77777777" w:rsidR="00A71D81" w:rsidRPr="00C121E3" w:rsidRDefault="00A71D81" w:rsidP="00CB667E">
            <w:pPr>
              <w:spacing w:after="0" w:line="240" w:lineRule="auto"/>
              <w:rPr>
                <w:rFonts w:eastAsia="Calibri"/>
                <w:noProof/>
                <w:sz w:val="22"/>
                <w:szCs w:val="22"/>
              </w:rPr>
            </w:pPr>
            <w:r w:rsidRPr="00C121E3">
              <w:rPr>
                <w:rFonts w:eastAsia="Calibri"/>
                <w:noProof/>
                <w:sz w:val="22"/>
                <w:szCs w:val="22"/>
              </w:rPr>
              <w:t>1. Maestría en Ciencias, Salud Pública y Epidemiología</w:t>
            </w:r>
          </w:p>
        </w:tc>
        <w:tc>
          <w:tcPr>
            <w:tcW w:w="2977" w:type="dxa"/>
            <w:tcBorders>
              <w:top w:val="nil"/>
              <w:left w:val="nil"/>
              <w:bottom w:val="single" w:sz="4" w:space="0" w:color="808080"/>
              <w:right w:val="single" w:sz="4" w:space="0" w:color="808080"/>
            </w:tcBorders>
            <w:shd w:val="clear" w:color="auto" w:fill="auto"/>
            <w:vAlign w:val="center"/>
            <w:hideMark/>
          </w:tcPr>
          <w:p w14:paraId="1B9331E5" w14:textId="77777777" w:rsidR="00A71D81" w:rsidRPr="00C121E3" w:rsidRDefault="00A71D81" w:rsidP="00CB667E">
            <w:pPr>
              <w:spacing w:after="0" w:line="240" w:lineRule="auto"/>
              <w:rPr>
                <w:rFonts w:eastAsia="Calibri"/>
                <w:noProof/>
                <w:sz w:val="22"/>
                <w:szCs w:val="22"/>
              </w:rPr>
            </w:pPr>
            <w:r w:rsidRPr="00C121E3">
              <w:rPr>
                <w:rFonts w:eastAsia="Calibri"/>
                <w:noProof/>
                <w:sz w:val="22"/>
                <w:szCs w:val="22"/>
              </w:rPr>
              <w:t>Instituto Tecnológico de Santo </w:t>
            </w:r>
          </w:p>
        </w:tc>
        <w:tc>
          <w:tcPr>
            <w:tcW w:w="1559"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78EDD32A" w14:textId="77777777" w:rsidR="00A71D81" w:rsidRPr="00E75725" w:rsidRDefault="00A71D81" w:rsidP="00CB667E">
            <w:pPr>
              <w:spacing w:after="0" w:line="240" w:lineRule="auto"/>
              <w:jc w:val="center"/>
              <w:rPr>
                <w:rFonts w:eastAsia="Calibri"/>
                <w:noProof/>
              </w:rPr>
            </w:pPr>
            <w:r w:rsidRPr="00E75725">
              <w:rPr>
                <w:rFonts w:eastAsia="Calibri"/>
                <w:noProof/>
              </w:rPr>
              <w:t>14</w:t>
            </w:r>
          </w:p>
        </w:tc>
      </w:tr>
      <w:tr w:rsidR="00A71D81" w:rsidRPr="00C402A3" w14:paraId="13507EDA" w14:textId="77777777" w:rsidTr="00CB667E">
        <w:trPr>
          <w:trHeight w:val="300"/>
          <w:jc w:val="center"/>
        </w:trPr>
        <w:tc>
          <w:tcPr>
            <w:tcW w:w="2972" w:type="dxa"/>
            <w:vMerge/>
            <w:tcBorders>
              <w:top w:val="nil"/>
              <w:left w:val="single" w:sz="4" w:space="0" w:color="808080"/>
              <w:bottom w:val="single" w:sz="4" w:space="0" w:color="808080"/>
              <w:right w:val="single" w:sz="4" w:space="0" w:color="808080"/>
            </w:tcBorders>
            <w:vAlign w:val="center"/>
            <w:hideMark/>
          </w:tcPr>
          <w:p w14:paraId="3F6EB119" w14:textId="77777777" w:rsidR="00A71D81" w:rsidRPr="00C121E3" w:rsidRDefault="00A71D81" w:rsidP="00CB667E">
            <w:pPr>
              <w:spacing w:after="0" w:line="240" w:lineRule="auto"/>
              <w:rPr>
                <w:rFonts w:eastAsia="Calibri"/>
                <w:noProof/>
                <w:sz w:val="22"/>
                <w:szCs w:val="22"/>
              </w:rPr>
            </w:pPr>
          </w:p>
        </w:tc>
        <w:tc>
          <w:tcPr>
            <w:tcW w:w="2977" w:type="dxa"/>
            <w:tcBorders>
              <w:top w:val="nil"/>
              <w:left w:val="nil"/>
              <w:bottom w:val="single" w:sz="4" w:space="0" w:color="808080"/>
              <w:right w:val="single" w:sz="4" w:space="0" w:color="808080"/>
            </w:tcBorders>
            <w:shd w:val="clear" w:color="auto" w:fill="auto"/>
            <w:vAlign w:val="center"/>
            <w:hideMark/>
          </w:tcPr>
          <w:p w14:paraId="148CEFBD" w14:textId="77777777" w:rsidR="00A71D81" w:rsidRPr="00C121E3" w:rsidRDefault="00A71D81" w:rsidP="00CB667E">
            <w:pPr>
              <w:spacing w:after="0" w:line="240" w:lineRule="auto"/>
              <w:rPr>
                <w:rFonts w:eastAsia="Calibri"/>
                <w:noProof/>
                <w:sz w:val="22"/>
                <w:szCs w:val="22"/>
              </w:rPr>
            </w:pPr>
            <w:r w:rsidRPr="00C121E3">
              <w:rPr>
                <w:rFonts w:eastAsia="Calibri"/>
                <w:noProof/>
                <w:sz w:val="22"/>
                <w:szCs w:val="22"/>
              </w:rPr>
              <w:t>Domingo (INTEC)</w:t>
            </w:r>
          </w:p>
        </w:tc>
        <w:tc>
          <w:tcPr>
            <w:tcW w:w="1559" w:type="dxa"/>
            <w:vMerge/>
            <w:tcBorders>
              <w:top w:val="nil"/>
              <w:left w:val="single" w:sz="4" w:space="0" w:color="808080"/>
              <w:bottom w:val="single" w:sz="4" w:space="0" w:color="808080"/>
              <w:right w:val="single" w:sz="4" w:space="0" w:color="808080"/>
            </w:tcBorders>
            <w:vAlign w:val="center"/>
            <w:hideMark/>
          </w:tcPr>
          <w:p w14:paraId="7DD5EF76" w14:textId="77777777" w:rsidR="00A71D81" w:rsidRPr="00E75725" w:rsidRDefault="00A71D81" w:rsidP="00CB667E">
            <w:pPr>
              <w:spacing w:after="0" w:line="240" w:lineRule="auto"/>
              <w:rPr>
                <w:rFonts w:eastAsia="Calibri"/>
                <w:noProof/>
              </w:rPr>
            </w:pPr>
          </w:p>
        </w:tc>
      </w:tr>
      <w:tr w:rsidR="00A71D81" w:rsidRPr="00C402A3" w14:paraId="279F9087" w14:textId="77777777" w:rsidTr="00CB667E">
        <w:trPr>
          <w:trHeight w:val="435"/>
          <w:jc w:val="center"/>
        </w:trPr>
        <w:tc>
          <w:tcPr>
            <w:tcW w:w="2972"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21F23C6" w14:textId="77777777" w:rsidR="00A71D81" w:rsidRPr="00C121E3" w:rsidRDefault="00A71D81" w:rsidP="00CB667E">
            <w:pPr>
              <w:spacing w:after="0" w:line="240" w:lineRule="auto"/>
              <w:rPr>
                <w:rFonts w:eastAsia="Calibri"/>
                <w:noProof/>
                <w:sz w:val="22"/>
                <w:szCs w:val="22"/>
              </w:rPr>
            </w:pPr>
            <w:r w:rsidRPr="00C121E3">
              <w:rPr>
                <w:rFonts w:eastAsia="Calibri"/>
                <w:noProof/>
                <w:sz w:val="22"/>
                <w:szCs w:val="22"/>
              </w:rPr>
              <w:t>2. Maestría en Ciencias de Datos</w:t>
            </w:r>
          </w:p>
        </w:tc>
        <w:tc>
          <w:tcPr>
            <w:tcW w:w="2977" w:type="dxa"/>
            <w:tcBorders>
              <w:top w:val="nil"/>
              <w:left w:val="nil"/>
              <w:bottom w:val="single" w:sz="4" w:space="0" w:color="808080"/>
              <w:right w:val="single" w:sz="4" w:space="0" w:color="808080"/>
            </w:tcBorders>
            <w:shd w:val="clear" w:color="auto" w:fill="auto"/>
            <w:vAlign w:val="center"/>
            <w:hideMark/>
          </w:tcPr>
          <w:p w14:paraId="4FAC2DB5" w14:textId="77777777" w:rsidR="00A71D81" w:rsidRPr="00C121E3" w:rsidRDefault="00A71D81" w:rsidP="00CB667E">
            <w:pPr>
              <w:spacing w:after="0" w:line="240" w:lineRule="auto"/>
              <w:rPr>
                <w:rFonts w:eastAsia="Calibri"/>
                <w:noProof/>
                <w:sz w:val="22"/>
                <w:szCs w:val="22"/>
              </w:rPr>
            </w:pPr>
            <w:r w:rsidRPr="00C121E3">
              <w:rPr>
                <w:rFonts w:eastAsia="Calibri"/>
                <w:noProof/>
                <w:sz w:val="22"/>
                <w:szCs w:val="22"/>
              </w:rPr>
              <w:t>Instituto Tecnológico de Santo </w:t>
            </w:r>
          </w:p>
        </w:tc>
        <w:tc>
          <w:tcPr>
            <w:tcW w:w="1559"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1B625D3C" w14:textId="77777777" w:rsidR="00A71D81" w:rsidRPr="00E75725" w:rsidRDefault="00A71D81" w:rsidP="00CB667E">
            <w:pPr>
              <w:spacing w:after="0" w:line="240" w:lineRule="auto"/>
              <w:jc w:val="center"/>
              <w:rPr>
                <w:rFonts w:eastAsia="Calibri"/>
                <w:noProof/>
              </w:rPr>
            </w:pPr>
            <w:r w:rsidRPr="00E75725">
              <w:rPr>
                <w:rFonts w:eastAsia="Calibri"/>
                <w:noProof/>
              </w:rPr>
              <w:t>7</w:t>
            </w:r>
          </w:p>
        </w:tc>
      </w:tr>
      <w:tr w:rsidR="00A71D81" w:rsidRPr="00C402A3" w14:paraId="50132870" w14:textId="77777777" w:rsidTr="00CB667E">
        <w:trPr>
          <w:trHeight w:val="435"/>
          <w:jc w:val="center"/>
        </w:trPr>
        <w:tc>
          <w:tcPr>
            <w:tcW w:w="2972" w:type="dxa"/>
            <w:vMerge/>
            <w:tcBorders>
              <w:top w:val="nil"/>
              <w:left w:val="single" w:sz="4" w:space="0" w:color="808080"/>
              <w:bottom w:val="single" w:sz="4" w:space="0" w:color="808080"/>
              <w:right w:val="single" w:sz="4" w:space="0" w:color="808080"/>
            </w:tcBorders>
            <w:vAlign w:val="center"/>
            <w:hideMark/>
          </w:tcPr>
          <w:p w14:paraId="2F785AB1" w14:textId="77777777" w:rsidR="00A71D81" w:rsidRPr="00C121E3" w:rsidRDefault="00A71D81" w:rsidP="00CB667E">
            <w:pPr>
              <w:spacing w:after="0" w:line="240" w:lineRule="auto"/>
              <w:rPr>
                <w:rFonts w:eastAsia="Calibri"/>
                <w:noProof/>
                <w:sz w:val="22"/>
                <w:szCs w:val="22"/>
              </w:rPr>
            </w:pPr>
          </w:p>
        </w:tc>
        <w:tc>
          <w:tcPr>
            <w:tcW w:w="2977" w:type="dxa"/>
            <w:tcBorders>
              <w:top w:val="nil"/>
              <w:left w:val="nil"/>
              <w:bottom w:val="single" w:sz="4" w:space="0" w:color="808080"/>
              <w:right w:val="single" w:sz="4" w:space="0" w:color="808080"/>
            </w:tcBorders>
            <w:shd w:val="clear" w:color="auto" w:fill="auto"/>
            <w:vAlign w:val="center"/>
            <w:hideMark/>
          </w:tcPr>
          <w:p w14:paraId="373C155D" w14:textId="77777777" w:rsidR="00A71D81" w:rsidRPr="00C121E3" w:rsidRDefault="00A71D81" w:rsidP="00CB667E">
            <w:pPr>
              <w:spacing w:after="0" w:line="240" w:lineRule="auto"/>
              <w:rPr>
                <w:rFonts w:eastAsia="Calibri"/>
                <w:noProof/>
                <w:sz w:val="22"/>
                <w:szCs w:val="22"/>
              </w:rPr>
            </w:pPr>
            <w:r w:rsidRPr="00C121E3">
              <w:rPr>
                <w:rFonts w:eastAsia="Calibri"/>
                <w:noProof/>
                <w:sz w:val="22"/>
                <w:szCs w:val="22"/>
              </w:rPr>
              <w:t>Domingo (INTEC</w:t>
            </w:r>
          </w:p>
        </w:tc>
        <w:tc>
          <w:tcPr>
            <w:tcW w:w="1559" w:type="dxa"/>
            <w:vMerge/>
            <w:tcBorders>
              <w:top w:val="nil"/>
              <w:left w:val="single" w:sz="4" w:space="0" w:color="808080"/>
              <w:bottom w:val="single" w:sz="4" w:space="0" w:color="808080"/>
              <w:right w:val="single" w:sz="4" w:space="0" w:color="808080"/>
            </w:tcBorders>
            <w:vAlign w:val="center"/>
            <w:hideMark/>
          </w:tcPr>
          <w:p w14:paraId="170C5B31" w14:textId="77777777" w:rsidR="00A71D81" w:rsidRPr="00E75725" w:rsidRDefault="00A71D81" w:rsidP="00CB667E">
            <w:pPr>
              <w:spacing w:after="0" w:line="240" w:lineRule="auto"/>
              <w:rPr>
                <w:rFonts w:eastAsia="Calibri"/>
                <w:noProof/>
              </w:rPr>
            </w:pPr>
          </w:p>
        </w:tc>
      </w:tr>
      <w:tr w:rsidR="00A71D81" w:rsidRPr="00C402A3" w14:paraId="289E5468" w14:textId="77777777" w:rsidTr="00CB667E">
        <w:trPr>
          <w:trHeight w:val="570"/>
          <w:jc w:val="center"/>
        </w:trPr>
        <w:tc>
          <w:tcPr>
            <w:tcW w:w="2972"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0A032F07" w14:textId="77777777" w:rsidR="00A71D81" w:rsidRPr="00C121E3" w:rsidRDefault="00A71D81" w:rsidP="00CB667E">
            <w:pPr>
              <w:spacing w:after="0" w:line="240" w:lineRule="auto"/>
              <w:rPr>
                <w:rFonts w:eastAsia="Calibri"/>
                <w:noProof/>
                <w:sz w:val="22"/>
                <w:szCs w:val="22"/>
              </w:rPr>
            </w:pPr>
            <w:r w:rsidRPr="00C121E3">
              <w:rPr>
                <w:rFonts w:eastAsia="Calibri"/>
                <w:noProof/>
                <w:sz w:val="22"/>
                <w:szCs w:val="22"/>
              </w:rPr>
              <w:t>4. Maestría en Alta Gestión Pública</w:t>
            </w:r>
          </w:p>
        </w:tc>
        <w:tc>
          <w:tcPr>
            <w:tcW w:w="2977" w:type="dxa"/>
            <w:tcBorders>
              <w:top w:val="single" w:sz="4" w:space="0" w:color="808080"/>
              <w:left w:val="nil"/>
              <w:bottom w:val="single" w:sz="4" w:space="0" w:color="808080"/>
              <w:right w:val="single" w:sz="4" w:space="0" w:color="808080"/>
            </w:tcBorders>
            <w:shd w:val="clear" w:color="auto" w:fill="auto"/>
            <w:vAlign w:val="center"/>
            <w:hideMark/>
          </w:tcPr>
          <w:p w14:paraId="372FC6F5" w14:textId="77777777" w:rsidR="00A71D81" w:rsidRPr="00C121E3" w:rsidRDefault="00A71D81" w:rsidP="00CB667E">
            <w:pPr>
              <w:spacing w:after="0" w:line="240" w:lineRule="auto"/>
              <w:rPr>
                <w:rFonts w:eastAsia="Calibri"/>
                <w:noProof/>
                <w:sz w:val="22"/>
                <w:szCs w:val="22"/>
              </w:rPr>
            </w:pPr>
            <w:r w:rsidRPr="00C121E3">
              <w:rPr>
                <w:rFonts w:eastAsia="Calibri"/>
                <w:noProof/>
                <w:sz w:val="22"/>
                <w:szCs w:val="22"/>
              </w:rPr>
              <w:t>Pontificia Universidad Católica </w:t>
            </w:r>
          </w:p>
        </w:tc>
        <w:tc>
          <w:tcPr>
            <w:tcW w:w="1559" w:type="dxa"/>
            <w:vMerge w:val="restart"/>
            <w:tcBorders>
              <w:top w:val="single" w:sz="4" w:space="0" w:color="808080"/>
              <w:left w:val="single" w:sz="4" w:space="0" w:color="808080"/>
              <w:bottom w:val="single" w:sz="4" w:space="0" w:color="808080"/>
              <w:right w:val="single" w:sz="4" w:space="0" w:color="808080"/>
            </w:tcBorders>
            <w:shd w:val="clear" w:color="auto" w:fill="auto"/>
            <w:vAlign w:val="center"/>
            <w:hideMark/>
          </w:tcPr>
          <w:p w14:paraId="3EF06D4F" w14:textId="77777777" w:rsidR="00A71D81" w:rsidRPr="00E75725" w:rsidRDefault="00A71D81" w:rsidP="00CB667E">
            <w:pPr>
              <w:spacing w:after="0" w:line="240" w:lineRule="auto"/>
              <w:jc w:val="center"/>
              <w:rPr>
                <w:rFonts w:eastAsia="Calibri"/>
                <w:noProof/>
              </w:rPr>
            </w:pPr>
            <w:r w:rsidRPr="00E75725">
              <w:rPr>
                <w:rFonts w:eastAsia="Calibri"/>
                <w:noProof/>
              </w:rPr>
              <w:t>23</w:t>
            </w:r>
          </w:p>
        </w:tc>
      </w:tr>
      <w:tr w:rsidR="00A71D81" w:rsidRPr="0038708B" w14:paraId="207EDADE" w14:textId="77777777" w:rsidTr="00CB667E">
        <w:trPr>
          <w:trHeight w:val="570"/>
          <w:jc w:val="center"/>
        </w:trPr>
        <w:tc>
          <w:tcPr>
            <w:tcW w:w="2972" w:type="dxa"/>
            <w:vMerge/>
            <w:tcBorders>
              <w:top w:val="single" w:sz="4" w:space="0" w:color="808080"/>
              <w:left w:val="single" w:sz="4" w:space="0" w:color="808080"/>
              <w:bottom w:val="single" w:sz="4" w:space="0" w:color="808080"/>
              <w:right w:val="single" w:sz="4" w:space="0" w:color="808080"/>
            </w:tcBorders>
            <w:vAlign w:val="center"/>
            <w:hideMark/>
          </w:tcPr>
          <w:p w14:paraId="5D18D20D" w14:textId="77777777" w:rsidR="00A71D81" w:rsidRPr="00C121E3" w:rsidRDefault="00A71D81" w:rsidP="00CB667E">
            <w:pPr>
              <w:spacing w:after="0" w:line="240" w:lineRule="auto"/>
              <w:rPr>
                <w:rFonts w:eastAsia="Calibri"/>
                <w:noProof/>
                <w:sz w:val="22"/>
                <w:szCs w:val="22"/>
              </w:rPr>
            </w:pPr>
          </w:p>
        </w:tc>
        <w:tc>
          <w:tcPr>
            <w:tcW w:w="2977" w:type="dxa"/>
            <w:tcBorders>
              <w:top w:val="nil"/>
              <w:left w:val="nil"/>
              <w:bottom w:val="single" w:sz="4" w:space="0" w:color="808080"/>
              <w:right w:val="single" w:sz="4" w:space="0" w:color="808080"/>
            </w:tcBorders>
            <w:shd w:val="clear" w:color="auto" w:fill="auto"/>
            <w:vAlign w:val="center"/>
            <w:hideMark/>
          </w:tcPr>
          <w:p w14:paraId="1C3F2660" w14:textId="77777777" w:rsidR="00A71D81" w:rsidRPr="00C121E3" w:rsidRDefault="00A71D81" w:rsidP="00CB667E">
            <w:pPr>
              <w:spacing w:after="0" w:line="240" w:lineRule="auto"/>
              <w:rPr>
                <w:rFonts w:eastAsia="Calibri"/>
                <w:noProof/>
                <w:sz w:val="22"/>
                <w:szCs w:val="22"/>
              </w:rPr>
            </w:pPr>
            <w:r w:rsidRPr="00C121E3">
              <w:rPr>
                <w:rFonts w:eastAsia="Calibri"/>
                <w:noProof/>
                <w:sz w:val="22"/>
                <w:szCs w:val="22"/>
              </w:rPr>
              <w:t>Madre y Maestra (PUCMM) y el </w:t>
            </w:r>
          </w:p>
        </w:tc>
        <w:tc>
          <w:tcPr>
            <w:tcW w:w="1559" w:type="dxa"/>
            <w:vMerge/>
            <w:tcBorders>
              <w:top w:val="single" w:sz="4" w:space="0" w:color="808080"/>
              <w:left w:val="single" w:sz="4" w:space="0" w:color="808080"/>
              <w:bottom w:val="single" w:sz="4" w:space="0" w:color="808080"/>
              <w:right w:val="single" w:sz="4" w:space="0" w:color="808080"/>
            </w:tcBorders>
            <w:vAlign w:val="center"/>
            <w:hideMark/>
          </w:tcPr>
          <w:p w14:paraId="3DAFE8B2" w14:textId="77777777" w:rsidR="00A71D81" w:rsidRPr="00E75725" w:rsidRDefault="00A71D81" w:rsidP="00CB667E">
            <w:pPr>
              <w:spacing w:after="0" w:line="240" w:lineRule="auto"/>
              <w:rPr>
                <w:rFonts w:eastAsia="Calibri"/>
                <w:noProof/>
              </w:rPr>
            </w:pPr>
          </w:p>
        </w:tc>
      </w:tr>
      <w:tr w:rsidR="00A71D81" w:rsidRPr="00C402A3" w14:paraId="1B3B9CE7" w14:textId="77777777" w:rsidTr="00CB667E">
        <w:trPr>
          <w:trHeight w:val="570"/>
          <w:jc w:val="center"/>
        </w:trPr>
        <w:tc>
          <w:tcPr>
            <w:tcW w:w="2972" w:type="dxa"/>
            <w:vMerge/>
            <w:tcBorders>
              <w:top w:val="single" w:sz="4" w:space="0" w:color="808080"/>
              <w:left w:val="single" w:sz="4" w:space="0" w:color="808080"/>
              <w:bottom w:val="single" w:sz="4" w:space="0" w:color="808080"/>
              <w:right w:val="single" w:sz="4" w:space="0" w:color="808080"/>
            </w:tcBorders>
            <w:vAlign w:val="center"/>
            <w:hideMark/>
          </w:tcPr>
          <w:p w14:paraId="3D9F4732" w14:textId="77777777" w:rsidR="00A71D81" w:rsidRPr="00C121E3" w:rsidRDefault="00A71D81" w:rsidP="00CB667E">
            <w:pPr>
              <w:spacing w:after="0" w:line="240" w:lineRule="auto"/>
              <w:rPr>
                <w:rFonts w:eastAsia="Calibri"/>
                <w:noProof/>
                <w:sz w:val="22"/>
                <w:szCs w:val="22"/>
              </w:rPr>
            </w:pPr>
          </w:p>
        </w:tc>
        <w:tc>
          <w:tcPr>
            <w:tcW w:w="2977" w:type="dxa"/>
            <w:tcBorders>
              <w:top w:val="nil"/>
              <w:left w:val="nil"/>
              <w:bottom w:val="single" w:sz="4" w:space="0" w:color="808080"/>
              <w:right w:val="single" w:sz="4" w:space="0" w:color="808080"/>
            </w:tcBorders>
            <w:shd w:val="clear" w:color="auto" w:fill="auto"/>
            <w:vAlign w:val="center"/>
            <w:hideMark/>
          </w:tcPr>
          <w:p w14:paraId="227B2D1F" w14:textId="77777777" w:rsidR="00A71D81" w:rsidRPr="00C121E3" w:rsidRDefault="00A71D81" w:rsidP="00CB667E">
            <w:pPr>
              <w:spacing w:after="0" w:line="240" w:lineRule="auto"/>
              <w:rPr>
                <w:rFonts w:eastAsia="Calibri"/>
                <w:noProof/>
                <w:sz w:val="22"/>
                <w:szCs w:val="22"/>
              </w:rPr>
            </w:pPr>
            <w:r w:rsidRPr="00C121E3">
              <w:rPr>
                <w:rFonts w:eastAsia="Calibri"/>
                <w:noProof/>
                <w:sz w:val="22"/>
                <w:szCs w:val="22"/>
              </w:rPr>
              <w:t>Instituto Nacional de Servicio </w:t>
            </w:r>
          </w:p>
        </w:tc>
        <w:tc>
          <w:tcPr>
            <w:tcW w:w="1559" w:type="dxa"/>
            <w:vMerge/>
            <w:tcBorders>
              <w:top w:val="single" w:sz="4" w:space="0" w:color="808080"/>
              <w:left w:val="single" w:sz="4" w:space="0" w:color="808080"/>
              <w:bottom w:val="single" w:sz="4" w:space="0" w:color="808080"/>
              <w:right w:val="single" w:sz="4" w:space="0" w:color="808080"/>
            </w:tcBorders>
            <w:vAlign w:val="center"/>
            <w:hideMark/>
          </w:tcPr>
          <w:p w14:paraId="6A7EBD93" w14:textId="77777777" w:rsidR="00A71D81" w:rsidRPr="00E75725" w:rsidRDefault="00A71D81" w:rsidP="00CB667E">
            <w:pPr>
              <w:spacing w:after="0" w:line="240" w:lineRule="auto"/>
              <w:rPr>
                <w:rFonts w:eastAsia="Calibri"/>
                <w:noProof/>
              </w:rPr>
            </w:pPr>
          </w:p>
        </w:tc>
      </w:tr>
      <w:tr w:rsidR="00A71D81" w:rsidRPr="00C402A3" w14:paraId="79C09831" w14:textId="77777777" w:rsidTr="00CB667E">
        <w:trPr>
          <w:trHeight w:val="570"/>
          <w:jc w:val="center"/>
        </w:trPr>
        <w:tc>
          <w:tcPr>
            <w:tcW w:w="2972" w:type="dxa"/>
            <w:vMerge/>
            <w:tcBorders>
              <w:top w:val="single" w:sz="4" w:space="0" w:color="808080"/>
              <w:left w:val="single" w:sz="4" w:space="0" w:color="808080"/>
              <w:bottom w:val="single" w:sz="4" w:space="0" w:color="808080"/>
              <w:right w:val="single" w:sz="4" w:space="0" w:color="808080"/>
            </w:tcBorders>
            <w:vAlign w:val="center"/>
            <w:hideMark/>
          </w:tcPr>
          <w:p w14:paraId="58FEFDFE" w14:textId="77777777" w:rsidR="00A71D81" w:rsidRPr="00E75725" w:rsidRDefault="00A71D81" w:rsidP="00CB667E">
            <w:pPr>
              <w:spacing w:after="0" w:line="240" w:lineRule="auto"/>
              <w:rPr>
                <w:rFonts w:eastAsia="Calibri"/>
                <w:noProof/>
              </w:rPr>
            </w:pPr>
          </w:p>
        </w:tc>
        <w:tc>
          <w:tcPr>
            <w:tcW w:w="2977" w:type="dxa"/>
            <w:tcBorders>
              <w:top w:val="nil"/>
              <w:left w:val="nil"/>
              <w:bottom w:val="single" w:sz="4" w:space="0" w:color="808080"/>
              <w:right w:val="single" w:sz="4" w:space="0" w:color="808080"/>
            </w:tcBorders>
            <w:shd w:val="clear" w:color="auto" w:fill="auto"/>
            <w:vAlign w:val="center"/>
            <w:hideMark/>
          </w:tcPr>
          <w:p w14:paraId="4962DC54" w14:textId="77777777" w:rsidR="00A71D81" w:rsidRPr="00E75725" w:rsidRDefault="00A71D81" w:rsidP="00CB667E">
            <w:pPr>
              <w:spacing w:after="0" w:line="240" w:lineRule="auto"/>
              <w:rPr>
                <w:rFonts w:eastAsia="Calibri"/>
                <w:noProof/>
              </w:rPr>
            </w:pPr>
            <w:r w:rsidRPr="00E75725">
              <w:rPr>
                <w:rFonts w:eastAsia="Calibri"/>
                <w:noProof/>
              </w:rPr>
              <w:t>Público (INSP) de Francia</w:t>
            </w:r>
          </w:p>
        </w:tc>
        <w:tc>
          <w:tcPr>
            <w:tcW w:w="1559" w:type="dxa"/>
            <w:vMerge/>
            <w:tcBorders>
              <w:top w:val="single" w:sz="4" w:space="0" w:color="808080"/>
              <w:left w:val="single" w:sz="4" w:space="0" w:color="808080"/>
              <w:bottom w:val="single" w:sz="4" w:space="0" w:color="808080"/>
              <w:right w:val="single" w:sz="4" w:space="0" w:color="808080"/>
            </w:tcBorders>
            <w:vAlign w:val="center"/>
            <w:hideMark/>
          </w:tcPr>
          <w:p w14:paraId="70AB614C" w14:textId="77777777" w:rsidR="00A71D81" w:rsidRPr="00E75725" w:rsidRDefault="00A71D81" w:rsidP="00CB667E">
            <w:pPr>
              <w:spacing w:after="0" w:line="240" w:lineRule="auto"/>
              <w:rPr>
                <w:rFonts w:eastAsia="Calibri"/>
                <w:noProof/>
              </w:rPr>
            </w:pPr>
          </w:p>
        </w:tc>
      </w:tr>
      <w:tr w:rsidR="00A71D81" w:rsidRPr="00C402A3" w14:paraId="7D53D2D5" w14:textId="77777777" w:rsidTr="00CB667E">
        <w:trPr>
          <w:trHeight w:val="570"/>
          <w:jc w:val="center"/>
        </w:trPr>
        <w:tc>
          <w:tcPr>
            <w:tcW w:w="2972" w:type="dxa"/>
            <w:tcBorders>
              <w:top w:val="nil"/>
              <w:left w:val="single" w:sz="4" w:space="0" w:color="808080"/>
              <w:bottom w:val="single" w:sz="4" w:space="0" w:color="808080"/>
              <w:right w:val="single" w:sz="4" w:space="0" w:color="808080"/>
            </w:tcBorders>
            <w:shd w:val="clear" w:color="auto" w:fill="auto"/>
            <w:vAlign w:val="center"/>
            <w:hideMark/>
          </w:tcPr>
          <w:p w14:paraId="6C9B8C1B" w14:textId="77777777" w:rsidR="00A71D81" w:rsidRPr="00E75725" w:rsidRDefault="00A71D81" w:rsidP="00CB667E">
            <w:pPr>
              <w:spacing w:after="0" w:line="240" w:lineRule="auto"/>
              <w:rPr>
                <w:rFonts w:eastAsia="Calibri"/>
                <w:noProof/>
              </w:rPr>
            </w:pPr>
            <w:r w:rsidRPr="00E75725">
              <w:rPr>
                <w:rFonts w:eastAsia="Calibri"/>
                <w:noProof/>
              </w:rPr>
              <w:t>5. Maestría en Investigación</w:t>
            </w:r>
          </w:p>
        </w:tc>
        <w:tc>
          <w:tcPr>
            <w:tcW w:w="2977" w:type="dxa"/>
            <w:tcBorders>
              <w:top w:val="nil"/>
              <w:left w:val="nil"/>
              <w:bottom w:val="single" w:sz="4" w:space="0" w:color="808080"/>
              <w:right w:val="single" w:sz="4" w:space="0" w:color="808080"/>
            </w:tcBorders>
            <w:shd w:val="clear" w:color="auto" w:fill="auto"/>
            <w:vAlign w:val="center"/>
            <w:hideMark/>
          </w:tcPr>
          <w:p w14:paraId="265ACED6" w14:textId="77777777" w:rsidR="00A71D81" w:rsidRPr="00E75725" w:rsidRDefault="00A71D81" w:rsidP="00CB667E">
            <w:pPr>
              <w:spacing w:after="0" w:line="240" w:lineRule="auto"/>
              <w:rPr>
                <w:rFonts w:eastAsia="Calibri"/>
                <w:noProof/>
              </w:rPr>
            </w:pPr>
            <w:r w:rsidRPr="00E75725">
              <w:rPr>
                <w:rFonts w:eastAsia="Calibri"/>
                <w:noProof/>
              </w:rPr>
              <w:t>Universidad Católica de Murcia (UCAM)</w:t>
            </w:r>
          </w:p>
        </w:tc>
        <w:tc>
          <w:tcPr>
            <w:tcW w:w="1559" w:type="dxa"/>
            <w:tcBorders>
              <w:top w:val="nil"/>
              <w:left w:val="nil"/>
              <w:bottom w:val="single" w:sz="4" w:space="0" w:color="808080"/>
              <w:right w:val="single" w:sz="4" w:space="0" w:color="808080"/>
            </w:tcBorders>
            <w:shd w:val="clear" w:color="auto" w:fill="auto"/>
            <w:vAlign w:val="center"/>
            <w:hideMark/>
          </w:tcPr>
          <w:p w14:paraId="04BDB84B" w14:textId="77777777" w:rsidR="00A71D81" w:rsidRPr="00E75725" w:rsidRDefault="00A71D81" w:rsidP="00CB667E">
            <w:pPr>
              <w:spacing w:after="0" w:line="240" w:lineRule="auto"/>
              <w:jc w:val="center"/>
              <w:rPr>
                <w:rFonts w:eastAsia="Calibri"/>
                <w:noProof/>
              </w:rPr>
            </w:pPr>
            <w:r w:rsidRPr="00E75725">
              <w:rPr>
                <w:rFonts w:eastAsia="Calibri"/>
                <w:noProof/>
              </w:rPr>
              <w:t>3</w:t>
            </w:r>
          </w:p>
        </w:tc>
      </w:tr>
      <w:tr w:rsidR="00A71D81" w:rsidRPr="00C402A3" w14:paraId="175CDA76" w14:textId="77777777" w:rsidTr="00CB667E">
        <w:trPr>
          <w:trHeight w:val="315"/>
          <w:jc w:val="center"/>
        </w:trPr>
        <w:tc>
          <w:tcPr>
            <w:tcW w:w="5949" w:type="dxa"/>
            <w:gridSpan w:val="2"/>
            <w:tcBorders>
              <w:top w:val="nil"/>
              <w:left w:val="single" w:sz="8" w:space="0" w:color="808080"/>
              <w:bottom w:val="single" w:sz="8" w:space="0" w:color="808080"/>
              <w:right w:val="single" w:sz="8" w:space="0" w:color="808080"/>
            </w:tcBorders>
            <w:shd w:val="clear" w:color="000000" w:fill="011C50"/>
            <w:vAlign w:val="center"/>
            <w:hideMark/>
          </w:tcPr>
          <w:p w14:paraId="13CC416C" w14:textId="77777777" w:rsidR="00A71D81" w:rsidRPr="00C402A3" w:rsidRDefault="00A71D81" w:rsidP="00CB667E">
            <w:pPr>
              <w:spacing w:after="0" w:line="240" w:lineRule="auto"/>
              <w:rPr>
                <w:rFonts w:eastAsia="Times New Roman"/>
                <w:b/>
                <w:bCs/>
                <w:color w:val="FFFFFF"/>
                <w:spacing w:val="0"/>
                <w:sz w:val="22"/>
                <w:szCs w:val="22"/>
                <w:lang w:eastAsia="es-DO"/>
              </w:rPr>
            </w:pPr>
            <w:r w:rsidRPr="00C402A3">
              <w:rPr>
                <w:rFonts w:eastAsia="Times New Roman"/>
                <w:b/>
                <w:bCs/>
                <w:color w:val="FFFFFF"/>
                <w:spacing w:val="0"/>
                <w:sz w:val="22"/>
                <w:szCs w:val="22"/>
                <w:lang w:eastAsia="es-DO"/>
              </w:rPr>
              <w:t>Total </w:t>
            </w:r>
          </w:p>
        </w:tc>
        <w:tc>
          <w:tcPr>
            <w:tcW w:w="1559" w:type="dxa"/>
            <w:tcBorders>
              <w:top w:val="nil"/>
              <w:left w:val="nil"/>
              <w:bottom w:val="single" w:sz="8" w:space="0" w:color="808080"/>
              <w:right w:val="nil"/>
            </w:tcBorders>
            <w:shd w:val="clear" w:color="000000" w:fill="011C50"/>
            <w:vAlign w:val="center"/>
            <w:hideMark/>
          </w:tcPr>
          <w:p w14:paraId="1DF69272" w14:textId="77777777" w:rsidR="00A71D81" w:rsidRPr="00C402A3" w:rsidRDefault="00A71D81" w:rsidP="00CB667E">
            <w:pPr>
              <w:spacing w:after="0" w:line="240" w:lineRule="auto"/>
              <w:jc w:val="center"/>
              <w:rPr>
                <w:rFonts w:eastAsia="Times New Roman"/>
                <w:b/>
                <w:bCs/>
                <w:color w:val="FFFFFF"/>
                <w:spacing w:val="0"/>
                <w:sz w:val="22"/>
                <w:szCs w:val="22"/>
                <w:lang w:eastAsia="es-DO"/>
              </w:rPr>
            </w:pPr>
            <w:r w:rsidRPr="00C402A3">
              <w:rPr>
                <w:rFonts w:eastAsia="Times New Roman"/>
                <w:b/>
                <w:bCs/>
                <w:color w:val="FFFFFF"/>
                <w:spacing w:val="0"/>
                <w:sz w:val="22"/>
                <w:szCs w:val="22"/>
                <w:lang w:eastAsia="es-DO"/>
              </w:rPr>
              <w:t>57</w:t>
            </w:r>
          </w:p>
        </w:tc>
      </w:tr>
    </w:tbl>
    <w:p w14:paraId="60359970" w14:textId="77777777" w:rsidR="00A71D81" w:rsidRPr="00A34D9E" w:rsidRDefault="00A71D81" w:rsidP="00A71D81">
      <w:pPr>
        <w:pStyle w:val="NormalWeb"/>
        <w:spacing w:before="0" w:beforeAutospacing="0" w:after="160" w:afterAutospacing="0"/>
        <w:jc w:val="center"/>
        <w:rPr>
          <w:i/>
          <w:iCs/>
          <w:color w:val="767171"/>
        </w:rPr>
      </w:pPr>
      <w:r w:rsidRPr="00A34D9E">
        <w:rPr>
          <w:i/>
          <w:iCs/>
          <w:color w:val="767171"/>
          <w:sz w:val="18"/>
          <w:szCs w:val="18"/>
        </w:rPr>
        <w:t>Fuente: Dirección de Recursos Humanos, Ministerio de Salud Pública</w:t>
      </w:r>
    </w:p>
    <w:p w14:paraId="1EC71E89" w14:textId="77777777" w:rsidR="00A71D81" w:rsidRPr="00C402A3" w:rsidRDefault="00A71D81" w:rsidP="00A71D81">
      <w:pPr>
        <w:spacing w:line="360" w:lineRule="auto"/>
        <w:jc w:val="both"/>
        <w:rPr>
          <w:rFonts w:eastAsia="Calibri"/>
          <w:b/>
          <w:bCs/>
          <w:noProof/>
        </w:rPr>
      </w:pPr>
      <w:r w:rsidRPr="00C402A3">
        <w:rPr>
          <w:rFonts w:eastAsia="Calibri"/>
          <w:b/>
          <w:bCs/>
          <w:noProof/>
        </w:rPr>
        <w:t xml:space="preserve">Sistema de Monitoreo de la Administración Pública (SISMAP) </w:t>
      </w:r>
    </w:p>
    <w:p w14:paraId="57EB2F1C" w14:textId="77777777" w:rsidR="00A71D81" w:rsidRPr="00C402A3" w:rsidRDefault="00A71D81" w:rsidP="00E75725">
      <w:pPr>
        <w:spacing w:after="0" w:line="360" w:lineRule="auto"/>
        <w:jc w:val="lowKashida"/>
        <w:rPr>
          <w:rFonts w:eastAsia="Calibri"/>
          <w:noProof/>
        </w:rPr>
      </w:pPr>
      <w:r w:rsidRPr="00C402A3">
        <w:rPr>
          <w:rFonts w:eastAsia="Calibri"/>
          <w:noProof/>
        </w:rPr>
        <w:t xml:space="preserve">El Ministerio cuenta con un porcentaje de 83.56%, correspondiente al Sistema de Monitoreo de la Administración Pública (SISMAP), para los meses correspondientes al periodo de enero – octubre del 2023 (puesto 86° de 186 instituciones medidas por el Ministerio de Administración Pública - MAP). </w:t>
      </w:r>
    </w:p>
    <w:p w14:paraId="64DC40F6" w14:textId="613DA0F9" w:rsidR="005D76C9" w:rsidRDefault="00A71D81" w:rsidP="00E75725">
      <w:pPr>
        <w:spacing w:after="0" w:line="360" w:lineRule="auto"/>
        <w:jc w:val="lowKashida"/>
        <w:rPr>
          <w:rFonts w:eastAsia="Calibri"/>
          <w:noProof/>
        </w:rPr>
      </w:pPr>
      <w:r w:rsidRPr="00C402A3">
        <w:rPr>
          <w:rFonts w:eastAsia="Calibri"/>
          <w:noProof/>
        </w:rPr>
        <w:t>A continuación, se presenta el porcentaje alcanzado para cada uno de los indicadores de dicho sistema correspondiente a la gestión humana:</w:t>
      </w:r>
    </w:p>
    <w:p w14:paraId="145566B2" w14:textId="7D6D75DE" w:rsidR="005D76C9" w:rsidRDefault="005D76C9" w:rsidP="00E75725">
      <w:pPr>
        <w:spacing w:after="0" w:line="360" w:lineRule="auto"/>
        <w:jc w:val="lowKashida"/>
        <w:rPr>
          <w:rFonts w:eastAsia="Calibri"/>
          <w:noProof/>
        </w:rPr>
      </w:pPr>
    </w:p>
    <w:p w14:paraId="6B4FCACB" w14:textId="6F23C567" w:rsidR="00C95934" w:rsidRDefault="00C95934" w:rsidP="00E75725">
      <w:pPr>
        <w:spacing w:after="0" w:line="360" w:lineRule="auto"/>
        <w:jc w:val="lowKashida"/>
        <w:rPr>
          <w:rFonts w:eastAsia="Calibri"/>
          <w:noProof/>
        </w:rPr>
      </w:pPr>
    </w:p>
    <w:p w14:paraId="4A5903C4" w14:textId="53F26013" w:rsidR="00C95934" w:rsidRDefault="00C95934" w:rsidP="00E75725">
      <w:pPr>
        <w:spacing w:after="0" w:line="360" w:lineRule="auto"/>
        <w:jc w:val="lowKashida"/>
        <w:rPr>
          <w:rFonts w:eastAsia="Calibri"/>
          <w:noProof/>
        </w:rPr>
      </w:pPr>
    </w:p>
    <w:p w14:paraId="145CABFF" w14:textId="423F091D" w:rsidR="00C95934" w:rsidRDefault="00C95934" w:rsidP="00E75725">
      <w:pPr>
        <w:spacing w:after="0" w:line="360" w:lineRule="auto"/>
        <w:jc w:val="lowKashida"/>
        <w:rPr>
          <w:rFonts w:eastAsia="Calibri"/>
          <w:noProof/>
        </w:rPr>
      </w:pPr>
    </w:p>
    <w:p w14:paraId="074D6F36" w14:textId="40B01DA5" w:rsidR="00C95934" w:rsidRDefault="00C95934" w:rsidP="00E75725">
      <w:pPr>
        <w:spacing w:after="0" w:line="360" w:lineRule="auto"/>
        <w:jc w:val="lowKashida"/>
        <w:rPr>
          <w:rFonts w:eastAsia="Calibri"/>
          <w:noProof/>
        </w:rPr>
      </w:pPr>
    </w:p>
    <w:p w14:paraId="3F6E112B" w14:textId="7C956A5F" w:rsidR="00C95934" w:rsidRDefault="00C95934" w:rsidP="00E75725">
      <w:pPr>
        <w:spacing w:after="0" w:line="360" w:lineRule="auto"/>
        <w:jc w:val="lowKashida"/>
        <w:rPr>
          <w:rFonts w:eastAsia="Calibri"/>
          <w:noProof/>
        </w:rPr>
      </w:pPr>
    </w:p>
    <w:p w14:paraId="0B1EB0DB" w14:textId="77777777" w:rsidR="00C95934" w:rsidRDefault="00C95934" w:rsidP="00E75725">
      <w:pPr>
        <w:spacing w:after="0" w:line="360" w:lineRule="auto"/>
        <w:jc w:val="lowKashida"/>
        <w:rPr>
          <w:rFonts w:eastAsia="Calibri"/>
          <w:noProof/>
        </w:rPr>
      </w:pPr>
    </w:p>
    <w:p w14:paraId="3B420BDA" w14:textId="7EE4332C" w:rsidR="00A71D81" w:rsidRPr="00C402A3" w:rsidRDefault="00A71D81" w:rsidP="005D76C9">
      <w:pPr>
        <w:spacing w:line="240" w:lineRule="auto"/>
        <w:jc w:val="center"/>
        <w:rPr>
          <w:rFonts w:eastAsia="Calibri"/>
          <w:noProof/>
        </w:rPr>
      </w:pPr>
      <w:r w:rsidRPr="00C402A3">
        <w:rPr>
          <w:rFonts w:eastAsia="Calibri"/>
          <w:noProof/>
        </w:rPr>
        <w:lastRenderedPageBreak/>
        <w:t>Tabla #</w:t>
      </w:r>
      <w:r w:rsidR="005D76C9">
        <w:rPr>
          <w:rFonts w:eastAsia="Calibri"/>
          <w:noProof/>
        </w:rPr>
        <w:t>2</w:t>
      </w:r>
      <w:r w:rsidR="00A4648F">
        <w:rPr>
          <w:rFonts w:eastAsia="Calibri"/>
          <w:noProof/>
        </w:rPr>
        <w:t>0</w:t>
      </w:r>
      <w:r w:rsidRPr="00C402A3">
        <w:rPr>
          <w:rFonts w:eastAsia="Calibri"/>
          <w:noProof/>
        </w:rPr>
        <w:t xml:space="preserve"> Sistema de Monitoreo de la Administración Pública (SISMAP)</w:t>
      </w:r>
    </w:p>
    <w:tbl>
      <w:tblPr>
        <w:tblW w:w="6265" w:type="dxa"/>
        <w:jc w:val="center"/>
        <w:tblCellMar>
          <w:left w:w="70" w:type="dxa"/>
          <w:right w:w="70" w:type="dxa"/>
        </w:tblCellMar>
        <w:tblLook w:val="04A0" w:firstRow="1" w:lastRow="0" w:firstColumn="1" w:lastColumn="0" w:noHBand="0" w:noVBand="1"/>
      </w:tblPr>
      <w:tblGrid>
        <w:gridCol w:w="4444"/>
        <w:gridCol w:w="1821"/>
      </w:tblGrid>
      <w:tr w:rsidR="00A71D81" w:rsidRPr="005A1433" w14:paraId="0E74E088" w14:textId="77777777" w:rsidTr="00CB667E">
        <w:trPr>
          <w:trHeight w:val="315"/>
          <w:jc w:val="center"/>
        </w:trPr>
        <w:tc>
          <w:tcPr>
            <w:tcW w:w="4440" w:type="dxa"/>
            <w:tcBorders>
              <w:top w:val="nil"/>
              <w:left w:val="single" w:sz="8" w:space="0" w:color="808080"/>
              <w:bottom w:val="nil"/>
              <w:right w:val="single" w:sz="8" w:space="0" w:color="808080"/>
            </w:tcBorders>
            <w:shd w:val="clear" w:color="000000" w:fill="011C50"/>
            <w:vAlign w:val="center"/>
            <w:hideMark/>
          </w:tcPr>
          <w:p w14:paraId="6FCD7D83" w14:textId="77777777" w:rsidR="00A71D81" w:rsidRPr="005A1433" w:rsidRDefault="00A71D81" w:rsidP="00CB667E">
            <w:pPr>
              <w:spacing w:after="0" w:line="240" w:lineRule="auto"/>
              <w:jc w:val="center"/>
              <w:rPr>
                <w:rFonts w:eastAsia="Times New Roman"/>
                <w:b/>
                <w:bCs/>
                <w:color w:val="FFFFFF"/>
                <w:spacing w:val="0"/>
                <w:lang w:eastAsia="es-DO"/>
              </w:rPr>
            </w:pPr>
            <w:r w:rsidRPr="005A1433">
              <w:rPr>
                <w:rFonts w:eastAsia="Times New Roman"/>
                <w:b/>
                <w:bCs/>
                <w:color w:val="FFFFFF"/>
                <w:spacing w:val="0"/>
                <w:lang w:eastAsia="es-DO"/>
              </w:rPr>
              <w:t>Indicador</w:t>
            </w:r>
          </w:p>
        </w:tc>
        <w:tc>
          <w:tcPr>
            <w:tcW w:w="1820" w:type="dxa"/>
            <w:tcBorders>
              <w:top w:val="nil"/>
              <w:left w:val="nil"/>
              <w:bottom w:val="nil"/>
              <w:right w:val="nil"/>
            </w:tcBorders>
            <w:shd w:val="clear" w:color="000000" w:fill="011C50"/>
            <w:vAlign w:val="center"/>
            <w:hideMark/>
          </w:tcPr>
          <w:p w14:paraId="39550A32" w14:textId="77777777" w:rsidR="00A71D81" w:rsidRPr="005A1433" w:rsidRDefault="00A71D81" w:rsidP="00CB667E">
            <w:pPr>
              <w:spacing w:after="0" w:line="240" w:lineRule="auto"/>
              <w:jc w:val="center"/>
              <w:rPr>
                <w:rFonts w:eastAsia="Times New Roman"/>
                <w:b/>
                <w:bCs/>
                <w:color w:val="FFFFFF"/>
                <w:spacing w:val="0"/>
                <w:lang w:eastAsia="es-DO"/>
              </w:rPr>
            </w:pPr>
            <w:r w:rsidRPr="005A1433">
              <w:rPr>
                <w:rFonts w:eastAsia="Times New Roman"/>
                <w:b/>
                <w:bCs/>
                <w:color w:val="FFFFFF"/>
                <w:spacing w:val="0"/>
                <w:lang w:eastAsia="es-DO"/>
              </w:rPr>
              <w:t>Valor actual</w:t>
            </w:r>
          </w:p>
        </w:tc>
      </w:tr>
      <w:tr w:rsidR="00A71D81" w:rsidRPr="0038708B" w14:paraId="2279F1D6" w14:textId="77777777" w:rsidTr="00CB667E">
        <w:trPr>
          <w:trHeight w:val="315"/>
          <w:jc w:val="center"/>
        </w:trPr>
        <w:tc>
          <w:tcPr>
            <w:tcW w:w="6260" w:type="dxa"/>
            <w:gridSpan w:val="2"/>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34D67602" w14:textId="77777777" w:rsidR="00A71D81" w:rsidRPr="00E75725" w:rsidRDefault="00A71D81" w:rsidP="00E75725">
            <w:pPr>
              <w:spacing w:after="0" w:line="360" w:lineRule="auto"/>
              <w:jc w:val="lowKashida"/>
              <w:rPr>
                <w:rFonts w:eastAsia="Calibri"/>
                <w:b/>
                <w:bCs/>
                <w:noProof/>
              </w:rPr>
            </w:pPr>
            <w:r w:rsidRPr="00E75725">
              <w:rPr>
                <w:rFonts w:eastAsia="Calibri"/>
                <w:b/>
                <w:bCs/>
                <w:noProof/>
              </w:rPr>
              <w:t>Organización de la Función de Recursos Humanos</w:t>
            </w:r>
          </w:p>
        </w:tc>
      </w:tr>
      <w:tr w:rsidR="00A71D81" w:rsidRPr="005A1433" w14:paraId="2D1D47BE" w14:textId="77777777" w:rsidTr="00CB667E">
        <w:trPr>
          <w:trHeight w:val="600"/>
          <w:jc w:val="center"/>
        </w:trPr>
        <w:tc>
          <w:tcPr>
            <w:tcW w:w="4440" w:type="dxa"/>
            <w:tcBorders>
              <w:top w:val="nil"/>
              <w:left w:val="single" w:sz="4" w:space="0" w:color="808080"/>
              <w:bottom w:val="single" w:sz="4" w:space="0" w:color="808080"/>
              <w:right w:val="single" w:sz="4" w:space="0" w:color="808080"/>
            </w:tcBorders>
            <w:shd w:val="clear" w:color="auto" w:fill="auto"/>
            <w:vAlign w:val="center"/>
            <w:hideMark/>
          </w:tcPr>
          <w:p w14:paraId="3B3F60AE" w14:textId="77777777" w:rsidR="00A71D81" w:rsidRPr="00E75725" w:rsidRDefault="00A71D81" w:rsidP="00E75725">
            <w:pPr>
              <w:spacing w:after="0" w:line="360" w:lineRule="auto"/>
              <w:jc w:val="lowKashida"/>
              <w:rPr>
                <w:rFonts w:eastAsia="Calibri"/>
                <w:noProof/>
              </w:rPr>
            </w:pPr>
            <w:r w:rsidRPr="00E75725">
              <w:rPr>
                <w:rFonts w:eastAsia="Calibri"/>
                <w:noProof/>
              </w:rPr>
              <w:t>Nivel de Administración del Sistema de Carrera </w:t>
            </w:r>
          </w:p>
        </w:tc>
        <w:tc>
          <w:tcPr>
            <w:tcW w:w="1820" w:type="dxa"/>
            <w:vMerge w:val="restart"/>
            <w:tcBorders>
              <w:top w:val="nil"/>
              <w:left w:val="single" w:sz="4" w:space="0" w:color="808080"/>
              <w:bottom w:val="single" w:sz="4" w:space="0" w:color="808080"/>
              <w:right w:val="single" w:sz="4" w:space="0" w:color="808080"/>
            </w:tcBorders>
            <w:shd w:val="clear" w:color="auto" w:fill="auto"/>
            <w:vAlign w:val="center"/>
            <w:hideMark/>
          </w:tcPr>
          <w:p w14:paraId="096CC70F" w14:textId="77777777" w:rsidR="00A71D81" w:rsidRPr="00E75725" w:rsidRDefault="00A71D81" w:rsidP="00E75725">
            <w:pPr>
              <w:spacing w:after="0" w:line="360" w:lineRule="auto"/>
              <w:jc w:val="lowKashida"/>
              <w:rPr>
                <w:rFonts w:eastAsia="Calibri"/>
                <w:noProof/>
              </w:rPr>
            </w:pPr>
            <w:r w:rsidRPr="00E75725">
              <w:rPr>
                <w:rFonts w:eastAsia="Calibri"/>
                <w:noProof/>
              </w:rPr>
              <w:t>100%</w:t>
            </w:r>
          </w:p>
        </w:tc>
      </w:tr>
      <w:tr w:rsidR="00A71D81" w:rsidRPr="005A1433" w14:paraId="6684A3CA" w14:textId="77777777" w:rsidTr="00CB667E">
        <w:trPr>
          <w:trHeight w:val="300"/>
          <w:jc w:val="center"/>
        </w:trPr>
        <w:tc>
          <w:tcPr>
            <w:tcW w:w="4440" w:type="dxa"/>
            <w:tcBorders>
              <w:top w:val="nil"/>
              <w:left w:val="single" w:sz="4" w:space="0" w:color="808080"/>
              <w:bottom w:val="single" w:sz="4" w:space="0" w:color="808080"/>
              <w:right w:val="single" w:sz="4" w:space="0" w:color="808080"/>
            </w:tcBorders>
            <w:shd w:val="clear" w:color="auto" w:fill="auto"/>
            <w:vAlign w:val="center"/>
            <w:hideMark/>
          </w:tcPr>
          <w:p w14:paraId="57560DD4" w14:textId="77777777" w:rsidR="00A71D81" w:rsidRPr="00E75725" w:rsidRDefault="00A71D81" w:rsidP="00E75725">
            <w:pPr>
              <w:spacing w:after="0" w:line="360" w:lineRule="auto"/>
              <w:jc w:val="lowKashida"/>
              <w:rPr>
                <w:rFonts w:eastAsia="Calibri"/>
                <w:noProof/>
              </w:rPr>
            </w:pPr>
            <w:r w:rsidRPr="00E75725">
              <w:rPr>
                <w:rFonts w:eastAsia="Calibri"/>
                <w:noProof/>
              </w:rPr>
              <w:t>Administrativa</w:t>
            </w:r>
          </w:p>
        </w:tc>
        <w:tc>
          <w:tcPr>
            <w:tcW w:w="1820" w:type="dxa"/>
            <w:vMerge/>
            <w:tcBorders>
              <w:top w:val="nil"/>
              <w:left w:val="single" w:sz="4" w:space="0" w:color="808080"/>
              <w:bottom w:val="single" w:sz="4" w:space="0" w:color="808080"/>
              <w:right w:val="single" w:sz="4" w:space="0" w:color="808080"/>
            </w:tcBorders>
            <w:vAlign w:val="center"/>
            <w:hideMark/>
          </w:tcPr>
          <w:p w14:paraId="1B5D54A3" w14:textId="77777777" w:rsidR="00A71D81" w:rsidRPr="00E75725" w:rsidRDefault="00A71D81" w:rsidP="00E75725">
            <w:pPr>
              <w:spacing w:after="0" w:line="360" w:lineRule="auto"/>
              <w:jc w:val="lowKashida"/>
              <w:rPr>
                <w:rFonts w:eastAsia="Calibri"/>
                <w:noProof/>
              </w:rPr>
            </w:pPr>
          </w:p>
        </w:tc>
      </w:tr>
      <w:tr w:rsidR="00A71D81" w:rsidRPr="005A1433" w14:paraId="6B529228" w14:textId="77777777" w:rsidTr="00CB667E">
        <w:trPr>
          <w:trHeight w:val="315"/>
          <w:jc w:val="center"/>
        </w:trPr>
        <w:tc>
          <w:tcPr>
            <w:tcW w:w="6260" w:type="dxa"/>
            <w:gridSpan w:val="2"/>
            <w:tcBorders>
              <w:top w:val="single" w:sz="4" w:space="0" w:color="808080"/>
              <w:left w:val="single" w:sz="4" w:space="0" w:color="808080"/>
              <w:bottom w:val="single" w:sz="4" w:space="0" w:color="808080"/>
              <w:right w:val="single" w:sz="4" w:space="0" w:color="808080"/>
            </w:tcBorders>
            <w:shd w:val="clear" w:color="000000" w:fill="FFFFFF"/>
            <w:vAlign w:val="center"/>
            <w:hideMark/>
          </w:tcPr>
          <w:p w14:paraId="098C6D87" w14:textId="77777777" w:rsidR="00A71D81" w:rsidRPr="00E75725" w:rsidRDefault="00A71D81" w:rsidP="00E75725">
            <w:pPr>
              <w:spacing w:after="0" w:line="360" w:lineRule="auto"/>
              <w:jc w:val="lowKashida"/>
              <w:rPr>
                <w:rFonts w:eastAsia="Calibri"/>
                <w:b/>
                <w:bCs/>
                <w:noProof/>
              </w:rPr>
            </w:pPr>
            <w:r w:rsidRPr="00E75725">
              <w:rPr>
                <w:rFonts w:eastAsia="Calibri"/>
                <w:b/>
                <w:bCs/>
                <w:noProof/>
              </w:rPr>
              <w:t>Organización del Trabajo</w:t>
            </w:r>
          </w:p>
        </w:tc>
      </w:tr>
      <w:tr w:rsidR="00A71D81" w:rsidRPr="005A1433" w14:paraId="2B9D45FE" w14:textId="77777777" w:rsidTr="00CB667E">
        <w:trPr>
          <w:trHeight w:val="300"/>
          <w:jc w:val="center"/>
        </w:trPr>
        <w:tc>
          <w:tcPr>
            <w:tcW w:w="4440" w:type="dxa"/>
            <w:tcBorders>
              <w:top w:val="nil"/>
              <w:left w:val="single" w:sz="4" w:space="0" w:color="808080"/>
              <w:bottom w:val="single" w:sz="4" w:space="0" w:color="808080"/>
              <w:right w:val="single" w:sz="4" w:space="0" w:color="808080"/>
            </w:tcBorders>
            <w:shd w:val="clear" w:color="auto" w:fill="auto"/>
            <w:vAlign w:val="center"/>
            <w:hideMark/>
          </w:tcPr>
          <w:p w14:paraId="59BDF89F" w14:textId="77777777" w:rsidR="00A71D81" w:rsidRPr="00E75725" w:rsidRDefault="00A71D81" w:rsidP="00E75725">
            <w:pPr>
              <w:spacing w:after="0" w:line="360" w:lineRule="auto"/>
              <w:jc w:val="lowKashida"/>
              <w:rPr>
                <w:rFonts w:eastAsia="Calibri"/>
                <w:noProof/>
              </w:rPr>
            </w:pPr>
            <w:r w:rsidRPr="00E75725">
              <w:rPr>
                <w:rFonts w:eastAsia="Calibri"/>
                <w:noProof/>
              </w:rPr>
              <w:t>Estructura Organizativa</w:t>
            </w:r>
          </w:p>
        </w:tc>
        <w:tc>
          <w:tcPr>
            <w:tcW w:w="1820" w:type="dxa"/>
            <w:tcBorders>
              <w:top w:val="nil"/>
              <w:left w:val="nil"/>
              <w:bottom w:val="single" w:sz="4" w:space="0" w:color="808080"/>
              <w:right w:val="single" w:sz="4" w:space="0" w:color="808080"/>
            </w:tcBorders>
            <w:shd w:val="clear" w:color="auto" w:fill="auto"/>
            <w:vAlign w:val="center"/>
            <w:hideMark/>
          </w:tcPr>
          <w:p w14:paraId="67F7E1C6" w14:textId="77777777" w:rsidR="00A71D81" w:rsidRPr="00E75725" w:rsidRDefault="00A71D81" w:rsidP="00E75725">
            <w:pPr>
              <w:spacing w:after="0" w:line="360" w:lineRule="auto"/>
              <w:jc w:val="lowKashida"/>
              <w:rPr>
                <w:rFonts w:eastAsia="Calibri"/>
                <w:noProof/>
              </w:rPr>
            </w:pPr>
            <w:r w:rsidRPr="00E75725">
              <w:rPr>
                <w:rFonts w:eastAsia="Calibri"/>
                <w:noProof/>
              </w:rPr>
              <w:t>100%</w:t>
            </w:r>
          </w:p>
        </w:tc>
      </w:tr>
      <w:tr w:rsidR="00A71D81" w:rsidRPr="005A1433" w14:paraId="5E99EA2A" w14:textId="77777777" w:rsidTr="00CB667E">
        <w:trPr>
          <w:trHeight w:val="300"/>
          <w:jc w:val="center"/>
        </w:trPr>
        <w:tc>
          <w:tcPr>
            <w:tcW w:w="4440" w:type="dxa"/>
            <w:tcBorders>
              <w:top w:val="nil"/>
              <w:left w:val="single" w:sz="4" w:space="0" w:color="808080"/>
              <w:bottom w:val="single" w:sz="4" w:space="0" w:color="808080"/>
              <w:right w:val="single" w:sz="4" w:space="0" w:color="808080"/>
            </w:tcBorders>
            <w:shd w:val="clear" w:color="auto" w:fill="auto"/>
            <w:vAlign w:val="center"/>
            <w:hideMark/>
          </w:tcPr>
          <w:p w14:paraId="4B92EBAD" w14:textId="77777777" w:rsidR="00A71D81" w:rsidRPr="00E75725" w:rsidRDefault="00A71D81" w:rsidP="00E75725">
            <w:pPr>
              <w:spacing w:after="0" w:line="360" w:lineRule="auto"/>
              <w:jc w:val="lowKashida"/>
              <w:rPr>
                <w:rFonts w:eastAsia="Calibri"/>
                <w:noProof/>
              </w:rPr>
            </w:pPr>
            <w:r w:rsidRPr="00E75725">
              <w:rPr>
                <w:rFonts w:eastAsia="Calibri"/>
                <w:noProof/>
              </w:rPr>
              <w:t>Manual de Organización y Funciones </w:t>
            </w:r>
          </w:p>
        </w:tc>
        <w:tc>
          <w:tcPr>
            <w:tcW w:w="1820" w:type="dxa"/>
            <w:tcBorders>
              <w:top w:val="nil"/>
              <w:left w:val="nil"/>
              <w:bottom w:val="single" w:sz="4" w:space="0" w:color="808080"/>
              <w:right w:val="single" w:sz="4" w:space="0" w:color="808080"/>
            </w:tcBorders>
            <w:shd w:val="clear" w:color="auto" w:fill="auto"/>
            <w:vAlign w:val="center"/>
            <w:hideMark/>
          </w:tcPr>
          <w:p w14:paraId="5E6833D9" w14:textId="77777777" w:rsidR="00A71D81" w:rsidRPr="00E75725" w:rsidRDefault="00A71D81" w:rsidP="00E75725">
            <w:pPr>
              <w:spacing w:after="0" w:line="360" w:lineRule="auto"/>
              <w:jc w:val="lowKashida"/>
              <w:rPr>
                <w:rFonts w:eastAsia="Calibri"/>
                <w:noProof/>
              </w:rPr>
            </w:pPr>
            <w:r w:rsidRPr="00E75725">
              <w:rPr>
                <w:rFonts w:eastAsia="Calibri"/>
                <w:noProof/>
              </w:rPr>
              <w:t>100%</w:t>
            </w:r>
          </w:p>
        </w:tc>
      </w:tr>
      <w:tr w:rsidR="00A71D81" w:rsidRPr="005A1433" w14:paraId="0D43E421" w14:textId="77777777" w:rsidTr="00CB667E">
        <w:trPr>
          <w:trHeight w:val="300"/>
          <w:jc w:val="center"/>
        </w:trPr>
        <w:tc>
          <w:tcPr>
            <w:tcW w:w="4440" w:type="dxa"/>
            <w:tcBorders>
              <w:top w:val="nil"/>
              <w:left w:val="single" w:sz="4" w:space="0" w:color="808080"/>
              <w:bottom w:val="single" w:sz="4" w:space="0" w:color="808080"/>
              <w:right w:val="single" w:sz="4" w:space="0" w:color="808080"/>
            </w:tcBorders>
            <w:shd w:val="clear" w:color="auto" w:fill="auto"/>
            <w:vAlign w:val="center"/>
            <w:hideMark/>
          </w:tcPr>
          <w:p w14:paraId="51B94165" w14:textId="77777777" w:rsidR="00A71D81" w:rsidRPr="00E75725" w:rsidRDefault="00A71D81" w:rsidP="00E75725">
            <w:pPr>
              <w:spacing w:after="0" w:line="360" w:lineRule="auto"/>
              <w:jc w:val="lowKashida"/>
              <w:rPr>
                <w:rFonts w:eastAsia="Calibri"/>
                <w:noProof/>
              </w:rPr>
            </w:pPr>
            <w:r w:rsidRPr="00E75725">
              <w:rPr>
                <w:rFonts w:eastAsia="Calibri"/>
                <w:noProof/>
              </w:rPr>
              <w:t>Manual de Cargos Elaborado*</w:t>
            </w:r>
          </w:p>
        </w:tc>
        <w:tc>
          <w:tcPr>
            <w:tcW w:w="1820" w:type="dxa"/>
            <w:tcBorders>
              <w:top w:val="nil"/>
              <w:left w:val="nil"/>
              <w:bottom w:val="single" w:sz="4" w:space="0" w:color="808080"/>
              <w:right w:val="single" w:sz="4" w:space="0" w:color="808080"/>
            </w:tcBorders>
            <w:shd w:val="clear" w:color="auto" w:fill="auto"/>
            <w:vAlign w:val="center"/>
            <w:hideMark/>
          </w:tcPr>
          <w:p w14:paraId="4B0EAE5C" w14:textId="77777777" w:rsidR="00A71D81" w:rsidRPr="00E75725" w:rsidRDefault="00A71D81" w:rsidP="00E75725">
            <w:pPr>
              <w:spacing w:after="0" w:line="360" w:lineRule="auto"/>
              <w:jc w:val="lowKashida"/>
              <w:rPr>
                <w:rFonts w:eastAsia="Calibri"/>
                <w:noProof/>
              </w:rPr>
            </w:pPr>
            <w:r w:rsidRPr="00E75725">
              <w:rPr>
                <w:rFonts w:eastAsia="Calibri"/>
                <w:noProof/>
              </w:rPr>
              <w:t>0%</w:t>
            </w:r>
          </w:p>
        </w:tc>
      </w:tr>
    </w:tbl>
    <w:p w14:paraId="00937E43" w14:textId="77777777" w:rsidR="00A71D81" w:rsidRPr="00A34D9E" w:rsidRDefault="00A71D81" w:rsidP="005D76C9">
      <w:pPr>
        <w:spacing w:line="360" w:lineRule="auto"/>
        <w:ind w:firstLine="720"/>
        <w:rPr>
          <w:rFonts w:eastAsia="Calibri"/>
          <w:i/>
          <w:iCs/>
          <w:noProof/>
        </w:rPr>
      </w:pPr>
      <w:r w:rsidRPr="00A34D9E">
        <w:rPr>
          <w:i/>
          <w:iCs/>
          <w:sz w:val="18"/>
          <w:szCs w:val="18"/>
        </w:rPr>
        <w:t>Fuente: Ministerio de Salud Pública</w:t>
      </w:r>
    </w:p>
    <w:p w14:paraId="355F93A0" w14:textId="77777777" w:rsidR="00A71D81" w:rsidRDefault="00A71D81" w:rsidP="00A71D81">
      <w:pPr>
        <w:spacing w:line="360" w:lineRule="auto"/>
        <w:jc w:val="both"/>
        <w:rPr>
          <w:rFonts w:eastAsia="Calibri"/>
          <w:noProof/>
        </w:rPr>
      </w:pPr>
      <w:r w:rsidRPr="00A34D9E">
        <w:rPr>
          <w:rFonts w:eastAsia="Calibri"/>
          <w:noProof/>
        </w:rPr>
        <w:t xml:space="preserve">(*) Con respecto al indicador relacionado al proyecto de elaboración del Manual Cargos del Ministerio, este está dividido en dos fases, la primera fase abarca todas las áreas con funciones transversales para un total de diez (10) dependencias, y la segunda fase contempla el resto de las áreas misionales las cuales incluyen cuatro (4) Viceministerios. </w:t>
      </w:r>
    </w:p>
    <w:p w14:paraId="2EAF3F50" w14:textId="60DA2798" w:rsidR="00A71D81" w:rsidRDefault="00A71D81" w:rsidP="00A71D81">
      <w:pPr>
        <w:spacing w:line="360" w:lineRule="auto"/>
        <w:jc w:val="both"/>
        <w:rPr>
          <w:rFonts w:eastAsia="Calibri"/>
          <w:noProof/>
        </w:rPr>
      </w:pPr>
      <w:r w:rsidRPr="00A34D9E">
        <w:rPr>
          <w:rFonts w:eastAsia="Calibri"/>
          <w:noProof/>
        </w:rPr>
        <w:t>Se han remitido los siguientes avances a octubre 202</w:t>
      </w:r>
      <w:r w:rsidR="00E75725">
        <w:rPr>
          <w:rFonts w:eastAsia="Calibri"/>
          <w:noProof/>
        </w:rPr>
        <w:t>4</w:t>
      </w:r>
      <w:r w:rsidRPr="00A34D9E">
        <w:rPr>
          <w:rFonts w:eastAsia="Calibri"/>
          <w:noProof/>
        </w:rPr>
        <w:t>:</w:t>
      </w:r>
    </w:p>
    <w:p w14:paraId="2AE86D9E" w14:textId="7E50CBBD" w:rsidR="00A71D81" w:rsidRPr="00E75725" w:rsidRDefault="00A71D81" w:rsidP="00C95934">
      <w:pPr>
        <w:pStyle w:val="Sinespaciado"/>
        <w:jc w:val="center"/>
        <w:rPr>
          <w:noProof/>
        </w:rPr>
      </w:pPr>
      <w:r w:rsidRPr="00E75725">
        <w:rPr>
          <w:noProof/>
        </w:rPr>
        <w:t>Tabla #</w:t>
      </w:r>
      <w:r w:rsidR="005D76C9">
        <w:rPr>
          <w:noProof/>
        </w:rPr>
        <w:t>2</w:t>
      </w:r>
      <w:r w:rsidR="00A4648F">
        <w:rPr>
          <w:noProof/>
        </w:rPr>
        <w:t>1</w:t>
      </w:r>
      <w:r w:rsidRPr="00E75725">
        <w:rPr>
          <w:noProof/>
        </w:rPr>
        <w:t xml:space="preserve"> Sistema de Monitoreo de la Administración Pública (SISMAP)</w:t>
      </w:r>
    </w:p>
    <w:tbl>
      <w:tblPr>
        <w:tblW w:w="5960" w:type="dxa"/>
        <w:jc w:val="center"/>
        <w:tblCellMar>
          <w:left w:w="70" w:type="dxa"/>
          <w:right w:w="70" w:type="dxa"/>
        </w:tblCellMar>
        <w:tblLook w:val="04A0" w:firstRow="1" w:lastRow="0" w:firstColumn="1" w:lastColumn="0" w:noHBand="0" w:noVBand="1"/>
      </w:tblPr>
      <w:tblGrid>
        <w:gridCol w:w="4420"/>
        <w:gridCol w:w="1540"/>
      </w:tblGrid>
      <w:tr w:rsidR="00A71D81" w:rsidRPr="009D5934" w14:paraId="70613B62" w14:textId="77777777" w:rsidTr="00E75725">
        <w:trPr>
          <w:trHeight w:val="585"/>
          <w:tblHeader/>
          <w:jc w:val="center"/>
        </w:trPr>
        <w:tc>
          <w:tcPr>
            <w:tcW w:w="4420" w:type="dxa"/>
            <w:tcBorders>
              <w:top w:val="nil"/>
              <w:left w:val="single" w:sz="8" w:space="0" w:color="808080"/>
              <w:bottom w:val="nil"/>
              <w:right w:val="single" w:sz="8" w:space="0" w:color="808080"/>
            </w:tcBorders>
            <w:shd w:val="clear" w:color="000000" w:fill="011C50"/>
            <w:vAlign w:val="center"/>
            <w:hideMark/>
          </w:tcPr>
          <w:p w14:paraId="31C20467" w14:textId="77777777" w:rsidR="00A71D81" w:rsidRPr="009D5934" w:rsidRDefault="00A71D81" w:rsidP="00CB667E">
            <w:pPr>
              <w:spacing w:after="0" w:line="240" w:lineRule="auto"/>
              <w:jc w:val="center"/>
              <w:rPr>
                <w:rFonts w:eastAsia="Times New Roman"/>
                <w:b/>
                <w:bCs/>
                <w:color w:val="FFFFFF"/>
                <w:spacing w:val="0"/>
                <w:sz w:val="22"/>
                <w:szCs w:val="22"/>
                <w:lang w:eastAsia="es-DO"/>
              </w:rPr>
            </w:pPr>
            <w:r w:rsidRPr="009D5934">
              <w:rPr>
                <w:rFonts w:eastAsia="Times New Roman"/>
                <w:b/>
                <w:bCs/>
                <w:color w:val="FFFFFF"/>
                <w:spacing w:val="0"/>
                <w:sz w:val="22"/>
                <w:szCs w:val="22"/>
                <w:lang w:eastAsia="es-DO"/>
              </w:rPr>
              <w:t>Indicador</w:t>
            </w:r>
          </w:p>
        </w:tc>
        <w:tc>
          <w:tcPr>
            <w:tcW w:w="1540" w:type="dxa"/>
            <w:tcBorders>
              <w:top w:val="nil"/>
              <w:left w:val="nil"/>
              <w:bottom w:val="nil"/>
              <w:right w:val="nil"/>
            </w:tcBorders>
            <w:shd w:val="clear" w:color="000000" w:fill="011C50"/>
            <w:vAlign w:val="center"/>
            <w:hideMark/>
          </w:tcPr>
          <w:p w14:paraId="7B2FB5E0" w14:textId="77777777" w:rsidR="00A71D81" w:rsidRPr="009D5934" w:rsidRDefault="00A71D81" w:rsidP="00CB667E">
            <w:pPr>
              <w:spacing w:after="0" w:line="240" w:lineRule="auto"/>
              <w:jc w:val="center"/>
              <w:rPr>
                <w:rFonts w:eastAsia="Times New Roman"/>
                <w:b/>
                <w:bCs/>
                <w:color w:val="FFFFFF"/>
                <w:spacing w:val="0"/>
                <w:sz w:val="22"/>
                <w:szCs w:val="22"/>
                <w:lang w:eastAsia="es-DO"/>
              </w:rPr>
            </w:pPr>
            <w:r w:rsidRPr="009D5934">
              <w:rPr>
                <w:rFonts w:eastAsia="Times New Roman"/>
                <w:b/>
                <w:bCs/>
                <w:color w:val="FFFFFF"/>
                <w:spacing w:val="0"/>
                <w:sz w:val="22"/>
                <w:szCs w:val="22"/>
                <w:lang w:eastAsia="es-DO"/>
              </w:rPr>
              <w:t>Valor actual</w:t>
            </w:r>
          </w:p>
        </w:tc>
      </w:tr>
      <w:tr w:rsidR="00A71D81" w:rsidRPr="009D5934" w14:paraId="1A8211EE" w14:textId="77777777" w:rsidTr="00CB667E">
        <w:trPr>
          <w:trHeight w:val="585"/>
          <w:jc w:val="center"/>
        </w:trPr>
        <w:tc>
          <w:tcPr>
            <w:tcW w:w="5960" w:type="dxa"/>
            <w:gridSpan w:val="2"/>
            <w:tcBorders>
              <w:top w:val="single" w:sz="8" w:space="0" w:color="808080"/>
              <w:left w:val="single" w:sz="8" w:space="0" w:color="808080"/>
              <w:bottom w:val="single" w:sz="8" w:space="0" w:color="808080"/>
              <w:right w:val="single" w:sz="8" w:space="0" w:color="808080"/>
            </w:tcBorders>
            <w:shd w:val="clear" w:color="000000" w:fill="FFFFFF"/>
            <w:vAlign w:val="center"/>
            <w:hideMark/>
          </w:tcPr>
          <w:p w14:paraId="5D302180" w14:textId="77777777" w:rsidR="00A71D81" w:rsidRPr="00C95934" w:rsidRDefault="00A71D81" w:rsidP="00CB667E">
            <w:pPr>
              <w:spacing w:after="0" w:line="240" w:lineRule="auto"/>
              <w:jc w:val="both"/>
              <w:rPr>
                <w:rFonts w:eastAsia="Calibri"/>
                <w:noProof/>
                <w:sz w:val="22"/>
                <w:szCs w:val="22"/>
              </w:rPr>
            </w:pPr>
            <w:r w:rsidRPr="00C95934">
              <w:rPr>
                <w:rFonts w:eastAsia="Calibri"/>
                <w:noProof/>
                <w:sz w:val="22"/>
                <w:szCs w:val="22"/>
              </w:rPr>
              <w:t>Planificación de Recursos Humanos</w:t>
            </w:r>
          </w:p>
        </w:tc>
      </w:tr>
      <w:tr w:rsidR="00A71D81" w:rsidRPr="009D5934" w14:paraId="13ACF05E" w14:textId="77777777" w:rsidTr="00CB667E">
        <w:trPr>
          <w:trHeight w:val="585"/>
          <w:jc w:val="center"/>
        </w:trPr>
        <w:tc>
          <w:tcPr>
            <w:tcW w:w="4420" w:type="dxa"/>
            <w:tcBorders>
              <w:top w:val="nil"/>
              <w:left w:val="single" w:sz="8" w:space="0" w:color="808080"/>
              <w:bottom w:val="single" w:sz="8" w:space="0" w:color="808080"/>
              <w:right w:val="single" w:sz="8" w:space="0" w:color="808080"/>
            </w:tcBorders>
            <w:shd w:val="clear" w:color="auto" w:fill="auto"/>
            <w:vAlign w:val="center"/>
            <w:hideMark/>
          </w:tcPr>
          <w:p w14:paraId="0AF6968E" w14:textId="77777777" w:rsidR="00A71D81" w:rsidRPr="00C95934" w:rsidRDefault="00A71D81" w:rsidP="00CB667E">
            <w:pPr>
              <w:spacing w:after="0" w:line="240" w:lineRule="auto"/>
              <w:jc w:val="both"/>
              <w:rPr>
                <w:rFonts w:eastAsia="Calibri"/>
                <w:noProof/>
                <w:sz w:val="22"/>
                <w:szCs w:val="22"/>
              </w:rPr>
            </w:pPr>
            <w:r w:rsidRPr="00C95934">
              <w:rPr>
                <w:rFonts w:eastAsia="Calibri"/>
                <w:noProof/>
                <w:sz w:val="22"/>
                <w:szCs w:val="22"/>
              </w:rPr>
              <w:t>Planificación de Recursos Humanos</w:t>
            </w:r>
          </w:p>
        </w:tc>
        <w:tc>
          <w:tcPr>
            <w:tcW w:w="1540" w:type="dxa"/>
            <w:tcBorders>
              <w:top w:val="nil"/>
              <w:left w:val="nil"/>
              <w:bottom w:val="single" w:sz="8" w:space="0" w:color="808080"/>
              <w:right w:val="single" w:sz="8" w:space="0" w:color="808080"/>
            </w:tcBorders>
            <w:shd w:val="clear" w:color="auto" w:fill="auto"/>
            <w:vAlign w:val="center"/>
            <w:hideMark/>
          </w:tcPr>
          <w:p w14:paraId="30FA76D1" w14:textId="77777777" w:rsidR="00A71D81" w:rsidRPr="00C95934" w:rsidRDefault="00A71D81" w:rsidP="00CB667E">
            <w:pPr>
              <w:spacing w:after="0" w:line="240" w:lineRule="auto"/>
              <w:jc w:val="center"/>
              <w:rPr>
                <w:rFonts w:eastAsia="Calibri"/>
                <w:noProof/>
                <w:sz w:val="22"/>
                <w:szCs w:val="22"/>
              </w:rPr>
            </w:pPr>
            <w:r w:rsidRPr="00C95934">
              <w:rPr>
                <w:rFonts w:eastAsia="Calibri"/>
                <w:noProof/>
                <w:sz w:val="22"/>
                <w:szCs w:val="22"/>
              </w:rPr>
              <w:t>100%</w:t>
            </w:r>
          </w:p>
        </w:tc>
      </w:tr>
      <w:tr w:rsidR="00A71D81" w:rsidRPr="009D5934" w14:paraId="1EE4B2D5" w14:textId="77777777" w:rsidTr="00CB667E">
        <w:trPr>
          <w:trHeight w:val="585"/>
          <w:jc w:val="center"/>
        </w:trPr>
        <w:tc>
          <w:tcPr>
            <w:tcW w:w="5960" w:type="dxa"/>
            <w:gridSpan w:val="2"/>
            <w:tcBorders>
              <w:top w:val="single" w:sz="8" w:space="0" w:color="808080"/>
              <w:left w:val="single" w:sz="8" w:space="0" w:color="808080"/>
              <w:bottom w:val="single" w:sz="8" w:space="0" w:color="808080"/>
              <w:right w:val="single" w:sz="8" w:space="0" w:color="808080"/>
            </w:tcBorders>
            <w:shd w:val="clear" w:color="000000" w:fill="FFFFFF"/>
            <w:vAlign w:val="center"/>
            <w:hideMark/>
          </w:tcPr>
          <w:p w14:paraId="6C8E01B7" w14:textId="77777777" w:rsidR="00A71D81" w:rsidRPr="00C95934" w:rsidRDefault="00A71D81" w:rsidP="00CB667E">
            <w:pPr>
              <w:spacing w:after="0" w:line="240" w:lineRule="auto"/>
              <w:jc w:val="both"/>
              <w:rPr>
                <w:rFonts w:eastAsia="Calibri"/>
                <w:noProof/>
                <w:sz w:val="22"/>
                <w:szCs w:val="22"/>
              </w:rPr>
            </w:pPr>
            <w:r w:rsidRPr="00C95934">
              <w:rPr>
                <w:rFonts w:eastAsia="Calibri"/>
                <w:noProof/>
                <w:sz w:val="22"/>
                <w:szCs w:val="22"/>
              </w:rPr>
              <w:t>Gestión del Empleo</w:t>
            </w:r>
          </w:p>
        </w:tc>
      </w:tr>
      <w:tr w:rsidR="00A71D81" w:rsidRPr="009D5934" w14:paraId="0C1429F6" w14:textId="77777777" w:rsidTr="00CB667E">
        <w:trPr>
          <w:trHeight w:val="585"/>
          <w:jc w:val="center"/>
        </w:trPr>
        <w:tc>
          <w:tcPr>
            <w:tcW w:w="4420" w:type="dxa"/>
            <w:tcBorders>
              <w:top w:val="nil"/>
              <w:left w:val="single" w:sz="8" w:space="0" w:color="808080"/>
              <w:bottom w:val="single" w:sz="8" w:space="0" w:color="808080"/>
              <w:right w:val="single" w:sz="8" w:space="0" w:color="808080"/>
            </w:tcBorders>
            <w:shd w:val="clear" w:color="auto" w:fill="auto"/>
            <w:vAlign w:val="center"/>
            <w:hideMark/>
          </w:tcPr>
          <w:p w14:paraId="46AD57D7" w14:textId="77777777" w:rsidR="00A71D81" w:rsidRPr="00C95934" w:rsidRDefault="00A71D81" w:rsidP="00CB667E">
            <w:pPr>
              <w:spacing w:after="0" w:line="240" w:lineRule="auto"/>
              <w:jc w:val="both"/>
              <w:rPr>
                <w:rFonts w:eastAsia="Calibri"/>
                <w:noProof/>
                <w:sz w:val="22"/>
                <w:szCs w:val="22"/>
              </w:rPr>
            </w:pPr>
            <w:r w:rsidRPr="00C95934">
              <w:rPr>
                <w:rFonts w:eastAsia="Calibri"/>
                <w:noProof/>
                <w:sz w:val="22"/>
                <w:szCs w:val="22"/>
              </w:rPr>
              <w:t>Concursos Públicos</w:t>
            </w:r>
          </w:p>
        </w:tc>
        <w:tc>
          <w:tcPr>
            <w:tcW w:w="1540" w:type="dxa"/>
            <w:tcBorders>
              <w:top w:val="nil"/>
              <w:left w:val="nil"/>
              <w:bottom w:val="single" w:sz="8" w:space="0" w:color="808080"/>
              <w:right w:val="single" w:sz="8" w:space="0" w:color="808080"/>
            </w:tcBorders>
            <w:shd w:val="clear" w:color="auto" w:fill="auto"/>
            <w:vAlign w:val="center"/>
            <w:hideMark/>
          </w:tcPr>
          <w:p w14:paraId="030FB15F" w14:textId="77777777" w:rsidR="00A71D81" w:rsidRPr="00C95934" w:rsidRDefault="00A71D81" w:rsidP="00CB667E">
            <w:pPr>
              <w:spacing w:after="0" w:line="240" w:lineRule="auto"/>
              <w:jc w:val="center"/>
              <w:rPr>
                <w:rFonts w:eastAsia="Times New Roman"/>
                <w:spacing w:val="0"/>
                <w:sz w:val="22"/>
                <w:szCs w:val="22"/>
                <w:lang w:eastAsia="es-DO"/>
              </w:rPr>
            </w:pPr>
            <w:r w:rsidRPr="00C95934">
              <w:rPr>
                <w:rFonts w:eastAsia="Times New Roman"/>
                <w:spacing w:val="0"/>
                <w:sz w:val="22"/>
                <w:szCs w:val="22"/>
                <w:lang w:eastAsia="es-DO"/>
              </w:rPr>
              <w:t>50%</w:t>
            </w:r>
          </w:p>
        </w:tc>
      </w:tr>
      <w:tr w:rsidR="00A71D81" w:rsidRPr="009D5934" w14:paraId="40799D79" w14:textId="77777777" w:rsidTr="00CB667E">
        <w:trPr>
          <w:trHeight w:val="585"/>
          <w:jc w:val="center"/>
        </w:trPr>
        <w:tc>
          <w:tcPr>
            <w:tcW w:w="4420" w:type="dxa"/>
            <w:tcBorders>
              <w:top w:val="nil"/>
              <w:left w:val="single" w:sz="8" w:space="0" w:color="808080"/>
              <w:bottom w:val="single" w:sz="8" w:space="0" w:color="808080"/>
              <w:right w:val="single" w:sz="8" w:space="0" w:color="808080"/>
            </w:tcBorders>
            <w:shd w:val="clear" w:color="auto" w:fill="auto"/>
            <w:vAlign w:val="center"/>
            <w:hideMark/>
          </w:tcPr>
          <w:p w14:paraId="7C9A686E" w14:textId="77777777" w:rsidR="00A71D81" w:rsidRPr="00C95934" w:rsidRDefault="00A71D81" w:rsidP="00CB667E">
            <w:pPr>
              <w:spacing w:after="0" w:line="240" w:lineRule="auto"/>
              <w:jc w:val="both"/>
              <w:rPr>
                <w:rFonts w:eastAsia="Calibri"/>
                <w:noProof/>
                <w:sz w:val="22"/>
                <w:szCs w:val="22"/>
              </w:rPr>
            </w:pPr>
            <w:r w:rsidRPr="00C95934">
              <w:rPr>
                <w:rFonts w:eastAsia="Calibri"/>
                <w:noProof/>
                <w:sz w:val="22"/>
                <w:szCs w:val="22"/>
              </w:rPr>
              <w:t>Sistema de Administración Servidores Públicos (SASP)</w:t>
            </w:r>
          </w:p>
        </w:tc>
        <w:tc>
          <w:tcPr>
            <w:tcW w:w="1540" w:type="dxa"/>
            <w:tcBorders>
              <w:top w:val="nil"/>
              <w:left w:val="nil"/>
              <w:bottom w:val="single" w:sz="8" w:space="0" w:color="808080"/>
              <w:right w:val="single" w:sz="8" w:space="0" w:color="808080"/>
            </w:tcBorders>
            <w:shd w:val="clear" w:color="auto" w:fill="auto"/>
            <w:vAlign w:val="center"/>
            <w:hideMark/>
          </w:tcPr>
          <w:p w14:paraId="4AA53F49" w14:textId="77777777" w:rsidR="00A71D81" w:rsidRPr="00C95934" w:rsidRDefault="00A71D81" w:rsidP="00CB667E">
            <w:pPr>
              <w:spacing w:after="0" w:line="240" w:lineRule="auto"/>
              <w:jc w:val="center"/>
              <w:rPr>
                <w:rFonts w:eastAsia="Times New Roman"/>
                <w:spacing w:val="0"/>
                <w:sz w:val="22"/>
                <w:szCs w:val="22"/>
                <w:lang w:eastAsia="es-DO"/>
              </w:rPr>
            </w:pPr>
            <w:r w:rsidRPr="00C95934">
              <w:rPr>
                <w:rFonts w:eastAsia="Times New Roman"/>
                <w:spacing w:val="0"/>
                <w:sz w:val="22"/>
                <w:szCs w:val="22"/>
                <w:lang w:eastAsia="es-DO"/>
              </w:rPr>
              <w:t>100%</w:t>
            </w:r>
          </w:p>
        </w:tc>
      </w:tr>
      <w:tr w:rsidR="00A71D81" w:rsidRPr="0038708B" w14:paraId="1BAEE54A" w14:textId="77777777" w:rsidTr="00CB667E">
        <w:trPr>
          <w:trHeight w:val="585"/>
          <w:jc w:val="center"/>
        </w:trPr>
        <w:tc>
          <w:tcPr>
            <w:tcW w:w="5960" w:type="dxa"/>
            <w:gridSpan w:val="2"/>
            <w:tcBorders>
              <w:top w:val="single" w:sz="8" w:space="0" w:color="808080"/>
              <w:left w:val="single" w:sz="8" w:space="0" w:color="808080"/>
              <w:bottom w:val="single" w:sz="8" w:space="0" w:color="808080"/>
              <w:right w:val="single" w:sz="8" w:space="0" w:color="808080"/>
            </w:tcBorders>
            <w:shd w:val="clear" w:color="000000" w:fill="FFFFFF"/>
            <w:vAlign w:val="center"/>
            <w:hideMark/>
          </w:tcPr>
          <w:p w14:paraId="149B0F84" w14:textId="77777777" w:rsidR="00A71D81" w:rsidRPr="00C95934" w:rsidRDefault="00A71D81" w:rsidP="00CB667E">
            <w:pPr>
              <w:spacing w:after="0" w:line="240" w:lineRule="auto"/>
              <w:jc w:val="both"/>
              <w:rPr>
                <w:rFonts w:eastAsia="Calibri"/>
                <w:noProof/>
                <w:sz w:val="22"/>
                <w:szCs w:val="22"/>
              </w:rPr>
            </w:pPr>
            <w:r w:rsidRPr="00C95934">
              <w:rPr>
                <w:rFonts w:eastAsia="Calibri"/>
                <w:noProof/>
                <w:sz w:val="22"/>
                <w:szCs w:val="22"/>
              </w:rPr>
              <w:t>Gestión de la Compensación y Beneficios</w:t>
            </w:r>
          </w:p>
        </w:tc>
      </w:tr>
      <w:tr w:rsidR="00A71D81" w:rsidRPr="009D5934" w14:paraId="25299B03" w14:textId="77777777" w:rsidTr="00CB667E">
        <w:trPr>
          <w:trHeight w:val="585"/>
          <w:jc w:val="center"/>
        </w:trPr>
        <w:tc>
          <w:tcPr>
            <w:tcW w:w="4420" w:type="dxa"/>
            <w:tcBorders>
              <w:top w:val="nil"/>
              <w:left w:val="single" w:sz="8" w:space="0" w:color="808080"/>
              <w:bottom w:val="single" w:sz="8" w:space="0" w:color="808080"/>
              <w:right w:val="single" w:sz="8" w:space="0" w:color="808080"/>
            </w:tcBorders>
            <w:shd w:val="clear" w:color="auto" w:fill="auto"/>
            <w:vAlign w:val="center"/>
            <w:hideMark/>
          </w:tcPr>
          <w:p w14:paraId="1F9F136A" w14:textId="77777777" w:rsidR="00A71D81" w:rsidRPr="00C95934" w:rsidRDefault="00A71D81" w:rsidP="00CB667E">
            <w:pPr>
              <w:spacing w:after="0" w:line="240" w:lineRule="auto"/>
              <w:jc w:val="both"/>
              <w:rPr>
                <w:rFonts w:eastAsia="Calibri"/>
                <w:noProof/>
                <w:sz w:val="22"/>
                <w:szCs w:val="22"/>
              </w:rPr>
            </w:pPr>
            <w:r w:rsidRPr="00C95934">
              <w:rPr>
                <w:rFonts w:eastAsia="Calibri"/>
                <w:noProof/>
                <w:sz w:val="22"/>
                <w:szCs w:val="22"/>
              </w:rPr>
              <w:t>Escala Salarial Aprobada</w:t>
            </w:r>
          </w:p>
        </w:tc>
        <w:tc>
          <w:tcPr>
            <w:tcW w:w="1540" w:type="dxa"/>
            <w:tcBorders>
              <w:top w:val="nil"/>
              <w:left w:val="nil"/>
              <w:bottom w:val="single" w:sz="8" w:space="0" w:color="808080"/>
              <w:right w:val="single" w:sz="8" w:space="0" w:color="808080"/>
            </w:tcBorders>
            <w:shd w:val="clear" w:color="auto" w:fill="auto"/>
            <w:vAlign w:val="center"/>
            <w:hideMark/>
          </w:tcPr>
          <w:p w14:paraId="34B88095" w14:textId="77777777" w:rsidR="00A71D81" w:rsidRPr="00C95934" w:rsidRDefault="00A71D81" w:rsidP="00CB667E">
            <w:pPr>
              <w:spacing w:after="0" w:line="240" w:lineRule="auto"/>
              <w:jc w:val="center"/>
              <w:rPr>
                <w:rFonts w:eastAsia="Times New Roman"/>
                <w:spacing w:val="0"/>
                <w:sz w:val="22"/>
                <w:szCs w:val="22"/>
                <w:lang w:eastAsia="es-DO"/>
              </w:rPr>
            </w:pPr>
            <w:r w:rsidRPr="00C95934">
              <w:rPr>
                <w:rFonts w:eastAsia="Times New Roman"/>
                <w:spacing w:val="0"/>
                <w:sz w:val="22"/>
                <w:szCs w:val="22"/>
                <w:lang w:eastAsia="es-DO"/>
              </w:rPr>
              <w:t>80%</w:t>
            </w:r>
          </w:p>
        </w:tc>
      </w:tr>
      <w:tr w:rsidR="00A71D81" w:rsidRPr="009D5934" w14:paraId="716F9641" w14:textId="77777777" w:rsidTr="00CB667E">
        <w:trPr>
          <w:trHeight w:val="585"/>
          <w:jc w:val="center"/>
        </w:trPr>
        <w:tc>
          <w:tcPr>
            <w:tcW w:w="5960" w:type="dxa"/>
            <w:gridSpan w:val="2"/>
            <w:tcBorders>
              <w:top w:val="single" w:sz="8" w:space="0" w:color="808080"/>
              <w:left w:val="single" w:sz="8" w:space="0" w:color="808080"/>
              <w:bottom w:val="single" w:sz="8" w:space="0" w:color="808080"/>
              <w:right w:val="single" w:sz="8" w:space="0" w:color="808080"/>
            </w:tcBorders>
            <w:shd w:val="clear" w:color="000000" w:fill="FFFFFF"/>
            <w:vAlign w:val="center"/>
            <w:hideMark/>
          </w:tcPr>
          <w:p w14:paraId="482C957C" w14:textId="77777777" w:rsidR="00A71D81" w:rsidRPr="00E75725" w:rsidRDefault="00A71D81" w:rsidP="00CB667E">
            <w:pPr>
              <w:spacing w:after="0" w:line="240" w:lineRule="auto"/>
              <w:jc w:val="both"/>
              <w:rPr>
                <w:rFonts w:eastAsia="Calibri"/>
                <w:noProof/>
              </w:rPr>
            </w:pPr>
            <w:r w:rsidRPr="00E75725">
              <w:rPr>
                <w:rFonts w:eastAsia="Calibri"/>
                <w:noProof/>
              </w:rPr>
              <w:lastRenderedPageBreak/>
              <w:t>Gestión del Rendimiento</w:t>
            </w:r>
          </w:p>
        </w:tc>
      </w:tr>
      <w:tr w:rsidR="00A71D81" w:rsidRPr="009D5934" w14:paraId="0A36E425" w14:textId="77777777" w:rsidTr="00CB667E">
        <w:trPr>
          <w:trHeight w:val="585"/>
          <w:jc w:val="center"/>
        </w:trPr>
        <w:tc>
          <w:tcPr>
            <w:tcW w:w="4420" w:type="dxa"/>
            <w:tcBorders>
              <w:top w:val="nil"/>
              <w:left w:val="single" w:sz="8" w:space="0" w:color="808080"/>
              <w:bottom w:val="single" w:sz="8" w:space="0" w:color="808080"/>
              <w:right w:val="single" w:sz="8" w:space="0" w:color="808080"/>
            </w:tcBorders>
            <w:shd w:val="clear" w:color="auto" w:fill="auto"/>
            <w:vAlign w:val="center"/>
            <w:hideMark/>
          </w:tcPr>
          <w:p w14:paraId="60E41E24" w14:textId="77777777" w:rsidR="00A71D81" w:rsidRPr="00E75725" w:rsidRDefault="00A71D81" w:rsidP="00CB667E">
            <w:pPr>
              <w:spacing w:after="0" w:line="240" w:lineRule="auto"/>
              <w:jc w:val="both"/>
              <w:rPr>
                <w:rFonts w:eastAsia="Calibri"/>
                <w:noProof/>
              </w:rPr>
            </w:pPr>
            <w:r w:rsidRPr="00E75725">
              <w:rPr>
                <w:rFonts w:eastAsia="Calibri"/>
                <w:noProof/>
              </w:rPr>
              <w:t>Gestión de Acuerdos de Desempeño</w:t>
            </w:r>
          </w:p>
        </w:tc>
        <w:tc>
          <w:tcPr>
            <w:tcW w:w="1540" w:type="dxa"/>
            <w:tcBorders>
              <w:top w:val="nil"/>
              <w:left w:val="nil"/>
              <w:bottom w:val="single" w:sz="8" w:space="0" w:color="808080"/>
              <w:right w:val="single" w:sz="8" w:space="0" w:color="808080"/>
            </w:tcBorders>
            <w:shd w:val="clear" w:color="auto" w:fill="auto"/>
            <w:vAlign w:val="center"/>
            <w:hideMark/>
          </w:tcPr>
          <w:p w14:paraId="2A6545E3" w14:textId="77777777" w:rsidR="00A71D81" w:rsidRPr="00E75725" w:rsidRDefault="00A71D81" w:rsidP="00CB667E">
            <w:pPr>
              <w:spacing w:after="0" w:line="240" w:lineRule="auto"/>
              <w:jc w:val="center"/>
              <w:rPr>
                <w:rFonts w:eastAsia="Times New Roman"/>
                <w:spacing w:val="0"/>
                <w:sz w:val="22"/>
                <w:szCs w:val="22"/>
                <w:lang w:eastAsia="es-DO"/>
              </w:rPr>
            </w:pPr>
            <w:r w:rsidRPr="00E75725">
              <w:rPr>
                <w:rFonts w:eastAsia="Times New Roman"/>
                <w:spacing w:val="0"/>
                <w:sz w:val="22"/>
                <w:szCs w:val="22"/>
                <w:lang w:eastAsia="es-DO"/>
              </w:rPr>
              <w:t>91%</w:t>
            </w:r>
          </w:p>
        </w:tc>
      </w:tr>
      <w:tr w:rsidR="00A71D81" w:rsidRPr="009D5934" w14:paraId="6E1429E9" w14:textId="77777777" w:rsidTr="00CB667E">
        <w:trPr>
          <w:trHeight w:val="585"/>
          <w:jc w:val="center"/>
        </w:trPr>
        <w:tc>
          <w:tcPr>
            <w:tcW w:w="4420" w:type="dxa"/>
            <w:tcBorders>
              <w:top w:val="nil"/>
              <w:left w:val="single" w:sz="8" w:space="0" w:color="808080"/>
              <w:bottom w:val="single" w:sz="8" w:space="0" w:color="808080"/>
              <w:right w:val="single" w:sz="8" w:space="0" w:color="808080"/>
            </w:tcBorders>
            <w:shd w:val="clear" w:color="auto" w:fill="auto"/>
            <w:vAlign w:val="center"/>
            <w:hideMark/>
          </w:tcPr>
          <w:p w14:paraId="76DB0846" w14:textId="77777777" w:rsidR="00A71D81" w:rsidRPr="00E75725" w:rsidRDefault="00A71D81" w:rsidP="00CB667E">
            <w:pPr>
              <w:spacing w:after="0" w:line="240" w:lineRule="auto"/>
              <w:jc w:val="both"/>
              <w:rPr>
                <w:rFonts w:eastAsia="Calibri"/>
                <w:noProof/>
              </w:rPr>
            </w:pPr>
            <w:r w:rsidRPr="00E75725">
              <w:rPr>
                <w:rFonts w:eastAsia="Calibri"/>
                <w:noProof/>
              </w:rPr>
              <w:t>Evaluación de Desempeño por Resultados y</w:t>
            </w:r>
          </w:p>
        </w:tc>
        <w:tc>
          <w:tcPr>
            <w:tcW w:w="154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BD96568" w14:textId="77777777" w:rsidR="00A71D81" w:rsidRPr="00E75725" w:rsidRDefault="00A71D81" w:rsidP="00CB667E">
            <w:pPr>
              <w:spacing w:after="0" w:line="240" w:lineRule="auto"/>
              <w:jc w:val="center"/>
              <w:rPr>
                <w:rFonts w:eastAsia="Times New Roman"/>
                <w:spacing w:val="0"/>
                <w:sz w:val="22"/>
                <w:szCs w:val="22"/>
                <w:lang w:eastAsia="es-DO"/>
              </w:rPr>
            </w:pPr>
            <w:r w:rsidRPr="00E75725">
              <w:rPr>
                <w:rFonts w:eastAsia="Times New Roman"/>
                <w:spacing w:val="0"/>
                <w:sz w:val="22"/>
                <w:szCs w:val="22"/>
                <w:lang w:eastAsia="es-DO"/>
              </w:rPr>
              <w:t>88%</w:t>
            </w:r>
          </w:p>
        </w:tc>
      </w:tr>
      <w:tr w:rsidR="00A71D81" w:rsidRPr="009D5934" w14:paraId="2617AF98" w14:textId="77777777" w:rsidTr="00CB667E">
        <w:trPr>
          <w:trHeight w:val="585"/>
          <w:jc w:val="center"/>
        </w:trPr>
        <w:tc>
          <w:tcPr>
            <w:tcW w:w="4420" w:type="dxa"/>
            <w:tcBorders>
              <w:top w:val="nil"/>
              <w:left w:val="single" w:sz="8" w:space="0" w:color="808080"/>
              <w:bottom w:val="single" w:sz="8" w:space="0" w:color="808080"/>
              <w:right w:val="single" w:sz="8" w:space="0" w:color="808080"/>
            </w:tcBorders>
            <w:shd w:val="clear" w:color="auto" w:fill="auto"/>
            <w:vAlign w:val="center"/>
            <w:hideMark/>
          </w:tcPr>
          <w:p w14:paraId="1698B566" w14:textId="77777777" w:rsidR="00A71D81" w:rsidRPr="00E75725" w:rsidRDefault="00A71D81" w:rsidP="00CB667E">
            <w:pPr>
              <w:spacing w:after="0" w:line="240" w:lineRule="auto"/>
              <w:jc w:val="both"/>
              <w:rPr>
                <w:rFonts w:eastAsia="Calibri"/>
                <w:noProof/>
              </w:rPr>
            </w:pPr>
            <w:r w:rsidRPr="00E75725">
              <w:rPr>
                <w:rFonts w:eastAsia="Calibri"/>
                <w:noProof/>
              </w:rPr>
              <w:t>Competencias</w:t>
            </w:r>
          </w:p>
        </w:tc>
        <w:tc>
          <w:tcPr>
            <w:tcW w:w="1540" w:type="dxa"/>
            <w:vMerge/>
            <w:tcBorders>
              <w:top w:val="nil"/>
              <w:left w:val="single" w:sz="8" w:space="0" w:color="808080"/>
              <w:bottom w:val="single" w:sz="8" w:space="0" w:color="808080"/>
              <w:right w:val="single" w:sz="8" w:space="0" w:color="808080"/>
            </w:tcBorders>
            <w:vAlign w:val="center"/>
            <w:hideMark/>
          </w:tcPr>
          <w:p w14:paraId="7B73D74D" w14:textId="77777777" w:rsidR="00A71D81" w:rsidRPr="00E75725" w:rsidRDefault="00A71D81" w:rsidP="00CB667E">
            <w:pPr>
              <w:spacing w:after="0" w:line="240" w:lineRule="auto"/>
              <w:rPr>
                <w:rFonts w:eastAsia="Times New Roman"/>
                <w:spacing w:val="0"/>
                <w:sz w:val="22"/>
                <w:szCs w:val="22"/>
                <w:lang w:eastAsia="es-DO"/>
              </w:rPr>
            </w:pPr>
          </w:p>
        </w:tc>
      </w:tr>
      <w:tr w:rsidR="00A71D81" w:rsidRPr="009D5934" w14:paraId="312BB4C0" w14:textId="77777777" w:rsidTr="00CB667E">
        <w:trPr>
          <w:trHeight w:val="585"/>
          <w:jc w:val="center"/>
        </w:trPr>
        <w:tc>
          <w:tcPr>
            <w:tcW w:w="5960" w:type="dxa"/>
            <w:gridSpan w:val="2"/>
            <w:tcBorders>
              <w:top w:val="single" w:sz="8" w:space="0" w:color="808080"/>
              <w:left w:val="single" w:sz="8" w:space="0" w:color="808080"/>
              <w:bottom w:val="single" w:sz="8" w:space="0" w:color="808080"/>
              <w:right w:val="single" w:sz="8" w:space="0" w:color="808080"/>
            </w:tcBorders>
            <w:shd w:val="clear" w:color="000000" w:fill="FFFFFF"/>
            <w:vAlign w:val="center"/>
            <w:hideMark/>
          </w:tcPr>
          <w:p w14:paraId="75B80F31" w14:textId="77777777" w:rsidR="00A71D81" w:rsidRPr="00E75725" w:rsidRDefault="00A71D81" w:rsidP="00CB667E">
            <w:pPr>
              <w:spacing w:after="0" w:line="240" w:lineRule="auto"/>
              <w:jc w:val="both"/>
              <w:rPr>
                <w:rFonts w:eastAsia="Calibri"/>
                <w:noProof/>
              </w:rPr>
            </w:pPr>
            <w:r w:rsidRPr="00E75725">
              <w:rPr>
                <w:rFonts w:eastAsia="Calibri"/>
                <w:noProof/>
              </w:rPr>
              <w:t>Gestión del Desarrollo</w:t>
            </w:r>
          </w:p>
        </w:tc>
      </w:tr>
    </w:tbl>
    <w:p w14:paraId="74C1FD98" w14:textId="77777777" w:rsidR="00A71D81" w:rsidRDefault="00A71D81" w:rsidP="00A71D81">
      <w:pPr>
        <w:spacing w:after="0" w:line="240" w:lineRule="auto"/>
        <w:ind w:right="-459"/>
        <w:jc w:val="center"/>
        <w:rPr>
          <w:rFonts w:eastAsia="Times New Roman"/>
          <w:b/>
          <w:bCs/>
          <w:i/>
          <w:iCs/>
          <w:color w:val="717676"/>
          <w:spacing w:val="0"/>
          <w:sz w:val="18"/>
          <w:szCs w:val="18"/>
          <w:lang w:eastAsia="es-DO"/>
        </w:rPr>
      </w:pPr>
    </w:p>
    <w:p w14:paraId="512A93DF" w14:textId="77777777" w:rsidR="00A71D81" w:rsidRDefault="00A71D81" w:rsidP="00A71D81">
      <w:pPr>
        <w:spacing w:after="0" w:line="240" w:lineRule="auto"/>
        <w:ind w:right="-459"/>
        <w:jc w:val="center"/>
        <w:rPr>
          <w:rFonts w:eastAsia="Times New Roman"/>
          <w:b/>
          <w:bCs/>
          <w:i/>
          <w:iCs/>
          <w:color w:val="717676"/>
          <w:spacing w:val="0"/>
          <w:sz w:val="18"/>
          <w:szCs w:val="18"/>
          <w:lang w:eastAsia="es-DO"/>
        </w:rPr>
      </w:pPr>
    </w:p>
    <w:p w14:paraId="411F993F" w14:textId="77777777" w:rsidR="00C121E3" w:rsidRDefault="00C121E3" w:rsidP="00A71D81">
      <w:pPr>
        <w:spacing w:after="0" w:line="240" w:lineRule="auto"/>
        <w:ind w:right="-459"/>
        <w:jc w:val="center"/>
        <w:rPr>
          <w:rFonts w:eastAsia="Times New Roman"/>
          <w:b/>
          <w:bCs/>
          <w:i/>
          <w:iCs/>
          <w:color w:val="717676"/>
          <w:spacing w:val="0"/>
          <w:sz w:val="18"/>
          <w:szCs w:val="18"/>
          <w:lang w:eastAsia="es-DO"/>
        </w:rPr>
      </w:pPr>
    </w:p>
    <w:tbl>
      <w:tblPr>
        <w:tblW w:w="5960" w:type="dxa"/>
        <w:jc w:val="center"/>
        <w:tblCellMar>
          <w:left w:w="70" w:type="dxa"/>
          <w:right w:w="70" w:type="dxa"/>
        </w:tblCellMar>
        <w:tblLook w:val="04A0" w:firstRow="1" w:lastRow="0" w:firstColumn="1" w:lastColumn="0" w:noHBand="0" w:noVBand="1"/>
      </w:tblPr>
      <w:tblGrid>
        <w:gridCol w:w="4420"/>
        <w:gridCol w:w="1540"/>
      </w:tblGrid>
      <w:tr w:rsidR="00A71D81" w:rsidRPr="009D5934" w14:paraId="635C8DC1" w14:textId="77777777" w:rsidTr="00CB667E">
        <w:trPr>
          <w:trHeight w:val="315"/>
          <w:jc w:val="center"/>
        </w:trPr>
        <w:tc>
          <w:tcPr>
            <w:tcW w:w="4420" w:type="dxa"/>
            <w:tcBorders>
              <w:top w:val="nil"/>
              <w:left w:val="single" w:sz="8" w:space="0" w:color="808080"/>
              <w:bottom w:val="nil"/>
              <w:right w:val="single" w:sz="8" w:space="0" w:color="808080"/>
            </w:tcBorders>
            <w:shd w:val="clear" w:color="000000" w:fill="011C50"/>
            <w:vAlign w:val="center"/>
            <w:hideMark/>
          </w:tcPr>
          <w:p w14:paraId="1DE1E3B1" w14:textId="77777777" w:rsidR="00A71D81" w:rsidRPr="009D5934" w:rsidRDefault="00A71D81" w:rsidP="00CB667E">
            <w:pPr>
              <w:spacing w:after="0" w:line="240" w:lineRule="auto"/>
              <w:jc w:val="center"/>
              <w:rPr>
                <w:rFonts w:eastAsia="Times New Roman"/>
                <w:b/>
                <w:bCs/>
                <w:color w:val="FFFFFF"/>
                <w:spacing w:val="0"/>
                <w:sz w:val="22"/>
                <w:szCs w:val="22"/>
                <w:lang w:eastAsia="es-DO"/>
              </w:rPr>
            </w:pPr>
            <w:r w:rsidRPr="009D5934">
              <w:rPr>
                <w:rFonts w:eastAsia="Times New Roman"/>
                <w:b/>
                <w:bCs/>
                <w:color w:val="FFFFFF"/>
                <w:spacing w:val="0"/>
                <w:sz w:val="22"/>
                <w:szCs w:val="22"/>
                <w:lang w:eastAsia="es-DO"/>
              </w:rPr>
              <w:t>Indicador</w:t>
            </w:r>
          </w:p>
        </w:tc>
        <w:tc>
          <w:tcPr>
            <w:tcW w:w="1540" w:type="dxa"/>
            <w:tcBorders>
              <w:top w:val="nil"/>
              <w:left w:val="nil"/>
              <w:bottom w:val="nil"/>
              <w:right w:val="nil"/>
            </w:tcBorders>
            <w:shd w:val="clear" w:color="000000" w:fill="011C50"/>
            <w:vAlign w:val="center"/>
            <w:hideMark/>
          </w:tcPr>
          <w:p w14:paraId="7DE8B45F" w14:textId="77777777" w:rsidR="00A71D81" w:rsidRPr="009D5934" w:rsidRDefault="00A71D81" w:rsidP="00CB667E">
            <w:pPr>
              <w:spacing w:after="0" w:line="240" w:lineRule="auto"/>
              <w:jc w:val="center"/>
              <w:rPr>
                <w:rFonts w:eastAsia="Times New Roman"/>
                <w:b/>
                <w:bCs/>
                <w:color w:val="FFFFFF"/>
                <w:spacing w:val="0"/>
                <w:sz w:val="22"/>
                <w:szCs w:val="22"/>
                <w:lang w:eastAsia="es-DO"/>
              </w:rPr>
            </w:pPr>
            <w:r w:rsidRPr="009D5934">
              <w:rPr>
                <w:rFonts w:eastAsia="Times New Roman"/>
                <w:b/>
                <w:bCs/>
                <w:color w:val="FFFFFF"/>
                <w:spacing w:val="0"/>
                <w:sz w:val="22"/>
                <w:szCs w:val="22"/>
                <w:lang w:eastAsia="es-DO"/>
              </w:rPr>
              <w:t>Valor actual</w:t>
            </w:r>
          </w:p>
        </w:tc>
      </w:tr>
      <w:tr w:rsidR="00A71D81" w:rsidRPr="009D5934" w14:paraId="4981E7CE" w14:textId="77777777" w:rsidTr="00CB667E">
        <w:trPr>
          <w:trHeight w:val="585"/>
          <w:jc w:val="center"/>
        </w:trPr>
        <w:tc>
          <w:tcPr>
            <w:tcW w:w="4420" w:type="dxa"/>
            <w:tcBorders>
              <w:top w:val="nil"/>
              <w:left w:val="single" w:sz="8" w:space="0" w:color="808080"/>
              <w:bottom w:val="single" w:sz="8" w:space="0" w:color="808080"/>
              <w:right w:val="single" w:sz="8" w:space="0" w:color="808080"/>
            </w:tcBorders>
            <w:shd w:val="clear" w:color="auto" w:fill="auto"/>
            <w:vAlign w:val="center"/>
            <w:hideMark/>
          </w:tcPr>
          <w:p w14:paraId="70B71F05" w14:textId="77777777" w:rsidR="00A71D81" w:rsidRPr="00E75725" w:rsidRDefault="00A71D81" w:rsidP="00CB667E">
            <w:pPr>
              <w:spacing w:after="0" w:line="240" w:lineRule="auto"/>
              <w:jc w:val="both"/>
              <w:rPr>
                <w:rFonts w:eastAsia="Calibri"/>
                <w:noProof/>
              </w:rPr>
            </w:pPr>
            <w:r w:rsidRPr="00E75725">
              <w:rPr>
                <w:rFonts w:eastAsia="Calibri"/>
                <w:noProof/>
              </w:rPr>
              <w:t>Plan de Capacitación</w:t>
            </w:r>
          </w:p>
        </w:tc>
        <w:tc>
          <w:tcPr>
            <w:tcW w:w="154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3C2DF0F6" w14:textId="77777777" w:rsidR="00A71D81" w:rsidRPr="009D5934" w:rsidRDefault="00A71D81" w:rsidP="00CB667E">
            <w:pPr>
              <w:spacing w:after="0" w:line="240" w:lineRule="auto"/>
              <w:jc w:val="center"/>
              <w:rPr>
                <w:rFonts w:eastAsia="Times New Roman"/>
                <w:spacing w:val="0"/>
                <w:sz w:val="22"/>
                <w:szCs w:val="22"/>
                <w:lang w:eastAsia="es-DO"/>
              </w:rPr>
            </w:pPr>
            <w:r w:rsidRPr="009D5934">
              <w:rPr>
                <w:rFonts w:eastAsia="Times New Roman"/>
                <w:spacing w:val="0"/>
                <w:sz w:val="22"/>
                <w:szCs w:val="22"/>
                <w:lang w:eastAsia="es-DO"/>
              </w:rPr>
              <w:t>92%</w:t>
            </w:r>
          </w:p>
        </w:tc>
      </w:tr>
      <w:tr w:rsidR="00A71D81" w:rsidRPr="0038708B" w14:paraId="6969A941" w14:textId="77777777" w:rsidTr="00CB667E">
        <w:trPr>
          <w:trHeight w:val="585"/>
          <w:jc w:val="center"/>
        </w:trPr>
        <w:tc>
          <w:tcPr>
            <w:tcW w:w="4420" w:type="dxa"/>
            <w:tcBorders>
              <w:top w:val="nil"/>
              <w:left w:val="single" w:sz="8" w:space="0" w:color="808080"/>
              <w:bottom w:val="single" w:sz="8" w:space="0" w:color="808080"/>
              <w:right w:val="single" w:sz="8" w:space="0" w:color="808080"/>
            </w:tcBorders>
            <w:shd w:val="clear" w:color="auto" w:fill="auto"/>
            <w:vAlign w:val="center"/>
            <w:hideMark/>
          </w:tcPr>
          <w:p w14:paraId="17A6ACE5" w14:textId="77777777" w:rsidR="00A71D81" w:rsidRPr="00E75725" w:rsidRDefault="00A71D81" w:rsidP="00CB667E">
            <w:pPr>
              <w:spacing w:after="0" w:line="240" w:lineRule="auto"/>
              <w:jc w:val="both"/>
              <w:rPr>
                <w:rFonts w:eastAsia="Calibri"/>
                <w:noProof/>
              </w:rPr>
            </w:pPr>
            <w:r w:rsidRPr="00E75725">
              <w:rPr>
                <w:rFonts w:eastAsia="Calibri"/>
                <w:noProof/>
              </w:rPr>
              <w:t>Nota: este indicador es actualizado según el cumplimiento de </w:t>
            </w:r>
          </w:p>
        </w:tc>
        <w:tc>
          <w:tcPr>
            <w:tcW w:w="1540" w:type="dxa"/>
            <w:vMerge/>
            <w:tcBorders>
              <w:top w:val="nil"/>
              <w:left w:val="single" w:sz="8" w:space="0" w:color="808080"/>
              <w:bottom w:val="single" w:sz="8" w:space="0" w:color="808080"/>
              <w:right w:val="single" w:sz="8" w:space="0" w:color="808080"/>
            </w:tcBorders>
            <w:vAlign w:val="center"/>
            <w:hideMark/>
          </w:tcPr>
          <w:p w14:paraId="7043859C" w14:textId="77777777" w:rsidR="00A71D81" w:rsidRPr="009D5934" w:rsidRDefault="00A71D81" w:rsidP="00CB667E">
            <w:pPr>
              <w:spacing w:after="0" w:line="240" w:lineRule="auto"/>
              <w:rPr>
                <w:rFonts w:eastAsia="Times New Roman"/>
                <w:spacing w:val="0"/>
                <w:sz w:val="22"/>
                <w:szCs w:val="22"/>
                <w:lang w:eastAsia="es-DO"/>
              </w:rPr>
            </w:pPr>
          </w:p>
        </w:tc>
      </w:tr>
      <w:tr w:rsidR="00A71D81" w:rsidRPr="0038708B" w14:paraId="188CADA9" w14:textId="77777777" w:rsidTr="00CB667E">
        <w:trPr>
          <w:trHeight w:val="585"/>
          <w:jc w:val="center"/>
        </w:trPr>
        <w:tc>
          <w:tcPr>
            <w:tcW w:w="4420" w:type="dxa"/>
            <w:tcBorders>
              <w:top w:val="nil"/>
              <w:left w:val="single" w:sz="8" w:space="0" w:color="808080"/>
              <w:bottom w:val="single" w:sz="8" w:space="0" w:color="808080"/>
              <w:right w:val="single" w:sz="8" w:space="0" w:color="808080"/>
            </w:tcBorders>
            <w:shd w:val="clear" w:color="auto" w:fill="auto"/>
            <w:vAlign w:val="center"/>
            <w:hideMark/>
          </w:tcPr>
          <w:p w14:paraId="158F1EEC" w14:textId="77777777" w:rsidR="00A71D81" w:rsidRPr="00E75725" w:rsidRDefault="00A71D81" w:rsidP="00CB667E">
            <w:pPr>
              <w:spacing w:after="0" w:line="240" w:lineRule="auto"/>
              <w:jc w:val="both"/>
              <w:rPr>
                <w:rFonts w:eastAsia="Calibri"/>
                <w:noProof/>
              </w:rPr>
            </w:pPr>
            <w:r w:rsidRPr="00E75725">
              <w:rPr>
                <w:rFonts w:eastAsia="Calibri"/>
                <w:noProof/>
              </w:rPr>
              <w:t>las acciones del plan que se implementan cada trimestre.</w:t>
            </w:r>
          </w:p>
        </w:tc>
        <w:tc>
          <w:tcPr>
            <w:tcW w:w="1540" w:type="dxa"/>
            <w:vMerge/>
            <w:tcBorders>
              <w:top w:val="nil"/>
              <w:left w:val="single" w:sz="8" w:space="0" w:color="808080"/>
              <w:bottom w:val="single" w:sz="8" w:space="0" w:color="808080"/>
              <w:right w:val="single" w:sz="8" w:space="0" w:color="808080"/>
            </w:tcBorders>
            <w:vAlign w:val="center"/>
            <w:hideMark/>
          </w:tcPr>
          <w:p w14:paraId="2EA20453" w14:textId="77777777" w:rsidR="00A71D81" w:rsidRPr="009D5934" w:rsidRDefault="00A71D81" w:rsidP="00CB667E">
            <w:pPr>
              <w:spacing w:after="0" w:line="240" w:lineRule="auto"/>
              <w:rPr>
                <w:rFonts w:eastAsia="Times New Roman"/>
                <w:spacing w:val="0"/>
                <w:sz w:val="22"/>
                <w:szCs w:val="22"/>
                <w:lang w:eastAsia="es-DO"/>
              </w:rPr>
            </w:pPr>
          </w:p>
        </w:tc>
      </w:tr>
      <w:tr w:rsidR="00A71D81" w:rsidRPr="0038708B" w14:paraId="53261323" w14:textId="77777777" w:rsidTr="00CB667E">
        <w:trPr>
          <w:trHeight w:val="585"/>
          <w:jc w:val="center"/>
        </w:trPr>
        <w:tc>
          <w:tcPr>
            <w:tcW w:w="5960" w:type="dxa"/>
            <w:gridSpan w:val="2"/>
            <w:tcBorders>
              <w:top w:val="single" w:sz="8" w:space="0" w:color="808080"/>
              <w:left w:val="single" w:sz="8" w:space="0" w:color="808080"/>
              <w:bottom w:val="single" w:sz="8" w:space="0" w:color="808080"/>
              <w:right w:val="single" w:sz="8" w:space="0" w:color="808080"/>
            </w:tcBorders>
            <w:shd w:val="clear" w:color="000000" w:fill="FFFFFF"/>
            <w:vAlign w:val="center"/>
            <w:hideMark/>
          </w:tcPr>
          <w:p w14:paraId="67EEE723" w14:textId="77777777" w:rsidR="00A71D81" w:rsidRPr="00E75725" w:rsidRDefault="00A71D81" w:rsidP="00CB667E">
            <w:pPr>
              <w:spacing w:after="0" w:line="240" w:lineRule="auto"/>
              <w:jc w:val="both"/>
              <w:rPr>
                <w:rFonts w:eastAsia="Calibri"/>
                <w:noProof/>
              </w:rPr>
            </w:pPr>
            <w:r w:rsidRPr="00E75725">
              <w:rPr>
                <w:rFonts w:eastAsia="Calibri"/>
                <w:noProof/>
              </w:rPr>
              <w:t>Gestión de las Relaciones Laborales y Sociales</w:t>
            </w:r>
          </w:p>
        </w:tc>
      </w:tr>
      <w:tr w:rsidR="00A71D81" w:rsidRPr="009D5934" w14:paraId="6CBD679F" w14:textId="77777777" w:rsidTr="00CB667E">
        <w:trPr>
          <w:trHeight w:val="585"/>
          <w:jc w:val="center"/>
        </w:trPr>
        <w:tc>
          <w:tcPr>
            <w:tcW w:w="4420" w:type="dxa"/>
            <w:tcBorders>
              <w:top w:val="nil"/>
              <w:left w:val="single" w:sz="8" w:space="0" w:color="808080"/>
              <w:bottom w:val="single" w:sz="8" w:space="0" w:color="808080"/>
              <w:right w:val="single" w:sz="8" w:space="0" w:color="808080"/>
            </w:tcBorders>
            <w:shd w:val="clear" w:color="auto" w:fill="auto"/>
            <w:vAlign w:val="center"/>
            <w:hideMark/>
          </w:tcPr>
          <w:p w14:paraId="76B9155B" w14:textId="77777777" w:rsidR="00A71D81" w:rsidRPr="00E75725" w:rsidRDefault="00A71D81" w:rsidP="00CB667E">
            <w:pPr>
              <w:spacing w:after="0" w:line="240" w:lineRule="auto"/>
              <w:jc w:val="both"/>
              <w:rPr>
                <w:rFonts w:eastAsia="Calibri"/>
                <w:noProof/>
              </w:rPr>
            </w:pPr>
            <w:r w:rsidRPr="00E75725">
              <w:rPr>
                <w:rFonts w:eastAsia="Calibri"/>
                <w:noProof/>
              </w:rPr>
              <w:t>Asociación de Servidores Públicos</w:t>
            </w:r>
          </w:p>
        </w:tc>
        <w:tc>
          <w:tcPr>
            <w:tcW w:w="1540" w:type="dxa"/>
            <w:tcBorders>
              <w:top w:val="nil"/>
              <w:left w:val="nil"/>
              <w:bottom w:val="single" w:sz="8" w:space="0" w:color="808080"/>
              <w:right w:val="single" w:sz="8" w:space="0" w:color="808080"/>
            </w:tcBorders>
            <w:shd w:val="clear" w:color="auto" w:fill="auto"/>
            <w:vAlign w:val="center"/>
            <w:hideMark/>
          </w:tcPr>
          <w:p w14:paraId="357536A0" w14:textId="77777777" w:rsidR="00A71D81" w:rsidRPr="00E75725" w:rsidRDefault="00A71D81" w:rsidP="00CB667E">
            <w:pPr>
              <w:spacing w:after="0" w:line="240" w:lineRule="auto"/>
              <w:jc w:val="center"/>
              <w:rPr>
                <w:rFonts w:eastAsia="Calibri"/>
                <w:noProof/>
              </w:rPr>
            </w:pPr>
            <w:r w:rsidRPr="00E75725">
              <w:rPr>
                <w:rFonts w:eastAsia="Calibri"/>
                <w:noProof/>
              </w:rPr>
              <w:t>94%</w:t>
            </w:r>
          </w:p>
        </w:tc>
      </w:tr>
      <w:tr w:rsidR="00A71D81" w:rsidRPr="009D5934" w14:paraId="325B3172" w14:textId="77777777" w:rsidTr="00CB667E">
        <w:trPr>
          <w:trHeight w:val="585"/>
          <w:jc w:val="center"/>
        </w:trPr>
        <w:tc>
          <w:tcPr>
            <w:tcW w:w="4420" w:type="dxa"/>
            <w:tcBorders>
              <w:top w:val="nil"/>
              <w:left w:val="single" w:sz="8" w:space="0" w:color="808080"/>
              <w:bottom w:val="single" w:sz="8" w:space="0" w:color="808080"/>
              <w:right w:val="single" w:sz="8" w:space="0" w:color="808080"/>
            </w:tcBorders>
            <w:shd w:val="clear" w:color="auto" w:fill="auto"/>
            <w:vAlign w:val="center"/>
            <w:hideMark/>
          </w:tcPr>
          <w:p w14:paraId="393D3440" w14:textId="77777777" w:rsidR="00A71D81" w:rsidRPr="00E75725" w:rsidRDefault="00A71D81" w:rsidP="00CB667E">
            <w:pPr>
              <w:spacing w:after="0" w:line="240" w:lineRule="auto"/>
              <w:jc w:val="both"/>
              <w:rPr>
                <w:rFonts w:eastAsia="Calibri"/>
                <w:noProof/>
              </w:rPr>
            </w:pPr>
            <w:r w:rsidRPr="00E75725">
              <w:rPr>
                <w:rFonts w:eastAsia="Calibri"/>
                <w:noProof/>
              </w:rPr>
              <w:t>Fortalecimiento de las Relaciones Laborales</w:t>
            </w:r>
          </w:p>
        </w:tc>
        <w:tc>
          <w:tcPr>
            <w:tcW w:w="1540" w:type="dxa"/>
            <w:tcBorders>
              <w:top w:val="nil"/>
              <w:left w:val="nil"/>
              <w:bottom w:val="single" w:sz="8" w:space="0" w:color="808080"/>
              <w:right w:val="single" w:sz="8" w:space="0" w:color="808080"/>
            </w:tcBorders>
            <w:shd w:val="clear" w:color="auto" w:fill="auto"/>
            <w:vAlign w:val="center"/>
            <w:hideMark/>
          </w:tcPr>
          <w:p w14:paraId="7C0A4DE4" w14:textId="77777777" w:rsidR="00A71D81" w:rsidRPr="00E75725" w:rsidRDefault="00A71D81" w:rsidP="00CB667E">
            <w:pPr>
              <w:spacing w:after="0" w:line="240" w:lineRule="auto"/>
              <w:jc w:val="center"/>
              <w:rPr>
                <w:rFonts w:eastAsia="Calibri"/>
                <w:noProof/>
              </w:rPr>
            </w:pPr>
            <w:r w:rsidRPr="00E75725">
              <w:rPr>
                <w:rFonts w:eastAsia="Calibri"/>
                <w:noProof/>
              </w:rPr>
              <w:t>80%</w:t>
            </w:r>
          </w:p>
        </w:tc>
      </w:tr>
      <w:tr w:rsidR="00A71D81" w:rsidRPr="009D5934" w14:paraId="439C17FC" w14:textId="77777777" w:rsidTr="00CB667E">
        <w:trPr>
          <w:trHeight w:val="585"/>
          <w:jc w:val="center"/>
        </w:trPr>
        <w:tc>
          <w:tcPr>
            <w:tcW w:w="4420" w:type="dxa"/>
            <w:tcBorders>
              <w:top w:val="nil"/>
              <w:left w:val="single" w:sz="8" w:space="0" w:color="808080"/>
              <w:bottom w:val="single" w:sz="8" w:space="0" w:color="808080"/>
              <w:right w:val="single" w:sz="8" w:space="0" w:color="808080"/>
            </w:tcBorders>
            <w:shd w:val="clear" w:color="auto" w:fill="auto"/>
            <w:vAlign w:val="center"/>
            <w:hideMark/>
          </w:tcPr>
          <w:p w14:paraId="6F84A193" w14:textId="77777777" w:rsidR="00A71D81" w:rsidRPr="00E75725" w:rsidRDefault="00A71D81" w:rsidP="00CB667E">
            <w:pPr>
              <w:spacing w:after="0" w:line="240" w:lineRule="auto"/>
              <w:jc w:val="both"/>
              <w:rPr>
                <w:rFonts w:eastAsia="Calibri"/>
                <w:noProof/>
              </w:rPr>
            </w:pPr>
            <w:r w:rsidRPr="00E75725">
              <w:rPr>
                <w:rFonts w:eastAsia="Calibri"/>
                <w:noProof/>
              </w:rPr>
              <w:t>Institucionalización del Régimen Ético y Disciplinario</w:t>
            </w:r>
          </w:p>
        </w:tc>
        <w:tc>
          <w:tcPr>
            <w:tcW w:w="154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4E378953" w14:textId="77777777" w:rsidR="00A71D81" w:rsidRPr="00E75725" w:rsidRDefault="00A71D81" w:rsidP="00CB667E">
            <w:pPr>
              <w:spacing w:after="0" w:line="240" w:lineRule="auto"/>
              <w:jc w:val="center"/>
              <w:rPr>
                <w:rFonts w:eastAsia="Calibri"/>
                <w:noProof/>
              </w:rPr>
            </w:pPr>
            <w:r w:rsidRPr="00E75725">
              <w:rPr>
                <w:rFonts w:eastAsia="Calibri"/>
                <w:noProof/>
              </w:rPr>
              <w:t>100%</w:t>
            </w:r>
          </w:p>
        </w:tc>
      </w:tr>
      <w:tr w:rsidR="00A71D81" w:rsidRPr="0038708B" w14:paraId="630F8EE4" w14:textId="77777777" w:rsidTr="00CB667E">
        <w:trPr>
          <w:trHeight w:val="585"/>
          <w:jc w:val="center"/>
        </w:trPr>
        <w:tc>
          <w:tcPr>
            <w:tcW w:w="4420" w:type="dxa"/>
            <w:tcBorders>
              <w:top w:val="nil"/>
              <w:left w:val="single" w:sz="8" w:space="0" w:color="808080"/>
              <w:bottom w:val="single" w:sz="8" w:space="0" w:color="808080"/>
              <w:right w:val="single" w:sz="8" w:space="0" w:color="808080"/>
            </w:tcBorders>
            <w:shd w:val="clear" w:color="auto" w:fill="auto"/>
            <w:vAlign w:val="center"/>
            <w:hideMark/>
          </w:tcPr>
          <w:p w14:paraId="5650E86D" w14:textId="77777777" w:rsidR="00A71D81" w:rsidRPr="00E75725" w:rsidRDefault="00A71D81" w:rsidP="00CB667E">
            <w:pPr>
              <w:spacing w:after="0" w:line="240" w:lineRule="auto"/>
              <w:jc w:val="both"/>
              <w:rPr>
                <w:rFonts w:eastAsia="Calibri"/>
                <w:noProof/>
              </w:rPr>
            </w:pPr>
            <w:r w:rsidRPr="00E75725">
              <w:rPr>
                <w:rFonts w:eastAsia="Calibri"/>
                <w:noProof/>
              </w:rPr>
              <w:t>de los Servidores Públicos en el 100% del personal.</w:t>
            </w:r>
          </w:p>
        </w:tc>
        <w:tc>
          <w:tcPr>
            <w:tcW w:w="1540" w:type="dxa"/>
            <w:vMerge/>
            <w:tcBorders>
              <w:top w:val="nil"/>
              <w:left w:val="single" w:sz="8" w:space="0" w:color="808080"/>
              <w:bottom w:val="single" w:sz="8" w:space="0" w:color="808080"/>
              <w:right w:val="single" w:sz="8" w:space="0" w:color="808080"/>
            </w:tcBorders>
            <w:vAlign w:val="center"/>
            <w:hideMark/>
          </w:tcPr>
          <w:p w14:paraId="78F17B2E" w14:textId="77777777" w:rsidR="00A71D81" w:rsidRPr="00E75725" w:rsidRDefault="00A71D81" w:rsidP="00CB667E">
            <w:pPr>
              <w:spacing w:after="0" w:line="240" w:lineRule="auto"/>
              <w:rPr>
                <w:rFonts w:eastAsia="Calibri"/>
                <w:noProof/>
              </w:rPr>
            </w:pPr>
          </w:p>
        </w:tc>
      </w:tr>
      <w:tr w:rsidR="00A71D81" w:rsidRPr="009D5934" w14:paraId="75EEF195" w14:textId="77777777" w:rsidTr="00CB667E">
        <w:trPr>
          <w:trHeight w:val="585"/>
          <w:jc w:val="center"/>
        </w:trPr>
        <w:tc>
          <w:tcPr>
            <w:tcW w:w="4420" w:type="dxa"/>
            <w:tcBorders>
              <w:top w:val="nil"/>
              <w:left w:val="single" w:sz="8" w:space="0" w:color="808080"/>
              <w:bottom w:val="single" w:sz="8" w:space="0" w:color="808080"/>
              <w:right w:val="single" w:sz="8" w:space="0" w:color="808080"/>
            </w:tcBorders>
            <w:shd w:val="clear" w:color="auto" w:fill="auto"/>
            <w:vAlign w:val="center"/>
            <w:hideMark/>
          </w:tcPr>
          <w:p w14:paraId="66E9B258" w14:textId="77777777" w:rsidR="00A71D81" w:rsidRPr="00E75725" w:rsidRDefault="00A71D81" w:rsidP="00CB667E">
            <w:pPr>
              <w:spacing w:after="0" w:line="240" w:lineRule="auto"/>
              <w:jc w:val="both"/>
              <w:rPr>
                <w:rFonts w:eastAsia="Calibri"/>
                <w:noProof/>
              </w:rPr>
            </w:pPr>
            <w:r w:rsidRPr="00E75725">
              <w:rPr>
                <w:rFonts w:eastAsia="Calibri"/>
                <w:noProof/>
              </w:rPr>
              <w:t>Implementación del Sistema de Seguridad y Salud en el</w:t>
            </w:r>
          </w:p>
        </w:tc>
        <w:tc>
          <w:tcPr>
            <w:tcW w:w="1540" w:type="dxa"/>
            <w:vMerge w:val="restart"/>
            <w:tcBorders>
              <w:top w:val="nil"/>
              <w:left w:val="single" w:sz="8" w:space="0" w:color="808080"/>
              <w:bottom w:val="single" w:sz="8" w:space="0" w:color="808080"/>
              <w:right w:val="single" w:sz="8" w:space="0" w:color="808080"/>
            </w:tcBorders>
            <w:shd w:val="clear" w:color="auto" w:fill="auto"/>
            <w:vAlign w:val="center"/>
            <w:hideMark/>
          </w:tcPr>
          <w:p w14:paraId="2E6BBAED" w14:textId="77777777" w:rsidR="00A71D81" w:rsidRPr="00E75725" w:rsidRDefault="00A71D81" w:rsidP="00CB667E">
            <w:pPr>
              <w:spacing w:after="0" w:line="240" w:lineRule="auto"/>
              <w:jc w:val="center"/>
              <w:rPr>
                <w:rFonts w:eastAsia="Calibri"/>
                <w:noProof/>
              </w:rPr>
            </w:pPr>
            <w:r w:rsidRPr="00E75725">
              <w:rPr>
                <w:rFonts w:eastAsia="Calibri"/>
                <w:noProof/>
              </w:rPr>
              <w:t>96%</w:t>
            </w:r>
          </w:p>
        </w:tc>
      </w:tr>
      <w:tr w:rsidR="00A71D81" w:rsidRPr="0038708B" w14:paraId="1AAA4FC0" w14:textId="77777777" w:rsidTr="00CB667E">
        <w:trPr>
          <w:trHeight w:val="585"/>
          <w:jc w:val="center"/>
        </w:trPr>
        <w:tc>
          <w:tcPr>
            <w:tcW w:w="4420" w:type="dxa"/>
            <w:tcBorders>
              <w:top w:val="nil"/>
              <w:left w:val="single" w:sz="8" w:space="0" w:color="808080"/>
              <w:bottom w:val="single" w:sz="8" w:space="0" w:color="808080"/>
              <w:right w:val="single" w:sz="8" w:space="0" w:color="808080"/>
            </w:tcBorders>
            <w:shd w:val="clear" w:color="auto" w:fill="auto"/>
            <w:vAlign w:val="center"/>
            <w:hideMark/>
          </w:tcPr>
          <w:p w14:paraId="6AB6D903" w14:textId="77777777" w:rsidR="00A71D81" w:rsidRPr="00E75725" w:rsidRDefault="00A71D81" w:rsidP="00CB667E">
            <w:pPr>
              <w:spacing w:after="0" w:line="240" w:lineRule="auto"/>
              <w:jc w:val="both"/>
              <w:rPr>
                <w:rFonts w:eastAsia="Calibri"/>
                <w:noProof/>
              </w:rPr>
            </w:pPr>
            <w:r w:rsidRPr="00E75725">
              <w:rPr>
                <w:rFonts w:eastAsia="Calibri"/>
                <w:noProof/>
              </w:rPr>
              <w:t>Trabajo en la Administración Pública</w:t>
            </w:r>
          </w:p>
        </w:tc>
        <w:tc>
          <w:tcPr>
            <w:tcW w:w="1540" w:type="dxa"/>
            <w:vMerge/>
            <w:tcBorders>
              <w:top w:val="nil"/>
              <w:left w:val="single" w:sz="8" w:space="0" w:color="808080"/>
              <w:bottom w:val="single" w:sz="8" w:space="0" w:color="808080"/>
              <w:right w:val="single" w:sz="8" w:space="0" w:color="808080"/>
            </w:tcBorders>
            <w:vAlign w:val="center"/>
            <w:hideMark/>
          </w:tcPr>
          <w:p w14:paraId="03B039E9" w14:textId="77777777" w:rsidR="00A71D81" w:rsidRPr="00E75725" w:rsidRDefault="00A71D81" w:rsidP="00CB667E">
            <w:pPr>
              <w:spacing w:after="0" w:line="240" w:lineRule="auto"/>
              <w:rPr>
                <w:rFonts w:eastAsia="Calibri"/>
                <w:noProof/>
              </w:rPr>
            </w:pPr>
          </w:p>
        </w:tc>
      </w:tr>
      <w:tr w:rsidR="00A71D81" w:rsidRPr="009D5934" w14:paraId="4E93FA15" w14:textId="77777777" w:rsidTr="00CB667E">
        <w:trPr>
          <w:trHeight w:val="585"/>
          <w:jc w:val="center"/>
        </w:trPr>
        <w:tc>
          <w:tcPr>
            <w:tcW w:w="4420" w:type="dxa"/>
            <w:tcBorders>
              <w:top w:val="nil"/>
              <w:left w:val="single" w:sz="8" w:space="0" w:color="808080"/>
              <w:bottom w:val="single" w:sz="8" w:space="0" w:color="808080"/>
              <w:right w:val="single" w:sz="8" w:space="0" w:color="808080"/>
            </w:tcBorders>
            <w:shd w:val="clear" w:color="auto" w:fill="auto"/>
            <w:vAlign w:val="center"/>
            <w:hideMark/>
          </w:tcPr>
          <w:p w14:paraId="12C243C2" w14:textId="77777777" w:rsidR="00A71D81" w:rsidRPr="00E75725" w:rsidRDefault="00A71D81" w:rsidP="00CB667E">
            <w:pPr>
              <w:spacing w:after="0" w:line="240" w:lineRule="auto"/>
              <w:jc w:val="both"/>
              <w:rPr>
                <w:rFonts w:eastAsia="Calibri"/>
                <w:noProof/>
              </w:rPr>
            </w:pPr>
            <w:r w:rsidRPr="00E75725">
              <w:rPr>
                <w:rFonts w:eastAsia="Calibri"/>
                <w:noProof/>
              </w:rPr>
              <w:t>Encuesta de clima laboral</w:t>
            </w:r>
          </w:p>
        </w:tc>
        <w:tc>
          <w:tcPr>
            <w:tcW w:w="1540" w:type="dxa"/>
            <w:tcBorders>
              <w:top w:val="nil"/>
              <w:left w:val="nil"/>
              <w:bottom w:val="single" w:sz="8" w:space="0" w:color="808080"/>
              <w:right w:val="single" w:sz="8" w:space="0" w:color="808080"/>
            </w:tcBorders>
            <w:shd w:val="clear" w:color="auto" w:fill="auto"/>
            <w:vAlign w:val="center"/>
            <w:hideMark/>
          </w:tcPr>
          <w:p w14:paraId="41AE1622" w14:textId="77777777" w:rsidR="00A71D81" w:rsidRPr="00E75725" w:rsidRDefault="00A71D81" w:rsidP="00CB667E">
            <w:pPr>
              <w:spacing w:after="0" w:line="240" w:lineRule="auto"/>
              <w:jc w:val="center"/>
              <w:rPr>
                <w:rFonts w:eastAsia="Calibri"/>
                <w:noProof/>
              </w:rPr>
            </w:pPr>
            <w:r w:rsidRPr="00E75725">
              <w:rPr>
                <w:rFonts w:eastAsia="Calibri"/>
                <w:noProof/>
              </w:rPr>
              <w:t>100%</w:t>
            </w:r>
          </w:p>
        </w:tc>
      </w:tr>
    </w:tbl>
    <w:p w14:paraId="462DE9EA" w14:textId="77777777" w:rsidR="00A71D81" w:rsidRPr="00E75725" w:rsidRDefault="00A71D81" w:rsidP="00E75725">
      <w:pPr>
        <w:spacing w:after="0" w:line="240" w:lineRule="auto"/>
        <w:ind w:left="720" w:right="-459" w:firstLine="720"/>
        <w:rPr>
          <w:rFonts w:eastAsia="Times New Roman"/>
          <w:color w:val="auto"/>
          <w:spacing w:val="0"/>
          <w:lang w:eastAsia="es-DO"/>
        </w:rPr>
      </w:pPr>
      <w:r w:rsidRPr="00E75725">
        <w:rPr>
          <w:rFonts w:eastAsia="Times New Roman"/>
          <w:i/>
          <w:iCs/>
          <w:color w:val="717676"/>
          <w:spacing w:val="0"/>
          <w:sz w:val="18"/>
          <w:szCs w:val="18"/>
          <w:lang w:eastAsia="es-DO"/>
        </w:rPr>
        <w:t>Fuente:  Dirección de Recursos Humanos, MISPAS</w:t>
      </w:r>
    </w:p>
    <w:p w14:paraId="6A738F52" w14:textId="77777777" w:rsidR="00A71D81" w:rsidRDefault="00A71D81" w:rsidP="00A71D81">
      <w:pPr>
        <w:spacing w:line="360" w:lineRule="auto"/>
        <w:jc w:val="both"/>
        <w:rPr>
          <w:rFonts w:eastAsia="Calibri"/>
          <w:noProof/>
        </w:rPr>
      </w:pPr>
    </w:p>
    <w:p w14:paraId="6E4E2A68" w14:textId="5201CB71" w:rsidR="00A71D81" w:rsidRDefault="00A71D81" w:rsidP="00FC4769">
      <w:pPr>
        <w:spacing w:line="360" w:lineRule="auto"/>
        <w:jc w:val="lowKashida"/>
        <w:rPr>
          <w:rFonts w:eastAsia="Calibri"/>
          <w:noProof/>
        </w:rPr>
      </w:pPr>
      <w:r w:rsidRPr="00907BE0">
        <w:rPr>
          <w:rFonts w:eastAsia="Calibri"/>
          <w:noProof/>
        </w:rPr>
        <w:t>Promedio del Desempeño de los Colaboradores por Grupo Ocupacional</w:t>
      </w:r>
    </w:p>
    <w:p w14:paraId="29E6A051" w14:textId="77777777" w:rsidR="00C95934" w:rsidRPr="00907BE0" w:rsidRDefault="00C95934" w:rsidP="00FC4769">
      <w:pPr>
        <w:spacing w:line="360" w:lineRule="auto"/>
        <w:jc w:val="lowKashida"/>
        <w:rPr>
          <w:rFonts w:eastAsia="Calibri"/>
          <w:noProof/>
        </w:rPr>
      </w:pPr>
    </w:p>
    <w:p w14:paraId="47BDCE05" w14:textId="5E0D5C17" w:rsidR="00A71D81" w:rsidRPr="00907BE0" w:rsidRDefault="00A71D81" w:rsidP="00FC4769">
      <w:pPr>
        <w:spacing w:line="360" w:lineRule="auto"/>
        <w:jc w:val="lowKashida"/>
        <w:rPr>
          <w:rFonts w:eastAsia="Calibri"/>
          <w:noProof/>
        </w:rPr>
      </w:pPr>
      <w:r w:rsidRPr="00907BE0">
        <w:rPr>
          <w:rFonts w:eastAsia="Calibri"/>
          <w:noProof/>
        </w:rPr>
        <w:lastRenderedPageBreak/>
        <w:t xml:space="preserve">Para el período se coordinó </w:t>
      </w:r>
      <w:r w:rsidR="00FC4769">
        <w:rPr>
          <w:rFonts w:eastAsia="Calibri"/>
          <w:noProof/>
        </w:rPr>
        <w:t>y se encuentra</w:t>
      </w:r>
      <w:r w:rsidRPr="00907BE0">
        <w:rPr>
          <w:rFonts w:eastAsia="Calibri"/>
          <w:noProof/>
        </w:rPr>
        <w:t xml:space="preserve"> el proceso</w:t>
      </w:r>
      <w:r w:rsidR="00FC4769">
        <w:rPr>
          <w:rFonts w:eastAsia="Calibri"/>
          <w:noProof/>
        </w:rPr>
        <w:t xml:space="preserve"> de análisis </w:t>
      </w:r>
      <w:r w:rsidRPr="00907BE0">
        <w:rPr>
          <w:rFonts w:eastAsia="Calibri"/>
          <w:noProof/>
        </w:rPr>
        <w:t>las evaluaciones de desempeño del año 202</w:t>
      </w:r>
      <w:r w:rsidR="00FC4769">
        <w:rPr>
          <w:rFonts w:eastAsia="Calibri"/>
          <w:noProof/>
        </w:rPr>
        <w:t>4</w:t>
      </w:r>
      <w:r w:rsidRPr="00907BE0">
        <w:rPr>
          <w:rFonts w:eastAsia="Calibri"/>
          <w:noProof/>
        </w:rPr>
        <w:t>, cuyo reporte fue remitido acorde al cronograma establecido por el MAP, alcanzando una puntuación de 93%.</w:t>
      </w:r>
    </w:p>
    <w:p w14:paraId="57956191" w14:textId="77777777" w:rsidR="00A71D81" w:rsidRDefault="00A71D81" w:rsidP="00FC4769">
      <w:pPr>
        <w:spacing w:line="360" w:lineRule="auto"/>
        <w:jc w:val="lowKashida"/>
        <w:rPr>
          <w:rFonts w:eastAsia="Calibri"/>
          <w:noProof/>
        </w:rPr>
      </w:pPr>
      <w:r w:rsidRPr="00907BE0">
        <w:rPr>
          <w:rFonts w:eastAsia="Calibri"/>
          <w:noProof/>
        </w:rPr>
        <w:t>La cantidad de los acuerdos de desempeño registrados fue de 6,293 evaluaciones de desempeño realizadas, que corresponde al 95% del total de servidores (universo total: 6,607.65 servidores activos).</w:t>
      </w:r>
    </w:p>
    <w:p w14:paraId="3740253C" w14:textId="1E5E6D7E" w:rsidR="00E75725" w:rsidRDefault="00A71D81" w:rsidP="005D76C9">
      <w:pPr>
        <w:spacing w:line="360" w:lineRule="auto"/>
        <w:jc w:val="lowKashida"/>
        <w:rPr>
          <w:rFonts w:eastAsia="Calibri"/>
          <w:noProof/>
        </w:rPr>
      </w:pPr>
      <w:r w:rsidRPr="00907BE0">
        <w:rPr>
          <w:rFonts w:eastAsia="Calibri"/>
          <w:noProof/>
        </w:rPr>
        <w:t xml:space="preserve">La diferencia no registrada correspondiente al 5 % de los servidores se debe a la condición laboral actual que ostenta el personal dentro del Ministerio como: licencias, tiempo de antigüedad en el servicio (menos del establecido por la normativa vigente), clasificación del colaborador, entre otros.  </w:t>
      </w:r>
    </w:p>
    <w:p w14:paraId="0CAF8160" w14:textId="3E3EEC63" w:rsidR="00FC4769" w:rsidRPr="005D76C9" w:rsidRDefault="00FC4769" w:rsidP="005D76C9">
      <w:pPr>
        <w:pStyle w:val="Ttulo2"/>
        <w:rPr>
          <w:b/>
          <w:bCs/>
          <w:highlight w:val="white"/>
        </w:rPr>
      </w:pPr>
      <w:bookmarkStart w:id="34" w:name="_Toc185284174"/>
      <w:r w:rsidRPr="005D76C9">
        <w:rPr>
          <w:b/>
          <w:bCs/>
          <w:highlight w:val="white"/>
        </w:rPr>
        <w:t>4.3 Desempeño de la Dirección Jurídica</w:t>
      </w:r>
      <w:bookmarkEnd w:id="34"/>
    </w:p>
    <w:p w14:paraId="743F1D23" w14:textId="77777777" w:rsidR="00FC4769" w:rsidRDefault="00FC4769" w:rsidP="00FC4769">
      <w:pPr>
        <w:jc w:val="lowKashida"/>
        <w:rPr>
          <w:rFonts w:eastAsia="Calibri"/>
          <w:color w:val="4C4747"/>
        </w:rPr>
      </w:pPr>
    </w:p>
    <w:p w14:paraId="60888311" w14:textId="76B23482" w:rsidR="00FC4769" w:rsidRDefault="00FC4769" w:rsidP="00FC4769">
      <w:pPr>
        <w:spacing w:line="360" w:lineRule="auto"/>
        <w:ind w:left="20" w:right="60"/>
        <w:jc w:val="lowKashida"/>
        <w:rPr>
          <w:highlight w:val="white"/>
        </w:rPr>
      </w:pPr>
      <w:r>
        <w:rPr>
          <w:highlight w:val="white"/>
        </w:rPr>
        <w:t>El Ministerio de Salud Pública, a través de la Dirección Jurídica, órgano consultivo y de apoyo, que tiene como objetivo principal, garantizar la seguridad jurídica institucional, así como asesorar a las instancias directivas de la institución en la interpretación y aplicación de las normas relacionadas con las funciones, competencias y gestión de sus dependencias; así mismo, en su relación con las demás instituciones del Estado, el sector privado, nacionales e internacionales, alcanzó los siguientes resultados:</w:t>
      </w:r>
    </w:p>
    <w:p w14:paraId="43210F1E" w14:textId="77777777" w:rsidR="00FC4769" w:rsidRDefault="00FC4769" w:rsidP="00FC4769">
      <w:pPr>
        <w:spacing w:line="360" w:lineRule="auto"/>
        <w:ind w:left="20" w:right="60"/>
        <w:jc w:val="lowKashida"/>
        <w:rPr>
          <w:highlight w:val="white"/>
        </w:rPr>
      </w:pPr>
      <w:r>
        <w:rPr>
          <w:highlight w:val="white"/>
        </w:rPr>
        <w:t xml:space="preserve">19, 0933 profesionales de la salud recibieron servicios de exequátur fueron firmadas de manera digital, a través de la plataforma tecnológica </w:t>
      </w:r>
      <w:proofErr w:type="spellStart"/>
      <w:r>
        <w:rPr>
          <w:highlight w:val="white"/>
        </w:rPr>
        <w:t>Ulticabinet</w:t>
      </w:r>
      <w:proofErr w:type="spellEnd"/>
      <w:r>
        <w:rPr>
          <w:highlight w:val="white"/>
        </w:rPr>
        <w:t>, los usuarios pudieron al escanear el código QR verificar la autenticidad del documento y su validación. entre los que se encuentran expedición de cartas de trámite, certificación exequátur de ley, carta de especialidad, carta de no objeción, carta de elegible, duplicados de carta de trámite. con un nivel de satisfacción por parte de los usuarios de 100%.</w:t>
      </w:r>
    </w:p>
    <w:p w14:paraId="32EF6B3F" w14:textId="77777777" w:rsidR="00C95934" w:rsidRDefault="00C95934" w:rsidP="00FC4769">
      <w:pPr>
        <w:spacing w:line="360" w:lineRule="auto"/>
        <w:ind w:left="20" w:right="60"/>
        <w:jc w:val="lowKashida"/>
        <w:rPr>
          <w:highlight w:val="white"/>
        </w:rPr>
      </w:pPr>
    </w:p>
    <w:p w14:paraId="2FFBD78D" w14:textId="0FA11D58" w:rsidR="00FC4769" w:rsidRDefault="00FC4769" w:rsidP="00FC4769">
      <w:pPr>
        <w:spacing w:line="360" w:lineRule="auto"/>
        <w:ind w:left="20" w:right="60"/>
        <w:jc w:val="lowKashida"/>
        <w:rPr>
          <w:highlight w:val="white"/>
        </w:rPr>
      </w:pPr>
      <w:r>
        <w:rPr>
          <w:highlight w:val="white"/>
        </w:rPr>
        <w:lastRenderedPageBreak/>
        <w:t>216 el total, de documentos elaborados por la unidad de convenios, acuerdos y resoluciones:</w:t>
      </w:r>
    </w:p>
    <w:p w14:paraId="15006E80" w14:textId="7CA51B60" w:rsidR="00FC4769" w:rsidRDefault="00FC4769" w:rsidP="00A4648F">
      <w:pPr>
        <w:spacing w:after="280" w:line="360" w:lineRule="auto"/>
        <w:ind w:left="20" w:right="60"/>
        <w:jc w:val="lowKashida"/>
        <w:rPr>
          <w:highlight w:val="white"/>
        </w:rPr>
      </w:pPr>
      <w:r>
        <w:rPr>
          <w:highlight w:val="white"/>
        </w:rPr>
        <w:t>Participación en 42 actos de incineración de drogas, en representación de la Máxima Autoridad Ejecutiva del MISPAS, con la presencia de la Procuraduría General de la República, DNCD, Consejo Nacional de Drogas e INACIF, en cumplimiento de la Ley 50-88 y su reglamento.</w:t>
      </w:r>
    </w:p>
    <w:p w14:paraId="362975FD" w14:textId="77777777" w:rsidR="009B67EA" w:rsidRDefault="00FC4769" w:rsidP="009B67EA">
      <w:pPr>
        <w:spacing w:after="0" w:line="360" w:lineRule="auto"/>
        <w:ind w:left="20" w:right="60"/>
        <w:jc w:val="lowKashida"/>
        <w:rPr>
          <w:highlight w:val="white"/>
        </w:rPr>
      </w:pPr>
      <w:r>
        <w:rPr>
          <w:highlight w:val="white"/>
        </w:rPr>
        <w:t xml:space="preserve"> 513</w:t>
      </w:r>
      <w:r w:rsidR="009B67EA">
        <w:rPr>
          <w:highlight w:val="white"/>
        </w:rPr>
        <w:t>,</w:t>
      </w:r>
      <w:r>
        <w:rPr>
          <w:highlight w:val="white"/>
        </w:rPr>
        <w:t>514 casos se gestionaron en el ámbito de los Litigios por el staff de abogados litigantes, del MISPAS.</w:t>
      </w:r>
      <w:r w:rsidR="009B67EA">
        <w:rPr>
          <w:highlight w:val="white"/>
        </w:rPr>
        <w:t xml:space="preserve"> </w:t>
      </w:r>
      <w:r>
        <w:rPr>
          <w:highlight w:val="white"/>
        </w:rPr>
        <w:t xml:space="preserve">Se alcanzó un saldo positivo de casos de éxitos en los Tribunales de la República </w:t>
      </w:r>
      <w:r w:rsidR="009B67EA">
        <w:rPr>
          <w:highlight w:val="white"/>
        </w:rPr>
        <w:t xml:space="preserve">Dominicana </w:t>
      </w:r>
      <w:r>
        <w:rPr>
          <w:highlight w:val="white"/>
        </w:rPr>
        <w:t>con un porcentaje que sobrepasa el 98% con sentencias favorables a los intereses de la institución.</w:t>
      </w:r>
    </w:p>
    <w:p w14:paraId="72CDA7AB" w14:textId="77777777" w:rsidR="009B67EA" w:rsidRDefault="009B67EA" w:rsidP="009B67EA">
      <w:pPr>
        <w:spacing w:after="0" w:line="360" w:lineRule="auto"/>
        <w:ind w:left="20" w:right="60"/>
        <w:jc w:val="lowKashida"/>
        <w:rPr>
          <w:highlight w:val="white"/>
        </w:rPr>
      </w:pPr>
    </w:p>
    <w:p w14:paraId="18FB653C" w14:textId="187D3B0F" w:rsidR="00FC4769" w:rsidRDefault="00F34B0B" w:rsidP="009B67EA">
      <w:pPr>
        <w:spacing w:after="0" w:line="360" w:lineRule="auto"/>
        <w:ind w:left="20" w:right="60"/>
        <w:jc w:val="lowKashida"/>
        <w:rPr>
          <w:highlight w:val="white"/>
        </w:rPr>
      </w:pPr>
      <w:r>
        <w:rPr>
          <w:highlight w:val="white"/>
        </w:rPr>
        <w:t>S</w:t>
      </w:r>
      <w:r w:rsidR="00FC4769">
        <w:rPr>
          <w:highlight w:val="white"/>
        </w:rPr>
        <w:t>e realizó un total de 351 documentos entre los que se encuentran convenios, acuerdos, resoluciones, contratos entre otros, distribuidos según Tabla #</w:t>
      </w:r>
      <w:r w:rsidR="00A4648F">
        <w:rPr>
          <w:highlight w:val="white"/>
        </w:rPr>
        <w:t>22</w:t>
      </w:r>
      <w:r w:rsidR="00FC4769">
        <w:rPr>
          <w:highlight w:val="white"/>
        </w:rPr>
        <w:t>.</w:t>
      </w:r>
    </w:p>
    <w:p w14:paraId="7F676647" w14:textId="77777777" w:rsidR="00FC4769" w:rsidRDefault="00FC4769" w:rsidP="00FC4769">
      <w:pPr>
        <w:spacing w:after="0" w:line="360" w:lineRule="auto"/>
        <w:ind w:left="40"/>
        <w:jc w:val="lowKashida"/>
        <w:rPr>
          <w:highlight w:val="white"/>
        </w:rPr>
      </w:pPr>
      <w:r>
        <w:rPr>
          <w:highlight w:val="white"/>
        </w:rPr>
        <w:t xml:space="preserve"> </w:t>
      </w:r>
    </w:p>
    <w:p w14:paraId="6D7F8505" w14:textId="5D8BDB8E" w:rsidR="00FC4769" w:rsidRPr="00F34B0B" w:rsidRDefault="00FC4769" w:rsidP="00F34B0B">
      <w:pPr>
        <w:spacing w:after="20" w:line="360" w:lineRule="auto"/>
        <w:ind w:left="20" w:right="60"/>
        <w:jc w:val="center"/>
        <w:rPr>
          <w:highlight w:val="white"/>
        </w:rPr>
      </w:pPr>
      <w:r w:rsidRPr="00F34B0B">
        <w:rPr>
          <w:highlight w:val="white"/>
        </w:rPr>
        <w:t xml:space="preserve">Tabla </w:t>
      </w:r>
      <w:r w:rsidR="00A4648F">
        <w:rPr>
          <w:highlight w:val="white"/>
        </w:rPr>
        <w:t>#22</w:t>
      </w:r>
      <w:r w:rsidRPr="00F34B0B">
        <w:rPr>
          <w:highlight w:val="white"/>
        </w:rPr>
        <w:t xml:space="preserve"> Número de Documentos Emitidos</w:t>
      </w:r>
      <w:r w:rsidR="00F34B0B">
        <w:rPr>
          <w:highlight w:val="white"/>
        </w:rPr>
        <w:t xml:space="preserve"> </w:t>
      </w:r>
      <w:r w:rsidRPr="00F34B0B">
        <w:rPr>
          <w:highlight w:val="white"/>
        </w:rPr>
        <w:t>Dirección Jurídica MISPAS</w:t>
      </w:r>
      <w:r w:rsidR="00F34B0B">
        <w:rPr>
          <w:highlight w:val="white"/>
        </w:rPr>
        <w:t xml:space="preserve">, </w:t>
      </w:r>
      <w:r w:rsidRPr="00F34B0B">
        <w:rPr>
          <w:highlight w:val="white"/>
        </w:rPr>
        <w:t>del 2024</w:t>
      </w:r>
    </w:p>
    <w:tbl>
      <w:tblPr>
        <w:tblStyle w:val="33"/>
        <w:tblW w:w="688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250"/>
        <w:gridCol w:w="4075"/>
        <w:gridCol w:w="1560"/>
      </w:tblGrid>
      <w:tr w:rsidR="00FC4769" w14:paraId="0BD5E8D0" w14:textId="77777777" w:rsidTr="009B67EA">
        <w:trPr>
          <w:trHeight w:val="471"/>
          <w:tblHeader/>
          <w:jc w:val="center"/>
        </w:trPr>
        <w:tc>
          <w:tcPr>
            <w:tcW w:w="1250" w:type="dxa"/>
            <w:tcBorders>
              <w:top w:val="single" w:sz="8" w:space="0" w:color="767171"/>
              <w:left w:val="single" w:sz="8" w:space="0" w:color="767171"/>
              <w:bottom w:val="single" w:sz="8" w:space="0" w:color="767171"/>
              <w:right w:val="single" w:sz="8" w:space="0" w:color="767171"/>
            </w:tcBorders>
            <w:shd w:val="clear" w:color="auto" w:fill="011C50"/>
            <w:tcMar>
              <w:top w:w="40" w:type="dxa"/>
              <w:left w:w="80" w:type="dxa"/>
              <w:bottom w:w="0" w:type="dxa"/>
              <w:right w:w="0" w:type="dxa"/>
            </w:tcMar>
          </w:tcPr>
          <w:p w14:paraId="501F09C0" w14:textId="77777777" w:rsidR="00FC4769" w:rsidRPr="00E75725" w:rsidRDefault="00FC4769" w:rsidP="009B67EA">
            <w:pPr>
              <w:spacing w:after="0" w:line="360" w:lineRule="auto"/>
              <w:ind w:left="520" w:right="60"/>
              <w:jc w:val="lowKashida"/>
              <w:rPr>
                <w:color w:val="FFFFFF"/>
                <w:highlight w:val="white"/>
              </w:rPr>
            </w:pPr>
            <w:r w:rsidRPr="00E75725">
              <w:rPr>
                <w:color w:val="FFFFFF" w:themeColor="background1"/>
              </w:rPr>
              <w:t>No.</w:t>
            </w:r>
          </w:p>
        </w:tc>
        <w:tc>
          <w:tcPr>
            <w:tcW w:w="4075" w:type="dxa"/>
            <w:tcBorders>
              <w:top w:val="single" w:sz="8" w:space="0" w:color="767171"/>
              <w:left w:val="nil"/>
              <w:bottom w:val="single" w:sz="8" w:space="0" w:color="767171"/>
              <w:right w:val="single" w:sz="8" w:space="0" w:color="767171"/>
            </w:tcBorders>
            <w:shd w:val="clear" w:color="auto" w:fill="011C50"/>
            <w:tcMar>
              <w:top w:w="40" w:type="dxa"/>
              <w:left w:w="80" w:type="dxa"/>
              <w:bottom w:w="0" w:type="dxa"/>
              <w:right w:w="0" w:type="dxa"/>
            </w:tcMar>
          </w:tcPr>
          <w:p w14:paraId="51C5EB2F" w14:textId="77777777" w:rsidR="00FC4769" w:rsidRPr="00E75725" w:rsidRDefault="00FC4769" w:rsidP="00FC4769">
            <w:pPr>
              <w:spacing w:after="0" w:line="360" w:lineRule="auto"/>
              <w:ind w:left="520" w:right="60"/>
              <w:jc w:val="lowKashida"/>
              <w:rPr>
                <w:color w:val="FFFFFF" w:themeColor="background1"/>
              </w:rPr>
            </w:pPr>
            <w:r w:rsidRPr="00E75725">
              <w:rPr>
                <w:color w:val="FFFFFF" w:themeColor="background1"/>
              </w:rPr>
              <w:t>Descripción</w:t>
            </w:r>
          </w:p>
        </w:tc>
        <w:tc>
          <w:tcPr>
            <w:tcW w:w="1560" w:type="dxa"/>
            <w:tcBorders>
              <w:top w:val="single" w:sz="8" w:space="0" w:color="767171"/>
              <w:left w:val="nil"/>
              <w:bottom w:val="single" w:sz="8" w:space="0" w:color="767171"/>
              <w:right w:val="single" w:sz="8" w:space="0" w:color="767171"/>
            </w:tcBorders>
            <w:shd w:val="clear" w:color="auto" w:fill="011C50"/>
            <w:tcMar>
              <w:top w:w="40" w:type="dxa"/>
              <w:left w:w="80" w:type="dxa"/>
              <w:bottom w:w="0" w:type="dxa"/>
              <w:right w:w="0" w:type="dxa"/>
            </w:tcMar>
          </w:tcPr>
          <w:p w14:paraId="30DC3B26" w14:textId="77777777" w:rsidR="00FC4769" w:rsidRPr="00E75725" w:rsidRDefault="00FC4769" w:rsidP="00FC4769">
            <w:pPr>
              <w:spacing w:after="0" w:line="360" w:lineRule="auto"/>
              <w:ind w:right="60"/>
              <w:jc w:val="lowKashida"/>
              <w:rPr>
                <w:color w:val="FFFFFF" w:themeColor="background1"/>
              </w:rPr>
            </w:pPr>
            <w:r w:rsidRPr="00E75725">
              <w:rPr>
                <w:color w:val="FFFFFF" w:themeColor="background1"/>
              </w:rPr>
              <w:t>Cantidad</w:t>
            </w:r>
          </w:p>
        </w:tc>
      </w:tr>
      <w:tr w:rsidR="00FC4769" w14:paraId="6899F819" w14:textId="77777777" w:rsidTr="009B67EA">
        <w:trPr>
          <w:trHeight w:val="536"/>
          <w:jc w:val="center"/>
        </w:trPr>
        <w:tc>
          <w:tcPr>
            <w:tcW w:w="1250" w:type="dxa"/>
            <w:tcBorders>
              <w:top w:val="nil"/>
              <w:left w:val="single" w:sz="8" w:space="0" w:color="767171"/>
              <w:bottom w:val="single" w:sz="8" w:space="0" w:color="767171"/>
              <w:right w:val="single" w:sz="8" w:space="0" w:color="767171"/>
            </w:tcBorders>
            <w:tcMar>
              <w:top w:w="40" w:type="dxa"/>
              <w:left w:w="80" w:type="dxa"/>
              <w:bottom w:w="0" w:type="dxa"/>
              <w:right w:w="0" w:type="dxa"/>
            </w:tcMar>
          </w:tcPr>
          <w:p w14:paraId="28513C65" w14:textId="56A64687" w:rsidR="00FC4769" w:rsidRPr="00E75725" w:rsidRDefault="00F34B0B" w:rsidP="009B67EA">
            <w:pPr>
              <w:spacing w:after="0" w:line="240" w:lineRule="auto"/>
              <w:ind w:left="520" w:right="60"/>
              <w:jc w:val="lowKashida"/>
              <w:rPr>
                <w:rFonts w:asciiTheme="majorBidi" w:eastAsiaTheme="minorHAnsi" w:hAnsiTheme="majorBidi" w:cstheme="majorBidi"/>
                <w:spacing w:val="20"/>
                <w:highlight w:val="white"/>
                <w:lang w:eastAsia="en-US"/>
              </w:rPr>
            </w:pPr>
            <w:r w:rsidRPr="00E75725">
              <w:rPr>
                <w:rFonts w:asciiTheme="majorBidi" w:eastAsiaTheme="minorHAnsi" w:hAnsiTheme="majorBidi" w:cstheme="majorBidi"/>
                <w:spacing w:val="20"/>
                <w:highlight w:val="white"/>
                <w:lang w:eastAsia="en-US"/>
              </w:rPr>
              <w:t>1</w:t>
            </w:r>
            <w:r w:rsidR="009B67EA" w:rsidRPr="00E75725">
              <w:rPr>
                <w:rFonts w:asciiTheme="majorBidi" w:eastAsiaTheme="minorHAnsi" w:hAnsiTheme="majorBidi" w:cstheme="majorBidi"/>
                <w:spacing w:val="20"/>
                <w:highlight w:val="white"/>
                <w:lang w:eastAsia="en-US"/>
              </w:rPr>
              <w:t>1</w:t>
            </w:r>
            <w:r w:rsidR="00FC4769" w:rsidRPr="00E75725">
              <w:rPr>
                <w:rFonts w:asciiTheme="majorBidi" w:eastAsiaTheme="minorHAnsi" w:hAnsiTheme="majorBidi" w:cstheme="majorBidi"/>
                <w:spacing w:val="20"/>
                <w:highlight w:val="white"/>
                <w:lang w:eastAsia="en-US"/>
              </w:rPr>
              <w:t>1</w:t>
            </w:r>
          </w:p>
        </w:tc>
        <w:tc>
          <w:tcPr>
            <w:tcW w:w="4075" w:type="dxa"/>
            <w:tcBorders>
              <w:top w:val="nil"/>
              <w:left w:val="nil"/>
              <w:bottom w:val="single" w:sz="8" w:space="0" w:color="767171"/>
              <w:right w:val="single" w:sz="8" w:space="0" w:color="767171"/>
            </w:tcBorders>
            <w:tcMar>
              <w:top w:w="40" w:type="dxa"/>
              <w:left w:w="80" w:type="dxa"/>
              <w:bottom w:w="0" w:type="dxa"/>
              <w:right w:w="0" w:type="dxa"/>
            </w:tcMar>
          </w:tcPr>
          <w:p w14:paraId="7E387890" w14:textId="55D71C1E" w:rsidR="00FC4769" w:rsidRPr="00E75725" w:rsidRDefault="00FC4769" w:rsidP="009B67EA">
            <w:pPr>
              <w:spacing w:after="180" w:line="240" w:lineRule="auto"/>
              <w:jc w:val="lowKashida"/>
              <w:rPr>
                <w:rFonts w:asciiTheme="majorBidi" w:eastAsiaTheme="minorHAnsi" w:hAnsiTheme="majorBidi" w:cstheme="majorBidi"/>
                <w:spacing w:val="20"/>
                <w:highlight w:val="white"/>
                <w:lang w:eastAsia="en-US"/>
              </w:rPr>
            </w:pPr>
            <w:r w:rsidRPr="00E75725">
              <w:rPr>
                <w:rFonts w:asciiTheme="majorBidi" w:eastAsiaTheme="minorHAnsi" w:hAnsiTheme="majorBidi" w:cstheme="majorBidi"/>
                <w:spacing w:val="20"/>
                <w:highlight w:val="white"/>
                <w:lang w:eastAsia="en-US"/>
              </w:rPr>
              <w:t>Opiniones Jurídicas (en materia de Derecho Público y Derecho</w:t>
            </w:r>
            <w:r w:rsidR="00F34B0B" w:rsidRPr="00E75725">
              <w:rPr>
                <w:rFonts w:asciiTheme="majorBidi" w:eastAsiaTheme="minorHAnsi" w:hAnsiTheme="majorBidi" w:cstheme="majorBidi"/>
                <w:spacing w:val="20"/>
                <w:highlight w:val="white"/>
                <w:lang w:eastAsia="en-US"/>
              </w:rPr>
              <w:t xml:space="preserve"> </w:t>
            </w:r>
            <w:r w:rsidRPr="00E75725">
              <w:rPr>
                <w:rFonts w:asciiTheme="majorBidi" w:eastAsiaTheme="minorHAnsi" w:hAnsiTheme="majorBidi" w:cstheme="majorBidi"/>
                <w:spacing w:val="20"/>
                <w:highlight w:val="white"/>
                <w:lang w:eastAsia="en-US"/>
              </w:rPr>
              <w:t>Administrativo)</w:t>
            </w:r>
          </w:p>
        </w:tc>
        <w:tc>
          <w:tcPr>
            <w:tcW w:w="1560" w:type="dxa"/>
            <w:tcBorders>
              <w:top w:val="nil"/>
              <w:left w:val="nil"/>
              <w:bottom w:val="single" w:sz="8" w:space="0" w:color="767171"/>
              <w:right w:val="single" w:sz="8" w:space="0" w:color="767171"/>
            </w:tcBorders>
            <w:tcMar>
              <w:top w:w="40" w:type="dxa"/>
              <w:left w:w="80" w:type="dxa"/>
              <w:bottom w:w="0" w:type="dxa"/>
              <w:right w:w="0" w:type="dxa"/>
            </w:tcMar>
          </w:tcPr>
          <w:p w14:paraId="57761895" w14:textId="77777777" w:rsidR="00FC4769" w:rsidRPr="00E75725" w:rsidRDefault="00FC4769" w:rsidP="009B67EA">
            <w:pPr>
              <w:spacing w:after="0" w:line="240" w:lineRule="auto"/>
              <w:ind w:left="520" w:right="60"/>
              <w:jc w:val="lowKashida"/>
              <w:rPr>
                <w:rFonts w:asciiTheme="majorBidi" w:eastAsiaTheme="minorHAnsi" w:hAnsiTheme="majorBidi" w:cstheme="majorBidi"/>
                <w:spacing w:val="20"/>
                <w:highlight w:val="white"/>
                <w:lang w:eastAsia="en-US"/>
              </w:rPr>
            </w:pPr>
            <w:r w:rsidRPr="00E75725">
              <w:rPr>
                <w:rFonts w:asciiTheme="majorBidi" w:eastAsiaTheme="minorHAnsi" w:hAnsiTheme="majorBidi" w:cstheme="majorBidi"/>
                <w:spacing w:val="20"/>
                <w:highlight w:val="white"/>
                <w:lang w:eastAsia="en-US"/>
              </w:rPr>
              <w:t>78</w:t>
            </w:r>
          </w:p>
        </w:tc>
      </w:tr>
      <w:tr w:rsidR="00FC4769" w14:paraId="308E4D56" w14:textId="77777777" w:rsidTr="009B67EA">
        <w:trPr>
          <w:trHeight w:val="600"/>
          <w:jc w:val="center"/>
        </w:trPr>
        <w:tc>
          <w:tcPr>
            <w:tcW w:w="1250" w:type="dxa"/>
            <w:tcBorders>
              <w:top w:val="nil"/>
              <w:left w:val="single" w:sz="8" w:space="0" w:color="767171"/>
              <w:bottom w:val="single" w:sz="8" w:space="0" w:color="767171"/>
              <w:right w:val="single" w:sz="8" w:space="0" w:color="767171"/>
            </w:tcBorders>
            <w:tcMar>
              <w:top w:w="40" w:type="dxa"/>
              <w:left w:w="80" w:type="dxa"/>
              <w:bottom w:w="0" w:type="dxa"/>
              <w:right w:w="0" w:type="dxa"/>
            </w:tcMar>
          </w:tcPr>
          <w:p w14:paraId="75CFCD77" w14:textId="77777777" w:rsidR="00FC4769" w:rsidRPr="00E75725" w:rsidRDefault="00FC4769" w:rsidP="009B67EA">
            <w:pPr>
              <w:spacing w:after="0" w:line="240" w:lineRule="auto"/>
              <w:ind w:left="520" w:right="60"/>
              <w:jc w:val="lowKashida"/>
              <w:rPr>
                <w:rFonts w:asciiTheme="majorBidi" w:eastAsiaTheme="minorHAnsi" w:hAnsiTheme="majorBidi" w:cstheme="majorBidi"/>
                <w:spacing w:val="20"/>
                <w:highlight w:val="white"/>
                <w:lang w:eastAsia="en-US"/>
              </w:rPr>
            </w:pPr>
            <w:r w:rsidRPr="00E75725">
              <w:rPr>
                <w:rFonts w:asciiTheme="majorBidi" w:eastAsiaTheme="minorHAnsi" w:hAnsiTheme="majorBidi" w:cstheme="majorBidi"/>
                <w:spacing w:val="20"/>
                <w:highlight w:val="white"/>
                <w:lang w:eastAsia="en-US"/>
              </w:rPr>
              <w:t>2</w:t>
            </w:r>
          </w:p>
        </w:tc>
        <w:tc>
          <w:tcPr>
            <w:tcW w:w="4075" w:type="dxa"/>
            <w:tcBorders>
              <w:top w:val="nil"/>
              <w:left w:val="nil"/>
              <w:bottom w:val="single" w:sz="8" w:space="0" w:color="767171"/>
              <w:right w:val="single" w:sz="8" w:space="0" w:color="767171"/>
            </w:tcBorders>
            <w:tcMar>
              <w:top w:w="40" w:type="dxa"/>
              <w:left w:w="80" w:type="dxa"/>
              <w:bottom w:w="0" w:type="dxa"/>
              <w:right w:w="0" w:type="dxa"/>
            </w:tcMar>
          </w:tcPr>
          <w:p w14:paraId="400A4E22" w14:textId="77777777" w:rsidR="00FC4769" w:rsidRPr="00E75725" w:rsidRDefault="00FC4769" w:rsidP="009B67EA">
            <w:pPr>
              <w:spacing w:after="0" w:line="240" w:lineRule="auto"/>
              <w:jc w:val="lowKashida"/>
              <w:rPr>
                <w:rFonts w:asciiTheme="majorBidi" w:eastAsiaTheme="minorHAnsi" w:hAnsiTheme="majorBidi" w:cstheme="majorBidi"/>
                <w:spacing w:val="20"/>
                <w:highlight w:val="white"/>
                <w:lang w:eastAsia="en-US"/>
              </w:rPr>
            </w:pPr>
            <w:r w:rsidRPr="00E75725">
              <w:rPr>
                <w:rFonts w:asciiTheme="majorBidi" w:eastAsiaTheme="minorHAnsi" w:hAnsiTheme="majorBidi" w:cstheme="majorBidi"/>
                <w:spacing w:val="20"/>
                <w:highlight w:val="white"/>
                <w:lang w:eastAsia="en-US"/>
              </w:rPr>
              <w:t>Conocimiento y aprobación de Jornadas Médicas</w:t>
            </w:r>
          </w:p>
        </w:tc>
        <w:tc>
          <w:tcPr>
            <w:tcW w:w="1560" w:type="dxa"/>
            <w:tcBorders>
              <w:top w:val="nil"/>
              <w:left w:val="nil"/>
              <w:bottom w:val="single" w:sz="8" w:space="0" w:color="767171"/>
              <w:right w:val="single" w:sz="8" w:space="0" w:color="767171"/>
            </w:tcBorders>
            <w:tcMar>
              <w:top w:w="40" w:type="dxa"/>
              <w:left w:w="80" w:type="dxa"/>
              <w:bottom w:w="0" w:type="dxa"/>
              <w:right w:w="0" w:type="dxa"/>
            </w:tcMar>
          </w:tcPr>
          <w:p w14:paraId="66644A96" w14:textId="77777777" w:rsidR="00FC4769" w:rsidRPr="00E75725" w:rsidRDefault="00FC4769" w:rsidP="009B67EA">
            <w:pPr>
              <w:spacing w:after="0" w:line="240" w:lineRule="auto"/>
              <w:ind w:left="520" w:right="60"/>
              <w:jc w:val="lowKashida"/>
              <w:rPr>
                <w:rFonts w:asciiTheme="majorBidi" w:eastAsiaTheme="minorHAnsi" w:hAnsiTheme="majorBidi" w:cstheme="majorBidi"/>
                <w:spacing w:val="20"/>
                <w:highlight w:val="white"/>
                <w:lang w:eastAsia="en-US"/>
              </w:rPr>
            </w:pPr>
            <w:r w:rsidRPr="00E75725">
              <w:rPr>
                <w:rFonts w:asciiTheme="majorBidi" w:eastAsiaTheme="minorHAnsi" w:hAnsiTheme="majorBidi" w:cstheme="majorBidi"/>
                <w:spacing w:val="20"/>
                <w:highlight w:val="white"/>
                <w:lang w:eastAsia="en-US"/>
              </w:rPr>
              <w:t>94</w:t>
            </w:r>
          </w:p>
        </w:tc>
      </w:tr>
      <w:tr w:rsidR="00FC4769" w14:paraId="5C4D235F" w14:textId="77777777" w:rsidTr="009B67EA">
        <w:trPr>
          <w:trHeight w:val="248"/>
          <w:jc w:val="center"/>
        </w:trPr>
        <w:tc>
          <w:tcPr>
            <w:tcW w:w="1250" w:type="dxa"/>
            <w:tcBorders>
              <w:top w:val="nil"/>
              <w:left w:val="single" w:sz="8" w:space="0" w:color="767171"/>
              <w:bottom w:val="single" w:sz="8" w:space="0" w:color="767171"/>
              <w:right w:val="single" w:sz="8" w:space="0" w:color="767171"/>
            </w:tcBorders>
            <w:tcMar>
              <w:top w:w="40" w:type="dxa"/>
              <w:left w:w="80" w:type="dxa"/>
              <w:bottom w:w="0" w:type="dxa"/>
              <w:right w:w="0" w:type="dxa"/>
            </w:tcMar>
          </w:tcPr>
          <w:p w14:paraId="5E39A4D9" w14:textId="77777777" w:rsidR="00FC4769" w:rsidRPr="00E75725" w:rsidRDefault="00FC4769" w:rsidP="009B67EA">
            <w:pPr>
              <w:spacing w:after="0" w:line="240" w:lineRule="auto"/>
              <w:ind w:left="520" w:right="60"/>
              <w:jc w:val="lowKashida"/>
              <w:rPr>
                <w:rFonts w:asciiTheme="majorBidi" w:eastAsiaTheme="minorHAnsi" w:hAnsiTheme="majorBidi" w:cstheme="majorBidi"/>
                <w:spacing w:val="20"/>
                <w:highlight w:val="white"/>
                <w:lang w:eastAsia="en-US"/>
              </w:rPr>
            </w:pPr>
            <w:r w:rsidRPr="00E75725">
              <w:rPr>
                <w:rFonts w:asciiTheme="majorBidi" w:eastAsiaTheme="minorHAnsi" w:hAnsiTheme="majorBidi" w:cstheme="majorBidi"/>
                <w:spacing w:val="20"/>
                <w:highlight w:val="white"/>
                <w:lang w:eastAsia="en-US"/>
              </w:rPr>
              <w:t>3</w:t>
            </w:r>
          </w:p>
        </w:tc>
        <w:tc>
          <w:tcPr>
            <w:tcW w:w="4075" w:type="dxa"/>
            <w:tcBorders>
              <w:top w:val="nil"/>
              <w:left w:val="nil"/>
              <w:bottom w:val="single" w:sz="8" w:space="0" w:color="767171"/>
              <w:right w:val="single" w:sz="8" w:space="0" w:color="767171"/>
            </w:tcBorders>
            <w:tcMar>
              <w:top w:w="40" w:type="dxa"/>
              <w:left w:w="80" w:type="dxa"/>
              <w:bottom w:w="0" w:type="dxa"/>
              <w:right w:w="0" w:type="dxa"/>
            </w:tcMar>
          </w:tcPr>
          <w:p w14:paraId="6475F30B" w14:textId="77777777" w:rsidR="00FC4769" w:rsidRPr="00E75725" w:rsidRDefault="00FC4769" w:rsidP="009B67EA">
            <w:pPr>
              <w:spacing w:after="0" w:line="240" w:lineRule="auto"/>
              <w:jc w:val="lowKashida"/>
              <w:rPr>
                <w:rFonts w:asciiTheme="majorBidi" w:eastAsiaTheme="minorHAnsi" w:hAnsiTheme="majorBidi" w:cstheme="majorBidi"/>
                <w:spacing w:val="20"/>
                <w:highlight w:val="white"/>
                <w:lang w:eastAsia="en-US"/>
              </w:rPr>
            </w:pPr>
            <w:r w:rsidRPr="00E75725">
              <w:rPr>
                <w:rFonts w:asciiTheme="majorBidi" w:eastAsiaTheme="minorHAnsi" w:hAnsiTheme="majorBidi" w:cstheme="majorBidi"/>
                <w:spacing w:val="20"/>
                <w:highlight w:val="white"/>
                <w:lang w:eastAsia="en-US"/>
              </w:rPr>
              <w:t>Resoluciones Ministeriales pronunciadas</w:t>
            </w:r>
          </w:p>
        </w:tc>
        <w:tc>
          <w:tcPr>
            <w:tcW w:w="1560" w:type="dxa"/>
            <w:tcBorders>
              <w:top w:val="nil"/>
              <w:left w:val="nil"/>
              <w:bottom w:val="single" w:sz="8" w:space="0" w:color="767171"/>
              <w:right w:val="single" w:sz="8" w:space="0" w:color="767171"/>
            </w:tcBorders>
            <w:tcMar>
              <w:top w:w="40" w:type="dxa"/>
              <w:left w:w="80" w:type="dxa"/>
              <w:bottom w:w="0" w:type="dxa"/>
              <w:right w:w="0" w:type="dxa"/>
            </w:tcMar>
          </w:tcPr>
          <w:p w14:paraId="1BF9E183" w14:textId="77777777" w:rsidR="00FC4769" w:rsidRPr="00E75725" w:rsidRDefault="00FC4769" w:rsidP="009B67EA">
            <w:pPr>
              <w:spacing w:after="0" w:line="240" w:lineRule="auto"/>
              <w:ind w:left="520" w:right="60"/>
              <w:jc w:val="lowKashida"/>
              <w:rPr>
                <w:rFonts w:asciiTheme="majorBidi" w:eastAsiaTheme="minorHAnsi" w:hAnsiTheme="majorBidi" w:cstheme="majorBidi"/>
                <w:spacing w:val="20"/>
                <w:highlight w:val="white"/>
                <w:lang w:eastAsia="en-US"/>
              </w:rPr>
            </w:pPr>
            <w:r w:rsidRPr="00E75725">
              <w:rPr>
                <w:rFonts w:asciiTheme="majorBidi" w:eastAsiaTheme="minorHAnsi" w:hAnsiTheme="majorBidi" w:cstheme="majorBidi"/>
                <w:spacing w:val="20"/>
                <w:highlight w:val="white"/>
                <w:lang w:eastAsia="en-US"/>
              </w:rPr>
              <w:t>19</w:t>
            </w:r>
          </w:p>
        </w:tc>
      </w:tr>
      <w:tr w:rsidR="00FC4769" w14:paraId="5B473BD0" w14:textId="77777777" w:rsidTr="009B67EA">
        <w:trPr>
          <w:trHeight w:val="239"/>
          <w:jc w:val="center"/>
        </w:trPr>
        <w:tc>
          <w:tcPr>
            <w:tcW w:w="1250" w:type="dxa"/>
            <w:tcBorders>
              <w:top w:val="nil"/>
              <w:left w:val="single" w:sz="8" w:space="0" w:color="767171"/>
              <w:bottom w:val="single" w:sz="8" w:space="0" w:color="767171"/>
              <w:right w:val="single" w:sz="8" w:space="0" w:color="767171"/>
            </w:tcBorders>
            <w:tcMar>
              <w:top w:w="40" w:type="dxa"/>
              <w:left w:w="80" w:type="dxa"/>
              <w:bottom w:w="0" w:type="dxa"/>
              <w:right w:w="0" w:type="dxa"/>
            </w:tcMar>
          </w:tcPr>
          <w:p w14:paraId="1652E9FA" w14:textId="77777777" w:rsidR="00FC4769" w:rsidRPr="00E75725" w:rsidRDefault="00FC4769" w:rsidP="009B67EA">
            <w:pPr>
              <w:spacing w:after="0" w:line="240" w:lineRule="auto"/>
              <w:ind w:left="520" w:right="60"/>
              <w:jc w:val="lowKashida"/>
              <w:rPr>
                <w:rFonts w:asciiTheme="majorBidi" w:eastAsiaTheme="minorHAnsi" w:hAnsiTheme="majorBidi" w:cstheme="majorBidi"/>
                <w:spacing w:val="20"/>
                <w:highlight w:val="white"/>
                <w:lang w:eastAsia="en-US"/>
              </w:rPr>
            </w:pPr>
            <w:r w:rsidRPr="00E75725">
              <w:rPr>
                <w:rFonts w:asciiTheme="majorBidi" w:eastAsiaTheme="minorHAnsi" w:hAnsiTheme="majorBidi" w:cstheme="majorBidi"/>
                <w:spacing w:val="20"/>
                <w:highlight w:val="white"/>
                <w:lang w:eastAsia="en-US"/>
              </w:rPr>
              <w:t>4</w:t>
            </w:r>
          </w:p>
        </w:tc>
        <w:tc>
          <w:tcPr>
            <w:tcW w:w="4075" w:type="dxa"/>
            <w:tcBorders>
              <w:top w:val="nil"/>
              <w:left w:val="nil"/>
              <w:bottom w:val="single" w:sz="8" w:space="0" w:color="767171"/>
              <w:right w:val="single" w:sz="8" w:space="0" w:color="767171"/>
            </w:tcBorders>
            <w:tcMar>
              <w:top w:w="40" w:type="dxa"/>
              <w:left w:w="80" w:type="dxa"/>
              <w:bottom w:w="0" w:type="dxa"/>
              <w:right w:w="0" w:type="dxa"/>
            </w:tcMar>
          </w:tcPr>
          <w:p w14:paraId="05E6D5F8" w14:textId="77777777" w:rsidR="00FC4769" w:rsidRPr="00E75725" w:rsidRDefault="00FC4769" w:rsidP="009B67EA">
            <w:pPr>
              <w:spacing w:after="0" w:line="240" w:lineRule="auto"/>
              <w:jc w:val="lowKashida"/>
              <w:rPr>
                <w:rFonts w:asciiTheme="majorBidi" w:eastAsiaTheme="minorHAnsi" w:hAnsiTheme="majorBidi" w:cstheme="majorBidi"/>
                <w:spacing w:val="20"/>
                <w:highlight w:val="white"/>
                <w:lang w:eastAsia="en-US"/>
              </w:rPr>
            </w:pPr>
            <w:r w:rsidRPr="00E75725">
              <w:rPr>
                <w:rFonts w:asciiTheme="majorBidi" w:eastAsiaTheme="minorHAnsi" w:hAnsiTheme="majorBidi" w:cstheme="majorBidi"/>
                <w:spacing w:val="20"/>
                <w:highlight w:val="white"/>
                <w:lang w:eastAsia="en-US"/>
              </w:rPr>
              <w:t>Disposición Ministerial</w:t>
            </w:r>
          </w:p>
        </w:tc>
        <w:tc>
          <w:tcPr>
            <w:tcW w:w="1560" w:type="dxa"/>
            <w:tcBorders>
              <w:top w:val="nil"/>
              <w:left w:val="nil"/>
              <w:bottom w:val="single" w:sz="8" w:space="0" w:color="767171"/>
              <w:right w:val="single" w:sz="8" w:space="0" w:color="767171"/>
            </w:tcBorders>
            <w:tcMar>
              <w:top w:w="40" w:type="dxa"/>
              <w:left w:w="80" w:type="dxa"/>
              <w:bottom w:w="0" w:type="dxa"/>
              <w:right w:w="0" w:type="dxa"/>
            </w:tcMar>
          </w:tcPr>
          <w:p w14:paraId="03AB3CC6" w14:textId="77777777" w:rsidR="00FC4769" w:rsidRPr="00E75725" w:rsidRDefault="00FC4769" w:rsidP="009B67EA">
            <w:pPr>
              <w:spacing w:after="0" w:line="240" w:lineRule="auto"/>
              <w:ind w:left="520" w:right="60"/>
              <w:jc w:val="lowKashida"/>
              <w:rPr>
                <w:rFonts w:asciiTheme="majorBidi" w:eastAsiaTheme="minorHAnsi" w:hAnsiTheme="majorBidi" w:cstheme="majorBidi"/>
                <w:spacing w:val="20"/>
                <w:highlight w:val="white"/>
                <w:lang w:eastAsia="en-US"/>
              </w:rPr>
            </w:pPr>
            <w:r w:rsidRPr="00E75725">
              <w:rPr>
                <w:rFonts w:asciiTheme="majorBidi" w:eastAsiaTheme="minorHAnsi" w:hAnsiTheme="majorBidi" w:cstheme="majorBidi"/>
                <w:spacing w:val="20"/>
                <w:highlight w:val="white"/>
                <w:lang w:eastAsia="en-US"/>
              </w:rPr>
              <w:t>1</w:t>
            </w:r>
          </w:p>
        </w:tc>
      </w:tr>
      <w:tr w:rsidR="00FC4769" w14:paraId="547DD46A" w14:textId="77777777" w:rsidTr="009B67EA">
        <w:trPr>
          <w:trHeight w:val="690"/>
          <w:jc w:val="center"/>
        </w:trPr>
        <w:tc>
          <w:tcPr>
            <w:tcW w:w="1250" w:type="dxa"/>
            <w:tcBorders>
              <w:top w:val="nil"/>
              <w:left w:val="single" w:sz="8" w:space="0" w:color="767171"/>
              <w:bottom w:val="single" w:sz="8" w:space="0" w:color="767171"/>
              <w:right w:val="single" w:sz="8" w:space="0" w:color="767171"/>
            </w:tcBorders>
            <w:tcMar>
              <w:top w:w="40" w:type="dxa"/>
              <w:left w:w="80" w:type="dxa"/>
              <w:bottom w:w="0" w:type="dxa"/>
              <w:right w:w="0" w:type="dxa"/>
            </w:tcMar>
          </w:tcPr>
          <w:p w14:paraId="56CE8A21" w14:textId="77777777" w:rsidR="00FC4769" w:rsidRPr="00E75725" w:rsidRDefault="00FC4769" w:rsidP="009B67EA">
            <w:pPr>
              <w:spacing w:after="0" w:line="240" w:lineRule="auto"/>
              <w:ind w:left="520" w:right="60"/>
              <w:jc w:val="lowKashida"/>
              <w:rPr>
                <w:rFonts w:asciiTheme="majorBidi" w:eastAsiaTheme="minorHAnsi" w:hAnsiTheme="majorBidi" w:cstheme="majorBidi"/>
                <w:spacing w:val="20"/>
                <w:highlight w:val="white"/>
                <w:lang w:eastAsia="en-US"/>
              </w:rPr>
            </w:pPr>
            <w:r w:rsidRPr="00E75725">
              <w:rPr>
                <w:rFonts w:asciiTheme="majorBidi" w:eastAsiaTheme="minorHAnsi" w:hAnsiTheme="majorBidi" w:cstheme="majorBidi"/>
                <w:spacing w:val="20"/>
                <w:highlight w:val="white"/>
                <w:lang w:eastAsia="en-US"/>
              </w:rPr>
              <w:t>5</w:t>
            </w:r>
          </w:p>
        </w:tc>
        <w:tc>
          <w:tcPr>
            <w:tcW w:w="4075" w:type="dxa"/>
            <w:tcBorders>
              <w:top w:val="nil"/>
              <w:left w:val="nil"/>
              <w:bottom w:val="single" w:sz="8" w:space="0" w:color="767171"/>
              <w:right w:val="single" w:sz="8" w:space="0" w:color="767171"/>
            </w:tcBorders>
            <w:tcMar>
              <w:top w:w="40" w:type="dxa"/>
              <w:left w:w="80" w:type="dxa"/>
              <w:bottom w:w="0" w:type="dxa"/>
              <w:right w:w="0" w:type="dxa"/>
            </w:tcMar>
          </w:tcPr>
          <w:p w14:paraId="4C95FF96" w14:textId="77777777" w:rsidR="00FC4769" w:rsidRPr="00E75725" w:rsidRDefault="00FC4769" w:rsidP="009B67EA">
            <w:pPr>
              <w:spacing w:after="0" w:line="240" w:lineRule="auto"/>
              <w:jc w:val="lowKashida"/>
              <w:rPr>
                <w:rFonts w:asciiTheme="majorBidi" w:eastAsiaTheme="minorHAnsi" w:hAnsiTheme="majorBidi" w:cstheme="majorBidi"/>
                <w:spacing w:val="20"/>
                <w:highlight w:val="white"/>
                <w:lang w:eastAsia="en-US"/>
              </w:rPr>
            </w:pPr>
            <w:r w:rsidRPr="00E75725">
              <w:rPr>
                <w:rFonts w:asciiTheme="majorBidi" w:eastAsiaTheme="minorHAnsi" w:hAnsiTheme="majorBidi" w:cstheme="majorBidi"/>
                <w:spacing w:val="20"/>
                <w:highlight w:val="white"/>
                <w:lang w:eastAsia="en-US"/>
              </w:rPr>
              <w:t>Acuerdos y convenios interinstitucionales</w:t>
            </w:r>
          </w:p>
        </w:tc>
        <w:tc>
          <w:tcPr>
            <w:tcW w:w="1560" w:type="dxa"/>
            <w:tcBorders>
              <w:top w:val="nil"/>
              <w:left w:val="nil"/>
              <w:bottom w:val="single" w:sz="8" w:space="0" w:color="767171"/>
              <w:right w:val="single" w:sz="8" w:space="0" w:color="767171"/>
            </w:tcBorders>
            <w:tcMar>
              <w:top w:w="40" w:type="dxa"/>
              <w:left w:w="80" w:type="dxa"/>
              <w:bottom w:w="0" w:type="dxa"/>
              <w:right w:w="0" w:type="dxa"/>
            </w:tcMar>
          </w:tcPr>
          <w:p w14:paraId="317AF10A" w14:textId="77777777" w:rsidR="00FC4769" w:rsidRPr="00E75725" w:rsidRDefault="00FC4769" w:rsidP="009B67EA">
            <w:pPr>
              <w:spacing w:after="0" w:line="240" w:lineRule="auto"/>
              <w:ind w:left="520" w:right="60"/>
              <w:jc w:val="lowKashida"/>
              <w:rPr>
                <w:rFonts w:asciiTheme="majorBidi" w:eastAsiaTheme="minorHAnsi" w:hAnsiTheme="majorBidi" w:cstheme="majorBidi"/>
                <w:spacing w:val="20"/>
                <w:highlight w:val="white"/>
                <w:lang w:eastAsia="en-US"/>
              </w:rPr>
            </w:pPr>
            <w:r w:rsidRPr="00E75725">
              <w:rPr>
                <w:rFonts w:asciiTheme="majorBidi" w:eastAsiaTheme="minorHAnsi" w:hAnsiTheme="majorBidi" w:cstheme="majorBidi"/>
                <w:spacing w:val="20"/>
                <w:highlight w:val="white"/>
                <w:lang w:eastAsia="en-US"/>
              </w:rPr>
              <w:t>24</w:t>
            </w:r>
          </w:p>
        </w:tc>
      </w:tr>
      <w:tr w:rsidR="00FC4769" w14:paraId="690D668E" w14:textId="77777777" w:rsidTr="009B67EA">
        <w:trPr>
          <w:trHeight w:val="230"/>
          <w:jc w:val="center"/>
        </w:trPr>
        <w:tc>
          <w:tcPr>
            <w:tcW w:w="1250" w:type="dxa"/>
            <w:tcBorders>
              <w:top w:val="nil"/>
              <w:left w:val="single" w:sz="8" w:space="0" w:color="767171"/>
              <w:bottom w:val="single" w:sz="8" w:space="0" w:color="767171"/>
              <w:right w:val="single" w:sz="8" w:space="0" w:color="767171"/>
            </w:tcBorders>
            <w:tcMar>
              <w:top w:w="40" w:type="dxa"/>
              <w:left w:w="80" w:type="dxa"/>
              <w:bottom w:w="0" w:type="dxa"/>
              <w:right w:w="0" w:type="dxa"/>
            </w:tcMar>
          </w:tcPr>
          <w:p w14:paraId="7A4AC0CB" w14:textId="77777777" w:rsidR="00FC4769" w:rsidRPr="00E75725" w:rsidRDefault="00FC4769" w:rsidP="009B67EA">
            <w:pPr>
              <w:spacing w:after="0" w:line="240" w:lineRule="auto"/>
              <w:ind w:left="520" w:right="60"/>
              <w:jc w:val="lowKashida"/>
              <w:rPr>
                <w:rFonts w:asciiTheme="majorBidi" w:eastAsiaTheme="minorHAnsi" w:hAnsiTheme="majorBidi" w:cstheme="majorBidi"/>
                <w:spacing w:val="20"/>
                <w:highlight w:val="white"/>
                <w:lang w:eastAsia="en-US"/>
              </w:rPr>
            </w:pPr>
            <w:r w:rsidRPr="00E75725">
              <w:rPr>
                <w:rFonts w:asciiTheme="majorBidi" w:eastAsiaTheme="minorHAnsi" w:hAnsiTheme="majorBidi" w:cstheme="majorBidi"/>
                <w:spacing w:val="20"/>
                <w:highlight w:val="white"/>
                <w:lang w:eastAsia="en-US"/>
              </w:rPr>
              <w:t>6</w:t>
            </w:r>
          </w:p>
        </w:tc>
        <w:tc>
          <w:tcPr>
            <w:tcW w:w="4075" w:type="dxa"/>
            <w:tcBorders>
              <w:top w:val="nil"/>
              <w:left w:val="nil"/>
              <w:bottom w:val="single" w:sz="8" w:space="0" w:color="767171"/>
              <w:right w:val="single" w:sz="8" w:space="0" w:color="767171"/>
            </w:tcBorders>
            <w:tcMar>
              <w:top w:w="40" w:type="dxa"/>
              <w:left w:w="80" w:type="dxa"/>
              <w:bottom w:w="0" w:type="dxa"/>
              <w:right w:w="0" w:type="dxa"/>
            </w:tcMar>
          </w:tcPr>
          <w:p w14:paraId="20D3273B" w14:textId="77777777" w:rsidR="00FC4769" w:rsidRPr="00E75725" w:rsidRDefault="00FC4769" w:rsidP="009B67EA">
            <w:pPr>
              <w:spacing w:after="0" w:line="240" w:lineRule="auto"/>
              <w:jc w:val="lowKashida"/>
              <w:rPr>
                <w:rFonts w:asciiTheme="majorBidi" w:eastAsiaTheme="minorHAnsi" w:hAnsiTheme="majorBidi" w:cstheme="majorBidi"/>
                <w:spacing w:val="20"/>
                <w:highlight w:val="white"/>
                <w:lang w:eastAsia="en-US"/>
              </w:rPr>
            </w:pPr>
            <w:r w:rsidRPr="00E75725">
              <w:rPr>
                <w:rFonts w:asciiTheme="majorBidi" w:eastAsiaTheme="minorHAnsi" w:hAnsiTheme="majorBidi" w:cstheme="majorBidi"/>
                <w:spacing w:val="20"/>
                <w:highlight w:val="white"/>
                <w:lang w:eastAsia="en-US"/>
              </w:rPr>
              <w:t>Contratos</w:t>
            </w:r>
          </w:p>
        </w:tc>
        <w:tc>
          <w:tcPr>
            <w:tcW w:w="1560" w:type="dxa"/>
            <w:tcBorders>
              <w:top w:val="nil"/>
              <w:left w:val="nil"/>
              <w:bottom w:val="single" w:sz="8" w:space="0" w:color="767171"/>
              <w:right w:val="single" w:sz="8" w:space="0" w:color="767171"/>
            </w:tcBorders>
            <w:tcMar>
              <w:top w:w="40" w:type="dxa"/>
              <w:left w:w="80" w:type="dxa"/>
              <w:bottom w:w="0" w:type="dxa"/>
              <w:right w:w="0" w:type="dxa"/>
            </w:tcMar>
          </w:tcPr>
          <w:p w14:paraId="5F94C318" w14:textId="77777777" w:rsidR="00FC4769" w:rsidRPr="00E75725" w:rsidRDefault="00FC4769" w:rsidP="009B67EA">
            <w:pPr>
              <w:spacing w:after="0" w:line="240" w:lineRule="auto"/>
              <w:ind w:left="520" w:right="60"/>
              <w:jc w:val="lowKashida"/>
              <w:rPr>
                <w:rFonts w:asciiTheme="majorBidi" w:eastAsiaTheme="minorHAnsi" w:hAnsiTheme="majorBidi" w:cstheme="majorBidi"/>
                <w:spacing w:val="20"/>
                <w:highlight w:val="white"/>
                <w:lang w:eastAsia="en-US"/>
              </w:rPr>
            </w:pPr>
            <w:r w:rsidRPr="00E75725">
              <w:rPr>
                <w:rFonts w:asciiTheme="majorBidi" w:eastAsiaTheme="minorHAnsi" w:hAnsiTheme="majorBidi" w:cstheme="majorBidi"/>
                <w:spacing w:val="20"/>
                <w:highlight w:val="white"/>
                <w:lang w:eastAsia="en-US"/>
              </w:rPr>
              <w:t>135</w:t>
            </w:r>
          </w:p>
        </w:tc>
      </w:tr>
      <w:tr w:rsidR="00FC4769" w14:paraId="234B7940" w14:textId="77777777" w:rsidTr="009B67EA">
        <w:trPr>
          <w:trHeight w:val="585"/>
          <w:jc w:val="center"/>
        </w:trPr>
        <w:tc>
          <w:tcPr>
            <w:tcW w:w="1250" w:type="dxa"/>
            <w:tcBorders>
              <w:top w:val="nil"/>
              <w:left w:val="single" w:sz="8" w:space="0" w:color="767171"/>
              <w:bottom w:val="nil"/>
              <w:right w:val="nil"/>
            </w:tcBorders>
            <w:shd w:val="clear" w:color="auto" w:fill="011C50"/>
            <w:tcMar>
              <w:top w:w="40" w:type="dxa"/>
              <w:left w:w="80" w:type="dxa"/>
              <w:bottom w:w="0" w:type="dxa"/>
              <w:right w:w="0" w:type="dxa"/>
            </w:tcMar>
          </w:tcPr>
          <w:p w14:paraId="42243292" w14:textId="77777777" w:rsidR="00FC4769" w:rsidRPr="00E75725" w:rsidRDefault="00FC4769" w:rsidP="00FC4769">
            <w:pPr>
              <w:spacing w:line="360" w:lineRule="auto"/>
              <w:ind w:left="520"/>
              <w:jc w:val="lowKashida"/>
              <w:rPr>
                <w:rFonts w:asciiTheme="majorBidi" w:hAnsiTheme="majorBidi" w:cstheme="majorBidi"/>
                <w:highlight w:val="white"/>
              </w:rPr>
            </w:pPr>
            <w:r w:rsidRPr="00E75725">
              <w:rPr>
                <w:rFonts w:asciiTheme="majorBidi" w:hAnsiTheme="majorBidi" w:cstheme="majorBidi"/>
                <w:highlight w:val="white"/>
              </w:rPr>
              <w:t xml:space="preserve"> </w:t>
            </w:r>
          </w:p>
        </w:tc>
        <w:tc>
          <w:tcPr>
            <w:tcW w:w="4075" w:type="dxa"/>
            <w:tcBorders>
              <w:top w:val="nil"/>
              <w:left w:val="nil"/>
              <w:bottom w:val="nil"/>
              <w:right w:val="single" w:sz="8" w:space="0" w:color="767171"/>
            </w:tcBorders>
            <w:shd w:val="clear" w:color="auto" w:fill="011C50"/>
            <w:tcMar>
              <w:top w:w="40" w:type="dxa"/>
              <w:left w:w="80" w:type="dxa"/>
              <w:bottom w:w="0" w:type="dxa"/>
              <w:right w:w="0" w:type="dxa"/>
            </w:tcMar>
          </w:tcPr>
          <w:p w14:paraId="01B4F4D8" w14:textId="77777777" w:rsidR="00FC4769" w:rsidRPr="00E75725" w:rsidRDefault="00FC4769" w:rsidP="00F34B0B">
            <w:pPr>
              <w:spacing w:after="0" w:line="360" w:lineRule="auto"/>
              <w:jc w:val="lowKashida"/>
              <w:rPr>
                <w:rFonts w:asciiTheme="majorBidi" w:hAnsiTheme="majorBidi" w:cstheme="majorBidi"/>
                <w:color w:val="FFFFFF" w:themeColor="background1"/>
              </w:rPr>
            </w:pPr>
            <w:r w:rsidRPr="00E75725">
              <w:rPr>
                <w:rFonts w:asciiTheme="majorBidi" w:hAnsiTheme="majorBidi" w:cstheme="majorBidi"/>
                <w:color w:val="FFFFFF" w:themeColor="background1"/>
              </w:rPr>
              <w:t>Total, de documentos elaborados</w:t>
            </w:r>
          </w:p>
        </w:tc>
        <w:tc>
          <w:tcPr>
            <w:tcW w:w="1560" w:type="dxa"/>
            <w:tcBorders>
              <w:top w:val="nil"/>
              <w:left w:val="nil"/>
              <w:bottom w:val="single" w:sz="8" w:space="0" w:color="767171"/>
              <w:right w:val="single" w:sz="8" w:space="0" w:color="767171"/>
            </w:tcBorders>
            <w:shd w:val="clear" w:color="auto" w:fill="011C50"/>
            <w:tcMar>
              <w:top w:w="40" w:type="dxa"/>
              <w:left w:w="80" w:type="dxa"/>
              <w:bottom w:w="0" w:type="dxa"/>
              <w:right w:w="0" w:type="dxa"/>
            </w:tcMar>
          </w:tcPr>
          <w:p w14:paraId="1621A1DE" w14:textId="77777777" w:rsidR="00FC4769" w:rsidRPr="00E75725" w:rsidRDefault="00FC4769" w:rsidP="00FC4769">
            <w:pPr>
              <w:spacing w:after="0" w:line="360" w:lineRule="auto"/>
              <w:ind w:left="520" w:right="60"/>
              <w:jc w:val="lowKashida"/>
              <w:rPr>
                <w:rFonts w:asciiTheme="majorBidi" w:hAnsiTheme="majorBidi" w:cstheme="majorBidi"/>
                <w:color w:val="FFFFFF" w:themeColor="background1"/>
              </w:rPr>
            </w:pPr>
            <w:r w:rsidRPr="00E75725">
              <w:rPr>
                <w:rFonts w:asciiTheme="majorBidi" w:hAnsiTheme="majorBidi" w:cstheme="majorBidi"/>
                <w:color w:val="FFFFFF" w:themeColor="background1"/>
              </w:rPr>
              <w:t>351</w:t>
            </w:r>
          </w:p>
        </w:tc>
      </w:tr>
    </w:tbl>
    <w:p w14:paraId="3BC86593" w14:textId="71BB4FB1" w:rsidR="009B67EA" w:rsidRPr="009B67EA" w:rsidRDefault="00F34B0B" w:rsidP="009B67EA">
      <w:pPr>
        <w:spacing w:after="80" w:line="360" w:lineRule="auto"/>
        <w:ind w:left="20" w:right="20"/>
        <w:jc w:val="lowKashida"/>
        <w:rPr>
          <w:i/>
          <w:sz w:val="18"/>
          <w:szCs w:val="18"/>
          <w:highlight w:val="white"/>
        </w:rPr>
      </w:pPr>
      <w:r>
        <w:rPr>
          <w:i/>
          <w:sz w:val="18"/>
          <w:szCs w:val="18"/>
          <w:highlight w:val="white"/>
        </w:rPr>
        <w:t xml:space="preserve">         </w:t>
      </w:r>
      <w:r w:rsidR="00FC4769">
        <w:rPr>
          <w:i/>
          <w:sz w:val="18"/>
          <w:szCs w:val="18"/>
          <w:highlight w:val="white"/>
        </w:rPr>
        <w:t>Fuente: Dirección Jurídica, MISPAS</w:t>
      </w:r>
    </w:p>
    <w:p w14:paraId="618BFB03" w14:textId="174F74BC" w:rsidR="00F34B0B" w:rsidRDefault="009B67EA" w:rsidP="00A4648F">
      <w:pPr>
        <w:spacing w:line="360" w:lineRule="auto"/>
        <w:ind w:left="20" w:right="60"/>
        <w:jc w:val="lowKashida"/>
        <w:rPr>
          <w:highlight w:val="white"/>
        </w:rPr>
      </w:pPr>
      <w:r>
        <w:rPr>
          <w:highlight w:val="white"/>
        </w:rPr>
        <w:lastRenderedPageBreak/>
        <w:t>S</w:t>
      </w:r>
      <w:r w:rsidR="00FC4769">
        <w:rPr>
          <w:highlight w:val="white"/>
        </w:rPr>
        <w:t>e legalizó un total de 3,694 certificados médicos, validando la firma de los profesionales que ejercen la medicina, en el registro actualizado de exequátur del Ministerio de Salud</w:t>
      </w:r>
      <w:r>
        <w:rPr>
          <w:highlight w:val="white"/>
        </w:rPr>
        <w:t>.</w:t>
      </w:r>
    </w:p>
    <w:p w14:paraId="2E43589A" w14:textId="0E513B84" w:rsidR="00F34B0B" w:rsidRDefault="00F34B0B" w:rsidP="00A4648F">
      <w:pPr>
        <w:pStyle w:val="Ttulo2"/>
        <w:rPr>
          <w:b/>
          <w:bCs/>
        </w:rPr>
      </w:pPr>
      <w:bookmarkStart w:id="35" w:name="_Toc172298382"/>
      <w:bookmarkStart w:id="36" w:name="_Toc185284175"/>
      <w:r w:rsidRPr="00A4648F">
        <w:rPr>
          <w:b/>
          <w:bCs/>
        </w:rPr>
        <w:t>4.4</w:t>
      </w:r>
      <w:r w:rsidRPr="00A4648F">
        <w:rPr>
          <w:b/>
          <w:bCs/>
        </w:rPr>
        <w:tab/>
        <w:t>Desempeño de la Tecnología</w:t>
      </w:r>
      <w:bookmarkEnd w:id="35"/>
      <w:bookmarkEnd w:id="36"/>
    </w:p>
    <w:p w14:paraId="5D64F01F" w14:textId="77777777" w:rsidR="00A4648F" w:rsidRPr="00A4648F" w:rsidRDefault="00A4648F" w:rsidP="00A4648F"/>
    <w:p w14:paraId="68AADCF1" w14:textId="0D14E9C1" w:rsidR="00F34B0B" w:rsidRPr="00907BE0" w:rsidRDefault="00F34B0B" w:rsidP="00F34B0B">
      <w:pPr>
        <w:spacing w:line="360" w:lineRule="auto"/>
        <w:jc w:val="both"/>
        <w:rPr>
          <w:rFonts w:eastAsia="Calibri"/>
          <w:noProof/>
        </w:rPr>
      </w:pPr>
      <w:r w:rsidRPr="00907BE0">
        <w:rPr>
          <w:rFonts w:eastAsia="Calibri"/>
          <w:noProof/>
        </w:rPr>
        <w:t xml:space="preserve">Entre las acciones desarrolladas e implementadas durante </w:t>
      </w:r>
      <w:r w:rsidR="009B67EA">
        <w:rPr>
          <w:rFonts w:eastAsia="Calibri"/>
          <w:noProof/>
        </w:rPr>
        <w:t>periodo</w:t>
      </w:r>
      <w:r w:rsidRPr="00907BE0">
        <w:rPr>
          <w:rFonts w:eastAsia="Calibri"/>
          <w:noProof/>
        </w:rPr>
        <w:t xml:space="preserve"> se destacan las siguientes:</w:t>
      </w:r>
    </w:p>
    <w:p w14:paraId="7DEAF0F3" w14:textId="77777777" w:rsidR="00F34B0B" w:rsidRPr="00907BE0" w:rsidRDefault="00F34B0B" w:rsidP="00F34B0B">
      <w:pPr>
        <w:spacing w:line="360" w:lineRule="auto"/>
        <w:jc w:val="both"/>
        <w:rPr>
          <w:rFonts w:eastAsia="Calibri"/>
          <w:noProof/>
        </w:rPr>
      </w:pPr>
      <w:r w:rsidRPr="00907BE0">
        <w:rPr>
          <w:rFonts w:eastAsia="Calibri"/>
          <w:noProof/>
        </w:rPr>
        <w:t>Rediseño y relanzamiento de nueva versión del Repositorio Institucional.</w:t>
      </w:r>
    </w:p>
    <w:p w14:paraId="392A8D98" w14:textId="77777777" w:rsidR="00F34B0B" w:rsidRPr="00907BE0" w:rsidRDefault="00F34B0B" w:rsidP="00F34B0B">
      <w:pPr>
        <w:spacing w:line="360" w:lineRule="auto"/>
        <w:jc w:val="both"/>
        <w:rPr>
          <w:rFonts w:eastAsia="Calibri"/>
          <w:noProof/>
        </w:rPr>
      </w:pPr>
      <w:r w:rsidRPr="00907BE0">
        <w:rPr>
          <w:rFonts w:eastAsia="Calibri"/>
          <w:noProof/>
        </w:rPr>
        <w:t>Gestión Documental (RIGEDOC): en conjunto con el Departamento de Calidad en la Gestión, se realizó el rediseño y relanzamiento del portal del RIGEDOC. Este portal hace más fácil y productiva la gestión de los documentos oficiales y controlados de la institución. Colaboración en los trabajos de migración del sistema de gestión documental y portal de servicios a plataforma en la nube:</w:t>
      </w:r>
    </w:p>
    <w:p w14:paraId="3086C8AD" w14:textId="77777777" w:rsidR="00F34B0B" w:rsidRPr="00907BE0" w:rsidRDefault="00F34B0B" w:rsidP="00F34B0B">
      <w:pPr>
        <w:spacing w:line="360" w:lineRule="auto"/>
        <w:jc w:val="both"/>
        <w:rPr>
          <w:rFonts w:eastAsia="Calibri"/>
          <w:noProof/>
        </w:rPr>
      </w:pPr>
      <w:r w:rsidRPr="00907BE0">
        <w:rPr>
          <w:rFonts w:eastAsia="Calibri"/>
          <w:noProof/>
        </w:rPr>
        <w:t xml:space="preserve">Se realizó la migración a una plataforma en la nube con mayor capacidad y estabilidad, del sistema de gestión documental y portal de servicios. Esta migración garantiza la estabilidad, disponibilidad, flexibilidad y seguridad de esta herramienta, la cuál es la más crítica e importante para la institución. </w:t>
      </w:r>
    </w:p>
    <w:p w14:paraId="7728BEE2" w14:textId="045CC5CF" w:rsidR="009B67EA" w:rsidRPr="00907BE0" w:rsidRDefault="00F34B0B" w:rsidP="00F34B0B">
      <w:pPr>
        <w:spacing w:line="360" w:lineRule="auto"/>
        <w:jc w:val="both"/>
        <w:rPr>
          <w:rFonts w:eastAsia="Calibri"/>
          <w:noProof/>
        </w:rPr>
      </w:pPr>
      <w:r w:rsidRPr="00907BE0">
        <w:rPr>
          <w:rFonts w:eastAsia="Calibri"/>
          <w:noProof/>
        </w:rPr>
        <w:t>Desarrollo de buzón digital de Quejas, Denuncias y Sugerencias:  Esta herramienta ofrece un canal alternativo para recibir y gestionar las quejas, denuncias y sugerencias que se reciben por parte de los ciudadanos. Integra un formulario electrónico, el sistema de gestión documental de la institución y una opción de consulta y seguimiento de casos, lo cual, la convierte en una herramienta efectiva para recopilar, gestionar y dar seguimiento a las inquietudes de los ciudadanos, pudiendo tener una trazabilidad de cada uno.</w:t>
      </w:r>
    </w:p>
    <w:p w14:paraId="55883E21" w14:textId="77777777" w:rsidR="00C95934" w:rsidRDefault="00C95934" w:rsidP="00F34B0B">
      <w:pPr>
        <w:spacing w:line="360" w:lineRule="auto"/>
        <w:jc w:val="both"/>
        <w:rPr>
          <w:rFonts w:eastAsia="Calibri"/>
          <w:noProof/>
        </w:rPr>
      </w:pPr>
    </w:p>
    <w:p w14:paraId="17A03FDE" w14:textId="77777777" w:rsidR="00C95934" w:rsidRDefault="00C95934" w:rsidP="00F34B0B">
      <w:pPr>
        <w:spacing w:line="360" w:lineRule="auto"/>
        <w:jc w:val="both"/>
        <w:rPr>
          <w:rFonts w:eastAsia="Calibri"/>
          <w:noProof/>
        </w:rPr>
      </w:pPr>
    </w:p>
    <w:p w14:paraId="0B13DF05" w14:textId="66C46695" w:rsidR="00F34B0B" w:rsidRPr="00907BE0" w:rsidRDefault="00F34B0B" w:rsidP="00F34B0B">
      <w:pPr>
        <w:spacing w:line="360" w:lineRule="auto"/>
        <w:jc w:val="both"/>
        <w:rPr>
          <w:rFonts w:eastAsia="Calibri"/>
          <w:noProof/>
        </w:rPr>
      </w:pPr>
      <w:r w:rsidRPr="00907BE0">
        <w:rPr>
          <w:rFonts w:eastAsia="Calibri"/>
          <w:noProof/>
        </w:rPr>
        <w:lastRenderedPageBreak/>
        <w:t xml:space="preserve">Se implementó una herramienta web para gestionar candidatos a participar en los concursos de </w:t>
      </w:r>
      <w:r w:rsidR="00601D88">
        <w:rPr>
          <w:rFonts w:eastAsia="Calibri"/>
          <w:noProof/>
        </w:rPr>
        <w:t>R</w:t>
      </w:r>
      <w:r w:rsidRPr="00907BE0">
        <w:rPr>
          <w:rFonts w:eastAsia="Calibri"/>
          <w:noProof/>
        </w:rPr>
        <w:t xml:space="preserve">esidencias </w:t>
      </w:r>
      <w:r w:rsidR="00601D88">
        <w:rPr>
          <w:rFonts w:eastAsia="Calibri"/>
          <w:noProof/>
        </w:rPr>
        <w:t>M</w:t>
      </w:r>
      <w:r w:rsidRPr="00907BE0">
        <w:rPr>
          <w:rFonts w:eastAsia="Calibri"/>
          <w:noProof/>
        </w:rPr>
        <w:t>édicas. Esta herramienta integra un módulo de gestión de los turnos según el servicio, una pantalla que muestra el avance de la cola de turnos y herramientas de reportería para visualizar la productividad diaria.</w:t>
      </w:r>
    </w:p>
    <w:p w14:paraId="145F86DB" w14:textId="4EDC13C3" w:rsidR="00F34B0B" w:rsidRDefault="00F34B0B" w:rsidP="00F34B0B">
      <w:pPr>
        <w:spacing w:line="360" w:lineRule="auto"/>
        <w:jc w:val="both"/>
        <w:rPr>
          <w:rFonts w:eastAsia="Calibri"/>
          <w:noProof/>
        </w:rPr>
      </w:pPr>
      <w:r w:rsidRPr="00907BE0">
        <w:rPr>
          <w:rFonts w:eastAsia="Calibri"/>
          <w:noProof/>
        </w:rPr>
        <w:t>Desarrollo de plataforma digital para la gestión del primer censo nacional de recursos humanos de salud: Esta plataforma permite el registro y gestión operativa de la información que será levantada en el primer censo nacional de recursos humanos en salud</w:t>
      </w:r>
      <w:r w:rsidR="00601D88">
        <w:rPr>
          <w:rFonts w:eastAsia="Calibri"/>
          <w:noProof/>
        </w:rPr>
        <w:t>.</w:t>
      </w:r>
    </w:p>
    <w:p w14:paraId="5ACE7919" w14:textId="77777777" w:rsidR="00C121E3" w:rsidRDefault="00F34B0B" w:rsidP="00F34B0B">
      <w:pPr>
        <w:spacing w:line="360" w:lineRule="auto"/>
        <w:jc w:val="both"/>
        <w:rPr>
          <w:rFonts w:eastAsia="Calibri"/>
          <w:noProof/>
        </w:rPr>
      </w:pPr>
      <w:r w:rsidRPr="008F766B">
        <w:rPr>
          <w:rFonts w:eastAsia="Calibri"/>
          <w:noProof/>
        </w:rPr>
        <w:t xml:space="preserve">Rediseño y mejora de portada y herramienta de búsqueda general del portal de servicios: Este rediseño de la página de portada del portal de servicios permite una mejor experiencia de usuario y agrega las facilidades que permiten al usuario realizar una búsqueda personalizada de los servicios que desea gestionar. </w:t>
      </w:r>
    </w:p>
    <w:p w14:paraId="6CB48050" w14:textId="77777777" w:rsidR="00C121E3" w:rsidRDefault="00C121E3" w:rsidP="00F34B0B">
      <w:pPr>
        <w:spacing w:line="360" w:lineRule="auto"/>
        <w:jc w:val="both"/>
        <w:rPr>
          <w:rFonts w:eastAsia="Calibri"/>
          <w:noProof/>
        </w:rPr>
      </w:pPr>
    </w:p>
    <w:p w14:paraId="2FC53057" w14:textId="3E08A526" w:rsidR="00F34B0B" w:rsidRPr="008F766B" w:rsidRDefault="00F34B0B" w:rsidP="00F34B0B">
      <w:pPr>
        <w:spacing w:line="360" w:lineRule="auto"/>
        <w:jc w:val="both"/>
        <w:rPr>
          <w:rFonts w:eastAsia="Calibri"/>
          <w:noProof/>
        </w:rPr>
      </w:pPr>
      <w:r w:rsidRPr="008F766B">
        <w:rPr>
          <w:rFonts w:eastAsia="Calibri"/>
          <w:noProof/>
        </w:rPr>
        <w:t>Además, este diseño cumple con el estándar del sistema de Diseño Dominicano (SDD) definido como el estándar institucional para portales de instituciones del Estado Dominicano, y está conectado a la configuración de los servicios en el sistema de gestión documental de la institución, por lo que hace que la información que se presenta sea más intuitiva y en tiempo real.</w:t>
      </w:r>
    </w:p>
    <w:p w14:paraId="3ADC3699" w14:textId="77777777" w:rsidR="00F34B0B" w:rsidRDefault="00F34B0B" w:rsidP="00F34B0B">
      <w:pPr>
        <w:spacing w:line="360" w:lineRule="auto"/>
        <w:jc w:val="both"/>
        <w:rPr>
          <w:rFonts w:eastAsia="Calibri"/>
          <w:noProof/>
        </w:rPr>
      </w:pPr>
      <w:r w:rsidRPr="008F766B">
        <w:rPr>
          <w:rFonts w:eastAsia="Calibri"/>
          <w:noProof/>
        </w:rPr>
        <w:t>Integración y estandarización con FHIR de la base de datos de registros clínicos de la plataforma del Expediente Integral de Salud (EIS) al datawarehouse institucional: Se realizó la importación de esta base de datos a un almacén de datos que centraliza e integra registros clínicos de diferentes plataformas utilizando el estándar de mensajería clínica HL7 FHIR. Esta información está disponible a través de la API del FHIR Store desarrollado para los fines de proveer una herramienta de interoperabilidad de registros clínicos de salud.</w:t>
      </w:r>
    </w:p>
    <w:p w14:paraId="2D275FE1" w14:textId="77777777" w:rsidR="00F34B0B" w:rsidRPr="008F766B" w:rsidRDefault="00F34B0B" w:rsidP="00F34B0B">
      <w:pPr>
        <w:spacing w:line="360" w:lineRule="auto"/>
        <w:jc w:val="both"/>
        <w:rPr>
          <w:rFonts w:eastAsia="Calibri"/>
          <w:noProof/>
        </w:rPr>
      </w:pPr>
      <w:r w:rsidRPr="008F766B">
        <w:rPr>
          <w:rFonts w:eastAsia="Calibri"/>
          <w:noProof/>
        </w:rPr>
        <w:lastRenderedPageBreak/>
        <w:t>Implementación de Sistema de Gestión Documental para los procesos y expedientes de la Dirección General Administrativa y Financiera: Esta implementación gestiona mediante una herramienta digital todos los documentos y expedientes que recibe esta dirección, permitiendo hacer un seguimiento de la trazabilidad de estos y eficientizar el proceso interno de los expedientes, las respuestas y emisión de comunicaciones, así como la implementación de la firma digital en dichas comunicaciones.</w:t>
      </w:r>
    </w:p>
    <w:p w14:paraId="5A95FB7A" w14:textId="77777777" w:rsidR="00F34B0B" w:rsidRPr="008F766B" w:rsidRDefault="00F34B0B" w:rsidP="00F34B0B">
      <w:pPr>
        <w:spacing w:line="360" w:lineRule="auto"/>
        <w:jc w:val="both"/>
        <w:rPr>
          <w:rFonts w:eastAsia="Calibri"/>
          <w:noProof/>
        </w:rPr>
      </w:pPr>
      <w:r w:rsidRPr="008F766B">
        <w:rPr>
          <w:rFonts w:eastAsia="Calibri"/>
          <w:noProof/>
        </w:rPr>
        <w:t>Capacitación de colaboradores del departamento de desarrollo en herramienta especializada en inteligencia empresarial (BI): Se realizó una capacitación sobre la herramienta especializada en inteligencia empresarial (BI) Looker, con todos los colaboradores del departamento de Desarrollo e Implementación de Sistemas. Esta capacitación servirá para fortalecer los conocimientos y la capacidad de la institución</w:t>
      </w:r>
      <w:r>
        <w:rPr>
          <w:rFonts w:eastAsia="Calibri"/>
          <w:noProof/>
        </w:rPr>
        <w:t xml:space="preserve"> </w:t>
      </w:r>
      <w:r w:rsidRPr="008F766B">
        <w:rPr>
          <w:rFonts w:eastAsia="Calibri"/>
          <w:noProof/>
        </w:rPr>
        <w:t>en gestión de datos y generación de información estadística basada en herramientas de Inteligencia Empresarial.</w:t>
      </w:r>
    </w:p>
    <w:p w14:paraId="46DD4EC3" w14:textId="77777777" w:rsidR="00F34B0B" w:rsidRPr="008F766B" w:rsidRDefault="00F34B0B" w:rsidP="00F34B0B">
      <w:pPr>
        <w:spacing w:line="360" w:lineRule="auto"/>
        <w:jc w:val="both"/>
        <w:rPr>
          <w:rFonts w:eastAsia="Calibri"/>
          <w:noProof/>
        </w:rPr>
      </w:pPr>
      <w:r w:rsidRPr="008F766B">
        <w:rPr>
          <w:rFonts w:eastAsia="Calibri"/>
          <w:noProof/>
        </w:rPr>
        <w:t xml:space="preserve">Implementación de Antivirus Sophos Central Para proteger nuestra red de amenazas emergentes.Con esta herramienta se añade   otra capa de seguridad en los equipos del ministerio;  esta herramienta es muy efectiva para detectar y eliminar virus, troyanos, spyware y otras formas de malware en tiempo real. Además, su capacidad para actualizar automáticamente las definiciones de virus y la detección proactiva de nuevas amenazas ha mejorado significativamente nuestra capacidad. </w:t>
      </w:r>
    </w:p>
    <w:p w14:paraId="332367B5" w14:textId="77777777" w:rsidR="00F34B0B" w:rsidRDefault="00F34B0B" w:rsidP="00F34B0B">
      <w:pPr>
        <w:spacing w:line="360" w:lineRule="auto"/>
        <w:jc w:val="both"/>
        <w:rPr>
          <w:rFonts w:eastAsia="Calibri"/>
          <w:noProof/>
        </w:rPr>
      </w:pPr>
      <w:r w:rsidRPr="008F766B">
        <w:rPr>
          <w:rFonts w:eastAsia="Calibri"/>
          <w:noProof/>
        </w:rPr>
        <w:t>Implementación de MFA (Correo Electrónico). logrando un hito significativo al implementar la Autenticación Multifactor (MFA). Esto ha incrementado considerablemente la seguridad del acceso a nuestros sistemas y datos, reduciendo el riesgo de accesos no autorizados.</w:t>
      </w:r>
    </w:p>
    <w:p w14:paraId="2B3F3CE9" w14:textId="77777777" w:rsidR="00C95934" w:rsidRDefault="00C95934" w:rsidP="00F34B0B">
      <w:pPr>
        <w:spacing w:line="360" w:lineRule="auto"/>
        <w:jc w:val="both"/>
        <w:rPr>
          <w:rFonts w:eastAsia="Calibri"/>
          <w:noProof/>
        </w:rPr>
      </w:pPr>
    </w:p>
    <w:p w14:paraId="75F4AB39" w14:textId="77777777" w:rsidR="00C95934" w:rsidRDefault="00C95934" w:rsidP="00F34B0B">
      <w:pPr>
        <w:spacing w:line="360" w:lineRule="auto"/>
        <w:jc w:val="both"/>
        <w:rPr>
          <w:rFonts w:eastAsia="Calibri"/>
          <w:noProof/>
        </w:rPr>
      </w:pPr>
    </w:p>
    <w:p w14:paraId="704E4E90" w14:textId="34107210" w:rsidR="00F34B0B" w:rsidRPr="008F766B" w:rsidRDefault="00F34B0B" w:rsidP="00F34B0B">
      <w:pPr>
        <w:spacing w:line="360" w:lineRule="auto"/>
        <w:jc w:val="both"/>
        <w:rPr>
          <w:rFonts w:eastAsia="Calibri"/>
          <w:noProof/>
        </w:rPr>
      </w:pPr>
      <w:r w:rsidRPr="008F766B">
        <w:rPr>
          <w:rFonts w:eastAsia="Calibri"/>
          <w:noProof/>
        </w:rPr>
        <w:lastRenderedPageBreak/>
        <w:t>Optimización Avanzada de Seguridad de Red con Fortigate: se ha reforzado las reglas de firewall para que solo los dispositivos y usuarios autenticados o con credenciales de dominio válidas tengan acceso a la red del ministerio. Aquellos que no cumplan con estos requisitos no podrán navegar por Internet ni acceder a recursos internos. Esta medida asegura que únicamente el personal autorizado pueda utilizar la red de manera efectiva.</w:t>
      </w:r>
    </w:p>
    <w:p w14:paraId="0728D2EB" w14:textId="77777777" w:rsidR="00F34B0B" w:rsidRPr="008F766B" w:rsidRDefault="00F34B0B" w:rsidP="00F34B0B">
      <w:pPr>
        <w:spacing w:line="360" w:lineRule="auto"/>
        <w:jc w:val="both"/>
        <w:rPr>
          <w:rFonts w:eastAsia="Calibri"/>
          <w:noProof/>
        </w:rPr>
      </w:pPr>
      <w:r w:rsidRPr="008F766B">
        <w:rPr>
          <w:rFonts w:eastAsia="Calibri"/>
          <w:noProof/>
        </w:rPr>
        <w:t>Implementación de Controles de Acceso Físicos: Despliegue de Sistema ZKTeco: implementado un nuevo sistema ZKTeco para control de acceso físico en varios departamentos clave. Este sistema permite una gestión más precisa y segura de los permisos de acceso físico, asegurando que solo el personal autorizado pueda ingresar a áreas sensibles y protegiendo así, los datos y recursos críticos del ministerio.</w:t>
      </w:r>
    </w:p>
    <w:p w14:paraId="4430245D" w14:textId="77777777" w:rsidR="00F34B0B" w:rsidRDefault="00F34B0B" w:rsidP="00F34B0B">
      <w:pPr>
        <w:spacing w:line="360" w:lineRule="auto"/>
        <w:jc w:val="both"/>
        <w:rPr>
          <w:rFonts w:eastAsia="Calibri"/>
          <w:noProof/>
        </w:rPr>
      </w:pPr>
      <w:r w:rsidRPr="008F766B">
        <w:rPr>
          <w:rFonts w:eastAsia="Calibri"/>
          <w:noProof/>
        </w:rPr>
        <w:t>Desarrollamos campañas de concienciación sobre ciberseguridad a todo el personal, enfocadas en educar y adoptar las mejores prácticas de seguridad a través de la mesa de ayuda de la Dirección de Tecnología.</w:t>
      </w:r>
    </w:p>
    <w:p w14:paraId="05EFD6F6" w14:textId="77777777" w:rsidR="00F34B0B" w:rsidRPr="008F766B" w:rsidRDefault="00F34B0B" w:rsidP="00F34B0B">
      <w:pPr>
        <w:spacing w:line="360" w:lineRule="auto"/>
        <w:jc w:val="both"/>
        <w:rPr>
          <w:rFonts w:eastAsia="Calibri"/>
          <w:noProof/>
        </w:rPr>
      </w:pPr>
      <w:r w:rsidRPr="008F766B">
        <w:rPr>
          <w:rFonts w:eastAsia="Calibri"/>
          <w:noProof/>
        </w:rPr>
        <w:t>Implementamos un monitoreo continuo de la red y de los endpoints utilizando Fortigate y Sophos Central, permitiéndonos detectar y responder rápidamente a cualquier actividad sospechosa o amenaza potencial.</w:t>
      </w:r>
    </w:p>
    <w:p w14:paraId="5D16404E" w14:textId="77777777" w:rsidR="00F34B0B" w:rsidRPr="008F766B" w:rsidRDefault="00F34B0B" w:rsidP="00F34B0B">
      <w:pPr>
        <w:spacing w:line="360" w:lineRule="auto"/>
        <w:jc w:val="both"/>
        <w:rPr>
          <w:rFonts w:eastAsia="Calibri"/>
          <w:noProof/>
        </w:rPr>
      </w:pPr>
      <w:r w:rsidRPr="008F766B">
        <w:rPr>
          <w:rFonts w:eastAsia="Calibri"/>
          <w:noProof/>
        </w:rPr>
        <w:t>Migración de infraestructura Ulticabinet hacia la nube:Como medida para evitar que la deficiencia bajo la cual se encuentra la plataforma que alojaba los servicios del portal de servicios del Ministerio, se optó por mover dichas cargas de trabajo a una infraestructura en la nube dónde su disponibilidad y eficiencia aumenta drásticamente.</w:t>
      </w:r>
    </w:p>
    <w:p w14:paraId="768DBBC5" w14:textId="77777777" w:rsidR="00C95934" w:rsidRDefault="00C95934" w:rsidP="00F34B0B">
      <w:pPr>
        <w:spacing w:line="360" w:lineRule="auto"/>
        <w:jc w:val="both"/>
        <w:rPr>
          <w:rFonts w:eastAsia="Calibri"/>
          <w:noProof/>
        </w:rPr>
      </w:pPr>
    </w:p>
    <w:p w14:paraId="072D15D5" w14:textId="77777777" w:rsidR="00C95934" w:rsidRDefault="00C95934" w:rsidP="00F34B0B">
      <w:pPr>
        <w:spacing w:line="360" w:lineRule="auto"/>
        <w:jc w:val="both"/>
        <w:rPr>
          <w:rFonts w:eastAsia="Calibri"/>
          <w:noProof/>
        </w:rPr>
      </w:pPr>
    </w:p>
    <w:p w14:paraId="2E33B7F3" w14:textId="77777777" w:rsidR="00C95934" w:rsidRDefault="00C95934" w:rsidP="00F34B0B">
      <w:pPr>
        <w:spacing w:line="360" w:lineRule="auto"/>
        <w:jc w:val="both"/>
        <w:rPr>
          <w:rFonts w:eastAsia="Calibri"/>
          <w:noProof/>
        </w:rPr>
      </w:pPr>
    </w:p>
    <w:p w14:paraId="39ADDF3B" w14:textId="67AB3596" w:rsidR="00F34B0B" w:rsidRPr="008F766B" w:rsidRDefault="00F34B0B" w:rsidP="00F34B0B">
      <w:pPr>
        <w:spacing w:line="360" w:lineRule="auto"/>
        <w:jc w:val="both"/>
        <w:rPr>
          <w:rFonts w:eastAsia="Calibri"/>
          <w:noProof/>
        </w:rPr>
      </w:pPr>
      <w:r w:rsidRPr="008F766B">
        <w:rPr>
          <w:rFonts w:eastAsia="Calibri"/>
          <w:noProof/>
        </w:rPr>
        <w:lastRenderedPageBreak/>
        <w:t>Se realizaron los levantamientos correspondientes y diseñada una red resiliente y que puede suplir la demanda de tráfico de los usuarios del MISPAS.  Esto permite que la estabilidad de los servicios críticos del Ministerio se mantenga a pesar del estado de la infraestructura local.</w:t>
      </w:r>
    </w:p>
    <w:p w14:paraId="5E59ADAD" w14:textId="7C0FA227" w:rsidR="00F34B0B" w:rsidRDefault="00F34B0B" w:rsidP="00F34B0B">
      <w:pPr>
        <w:spacing w:line="360" w:lineRule="auto"/>
        <w:jc w:val="both"/>
        <w:rPr>
          <w:rFonts w:eastAsia="Calibri"/>
          <w:noProof/>
        </w:rPr>
      </w:pPr>
      <w:r w:rsidRPr="008F766B">
        <w:rPr>
          <w:rFonts w:eastAsia="Calibri"/>
          <w:noProof/>
        </w:rPr>
        <w:t>El Índice de Desempeño Institucional en las TIC el Implementación del Gobierno electrónico se encuentra en 7</w:t>
      </w:r>
      <w:r>
        <w:rPr>
          <w:rFonts w:eastAsia="Calibri"/>
          <w:noProof/>
        </w:rPr>
        <w:t>5</w:t>
      </w:r>
      <w:r w:rsidRPr="008F766B">
        <w:rPr>
          <w:rFonts w:eastAsia="Calibri"/>
          <w:noProof/>
        </w:rPr>
        <w:t>.</w:t>
      </w:r>
      <w:r>
        <w:rPr>
          <w:rFonts w:eastAsia="Calibri"/>
          <w:noProof/>
        </w:rPr>
        <w:t>8</w:t>
      </w:r>
      <w:r w:rsidRPr="008F766B">
        <w:rPr>
          <w:rFonts w:eastAsia="Calibri"/>
          <w:noProof/>
        </w:rPr>
        <w:t>5%.</w:t>
      </w:r>
    </w:p>
    <w:p w14:paraId="356F4563" w14:textId="628317BA" w:rsidR="00B81D5C" w:rsidRDefault="00B81D5C" w:rsidP="00A4648F">
      <w:pPr>
        <w:spacing w:line="360" w:lineRule="auto"/>
        <w:jc w:val="center"/>
        <w:rPr>
          <w:rFonts w:eastAsia="Calibri"/>
          <w:noProof/>
        </w:rPr>
      </w:pPr>
      <w:r>
        <w:rPr>
          <w:rFonts w:eastAsia="Calibri"/>
          <w:noProof/>
        </w:rPr>
        <w:t>Gr</w:t>
      </w:r>
      <w:r w:rsidR="009B67EA">
        <w:rPr>
          <w:rFonts w:eastAsia="Calibri"/>
          <w:noProof/>
        </w:rPr>
        <w:t>á</w:t>
      </w:r>
      <w:r>
        <w:rPr>
          <w:rFonts w:eastAsia="Calibri"/>
          <w:noProof/>
        </w:rPr>
        <w:t>fico #5, Resultados del ITICGE, 2024.</w:t>
      </w:r>
    </w:p>
    <w:p w14:paraId="4E52B6CC" w14:textId="7D49AD27" w:rsidR="00B81D5C" w:rsidRDefault="009B67EA" w:rsidP="00F34B0B">
      <w:pPr>
        <w:spacing w:line="360" w:lineRule="auto"/>
        <w:jc w:val="both"/>
        <w:rPr>
          <w:rFonts w:eastAsia="Calibri"/>
          <w:noProof/>
        </w:rPr>
      </w:pPr>
      <w:r>
        <w:rPr>
          <w:noProof/>
        </w:rPr>
        <w:drawing>
          <wp:inline distT="0" distB="0" distL="0" distR="0" wp14:anchorId="0E84AB87" wp14:editId="12C88760">
            <wp:extent cx="4572000" cy="2352675"/>
            <wp:effectExtent l="0" t="0" r="0" b="9525"/>
            <wp:docPr id="573607488" name="Gráfico 1">
              <a:extLst xmlns:a="http://schemas.openxmlformats.org/drawingml/2006/main">
                <a:ext uri="{FF2B5EF4-FFF2-40B4-BE49-F238E27FC236}">
                  <a16:creationId xmlns:a16="http://schemas.microsoft.com/office/drawing/2014/main" id="{176CEF9F-59B8-8E76-71FE-7AE76EE304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B2C3AD1" w14:textId="77777777" w:rsidR="00601D88" w:rsidRDefault="009B67EA" w:rsidP="00601D88">
      <w:pPr>
        <w:spacing w:line="360" w:lineRule="auto"/>
        <w:ind w:right="60"/>
        <w:jc w:val="lowKashida"/>
        <w:rPr>
          <w:highlight w:val="white"/>
        </w:rPr>
      </w:pPr>
      <w:r w:rsidRPr="009B67EA">
        <w:rPr>
          <w:i/>
          <w:iCs/>
          <w:sz w:val="18"/>
          <w:szCs w:val="18"/>
          <w:highlight w:val="white"/>
        </w:rPr>
        <w:t>Fuente: Plataforma Evaluación del Desempeño Institucional, EDI</w:t>
      </w:r>
      <w:r>
        <w:rPr>
          <w:highlight w:val="white"/>
        </w:rPr>
        <w:t>.</w:t>
      </w:r>
    </w:p>
    <w:p w14:paraId="7D7D696D" w14:textId="77777777" w:rsidR="00C121E3" w:rsidRDefault="00601D88" w:rsidP="00601D88">
      <w:pPr>
        <w:spacing w:line="360" w:lineRule="auto"/>
        <w:ind w:right="60"/>
        <w:jc w:val="lowKashida"/>
        <w:rPr>
          <w:highlight w:val="white"/>
        </w:rPr>
      </w:pPr>
      <w:r>
        <w:rPr>
          <w:highlight w:val="white"/>
        </w:rPr>
        <w:t xml:space="preserve">Se ha instalado otro servidor dedicado a la gestión centralizada de impresoras. </w:t>
      </w:r>
    </w:p>
    <w:p w14:paraId="0D206500" w14:textId="31FE227A" w:rsidR="00601D88" w:rsidRDefault="00601D88" w:rsidP="00601D88">
      <w:pPr>
        <w:spacing w:line="360" w:lineRule="auto"/>
        <w:ind w:right="60"/>
        <w:jc w:val="lowKashida"/>
        <w:rPr>
          <w:highlight w:val="white"/>
        </w:rPr>
      </w:pPr>
      <w:r>
        <w:rPr>
          <w:highlight w:val="white"/>
        </w:rPr>
        <w:t>Esta medida optimiza el control y uso de los recursos de impresión, mejorando la eficiencia operativa y reduciendo posibles puntos de falla.</w:t>
      </w:r>
    </w:p>
    <w:p w14:paraId="4812A719" w14:textId="77777777" w:rsidR="00C95934" w:rsidRDefault="00601D88" w:rsidP="00A4648F">
      <w:pPr>
        <w:spacing w:line="360" w:lineRule="auto"/>
        <w:ind w:right="60"/>
        <w:jc w:val="lowKashida"/>
        <w:rPr>
          <w:highlight w:val="white"/>
        </w:rPr>
      </w:pPr>
      <w:r w:rsidRPr="00601D88">
        <w:rPr>
          <w:highlight w:val="white"/>
        </w:rPr>
        <w:t xml:space="preserve">Se realizó una migración de la plataforma utilizada para el registro de Primera Atención Psicológica utilizada por las agentes del Centro de Contacto de Salud Mental. La migración de la plataforma para el registro de atenciones del Centro de Contacto de Salud Mental ha permitido optimizar el manejo de la información y </w:t>
      </w:r>
    </w:p>
    <w:p w14:paraId="5CEB1891" w14:textId="77777777" w:rsidR="00C95934" w:rsidRDefault="00C95934" w:rsidP="00A4648F">
      <w:pPr>
        <w:spacing w:line="360" w:lineRule="auto"/>
        <w:ind w:right="60"/>
        <w:jc w:val="lowKashida"/>
        <w:rPr>
          <w:highlight w:val="white"/>
        </w:rPr>
      </w:pPr>
    </w:p>
    <w:p w14:paraId="26DEE08D" w14:textId="0EA14BF1" w:rsidR="00601D88" w:rsidRDefault="00601D88" w:rsidP="00A4648F">
      <w:pPr>
        <w:spacing w:line="360" w:lineRule="auto"/>
        <w:ind w:right="60"/>
        <w:jc w:val="lowKashida"/>
        <w:rPr>
          <w:highlight w:val="white"/>
        </w:rPr>
      </w:pPr>
      <w:r w:rsidRPr="00601D88">
        <w:rPr>
          <w:highlight w:val="white"/>
        </w:rPr>
        <w:lastRenderedPageBreak/>
        <w:t>mejorar la experiencia tanto de las agentes como de los usuarios. Este proceso ha resultado en una herramienta más estable, ágil y eficiente, que facilita el registro de las primeras atenciones psicológicas, garantizando mayor precisión y rapidez en el acceso a los datos. Además, fortalece la capacidad de respuesta del centro, al permitir una gestión más centralizada y segura de la información, contribuyendo así a la calidad y continuidad del servicio brindado a la población.</w:t>
      </w:r>
    </w:p>
    <w:p w14:paraId="6A4B74D1" w14:textId="77777777" w:rsidR="00B81D5C" w:rsidRPr="008F766B" w:rsidRDefault="00B81D5C" w:rsidP="00B81D5C">
      <w:pPr>
        <w:pStyle w:val="Ttulo2"/>
        <w:rPr>
          <w:rFonts w:eastAsia="Calibri"/>
          <w:b/>
          <w:bCs/>
          <w:noProof/>
          <w:color w:val="767171"/>
        </w:rPr>
      </w:pPr>
      <w:bookmarkStart w:id="37" w:name="_Toc172298383"/>
      <w:bookmarkStart w:id="38" w:name="_Toc185284176"/>
      <w:r>
        <w:rPr>
          <w:rFonts w:eastAsia="Calibri"/>
          <w:b/>
          <w:bCs/>
          <w:noProof/>
          <w:color w:val="767171"/>
        </w:rPr>
        <w:t>4.5</w:t>
      </w:r>
      <w:r>
        <w:rPr>
          <w:rFonts w:eastAsia="Calibri"/>
          <w:b/>
          <w:bCs/>
          <w:noProof/>
          <w:color w:val="767171"/>
        </w:rPr>
        <w:tab/>
      </w:r>
      <w:r w:rsidRPr="008F766B">
        <w:rPr>
          <w:rFonts w:eastAsia="Calibri"/>
          <w:b/>
          <w:bCs/>
          <w:noProof/>
          <w:color w:val="767171"/>
        </w:rPr>
        <w:t>Desempeño del Sistema de Planificación y Desarrollo Institucional</w:t>
      </w:r>
      <w:bookmarkEnd w:id="37"/>
      <w:bookmarkEnd w:id="38"/>
    </w:p>
    <w:p w14:paraId="6BCD64BE" w14:textId="77777777" w:rsidR="00B81D5C" w:rsidRDefault="00B81D5C" w:rsidP="00B81D5C">
      <w:pPr>
        <w:spacing w:line="360" w:lineRule="auto"/>
        <w:jc w:val="both"/>
        <w:rPr>
          <w:rFonts w:eastAsia="Calibri"/>
          <w:noProof/>
        </w:rPr>
      </w:pPr>
    </w:p>
    <w:p w14:paraId="419EBFAA" w14:textId="77777777" w:rsidR="00B81D5C" w:rsidRPr="008F766B" w:rsidRDefault="00B81D5C" w:rsidP="00B81D5C">
      <w:pPr>
        <w:spacing w:line="360" w:lineRule="auto"/>
        <w:jc w:val="both"/>
        <w:rPr>
          <w:rFonts w:eastAsia="Calibri"/>
          <w:noProof/>
        </w:rPr>
      </w:pPr>
      <w:r w:rsidRPr="008F766B">
        <w:rPr>
          <w:rFonts w:eastAsia="Calibri"/>
          <w:noProof/>
        </w:rPr>
        <w:t xml:space="preserve">En coordinación con los distintos órganos rectores, el MISPAS ha formulado, actualizado y realizado de manera oportuna el seguimiento a los distintos planes y proyectos institucionales y su vinculación con la formulación del presupuesto, de conformidad con la Resolución no. 14-2013 que aprueba los Modelos de Estructura Organizativa de las Unidades Institucionales de Planificación y Desarrollo (UIPyD). </w:t>
      </w:r>
    </w:p>
    <w:p w14:paraId="022BB34E" w14:textId="77777777" w:rsidR="00B81D5C" w:rsidRDefault="00B81D5C" w:rsidP="00B81D5C">
      <w:pPr>
        <w:spacing w:line="360" w:lineRule="auto"/>
        <w:jc w:val="both"/>
        <w:rPr>
          <w:rFonts w:eastAsia="Calibri"/>
          <w:noProof/>
        </w:rPr>
      </w:pPr>
      <w:r w:rsidRPr="008F766B">
        <w:rPr>
          <w:rFonts w:eastAsia="Calibri"/>
          <w:noProof/>
        </w:rPr>
        <w:t>En cumplimiento del marco estratégico dado por el Plan Estratégico Institucional 2021-2024, formulado en alineación a las prioridades del gobierno establecidas en la Política Acceso a Salud Universal, la Estrategia Nacional de Desarrollo (Ley</w:t>
      </w:r>
    </w:p>
    <w:p w14:paraId="40D8E566" w14:textId="77777777" w:rsidR="00C121E3" w:rsidRDefault="00C121E3" w:rsidP="00B81D5C">
      <w:pPr>
        <w:spacing w:line="360" w:lineRule="auto"/>
        <w:jc w:val="both"/>
        <w:rPr>
          <w:rFonts w:eastAsia="Calibri"/>
          <w:noProof/>
        </w:rPr>
      </w:pPr>
    </w:p>
    <w:p w14:paraId="618A62F1" w14:textId="4F4262E6" w:rsidR="00B81D5C" w:rsidRPr="008F766B" w:rsidRDefault="00B81D5C" w:rsidP="00B81D5C">
      <w:pPr>
        <w:spacing w:line="360" w:lineRule="auto"/>
        <w:jc w:val="both"/>
        <w:rPr>
          <w:rFonts w:eastAsia="Calibri"/>
          <w:noProof/>
        </w:rPr>
      </w:pPr>
      <w:r w:rsidRPr="008F766B">
        <w:rPr>
          <w:rFonts w:eastAsia="Calibri"/>
          <w:noProof/>
        </w:rPr>
        <w:t>No. 1-12, Ob. 2.2.1), el Plan Nacional Plurianual del Sector Público 2021-2024 y los Objetivos de Desarrollo Sostenibles 2030.</w:t>
      </w:r>
    </w:p>
    <w:p w14:paraId="1502ACD2" w14:textId="77777777" w:rsidR="00B81D5C" w:rsidRPr="008F766B" w:rsidRDefault="00B81D5C" w:rsidP="00B81D5C">
      <w:pPr>
        <w:spacing w:line="360" w:lineRule="auto"/>
        <w:jc w:val="both"/>
        <w:rPr>
          <w:rFonts w:eastAsia="Calibri"/>
          <w:noProof/>
        </w:rPr>
      </w:pPr>
      <w:r w:rsidRPr="008F766B">
        <w:rPr>
          <w:rFonts w:eastAsia="Calibri"/>
          <w:noProof/>
        </w:rPr>
        <w:t>Resultados de las Normas Básicas de Control Interno (NOBACI)</w:t>
      </w:r>
    </w:p>
    <w:p w14:paraId="22ACA2AC" w14:textId="1F5FB156" w:rsidR="00B81D5C" w:rsidRPr="0061229E" w:rsidRDefault="00B81D5C" w:rsidP="00B81D5C">
      <w:pPr>
        <w:spacing w:line="360" w:lineRule="auto"/>
        <w:jc w:val="both"/>
        <w:rPr>
          <w:rFonts w:eastAsia="Calibri"/>
          <w:noProof/>
        </w:rPr>
      </w:pPr>
      <w:r w:rsidRPr="0061229E">
        <w:rPr>
          <w:rFonts w:eastAsia="Calibri"/>
          <w:noProof/>
        </w:rPr>
        <w:t>En el semestre enero -</w:t>
      </w:r>
      <w:r w:rsidR="00DA6B15" w:rsidRPr="0061229E">
        <w:rPr>
          <w:rFonts w:eastAsia="Calibri"/>
          <w:noProof/>
        </w:rPr>
        <w:t xml:space="preserve"> noviembre</w:t>
      </w:r>
      <w:r w:rsidRPr="0061229E">
        <w:rPr>
          <w:rFonts w:eastAsia="Calibri"/>
          <w:noProof/>
        </w:rPr>
        <w:t xml:space="preserve"> de 2024, como resultado de la implementación de las Normas Básicas de Control Interno (NOBACI) se alcanzó un 96.3</w:t>
      </w:r>
      <w:r w:rsidR="0061229E" w:rsidRPr="0061229E">
        <w:rPr>
          <w:rFonts w:eastAsia="Calibri"/>
          <w:noProof/>
        </w:rPr>
        <w:t>9</w:t>
      </w:r>
      <w:r w:rsidRPr="0061229E">
        <w:rPr>
          <w:rFonts w:eastAsia="Calibri"/>
          <w:noProof/>
        </w:rPr>
        <w:t>% en el indicador.</w:t>
      </w:r>
    </w:p>
    <w:p w14:paraId="53E964AB" w14:textId="77777777" w:rsidR="00B81D5C" w:rsidRPr="008F766B" w:rsidRDefault="00B81D5C" w:rsidP="00B81D5C">
      <w:pPr>
        <w:spacing w:line="360" w:lineRule="auto"/>
        <w:jc w:val="both"/>
        <w:rPr>
          <w:rFonts w:eastAsia="Calibri"/>
          <w:noProof/>
        </w:rPr>
      </w:pPr>
      <w:r w:rsidRPr="0061229E">
        <w:rPr>
          <w:rFonts w:eastAsia="Calibri"/>
          <w:noProof/>
        </w:rPr>
        <w:lastRenderedPageBreak/>
        <w:t>Se sensibilizó a los directivos del MISPAS en lo que respecta a la valoración de riesgo y las situaciones de riesgo identificadas que pueden presentarse en el MISPAS.</w:t>
      </w:r>
      <w:r w:rsidRPr="008F766B">
        <w:rPr>
          <w:rFonts w:eastAsia="Calibri"/>
          <w:noProof/>
        </w:rPr>
        <w:t xml:space="preserve"> </w:t>
      </w:r>
    </w:p>
    <w:p w14:paraId="3BC7D933" w14:textId="77777777" w:rsidR="00B81D5C" w:rsidRPr="008F766B" w:rsidRDefault="00B81D5C" w:rsidP="00B81D5C">
      <w:pPr>
        <w:spacing w:line="360" w:lineRule="auto"/>
        <w:jc w:val="both"/>
        <w:rPr>
          <w:rFonts w:eastAsia="Calibri"/>
          <w:b/>
          <w:bCs/>
          <w:noProof/>
        </w:rPr>
      </w:pPr>
      <w:r w:rsidRPr="008F766B">
        <w:rPr>
          <w:rFonts w:eastAsia="Calibri"/>
          <w:b/>
          <w:bCs/>
          <w:noProof/>
        </w:rPr>
        <w:t>Resultados de los Sistemas de Calidad</w:t>
      </w:r>
    </w:p>
    <w:p w14:paraId="7CE454A3" w14:textId="77777777" w:rsidR="00B81D5C" w:rsidRPr="008F766B" w:rsidRDefault="00B81D5C" w:rsidP="00B81D5C">
      <w:pPr>
        <w:spacing w:line="360" w:lineRule="auto"/>
        <w:jc w:val="both"/>
        <w:rPr>
          <w:rFonts w:eastAsia="Calibri"/>
          <w:noProof/>
        </w:rPr>
      </w:pPr>
      <w:r w:rsidRPr="008F766B">
        <w:rPr>
          <w:rFonts w:eastAsia="Calibri"/>
          <w:noProof/>
        </w:rPr>
        <w:t>En este periodo se visualiza el fortalecimiento del Sistema de Gestión de Calidad (SGC) en el Ministerio de Salud Pública a fin proporcionar servicios que cumplan con las necesidades de nuestros ciudadanos en cumplimiento con la normativa vigente y satisfaciendo sus expectativas</w:t>
      </w:r>
      <w:r>
        <w:rPr>
          <w:rFonts w:eastAsia="Calibri"/>
          <w:noProof/>
        </w:rPr>
        <w:t xml:space="preserve">. </w:t>
      </w:r>
      <w:r w:rsidRPr="008F766B">
        <w:rPr>
          <w:rFonts w:eastAsia="Calibri"/>
          <w:noProof/>
        </w:rPr>
        <w:t>Para tales fines se han desarrollado las siguientes acciones:</w:t>
      </w:r>
    </w:p>
    <w:p w14:paraId="5E8FEC9F" w14:textId="77777777" w:rsidR="00B81D5C" w:rsidRPr="008F766B" w:rsidRDefault="00B81D5C" w:rsidP="00B81D5C">
      <w:pPr>
        <w:spacing w:line="360" w:lineRule="auto"/>
        <w:jc w:val="both"/>
        <w:rPr>
          <w:rFonts w:eastAsia="Calibri"/>
          <w:noProof/>
        </w:rPr>
      </w:pPr>
      <w:r w:rsidRPr="008F766B">
        <w:rPr>
          <w:rFonts w:eastAsia="Calibri"/>
          <w:noProof/>
        </w:rPr>
        <w:t>Marco Común de Evaluación (CAF)</w:t>
      </w:r>
    </w:p>
    <w:p w14:paraId="52756FE5" w14:textId="77777777" w:rsidR="00B81D5C" w:rsidRPr="008F766B" w:rsidRDefault="00B81D5C" w:rsidP="00B81D5C">
      <w:pPr>
        <w:spacing w:line="360" w:lineRule="auto"/>
        <w:jc w:val="both"/>
        <w:rPr>
          <w:rFonts w:eastAsia="Calibri"/>
          <w:noProof/>
        </w:rPr>
      </w:pPr>
      <w:r w:rsidRPr="008F766B">
        <w:rPr>
          <w:rFonts w:eastAsia="Calibri"/>
          <w:noProof/>
        </w:rPr>
        <w:t xml:space="preserve">En cumplimiento con las disposiciones establecidas en el Decreto 211-10, se realizó el Autodiagnóstico Institucional del modelo Marco Común de Evaluación (CAF), a partir de los nueve (9) criterios y veintiocho (28) subcriterios, apoyados en ejemplos que sirvieron de referencia en la identificación de los puntos fuertes, y sustentados por las evidencias correspondientes. </w:t>
      </w:r>
    </w:p>
    <w:p w14:paraId="7E527FC0" w14:textId="77777777" w:rsidR="00B81D5C" w:rsidRPr="008F766B" w:rsidRDefault="00B81D5C" w:rsidP="00B81D5C">
      <w:pPr>
        <w:spacing w:line="360" w:lineRule="auto"/>
        <w:jc w:val="both"/>
        <w:rPr>
          <w:rFonts w:eastAsia="Calibri"/>
          <w:noProof/>
        </w:rPr>
      </w:pPr>
      <w:r w:rsidRPr="008F766B">
        <w:rPr>
          <w:rFonts w:eastAsia="Calibri"/>
          <w:noProof/>
        </w:rPr>
        <w:t>El autodiagnóstico, impactó el desempeño en un 100% al subindicador 01.1 Autoevaluación CAF del SISMAP, para lograr el cumplimiento de este indicador, se ha contado con la participación del Comité de Calidad Institucional en conjunto con las mesas de trabajo interdepartamentales.</w:t>
      </w:r>
    </w:p>
    <w:p w14:paraId="3DFBE79B" w14:textId="5BE55DB5" w:rsidR="00B81D5C" w:rsidRPr="008F766B" w:rsidRDefault="00B81D5C" w:rsidP="00B81D5C">
      <w:pPr>
        <w:spacing w:line="360" w:lineRule="auto"/>
        <w:jc w:val="both"/>
        <w:rPr>
          <w:rFonts w:eastAsia="Calibri"/>
          <w:noProof/>
        </w:rPr>
      </w:pPr>
      <w:r w:rsidRPr="008F766B">
        <w:rPr>
          <w:rFonts w:eastAsia="Calibri"/>
          <w:noProof/>
        </w:rPr>
        <w:t>Para dar cumplimiento al Plan de Mejora CAF 2024, elaborado en base a las áreas de mejora identificadas en la autoevaluación del año anterior, al corte del mes de junio del presente año se observó un cumplimiento oportuno de un 54.17% de las acciones de mejora planificadas para el año 2024, se remitió un (1) informe de seguimiento al Ministerio de Administración Pública (MAP).</w:t>
      </w:r>
    </w:p>
    <w:p w14:paraId="08CD74E9" w14:textId="77777777" w:rsidR="00C95934" w:rsidRDefault="00C95934" w:rsidP="00B81D5C">
      <w:pPr>
        <w:spacing w:line="360" w:lineRule="auto"/>
        <w:jc w:val="both"/>
        <w:rPr>
          <w:rFonts w:eastAsia="Calibri"/>
          <w:noProof/>
        </w:rPr>
      </w:pPr>
    </w:p>
    <w:p w14:paraId="03F0ECB8" w14:textId="421A5F79" w:rsidR="00B81D5C" w:rsidRPr="008F766B" w:rsidRDefault="00B81D5C" w:rsidP="00B81D5C">
      <w:pPr>
        <w:spacing w:line="360" w:lineRule="auto"/>
        <w:jc w:val="both"/>
        <w:rPr>
          <w:rFonts w:eastAsia="Calibri"/>
          <w:noProof/>
        </w:rPr>
      </w:pPr>
      <w:r w:rsidRPr="008F766B">
        <w:rPr>
          <w:rFonts w:eastAsia="Calibri"/>
          <w:noProof/>
        </w:rPr>
        <w:lastRenderedPageBreak/>
        <w:t xml:space="preserve">Entre las áreas de mejora impactadas por el referido plan, se encuentran la actualización del Manual de Compras y Contrataciones, creación de herramientas para el monitoreo y subsanación de las quejas y sugerencias, implementación y monitoreo de los indicadores relacionados con género, diversidad cultural y social de los clientes/ciudadanos, entre otros. </w:t>
      </w:r>
    </w:p>
    <w:p w14:paraId="4CB6064A" w14:textId="77777777" w:rsidR="00B81D5C" w:rsidRPr="008F766B" w:rsidRDefault="00B81D5C" w:rsidP="00B81D5C">
      <w:pPr>
        <w:spacing w:line="360" w:lineRule="auto"/>
        <w:jc w:val="both"/>
        <w:rPr>
          <w:rFonts w:eastAsia="Calibri"/>
          <w:noProof/>
        </w:rPr>
      </w:pPr>
      <w:r w:rsidRPr="008F766B">
        <w:rPr>
          <w:rFonts w:eastAsia="Calibri"/>
          <w:noProof/>
        </w:rPr>
        <w:t xml:space="preserve">Sistema de Gestión de Calidad - ISO 9001:2015: </w:t>
      </w:r>
    </w:p>
    <w:p w14:paraId="7E1C2E9A" w14:textId="77777777" w:rsidR="00B81D5C" w:rsidRPr="008F766B" w:rsidRDefault="00B81D5C" w:rsidP="00B81D5C">
      <w:pPr>
        <w:spacing w:line="360" w:lineRule="auto"/>
        <w:jc w:val="both"/>
        <w:rPr>
          <w:rFonts w:eastAsia="Calibri"/>
          <w:noProof/>
        </w:rPr>
      </w:pPr>
      <w:r w:rsidRPr="008F766B">
        <w:rPr>
          <w:rFonts w:eastAsia="Calibri"/>
          <w:noProof/>
        </w:rPr>
        <w:t xml:space="preserve">En el marco del cumplimiento del Sistema de Gestión de Calidad, se actualizó el Comité de Calidad Institucional presidido por el Sr. Ministro de Salud, a fin de fortalecer las bases de la implementación del Sistema de Gestión de Calidad (SGC). Este comité se reúne mensualmente con la finalidad de revisar el sistema, identificar áreas de mejora e implementar planes de mejora continua de todos los procesos. </w:t>
      </w:r>
    </w:p>
    <w:p w14:paraId="1A34D577" w14:textId="77777777" w:rsidR="00B81D5C" w:rsidRPr="008F766B" w:rsidRDefault="00B81D5C" w:rsidP="00B81D5C">
      <w:pPr>
        <w:spacing w:line="360" w:lineRule="auto"/>
        <w:jc w:val="both"/>
        <w:rPr>
          <w:rFonts w:eastAsia="Calibri"/>
          <w:noProof/>
        </w:rPr>
      </w:pPr>
      <w:r w:rsidRPr="008F766B">
        <w:rPr>
          <w:rFonts w:eastAsia="Calibri"/>
          <w:noProof/>
        </w:rPr>
        <w:t>Se han desarrollado actividades destinadas a la documentación de los procesos misionales del ministerio; para lo cual se ha priorizado la identificación de los procesos del Viceministerio de Salud Colectiva, actividad que a la fecha cuentan con un nivel de avance del 80%.</w:t>
      </w:r>
    </w:p>
    <w:p w14:paraId="77EDF218" w14:textId="77777777" w:rsidR="00B81D5C" w:rsidRPr="008F766B" w:rsidRDefault="00B81D5C" w:rsidP="00B81D5C">
      <w:pPr>
        <w:spacing w:line="360" w:lineRule="auto"/>
        <w:jc w:val="both"/>
        <w:rPr>
          <w:rFonts w:eastAsia="Calibri"/>
          <w:noProof/>
        </w:rPr>
      </w:pPr>
      <w:r w:rsidRPr="008F766B">
        <w:rPr>
          <w:rFonts w:eastAsia="Calibri"/>
          <w:noProof/>
        </w:rPr>
        <w:t>Se actualizó e implementó el Repositorio de Gestión Documental (RIGEDOC), trasladándose a la red abierta a Google Drive del MISPAS. Esta transición facilita el acceso y gestión de documentos, además de aumentar la capacidad de carga sin restricciones de volumen.</w:t>
      </w:r>
    </w:p>
    <w:p w14:paraId="66F07E4B" w14:textId="77777777" w:rsidR="00E21DC9" w:rsidRDefault="00E21DC9" w:rsidP="00E21DC9">
      <w:pPr>
        <w:spacing w:line="360" w:lineRule="auto"/>
        <w:jc w:val="both"/>
        <w:rPr>
          <w:rFonts w:eastAsia="Calibri"/>
          <w:noProof/>
        </w:rPr>
      </w:pPr>
      <w:r w:rsidRPr="00E21DC9">
        <w:rPr>
          <w:rFonts w:eastAsia="Calibri"/>
          <w:noProof/>
        </w:rPr>
        <w:t>Se ha llevado a cabo una revisión exhaustiva y actualización del Manual de Compras y Contrataciones y las Políticas de Rendición de Cuentas- ASFL. Estos   documentos incorporan nuevas directrices y procedimientos, alineándose con las mejores prácticas y las normativas vigentes. Además, se creó el Procedimiento de Legalizaciones de Certificados Médicos, el cual se encuentra en proceso de aprobación.</w:t>
      </w:r>
    </w:p>
    <w:p w14:paraId="7DDEEC9F" w14:textId="4689E48C" w:rsidR="00E21DC9" w:rsidRPr="00E21DC9" w:rsidRDefault="00E21DC9" w:rsidP="00E21DC9">
      <w:pPr>
        <w:spacing w:line="360" w:lineRule="auto"/>
        <w:jc w:val="both"/>
        <w:rPr>
          <w:rFonts w:eastAsia="Calibri"/>
          <w:noProof/>
        </w:rPr>
      </w:pPr>
      <w:r w:rsidRPr="00E21DC9">
        <w:rPr>
          <w:rFonts w:eastAsia="Calibri"/>
          <w:noProof/>
        </w:rPr>
        <w:lastRenderedPageBreak/>
        <w:t>En este mismo sentido, está en proceso de elaboración el manual de calidad institucional en conjunto con la empresa consultora QSI con el objetivo de estructurar y formalizar el sistema de gestión de calidad del MISPAS.</w:t>
      </w:r>
    </w:p>
    <w:p w14:paraId="7CF36366" w14:textId="5CAE3D08" w:rsidR="00E21DC9" w:rsidRPr="00A4648F" w:rsidRDefault="00E21DC9" w:rsidP="00E21DC9">
      <w:pPr>
        <w:spacing w:after="0" w:line="360" w:lineRule="auto"/>
        <w:jc w:val="both"/>
        <w:rPr>
          <w:rFonts w:eastAsia="Calibri"/>
          <w:b/>
          <w:bCs/>
          <w:noProof/>
        </w:rPr>
      </w:pPr>
      <w:r w:rsidRPr="00A4648F">
        <w:rPr>
          <w:rFonts w:eastAsia="Calibri"/>
          <w:b/>
          <w:bCs/>
          <w:noProof/>
        </w:rPr>
        <w:t>Auditoría de Calidad</w:t>
      </w:r>
    </w:p>
    <w:p w14:paraId="203930AD" w14:textId="4E8DB4CA" w:rsidR="00E21DC9" w:rsidRPr="00E21DC9" w:rsidRDefault="00E21DC9" w:rsidP="00E21DC9">
      <w:pPr>
        <w:spacing w:before="240" w:after="0" w:line="360" w:lineRule="auto"/>
        <w:jc w:val="both"/>
        <w:rPr>
          <w:rFonts w:eastAsia="Calibri"/>
          <w:noProof/>
        </w:rPr>
      </w:pPr>
      <w:r>
        <w:rPr>
          <w:rFonts w:eastAsia="Calibri"/>
          <w:noProof/>
        </w:rPr>
        <w:t>S</w:t>
      </w:r>
      <w:r w:rsidRPr="00E21DC9">
        <w:rPr>
          <w:rFonts w:eastAsia="Calibri"/>
          <w:noProof/>
        </w:rPr>
        <w:t>e realizó la auditoría del sistema de gestión de calidad, cuyo objetivo es evaluar la conformidad de los procesos acorde a la Norma ISO 9001:2015, a través de las informaciones documentadas en vigencia.</w:t>
      </w:r>
    </w:p>
    <w:p w14:paraId="4D0D109F" w14:textId="77777777" w:rsidR="00E21DC9" w:rsidRPr="00E21DC9" w:rsidRDefault="00E21DC9" w:rsidP="00E21DC9">
      <w:pPr>
        <w:spacing w:before="240" w:after="240" w:line="360" w:lineRule="auto"/>
        <w:jc w:val="both"/>
        <w:rPr>
          <w:rFonts w:eastAsia="Calibri"/>
          <w:noProof/>
        </w:rPr>
      </w:pPr>
      <w:r w:rsidRPr="00E21DC9">
        <w:rPr>
          <w:rFonts w:eastAsia="Calibri"/>
          <w:noProof/>
        </w:rPr>
        <w:t>En esta auditoría fueron evaluados los siguientes documentos:</w:t>
      </w:r>
    </w:p>
    <w:p w14:paraId="0943914F" w14:textId="46E24C55" w:rsidR="00E21DC9" w:rsidRPr="00C95934" w:rsidRDefault="00E21DC9" w:rsidP="00C95934">
      <w:pPr>
        <w:pStyle w:val="Sinespaciado"/>
        <w:numPr>
          <w:ilvl w:val="0"/>
          <w:numId w:val="33"/>
        </w:numPr>
        <w:rPr>
          <w:noProof/>
          <w:sz w:val="22"/>
          <w:szCs w:val="22"/>
        </w:rPr>
      </w:pPr>
      <w:r w:rsidRPr="00C95934">
        <w:rPr>
          <w:noProof/>
          <w:sz w:val="22"/>
          <w:szCs w:val="22"/>
        </w:rPr>
        <w:t>VMSC-SA-MA-001-Manual de Gestión Medioambiental.</w:t>
      </w:r>
    </w:p>
    <w:p w14:paraId="002A4C9C" w14:textId="08039A5A" w:rsidR="00E21DC9" w:rsidRPr="00C95934" w:rsidRDefault="00E21DC9" w:rsidP="00C95934">
      <w:pPr>
        <w:pStyle w:val="Sinespaciado"/>
        <w:numPr>
          <w:ilvl w:val="0"/>
          <w:numId w:val="33"/>
        </w:numPr>
        <w:rPr>
          <w:noProof/>
          <w:sz w:val="22"/>
          <w:szCs w:val="22"/>
        </w:rPr>
      </w:pPr>
      <w:r w:rsidRPr="00C95934">
        <w:rPr>
          <w:noProof/>
          <w:sz w:val="22"/>
          <w:szCs w:val="22"/>
        </w:rPr>
        <w:t>DADM-SG-MA-002-Manual de Caja Chica.</w:t>
      </w:r>
    </w:p>
    <w:p w14:paraId="71C9A608" w14:textId="0D452240" w:rsidR="00E21DC9" w:rsidRPr="00C95934" w:rsidRDefault="00E21DC9" w:rsidP="00C95934">
      <w:pPr>
        <w:pStyle w:val="Sinespaciado"/>
        <w:numPr>
          <w:ilvl w:val="0"/>
          <w:numId w:val="33"/>
        </w:numPr>
        <w:rPr>
          <w:noProof/>
          <w:sz w:val="22"/>
          <w:szCs w:val="22"/>
        </w:rPr>
      </w:pPr>
      <w:r w:rsidRPr="00C95934">
        <w:rPr>
          <w:noProof/>
          <w:sz w:val="22"/>
          <w:szCs w:val="22"/>
        </w:rPr>
        <w:t>DFIN-TES-MA-001-Manual de Procedimiento de Tesorería</w:t>
      </w:r>
    </w:p>
    <w:p w14:paraId="5FF364EF" w14:textId="303FA387" w:rsidR="00E21DC9" w:rsidRPr="00C95934" w:rsidRDefault="00E21DC9" w:rsidP="00C95934">
      <w:pPr>
        <w:pStyle w:val="Sinespaciado"/>
        <w:numPr>
          <w:ilvl w:val="0"/>
          <w:numId w:val="33"/>
        </w:numPr>
        <w:rPr>
          <w:noProof/>
          <w:sz w:val="22"/>
          <w:szCs w:val="22"/>
        </w:rPr>
      </w:pPr>
      <w:r w:rsidRPr="00C95934">
        <w:rPr>
          <w:noProof/>
          <w:sz w:val="22"/>
          <w:szCs w:val="22"/>
        </w:rPr>
        <w:t>DCOM-PO-001-Políticas de Comunicación Interna y Externa.</w:t>
      </w:r>
    </w:p>
    <w:p w14:paraId="17741FEF" w14:textId="14714750" w:rsidR="00E21DC9" w:rsidRPr="00C95934" w:rsidRDefault="00E21DC9" w:rsidP="00C95934">
      <w:pPr>
        <w:pStyle w:val="Sinespaciado"/>
        <w:numPr>
          <w:ilvl w:val="0"/>
          <w:numId w:val="33"/>
        </w:numPr>
        <w:rPr>
          <w:noProof/>
          <w:sz w:val="22"/>
          <w:szCs w:val="22"/>
        </w:rPr>
      </w:pPr>
      <w:r w:rsidRPr="00C95934">
        <w:rPr>
          <w:noProof/>
          <w:sz w:val="22"/>
          <w:szCs w:val="22"/>
        </w:rPr>
        <w:t>DRH-RS-MA-001-Manual de Reclutamiento.</w:t>
      </w:r>
    </w:p>
    <w:p w14:paraId="5CF9D802" w14:textId="69021765" w:rsidR="00E21DC9" w:rsidRPr="00C95934" w:rsidRDefault="00E21DC9" w:rsidP="00C95934">
      <w:pPr>
        <w:pStyle w:val="Sinespaciado"/>
        <w:numPr>
          <w:ilvl w:val="0"/>
          <w:numId w:val="33"/>
        </w:numPr>
        <w:rPr>
          <w:noProof/>
          <w:sz w:val="22"/>
          <w:szCs w:val="22"/>
        </w:rPr>
      </w:pPr>
      <w:r w:rsidRPr="00C95934">
        <w:rPr>
          <w:noProof/>
          <w:sz w:val="22"/>
          <w:szCs w:val="22"/>
        </w:rPr>
        <w:t>DCS-UEP-PR-001-Procedimiento de Pago para Consultores y Colaboradores</w:t>
      </w:r>
    </w:p>
    <w:p w14:paraId="10486A7E" w14:textId="77777777" w:rsidR="00C95934" w:rsidRDefault="00C95934" w:rsidP="00C95934">
      <w:pPr>
        <w:pStyle w:val="Sinespaciado"/>
        <w:ind w:left="945"/>
        <w:rPr>
          <w:noProof/>
        </w:rPr>
      </w:pPr>
    </w:p>
    <w:p w14:paraId="77E0A9CD" w14:textId="5A48E1DA" w:rsidR="00E21DC9" w:rsidRPr="00E21DC9" w:rsidRDefault="00A4648F" w:rsidP="00C95934">
      <w:pPr>
        <w:pStyle w:val="Sinespaciado"/>
        <w:jc w:val="center"/>
        <w:rPr>
          <w:noProof/>
        </w:rPr>
      </w:pPr>
      <w:r>
        <w:rPr>
          <w:noProof/>
        </w:rPr>
        <w:t>Tabla #23, Resultados Auditoría de procesos</w:t>
      </w:r>
    </w:p>
    <w:tbl>
      <w:tblPr>
        <w:tblStyle w:val="32"/>
        <w:tblW w:w="0" w:type="auto"/>
        <w:tblInd w:w="0" w:type="dxa"/>
        <w:tblBorders>
          <w:top w:val="nil"/>
          <w:left w:val="nil"/>
          <w:bottom w:val="nil"/>
          <w:right w:val="nil"/>
          <w:insideH w:val="nil"/>
          <w:insideV w:val="nil"/>
        </w:tblBorders>
        <w:tblLook w:val="0600" w:firstRow="0" w:lastRow="0" w:firstColumn="0" w:lastColumn="0" w:noHBand="1" w:noVBand="1"/>
      </w:tblPr>
      <w:tblGrid>
        <w:gridCol w:w="2684"/>
        <w:gridCol w:w="3899"/>
        <w:gridCol w:w="1067"/>
      </w:tblGrid>
      <w:tr w:rsidR="00E21DC9" w:rsidRPr="00E21DC9" w14:paraId="736056ED" w14:textId="77777777" w:rsidTr="00C95934">
        <w:trPr>
          <w:trHeight w:val="315"/>
          <w:tblHeader/>
        </w:trPr>
        <w:tc>
          <w:tcPr>
            <w:tcW w:w="2684" w:type="dxa"/>
            <w:tcBorders>
              <w:top w:val="single" w:sz="8" w:space="0" w:color="000000"/>
              <w:left w:val="single" w:sz="8" w:space="0" w:color="000000"/>
              <w:bottom w:val="single" w:sz="8" w:space="0" w:color="000000"/>
              <w:right w:val="single" w:sz="8" w:space="0" w:color="000000"/>
            </w:tcBorders>
            <w:shd w:val="clear" w:color="auto" w:fill="142F62"/>
            <w:tcMar>
              <w:top w:w="0" w:type="dxa"/>
              <w:left w:w="100" w:type="dxa"/>
              <w:bottom w:w="0" w:type="dxa"/>
              <w:right w:w="100" w:type="dxa"/>
            </w:tcMar>
          </w:tcPr>
          <w:p w14:paraId="00DF1EF4" w14:textId="77777777" w:rsidR="00E21DC9" w:rsidRPr="00E21DC9" w:rsidRDefault="00E21DC9" w:rsidP="00C95934">
            <w:pPr>
              <w:pStyle w:val="Sinespaciado"/>
              <w:jc w:val="center"/>
              <w:rPr>
                <w:noProof/>
                <w:color w:val="FFFFFF" w:themeColor="background1"/>
              </w:rPr>
            </w:pPr>
            <w:r w:rsidRPr="00E21DC9">
              <w:rPr>
                <w:noProof/>
                <w:color w:val="FFFFFF" w:themeColor="background1"/>
              </w:rPr>
              <w:t>Proceso</w:t>
            </w:r>
          </w:p>
        </w:tc>
        <w:tc>
          <w:tcPr>
            <w:tcW w:w="3899" w:type="dxa"/>
            <w:tcBorders>
              <w:top w:val="single" w:sz="8" w:space="0" w:color="000000"/>
              <w:left w:val="nil"/>
              <w:bottom w:val="single" w:sz="8" w:space="0" w:color="000000"/>
              <w:right w:val="single" w:sz="8" w:space="0" w:color="000000"/>
            </w:tcBorders>
            <w:shd w:val="clear" w:color="auto" w:fill="142F62"/>
            <w:tcMar>
              <w:top w:w="0" w:type="dxa"/>
              <w:left w:w="100" w:type="dxa"/>
              <w:bottom w:w="0" w:type="dxa"/>
              <w:right w:w="100" w:type="dxa"/>
            </w:tcMar>
          </w:tcPr>
          <w:p w14:paraId="0AB32553" w14:textId="77777777" w:rsidR="00E21DC9" w:rsidRPr="00E21DC9" w:rsidRDefault="00E21DC9" w:rsidP="00C95934">
            <w:pPr>
              <w:pStyle w:val="Sinespaciado"/>
              <w:jc w:val="center"/>
              <w:rPr>
                <w:noProof/>
                <w:color w:val="FFFFFF" w:themeColor="background1"/>
              </w:rPr>
            </w:pPr>
            <w:r w:rsidRPr="00E21DC9">
              <w:rPr>
                <w:noProof/>
                <w:color w:val="FFFFFF" w:themeColor="background1"/>
              </w:rPr>
              <w:t>Tipo de hallazgo</w:t>
            </w:r>
          </w:p>
        </w:tc>
        <w:tc>
          <w:tcPr>
            <w:tcW w:w="0" w:type="auto"/>
            <w:tcBorders>
              <w:top w:val="single" w:sz="8" w:space="0" w:color="000000"/>
              <w:left w:val="nil"/>
              <w:bottom w:val="single" w:sz="8" w:space="0" w:color="000000"/>
              <w:right w:val="single" w:sz="8" w:space="0" w:color="000000"/>
            </w:tcBorders>
            <w:shd w:val="clear" w:color="auto" w:fill="142F62"/>
            <w:tcMar>
              <w:top w:w="0" w:type="dxa"/>
              <w:left w:w="100" w:type="dxa"/>
              <w:bottom w:w="0" w:type="dxa"/>
              <w:right w:w="100" w:type="dxa"/>
            </w:tcMar>
          </w:tcPr>
          <w:p w14:paraId="15AB9ADA" w14:textId="77777777" w:rsidR="00E21DC9" w:rsidRPr="00E21DC9" w:rsidRDefault="00E21DC9" w:rsidP="00C95934">
            <w:pPr>
              <w:pStyle w:val="Sinespaciado"/>
              <w:jc w:val="center"/>
              <w:rPr>
                <w:noProof/>
                <w:color w:val="FFFFFF" w:themeColor="background1"/>
              </w:rPr>
            </w:pPr>
            <w:r w:rsidRPr="00E21DC9">
              <w:rPr>
                <w:noProof/>
                <w:color w:val="FFFFFF" w:themeColor="background1"/>
              </w:rPr>
              <w:t>Cantidad</w:t>
            </w:r>
          </w:p>
        </w:tc>
      </w:tr>
      <w:tr w:rsidR="00E21DC9" w:rsidRPr="00E21DC9" w14:paraId="7E84D35F" w14:textId="77777777" w:rsidTr="00C95934">
        <w:trPr>
          <w:trHeight w:val="377"/>
        </w:trPr>
        <w:tc>
          <w:tcPr>
            <w:tcW w:w="2684" w:type="dxa"/>
            <w:vMerge w:val="restart"/>
            <w:tcBorders>
              <w:top w:val="nil"/>
              <w:left w:val="single" w:sz="8" w:space="0" w:color="000000"/>
              <w:bottom w:val="single" w:sz="8" w:space="0" w:color="000000"/>
              <w:right w:val="single" w:sz="8" w:space="0" w:color="000000"/>
            </w:tcBorders>
            <w:tcMar>
              <w:top w:w="0" w:type="dxa"/>
              <w:left w:w="100" w:type="dxa"/>
              <w:bottom w:w="0" w:type="dxa"/>
              <w:right w:w="100" w:type="dxa"/>
            </w:tcMar>
          </w:tcPr>
          <w:p w14:paraId="51F3AD5B" w14:textId="77777777" w:rsidR="00E21DC9" w:rsidRPr="00C95934" w:rsidRDefault="00E21DC9" w:rsidP="00A4648F">
            <w:pPr>
              <w:spacing w:after="0" w:line="240" w:lineRule="auto"/>
              <w:jc w:val="both"/>
              <w:rPr>
                <w:rFonts w:eastAsia="Calibri"/>
                <w:noProof/>
                <w:spacing w:val="20"/>
                <w:sz w:val="22"/>
                <w:szCs w:val="22"/>
                <w:lang w:eastAsia="en-US"/>
              </w:rPr>
            </w:pPr>
            <w:r w:rsidRPr="00C95934">
              <w:rPr>
                <w:rFonts w:eastAsia="Calibri"/>
                <w:noProof/>
                <w:spacing w:val="20"/>
                <w:sz w:val="22"/>
                <w:szCs w:val="22"/>
                <w:lang w:eastAsia="en-US"/>
              </w:rPr>
              <w:t>Gestión Ambiental</w:t>
            </w:r>
          </w:p>
        </w:tc>
        <w:tc>
          <w:tcPr>
            <w:tcW w:w="3899" w:type="dxa"/>
            <w:tcBorders>
              <w:top w:val="nil"/>
              <w:left w:val="nil"/>
              <w:bottom w:val="single" w:sz="8" w:space="0" w:color="000000"/>
              <w:right w:val="single" w:sz="8" w:space="0" w:color="000000"/>
            </w:tcBorders>
            <w:tcMar>
              <w:top w:w="0" w:type="dxa"/>
              <w:left w:w="100" w:type="dxa"/>
              <w:bottom w:w="0" w:type="dxa"/>
              <w:right w:w="100" w:type="dxa"/>
            </w:tcMar>
          </w:tcPr>
          <w:p w14:paraId="0C4E69D5" w14:textId="77777777" w:rsidR="00E21DC9" w:rsidRPr="00C95934" w:rsidRDefault="00E21DC9" w:rsidP="00A4648F">
            <w:pPr>
              <w:spacing w:after="0" w:line="240" w:lineRule="auto"/>
              <w:jc w:val="both"/>
              <w:rPr>
                <w:rFonts w:eastAsia="Calibri"/>
                <w:noProof/>
                <w:spacing w:val="20"/>
                <w:sz w:val="22"/>
                <w:szCs w:val="22"/>
                <w:lang w:eastAsia="en-US"/>
              </w:rPr>
            </w:pPr>
            <w:r w:rsidRPr="00C95934">
              <w:rPr>
                <w:rFonts w:eastAsia="Calibri"/>
                <w:noProof/>
                <w:spacing w:val="20"/>
                <w:sz w:val="22"/>
                <w:szCs w:val="22"/>
                <w:lang w:eastAsia="en-US"/>
              </w:rPr>
              <w:t>No conformidad menor</w:t>
            </w:r>
          </w:p>
        </w:tc>
        <w:tc>
          <w:tcPr>
            <w:tcW w:w="0" w:type="auto"/>
            <w:tcBorders>
              <w:top w:val="nil"/>
              <w:left w:val="nil"/>
              <w:bottom w:val="single" w:sz="8" w:space="0" w:color="000000"/>
              <w:right w:val="single" w:sz="8" w:space="0" w:color="000000"/>
            </w:tcBorders>
            <w:tcMar>
              <w:top w:w="0" w:type="dxa"/>
              <w:left w:w="100" w:type="dxa"/>
              <w:bottom w:w="0" w:type="dxa"/>
              <w:right w:w="100" w:type="dxa"/>
            </w:tcMar>
          </w:tcPr>
          <w:p w14:paraId="373EC7D4" w14:textId="77777777" w:rsidR="00E21DC9" w:rsidRPr="00C95934" w:rsidRDefault="00E21DC9" w:rsidP="00A4648F">
            <w:pPr>
              <w:spacing w:after="0" w:line="240" w:lineRule="auto"/>
              <w:ind w:left="700"/>
              <w:jc w:val="center"/>
              <w:rPr>
                <w:rFonts w:eastAsia="Calibri"/>
                <w:noProof/>
                <w:spacing w:val="20"/>
                <w:sz w:val="22"/>
                <w:szCs w:val="22"/>
                <w:lang w:eastAsia="en-US"/>
              </w:rPr>
            </w:pPr>
            <w:r w:rsidRPr="00C95934">
              <w:rPr>
                <w:rFonts w:eastAsia="Calibri"/>
                <w:noProof/>
                <w:spacing w:val="20"/>
                <w:sz w:val="22"/>
                <w:szCs w:val="22"/>
                <w:lang w:eastAsia="en-US"/>
              </w:rPr>
              <w:t>1</w:t>
            </w:r>
          </w:p>
        </w:tc>
      </w:tr>
      <w:tr w:rsidR="00E21DC9" w:rsidRPr="00E21DC9" w14:paraId="2DDEC893" w14:textId="77777777" w:rsidTr="00C95934">
        <w:trPr>
          <w:trHeight w:val="20"/>
        </w:trPr>
        <w:tc>
          <w:tcPr>
            <w:tcW w:w="2684"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ADEF07" w14:textId="77777777" w:rsidR="00E21DC9" w:rsidRPr="00C95934" w:rsidRDefault="00E21DC9" w:rsidP="00A4648F">
            <w:pPr>
              <w:spacing w:after="0" w:line="240" w:lineRule="auto"/>
              <w:ind w:left="700"/>
              <w:jc w:val="both"/>
              <w:rPr>
                <w:rFonts w:eastAsia="Calibri"/>
                <w:noProof/>
                <w:spacing w:val="20"/>
                <w:sz w:val="22"/>
                <w:szCs w:val="22"/>
                <w:lang w:eastAsia="en-US"/>
              </w:rPr>
            </w:pPr>
          </w:p>
        </w:tc>
        <w:tc>
          <w:tcPr>
            <w:tcW w:w="389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3B7C1C6" w14:textId="77777777" w:rsidR="00E21DC9" w:rsidRPr="00C95934" w:rsidRDefault="00E21DC9" w:rsidP="00A4648F">
            <w:pPr>
              <w:spacing w:after="0" w:line="240" w:lineRule="auto"/>
              <w:jc w:val="both"/>
              <w:rPr>
                <w:rFonts w:eastAsia="Calibri"/>
                <w:noProof/>
                <w:spacing w:val="20"/>
                <w:sz w:val="22"/>
                <w:szCs w:val="22"/>
                <w:lang w:eastAsia="en-US"/>
              </w:rPr>
            </w:pPr>
            <w:r w:rsidRPr="00C95934">
              <w:rPr>
                <w:rFonts w:eastAsia="Calibri"/>
                <w:noProof/>
                <w:spacing w:val="20"/>
                <w:sz w:val="22"/>
                <w:szCs w:val="22"/>
                <w:lang w:eastAsia="en-US"/>
              </w:rPr>
              <w:t>Observaciones</w:t>
            </w:r>
          </w:p>
        </w:tc>
        <w:tc>
          <w:tcPr>
            <w:tcW w:w="0" w:type="auto"/>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B91A7CA" w14:textId="77777777" w:rsidR="00E21DC9" w:rsidRPr="00C95934" w:rsidRDefault="00E21DC9" w:rsidP="00A4648F">
            <w:pPr>
              <w:spacing w:after="0" w:line="240" w:lineRule="auto"/>
              <w:ind w:left="700"/>
              <w:jc w:val="center"/>
              <w:rPr>
                <w:rFonts w:eastAsia="Calibri"/>
                <w:noProof/>
                <w:spacing w:val="20"/>
                <w:sz w:val="22"/>
                <w:szCs w:val="22"/>
                <w:lang w:eastAsia="en-US"/>
              </w:rPr>
            </w:pPr>
            <w:r w:rsidRPr="00C95934">
              <w:rPr>
                <w:rFonts w:eastAsia="Calibri"/>
                <w:noProof/>
                <w:spacing w:val="20"/>
                <w:sz w:val="22"/>
                <w:szCs w:val="22"/>
                <w:lang w:eastAsia="en-US"/>
              </w:rPr>
              <w:t>3</w:t>
            </w:r>
          </w:p>
        </w:tc>
      </w:tr>
      <w:tr w:rsidR="00E21DC9" w:rsidRPr="00E21DC9" w14:paraId="6061D41D" w14:textId="77777777" w:rsidTr="00C95934">
        <w:trPr>
          <w:trHeight w:val="315"/>
        </w:trPr>
        <w:tc>
          <w:tcPr>
            <w:tcW w:w="2684"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6C18139" w14:textId="77777777" w:rsidR="00E21DC9" w:rsidRPr="00C95934" w:rsidRDefault="00E21DC9" w:rsidP="00A4648F">
            <w:pPr>
              <w:spacing w:after="0" w:line="240" w:lineRule="auto"/>
              <w:jc w:val="both"/>
              <w:rPr>
                <w:rFonts w:eastAsia="Calibri"/>
                <w:noProof/>
                <w:spacing w:val="20"/>
                <w:sz w:val="22"/>
                <w:szCs w:val="22"/>
                <w:lang w:eastAsia="en-US"/>
              </w:rPr>
            </w:pPr>
            <w:r w:rsidRPr="00C95934">
              <w:rPr>
                <w:rFonts w:eastAsia="Calibri"/>
                <w:noProof/>
                <w:spacing w:val="20"/>
                <w:sz w:val="22"/>
                <w:szCs w:val="22"/>
                <w:lang w:eastAsia="en-US"/>
              </w:rPr>
              <w:t>Gestión Administrativa</w:t>
            </w:r>
          </w:p>
        </w:tc>
        <w:tc>
          <w:tcPr>
            <w:tcW w:w="389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8874F08" w14:textId="77777777" w:rsidR="00E21DC9" w:rsidRPr="00C95934" w:rsidRDefault="00E21DC9" w:rsidP="00A4648F">
            <w:pPr>
              <w:spacing w:after="0" w:line="240" w:lineRule="auto"/>
              <w:jc w:val="both"/>
              <w:rPr>
                <w:rFonts w:eastAsia="Calibri"/>
                <w:noProof/>
                <w:spacing w:val="20"/>
                <w:sz w:val="22"/>
                <w:szCs w:val="22"/>
                <w:lang w:eastAsia="en-US"/>
              </w:rPr>
            </w:pPr>
            <w:r w:rsidRPr="00C95934">
              <w:rPr>
                <w:rFonts w:eastAsia="Calibri"/>
                <w:noProof/>
                <w:spacing w:val="20"/>
                <w:sz w:val="22"/>
                <w:szCs w:val="22"/>
                <w:lang w:eastAsia="en-US"/>
              </w:rPr>
              <w:t>No conformidad menor</w:t>
            </w:r>
          </w:p>
        </w:tc>
        <w:tc>
          <w:tcPr>
            <w:tcW w:w="0" w:type="auto"/>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9EFD240" w14:textId="77777777" w:rsidR="00E21DC9" w:rsidRPr="00C95934" w:rsidRDefault="00E21DC9" w:rsidP="00A4648F">
            <w:pPr>
              <w:spacing w:after="0" w:line="240" w:lineRule="auto"/>
              <w:ind w:left="700"/>
              <w:jc w:val="center"/>
              <w:rPr>
                <w:rFonts w:eastAsia="Calibri"/>
                <w:noProof/>
                <w:spacing w:val="20"/>
                <w:sz w:val="22"/>
                <w:szCs w:val="22"/>
                <w:lang w:eastAsia="en-US"/>
              </w:rPr>
            </w:pPr>
            <w:r w:rsidRPr="00C95934">
              <w:rPr>
                <w:rFonts w:eastAsia="Calibri"/>
                <w:noProof/>
                <w:spacing w:val="20"/>
                <w:sz w:val="22"/>
                <w:szCs w:val="22"/>
                <w:lang w:eastAsia="en-US"/>
              </w:rPr>
              <w:t>2</w:t>
            </w:r>
          </w:p>
        </w:tc>
      </w:tr>
      <w:tr w:rsidR="00E21DC9" w:rsidRPr="00E21DC9" w14:paraId="5E9D4AB8" w14:textId="77777777" w:rsidTr="00C95934">
        <w:trPr>
          <w:trHeight w:val="257"/>
        </w:trPr>
        <w:tc>
          <w:tcPr>
            <w:tcW w:w="2684"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1347D6" w14:textId="77777777" w:rsidR="00E21DC9" w:rsidRPr="00C95934" w:rsidRDefault="00E21DC9" w:rsidP="00A4648F">
            <w:pPr>
              <w:spacing w:after="0" w:line="240" w:lineRule="auto"/>
              <w:ind w:left="700"/>
              <w:jc w:val="both"/>
              <w:rPr>
                <w:rFonts w:eastAsia="Calibri"/>
                <w:noProof/>
                <w:spacing w:val="20"/>
                <w:sz w:val="22"/>
                <w:szCs w:val="22"/>
                <w:lang w:eastAsia="en-US"/>
              </w:rPr>
            </w:pPr>
          </w:p>
        </w:tc>
        <w:tc>
          <w:tcPr>
            <w:tcW w:w="389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2B7946B" w14:textId="77777777" w:rsidR="00E21DC9" w:rsidRPr="00C95934" w:rsidRDefault="00E21DC9" w:rsidP="00A4648F">
            <w:pPr>
              <w:spacing w:after="0" w:line="240" w:lineRule="auto"/>
              <w:jc w:val="both"/>
              <w:rPr>
                <w:rFonts w:eastAsia="Calibri"/>
                <w:noProof/>
                <w:spacing w:val="20"/>
                <w:sz w:val="22"/>
                <w:szCs w:val="22"/>
                <w:lang w:eastAsia="en-US"/>
              </w:rPr>
            </w:pPr>
            <w:r w:rsidRPr="00C95934">
              <w:rPr>
                <w:rFonts w:eastAsia="Calibri"/>
                <w:noProof/>
                <w:spacing w:val="20"/>
                <w:sz w:val="22"/>
                <w:szCs w:val="22"/>
                <w:lang w:eastAsia="en-US"/>
              </w:rPr>
              <w:t>Observaciones</w:t>
            </w:r>
          </w:p>
        </w:tc>
        <w:tc>
          <w:tcPr>
            <w:tcW w:w="0" w:type="auto"/>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7C57EC6" w14:textId="77777777" w:rsidR="00E21DC9" w:rsidRPr="00C95934" w:rsidRDefault="00E21DC9" w:rsidP="00A4648F">
            <w:pPr>
              <w:spacing w:after="0" w:line="240" w:lineRule="auto"/>
              <w:ind w:left="700"/>
              <w:jc w:val="center"/>
              <w:rPr>
                <w:rFonts w:eastAsia="Calibri"/>
                <w:noProof/>
                <w:spacing w:val="20"/>
                <w:sz w:val="22"/>
                <w:szCs w:val="22"/>
                <w:lang w:eastAsia="en-US"/>
              </w:rPr>
            </w:pPr>
            <w:r w:rsidRPr="00C95934">
              <w:rPr>
                <w:rFonts w:eastAsia="Calibri"/>
                <w:noProof/>
                <w:spacing w:val="20"/>
                <w:sz w:val="22"/>
                <w:szCs w:val="22"/>
                <w:lang w:eastAsia="en-US"/>
              </w:rPr>
              <w:t>0</w:t>
            </w:r>
          </w:p>
        </w:tc>
      </w:tr>
      <w:tr w:rsidR="00E21DC9" w:rsidRPr="00E21DC9" w14:paraId="1E8FA65E" w14:textId="77777777" w:rsidTr="00C95934">
        <w:trPr>
          <w:trHeight w:val="315"/>
        </w:trPr>
        <w:tc>
          <w:tcPr>
            <w:tcW w:w="2684"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348580C" w14:textId="77777777" w:rsidR="00E21DC9" w:rsidRPr="00C95934" w:rsidRDefault="00E21DC9" w:rsidP="00A4648F">
            <w:pPr>
              <w:spacing w:after="0" w:line="240" w:lineRule="auto"/>
              <w:jc w:val="both"/>
              <w:rPr>
                <w:rFonts w:eastAsia="Calibri"/>
                <w:noProof/>
                <w:spacing w:val="20"/>
                <w:sz w:val="22"/>
                <w:szCs w:val="22"/>
                <w:lang w:eastAsia="en-US"/>
              </w:rPr>
            </w:pPr>
            <w:r w:rsidRPr="00C95934">
              <w:rPr>
                <w:rFonts w:eastAsia="Calibri"/>
                <w:noProof/>
                <w:spacing w:val="20"/>
                <w:sz w:val="22"/>
                <w:szCs w:val="22"/>
                <w:lang w:eastAsia="en-US"/>
              </w:rPr>
              <w:t>Gestión Financiera</w:t>
            </w:r>
          </w:p>
        </w:tc>
        <w:tc>
          <w:tcPr>
            <w:tcW w:w="389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966B115" w14:textId="77777777" w:rsidR="00E21DC9" w:rsidRPr="00C95934" w:rsidRDefault="00E21DC9" w:rsidP="00A4648F">
            <w:pPr>
              <w:spacing w:after="0" w:line="240" w:lineRule="auto"/>
              <w:jc w:val="both"/>
              <w:rPr>
                <w:rFonts w:eastAsia="Calibri"/>
                <w:noProof/>
                <w:spacing w:val="20"/>
                <w:sz w:val="22"/>
                <w:szCs w:val="22"/>
                <w:lang w:eastAsia="en-US"/>
              </w:rPr>
            </w:pPr>
            <w:r w:rsidRPr="00C95934">
              <w:rPr>
                <w:rFonts w:eastAsia="Calibri"/>
                <w:noProof/>
                <w:spacing w:val="20"/>
                <w:sz w:val="22"/>
                <w:szCs w:val="22"/>
                <w:lang w:eastAsia="en-US"/>
              </w:rPr>
              <w:t>No conformidad menor</w:t>
            </w:r>
          </w:p>
        </w:tc>
        <w:tc>
          <w:tcPr>
            <w:tcW w:w="0" w:type="auto"/>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3A43B9D" w14:textId="77777777" w:rsidR="00E21DC9" w:rsidRPr="00C95934" w:rsidRDefault="00E21DC9" w:rsidP="00A4648F">
            <w:pPr>
              <w:spacing w:after="0" w:line="240" w:lineRule="auto"/>
              <w:ind w:left="700"/>
              <w:jc w:val="center"/>
              <w:rPr>
                <w:rFonts w:eastAsia="Calibri"/>
                <w:noProof/>
                <w:spacing w:val="20"/>
                <w:sz w:val="22"/>
                <w:szCs w:val="22"/>
                <w:lang w:eastAsia="en-US"/>
              </w:rPr>
            </w:pPr>
            <w:r w:rsidRPr="00C95934">
              <w:rPr>
                <w:rFonts w:eastAsia="Calibri"/>
                <w:noProof/>
                <w:spacing w:val="20"/>
                <w:sz w:val="22"/>
                <w:szCs w:val="22"/>
                <w:lang w:eastAsia="en-US"/>
              </w:rPr>
              <w:t>2</w:t>
            </w:r>
          </w:p>
        </w:tc>
      </w:tr>
      <w:tr w:rsidR="00E21DC9" w:rsidRPr="00E21DC9" w14:paraId="044E1227" w14:textId="77777777" w:rsidTr="00C95934">
        <w:trPr>
          <w:trHeight w:val="260"/>
        </w:trPr>
        <w:tc>
          <w:tcPr>
            <w:tcW w:w="2684"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EE1DB2" w14:textId="77777777" w:rsidR="00E21DC9" w:rsidRPr="00C95934" w:rsidRDefault="00E21DC9" w:rsidP="00A4648F">
            <w:pPr>
              <w:spacing w:after="0" w:line="240" w:lineRule="auto"/>
              <w:ind w:left="700"/>
              <w:jc w:val="both"/>
              <w:rPr>
                <w:rFonts w:eastAsia="Calibri"/>
                <w:noProof/>
                <w:spacing w:val="20"/>
                <w:sz w:val="22"/>
                <w:szCs w:val="22"/>
                <w:lang w:eastAsia="en-US"/>
              </w:rPr>
            </w:pPr>
          </w:p>
        </w:tc>
        <w:tc>
          <w:tcPr>
            <w:tcW w:w="389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4F5FC52" w14:textId="77777777" w:rsidR="00E21DC9" w:rsidRPr="00C95934" w:rsidRDefault="00E21DC9" w:rsidP="00A4648F">
            <w:pPr>
              <w:spacing w:after="0" w:line="240" w:lineRule="auto"/>
              <w:jc w:val="both"/>
              <w:rPr>
                <w:rFonts w:eastAsia="Calibri"/>
                <w:noProof/>
                <w:spacing w:val="20"/>
                <w:sz w:val="22"/>
                <w:szCs w:val="22"/>
                <w:lang w:eastAsia="en-US"/>
              </w:rPr>
            </w:pPr>
            <w:r w:rsidRPr="00C95934">
              <w:rPr>
                <w:rFonts w:eastAsia="Calibri"/>
                <w:noProof/>
                <w:spacing w:val="20"/>
                <w:sz w:val="22"/>
                <w:szCs w:val="22"/>
                <w:lang w:eastAsia="en-US"/>
              </w:rPr>
              <w:t>Observaciones</w:t>
            </w:r>
          </w:p>
        </w:tc>
        <w:tc>
          <w:tcPr>
            <w:tcW w:w="0" w:type="auto"/>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BDDBAA4" w14:textId="77777777" w:rsidR="00E21DC9" w:rsidRPr="00C95934" w:rsidRDefault="00E21DC9" w:rsidP="00A4648F">
            <w:pPr>
              <w:spacing w:after="0" w:line="240" w:lineRule="auto"/>
              <w:ind w:left="700"/>
              <w:jc w:val="center"/>
              <w:rPr>
                <w:rFonts w:eastAsia="Calibri"/>
                <w:noProof/>
                <w:spacing w:val="20"/>
                <w:sz w:val="22"/>
                <w:szCs w:val="22"/>
                <w:lang w:eastAsia="en-US"/>
              </w:rPr>
            </w:pPr>
            <w:r w:rsidRPr="00C95934">
              <w:rPr>
                <w:rFonts w:eastAsia="Calibri"/>
                <w:noProof/>
                <w:spacing w:val="20"/>
                <w:sz w:val="22"/>
                <w:szCs w:val="22"/>
                <w:lang w:eastAsia="en-US"/>
              </w:rPr>
              <w:t>0</w:t>
            </w:r>
          </w:p>
        </w:tc>
      </w:tr>
      <w:tr w:rsidR="00E21DC9" w:rsidRPr="00E21DC9" w14:paraId="2D048482" w14:textId="77777777" w:rsidTr="00C95934">
        <w:trPr>
          <w:trHeight w:val="403"/>
        </w:trPr>
        <w:tc>
          <w:tcPr>
            <w:tcW w:w="2684"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21B1D49" w14:textId="09BE18A8" w:rsidR="00E21DC9" w:rsidRPr="00C95934" w:rsidRDefault="00E21DC9" w:rsidP="00A4648F">
            <w:pPr>
              <w:spacing w:after="0" w:line="240" w:lineRule="auto"/>
              <w:jc w:val="both"/>
              <w:rPr>
                <w:rFonts w:eastAsia="Calibri"/>
                <w:noProof/>
                <w:spacing w:val="20"/>
                <w:sz w:val="22"/>
                <w:szCs w:val="22"/>
                <w:lang w:eastAsia="en-US"/>
              </w:rPr>
            </w:pPr>
            <w:r w:rsidRPr="00C95934">
              <w:rPr>
                <w:rFonts w:eastAsia="Calibri"/>
                <w:noProof/>
                <w:spacing w:val="20"/>
                <w:sz w:val="22"/>
                <w:szCs w:val="22"/>
                <w:lang w:eastAsia="en-US"/>
              </w:rPr>
              <w:t>Gestión de Recursos</w:t>
            </w:r>
            <w:r w:rsidR="00A4648F" w:rsidRPr="00C95934">
              <w:rPr>
                <w:rFonts w:eastAsia="Calibri"/>
                <w:noProof/>
                <w:spacing w:val="20"/>
                <w:sz w:val="22"/>
                <w:szCs w:val="22"/>
                <w:lang w:eastAsia="en-US"/>
              </w:rPr>
              <w:t xml:space="preserve"> </w:t>
            </w:r>
            <w:r w:rsidRPr="00C95934">
              <w:rPr>
                <w:rFonts w:eastAsia="Calibri"/>
                <w:noProof/>
                <w:spacing w:val="20"/>
                <w:sz w:val="22"/>
                <w:szCs w:val="22"/>
                <w:lang w:eastAsia="en-US"/>
              </w:rPr>
              <w:t>Humanos</w:t>
            </w:r>
          </w:p>
        </w:tc>
        <w:tc>
          <w:tcPr>
            <w:tcW w:w="389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53F5F6D" w14:textId="77777777" w:rsidR="00E21DC9" w:rsidRPr="00C95934" w:rsidRDefault="00E21DC9" w:rsidP="00A4648F">
            <w:pPr>
              <w:spacing w:after="0" w:line="240" w:lineRule="auto"/>
              <w:jc w:val="both"/>
              <w:rPr>
                <w:rFonts w:eastAsia="Calibri"/>
                <w:noProof/>
                <w:spacing w:val="20"/>
                <w:sz w:val="22"/>
                <w:szCs w:val="22"/>
                <w:lang w:eastAsia="en-US"/>
              </w:rPr>
            </w:pPr>
            <w:r w:rsidRPr="00C95934">
              <w:rPr>
                <w:rFonts w:eastAsia="Calibri"/>
                <w:noProof/>
                <w:spacing w:val="20"/>
                <w:sz w:val="22"/>
                <w:szCs w:val="22"/>
                <w:lang w:eastAsia="en-US"/>
              </w:rPr>
              <w:t>No conformidad menor</w:t>
            </w:r>
          </w:p>
        </w:tc>
        <w:tc>
          <w:tcPr>
            <w:tcW w:w="0" w:type="auto"/>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B3C8D47" w14:textId="77777777" w:rsidR="00E21DC9" w:rsidRPr="00C95934" w:rsidRDefault="00E21DC9" w:rsidP="00A4648F">
            <w:pPr>
              <w:spacing w:after="0" w:line="240" w:lineRule="auto"/>
              <w:ind w:left="700"/>
              <w:jc w:val="center"/>
              <w:rPr>
                <w:rFonts w:eastAsia="Calibri"/>
                <w:noProof/>
                <w:spacing w:val="20"/>
                <w:sz w:val="22"/>
                <w:szCs w:val="22"/>
                <w:lang w:eastAsia="en-US"/>
              </w:rPr>
            </w:pPr>
            <w:r w:rsidRPr="00C95934">
              <w:rPr>
                <w:rFonts w:eastAsia="Calibri"/>
                <w:noProof/>
                <w:spacing w:val="20"/>
                <w:sz w:val="22"/>
                <w:szCs w:val="22"/>
                <w:lang w:eastAsia="en-US"/>
              </w:rPr>
              <w:t>3</w:t>
            </w:r>
          </w:p>
        </w:tc>
      </w:tr>
      <w:tr w:rsidR="00E21DC9" w:rsidRPr="00E21DC9" w14:paraId="4995C519" w14:textId="77777777" w:rsidTr="00C95934">
        <w:trPr>
          <w:trHeight w:val="125"/>
        </w:trPr>
        <w:tc>
          <w:tcPr>
            <w:tcW w:w="2684"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5C2D0B" w14:textId="77777777" w:rsidR="00E21DC9" w:rsidRPr="00C95934" w:rsidRDefault="00E21DC9" w:rsidP="00A4648F">
            <w:pPr>
              <w:spacing w:after="0" w:line="240" w:lineRule="auto"/>
              <w:ind w:left="700"/>
              <w:jc w:val="both"/>
              <w:rPr>
                <w:rFonts w:eastAsia="Calibri"/>
                <w:noProof/>
                <w:spacing w:val="20"/>
                <w:sz w:val="22"/>
                <w:szCs w:val="22"/>
                <w:lang w:eastAsia="en-US"/>
              </w:rPr>
            </w:pPr>
          </w:p>
        </w:tc>
        <w:tc>
          <w:tcPr>
            <w:tcW w:w="389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838D337" w14:textId="77777777" w:rsidR="00E21DC9" w:rsidRPr="00C95934" w:rsidRDefault="00E21DC9" w:rsidP="00A4648F">
            <w:pPr>
              <w:spacing w:after="0" w:line="240" w:lineRule="auto"/>
              <w:jc w:val="both"/>
              <w:rPr>
                <w:rFonts w:eastAsia="Calibri"/>
                <w:noProof/>
                <w:spacing w:val="20"/>
                <w:sz w:val="22"/>
                <w:szCs w:val="22"/>
                <w:lang w:eastAsia="en-US"/>
              </w:rPr>
            </w:pPr>
            <w:r w:rsidRPr="00C95934">
              <w:rPr>
                <w:rFonts w:eastAsia="Calibri"/>
                <w:noProof/>
                <w:spacing w:val="20"/>
                <w:sz w:val="22"/>
                <w:szCs w:val="22"/>
                <w:lang w:eastAsia="en-US"/>
              </w:rPr>
              <w:t>Observaciones</w:t>
            </w:r>
          </w:p>
        </w:tc>
        <w:tc>
          <w:tcPr>
            <w:tcW w:w="0" w:type="auto"/>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70BC51D" w14:textId="77777777" w:rsidR="00E21DC9" w:rsidRPr="00C95934" w:rsidRDefault="00E21DC9" w:rsidP="00A4648F">
            <w:pPr>
              <w:spacing w:after="0" w:line="240" w:lineRule="auto"/>
              <w:ind w:left="700"/>
              <w:jc w:val="center"/>
              <w:rPr>
                <w:rFonts w:eastAsia="Calibri"/>
                <w:noProof/>
                <w:spacing w:val="20"/>
                <w:sz w:val="22"/>
                <w:szCs w:val="22"/>
                <w:lang w:eastAsia="en-US"/>
              </w:rPr>
            </w:pPr>
            <w:r w:rsidRPr="00C95934">
              <w:rPr>
                <w:rFonts w:eastAsia="Calibri"/>
                <w:noProof/>
                <w:spacing w:val="20"/>
                <w:sz w:val="22"/>
                <w:szCs w:val="22"/>
                <w:lang w:eastAsia="en-US"/>
              </w:rPr>
              <w:t>0</w:t>
            </w:r>
          </w:p>
        </w:tc>
      </w:tr>
      <w:tr w:rsidR="00E21DC9" w:rsidRPr="00E21DC9" w14:paraId="29A7C990" w14:textId="77777777" w:rsidTr="00C95934">
        <w:trPr>
          <w:trHeight w:val="315"/>
        </w:trPr>
        <w:tc>
          <w:tcPr>
            <w:tcW w:w="2684"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1B72893" w14:textId="77777777" w:rsidR="00E21DC9" w:rsidRPr="00C95934" w:rsidRDefault="00E21DC9" w:rsidP="00A4648F">
            <w:pPr>
              <w:spacing w:after="0" w:line="240" w:lineRule="auto"/>
              <w:jc w:val="both"/>
              <w:rPr>
                <w:rFonts w:eastAsia="Calibri"/>
                <w:noProof/>
                <w:spacing w:val="20"/>
                <w:sz w:val="22"/>
                <w:szCs w:val="22"/>
                <w:lang w:eastAsia="en-US"/>
              </w:rPr>
            </w:pPr>
            <w:r w:rsidRPr="00C95934">
              <w:rPr>
                <w:rFonts w:eastAsia="Calibri"/>
                <w:noProof/>
                <w:spacing w:val="20"/>
                <w:sz w:val="22"/>
                <w:szCs w:val="22"/>
                <w:lang w:eastAsia="en-US"/>
              </w:rPr>
              <w:t>Gestión de Comunicaciones</w:t>
            </w:r>
          </w:p>
        </w:tc>
        <w:tc>
          <w:tcPr>
            <w:tcW w:w="389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A9C56BC" w14:textId="77777777" w:rsidR="00E21DC9" w:rsidRPr="00C95934" w:rsidRDefault="00E21DC9" w:rsidP="00A4648F">
            <w:pPr>
              <w:spacing w:after="0" w:line="240" w:lineRule="auto"/>
              <w:jc w:val="both"/>
              <w:rPr>
                <w:rFonts w:eastAsia="Calibri"/>
                <w:noProof/>
                <w:spacing w:val="20"/>
                <w:sz w:val="22"/>
                <w:szCs w:val="22"/>
                <w:lang w:eastAsia="en-US"/>
              </w:rPr>
            </w:pPr>
            <w:r w:rsidRPr="00C95934">
              <w:rPr>
                <w:rFonts w:eastAsia="Calibri"/>
                <w:noProof/>
                <w:spacing w:val="20"/>
                <w:sz w:val="22"/>
                <w:szCs w:val="22"/>
                <w:lang w:eastAsia="en-US"/>
              </w:rPr>
              <w:t>No conformidad menor</w:t>
            </w:r>
          </w:p>
        </w:tc>
        <w:tc>
          <w:tcPr>
            <w:tcW w:w="0" w:type="auto"/>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AB84124" w14:textId="77777777" w:rsidR="00E21DC9" w:rsidRPr="00C95934" w:rsidRDefault="00E21DC9" w:rsidP="00A4648F">
            <w:pPr>
              <w:spacing w:after="0" w:line="240" w:lineRule="auto"/>
              <w:ind w:left="700"/>
              <w:jc w:val="center"/>
              <w:rPr>
                <w:rFonts w:eastAsia="Calibri"/>
                <w:noProof/>
                <w:spacing w:val="20"/>
                <w:sz w:val="22"/>
                <w:szCs w:val="22"/>
                <w:lang w:eastAsia="en-US"/>
              </w:rPr>
            </w:pPr>
            <w:r w:rsidRPr="00C95934">
              <w:rPr>
                <w:rFonts w:eastAsia="Calibri"/>
                <w:noProof/>
                <w:spacing w:val="20"/>
                <w:sz w:val="22"/>
                <w:szCs w:val="22"/>
                <w:lang w:eastAsia="en-US"/>
              </w:rPr>
              <w:t>8</w:t>
            </w:r>
          </w:p>
        </w:tc>
      </w:tr>
      <w:tr w:rsidR="00E21DC9" w:rsidRPr="00E21DC9" w14:paraId="4ECC4926" w14:textId="77777777" w:rsidTr="00C95934">
        <w:trPr>
          <w:trHeight w:val="315"/>
        </w:trPr>
        <w:tc>
          <w:tcPr>
            <w:tcW w:w="2684"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EC57BB" w14:textId="77777777" w:rsidR="00E21DC9" w:rsidRPr="00C95934" w:rsidRDefault="00E21DC9" w:rsidP="00A4648F">
            <w:pPr>
              <w:spacing w:after="0" w:line="240" w:lineRule="auto"/>
              <w:ind w:left="700"/>
              <w:jc w:val="both"/>
              <w:rPr>
                <w:rFonts w:eastAsia="Calibri"/>
                <w:noProof/>
                <w:spacing w:val="20"/>
                <w:sz w:val="22"/>
                <w:szCs w:val="22"/>
                <w:lang w:eastAsia="en-US"/>
              </w:rPr>
            </w:pPr>
          </w:p>
        </w:tc>
        <w:tc>
          <w:tcPr>
            <w:tcW w:w="389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9EE602D" w14:textId="77777777" w:rsidR="00E21DC9" w:rsidRPr="00C95934" w:rsidRDefault="00E21DC9" w:rsidP="00A4648F">
            <w:pPr>
              <w:spacing w:after="0" w:line="240" w:lineRule="auto"/>
              <w:jc w:val="both"/>
              <w:rPr>
                <w:rFonts w:eastAsia="Calibri"/>
                <w:noProof/>
                <w:spacing w:val="20"/>
                <w:sz w:val="22"/>
                <w:szCs w:val="22"/>
                <w:lang w:eastAsia="en-US"/>
              </w:rPr>
            </w:pPr>
            <w:r w:rsidRPr="00C95934">
              <w:rPr>
                <w:rFonts w:eastAsia="Calibri"/>
                <w:noProof/>
                <w:spacing w:val="20"/>
                <w:sz w:val="22"/>
                <w:szCs w:val="22"/>
                <w:lang w:eastAsia="en-US"/>
              </w:rPr>
              <w:t>Observaciones</w:t>
            </w:r>
          </w:p>
        </w:tc>
        <w:tc>
          <w:tcPr>
            <w:tcW w:w="0" w:type="auto"/>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8EC5D83" w14:textId="77777777" w:rsidR="00E21DC9" w:rsidRPr="00C95934" w:rsidRDefault="00E21DC9" w:rsidP="00A4648F">
            <w:pPr>
              <w:spacing w:after="0" w:line="240" w:lineRule="auto"/>
              <w:ind w:left="700"/>
              <w:jc w:val="center"/>
              <w:rPr>
                <w:rFonts w:eastAsia="Calibri"/>
                <w:noProof/>
                <w:spacing w:val="20"/>
                <w:sz w:val="22"/>
                <w:szCs w:val="22"/>
                <w:lang w:eastAsia="en-US"/>
              </w:rPr>
            </w:pPr>
            <w:r w:rsidRPr="00C95934">
              <w:rPr>
                <w:rFonts w:eastAsia="Calibri"/>
                <w:noProof/>
                <w:spacing w:val="20"/>
                <w:sz w:val="22"/>
                <w:szCs w:val="22"/>
                <w:lang w:eastAsia="en-US"/>
              </w:rPr>
              <w:t>3</w:t>
            </w:r>
          </w:p>
        </w:tc>
      </w:tr>
      <w:tr w:rsidR="00E21DC9" w:rsidRPr="00E21DC9" w14:paraId="5AF56EBF" w14:textId="77777777" w:rsidTr="00C95934">
        <w:trPr>
          <w:trHeight w:val="315"/>
        </w:trPr>
        <w:tc>
          <w:tcPr>
            <w:tcW w:w="2684" w:type="dxa"/>
            <w:vMerge w:val="restart"/>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E1F197D" w14:textId="77777777" w:rsidR="00E21DC9" w:rsidRPr="00C95934" w:rsidRDefault="00E21DC9" w:rsidP="00A4648F">
            <w:pPr>
              <w:spacing w:after="0" w:line="240" w:lineRule="auto"/>
              <w:jc w:val="both"/>
              <w:rPr>
                <w:rFonts w:eastAsia="Calibri"/>
                <w:noProof/>
                <w:spacing w:val="20"/>
                <w:sz w:val="22"/>
                <w:szCs w:val="22"/>
                <w:lang w:eastAsia="en-US"/>
              </w:rPr>
            </w:pPr>
            <w:r w:rsidRPr="00C95934">
              <w:rPr>
                <w:rFonts w:eastAsia="Calibri"/>
                <w:noProof/>
                <w:spacing w:val="20"/>
                <w:sz w:val="22"/>
                <w:szCs w:val="22"/>
                <w:lang w:eastAsia="en-US"/>
              </w:rPr>
              <w:t>Gestión de Conducción Sectorial</w:t>
            </w:r>
          </w:p>
        </w:tc>
        <w:tc>
          <w:tcPr>
            <w:tcW w:w="389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A218C5A" w14:textId="77777777" w:rsidR="00E21DC9" w:rsidRPr="00C95934" w:rsidRDefault="00E21DC9" w:rsidP="00A4648F">
            <w:pPr>
              <w:spacing w:after="0" w:line="240" w:lineRule="auto"/>
              <w:jc w:val="both"/>
              <w:rPr>
                <w:rFonts w:eastAsia="Calibri"/>
                <w:noProof/>
                <w:spacing w:val="20"/>
                <w:sz w:val="22"/>
                <w:szCs w:val="22"/>
                <w:lang w:eastAsia="en-US"/>
              </w:rPr>
            </w:pPr>
            <w:r w:rsidRPr="00C95934">
              <w:rPr>
                <w:rFonts w:eastAsia="Calibri"/>
                <w:noProof/>
                <w:spacing w:val="20"/>
                <w:sz w:val="22"/>
                <w:szCs w:val="22"/>
                <w:lang w:eastAsia="en-US"/>
              </w:rPr>
              <w:t>No conformidad menor</w:t>
            </w:r>
          </w:p>
        </w:tc>
        <w:tc>
          <w:tcPr>
            <w:tcW w:w="0" w:type="auto"/>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4123E86" w14:textId="77777777" w:rsidR="00E21DC9" w:rsidRPr="00C95934" w:rsidRDefault="00E21DC9" w:rsidP="00A4648F">
            <w:pPr>
              <w:spacing w:after="0" w:line="240" w:lineRule="auto"/>
              <w:ind w:left="700"/>
              <w:jc w:val="center"/>
              <w:rPr>
                <w:rFonts w:eastAsia="Calibri"/>
                <w:noProof/>
                <w:spacing w:val="20"/>
                <w:sz w:val="22"/>
                <w:szCs w:val="22"/>
                <w:lang w:eastAsia="en-US"/>
              </w:rPr>
            </w:pPr>
            <w:r w:rsidRPr="00C95934">
              <w:rPr>
                <w:rFonts w:eastAsia="Calibri"/>
                <w:noProof/>
                <w:spacing w:val="20"/>
                <w:sz w:val="22"/>
                <w:szCs w:val="22"/>
                <w:lang w:eastAsia="en-US"/>
              </w:rPr>
              <w:t>2</w:t>
            </w:r>
          </w:p>
        </w:tc>
      </w:tr>
      <w:tr w:rsidR="00E21DC9" w:rsidRPr="00E21DC9" w14:paraId="71592ADD" w14:textId="77777777" w:rsidTr="00C95934">
        <w:trPr>
          <w:trHeight w:val="315"/>
        </w:trPr>
        <w:tc>
          <w:tcPr>
            <w:tcW w:w="2684"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A68DF3" w14:textId="77777777" w:rsidR="00E21DC9" w:rsidRPr="00C95934" w:rsidRDefault="00E21DC9" w:rsidP="00A4648F">
            <w:pPr>
              <w:spacing w:after="0" w:line="240" w:lineRule="auto"/>
              <w:ind w:left="700"/>
              <w:jc w:val="both"/>
              <w:rPr>
                <w:rFonts w:eastAsia="Calibri"/>
                <w:noProof/>
                <w:spacing w:val="20"/>
                <w:sz w:val="22"/>
                <w:szCs w:val="22"/>
                <w:lang w:eastAsia="en-US"/>
              </w:rPr>
            </w:pPr>
          </w:p>
        </w:tc>
        <w:tc>
          <w:tcPr>
            <w:tcW w:w="3899"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4A060B8" w14:textId="77777777" w:rsidR="00E21DC9" w:rsidRPr="00C95934" w:rsidRDefault="00E21DC9" w:rsidP="00A4648F">
            <w:pPr>
              <w:spacing w:after="0" w:line="240" w:lineRule="auto"/>
              <w:jc w:val="both"/>
              <w:rPr>
                <w:rFonts w:eastAsia="Calibri"/>
                <w:noProof/>
                <w:spacing w:val="20"/>
                <w:sz w:val="22"/>
                <w:szCs w:val="22"/>
                <w:lang w:eastAsia="en-US"/>
              </w:rPr>
            </w:pPr>
            <w:r w:rsidRPr="00C95934">
              <w:rPr>
                <w:rFonts w:eastAsia="Calibri"/>
                <w:noProof/>
                <w:spacing w:val="20"/>
                <w:sz w:val="22"/>
                <w:szCs w:val="22"/>
                <w:lang w:eastAsia="en-US"/>
              </w:rPr>
              <w:t>Observaciones</w:t>
            </w:r>
          </w:p>
        </w:tc>
        <w:tc>
          <w:tcPr>
            <w:tcW w:w="0" w:type="auto"/>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7AB4A96" w14:textId="77777777" w:rsidR="00E21DC9" w:rsidRPr="00C95934" w:rsidRDefault="00E21DC9" w:rsidP="00A4648F">
            <w:pPr>
              <w:spacing w:after="0" w:line="240" w:lineRule="auto"/>
              <w:ind w:left="700"/>
              <w:jc w:val="center"/>
              <w:rPr>
                <w:rFonts w:eastAsia="Calibri"/>
                <w:noProof/>
                <w:spacing w:val="20"/>
                <w:sz w:val="22"/>
                <w:szCs w:val="22"/>
                <w:lang w:eastAsia="en-US"/>
              </w:rPr>
            </w:pPr>
            <w:r w:rsidRPr="00C95934">
              <w:rPr>
                <w:rFonts w:eastAsia="Calibri"/>
                <w:noProof/>
                <w:spacing w:val="20"/>
                <w:sz w:val="22"/>
                <w:szCs w:val="22"/>
                <w:lang w:eastAsia="en-US"/>
              </w:rPr>
              <w:t>3</w:t>
            </w:r>
          </w:p>
        </w:tc>
      </w:tr>
    </w:tbl>
    <w:p w14:paraId="04CE6057" w14:textId="6AE5DABE" w:rsidR="00E21DC9" w:rsidRDefault="00E21DC9" w:rsidP="00E21DC9">
      <w:pPr>
        <w:spacing w:before="240" w:after="0" w:line="360" w:lineRule="auto"/>
        <w:jc w:val="both"/>
        <w:rPr>
          <w:rFonts w:eastAsia="Calibri"/>
          <w:i/>
          <w:iCs/>
          <w:noProof/>
          <w:sz w:val="18"/>
          <w:szCs w:val="18"/>
        </w:rPr>
      </w:pPr>
      <w:r w:rsidRPr="00E21DC9">
        <w:rPr>
          <w:rFonts w:eastAsia="Calibri"/>
          <w:noProof/>
        </w:rPr>
        <w:t xml:space="preserve"> </w:t>
      </w:r>
      <w:r w:rsidR="003C44C4" w:rsidRPr="003C44C4">
        <w:rPr>
          <w:rFonts w:eastAsia="Calibri"/>
          <w:i/>
          <w:iCs/>
          <w:noProof/>
          <w:sz w:val="18"/>
          <w:szCs w:val="18"/>
        </w:rPr>
        <w:t>Fuente: Informes de Auditorias, Dirección de Planificación y Desarrollo.</w:t>
      </w:r>
    </w:p>
    <w:p w14:paraId="49D3B80F" w14:textId="77777777" w:rsidR="00A4648F" w:rsidRPr="003C44C4" w:rsidRDefault="00A4648F" w:rsidP="00E21DC9">
      <w:pPr>
        <w:spacing w:before="240" w:after="0" w:line="360" w:lineRule="auto"/>
        <w:jc w:val="both"/>
        <w:rPr>
          <w:rFonts w:eastAsia="Calibri"/>
          <w:i/>
          <w:iCs/>
          <w:noProof/>
        </w:rPr>
      </w:pPr>
    </w:p>
    <w:p w14:paraId="744B8F86" w14:textId="5CE726B1" w:rsidR="00E21DC9" w:rsidRPr="003C44C4" w:rsidRDefault="00E21DC9" w:rsidP="00E21DC9">
      <w:pPr>
        <w:spacing w:before="240" w:after="0" w:line="360" w:lineRule="auto"/>
        <w:jc w:val="both"/>
        <w:rPr>
          <w:rFonts w:eastAsia="Calibri"/>
          <w:b/>
          <w:bCs/>
          <w:noProof/>
        </w:rPr>
      </w:pPr>
      <w:r w:rsidRPr="003C44C4">
        <w:rPr>
          <w:rFonts w:eastAsia="Calibri"/>
          <w:b/>
          <w:bCs/>
          <w:noProof/>
        </w:rPr>
        <w:lastRenderedPageBreak/>
        <w:t>Cumplimiento Regulatorio</w:t>
      </w:r>
    </w:p>
    <w:p w14:paraId="11CE0137" w14:textId="77777777" w:rsidR="00E21DC9" w:rsidRPr="00E21DC9" w:rsidRDefault="00E21DC9" w:rsidP="00E21DC9">
      <w:pPr>
        <w:spacing w:before="240" w:after="0" w:line="360" w:lineRule="auto"/>
        <w:jc w:val="both"/>
        <w:rPr>
          <w:rFonts w:eastAsia="Calibri"/>
          <w:noProof/>
        </w:rPr>
      </w:pPr>
      <w:r w:rsidRPr="00E21DC9">
        <w:rPr>
          <w:rFonts w:eastAsia="Calibri"/>
          <w:noProof/>
        </w:rPr>
        <w:t>Se desarrolló el Plan de Comunicación Interna del Programa de Cumplimiento Regulatorio de las Contrataciones Públicas (PRCP), en cumplimiento al artículo 12 de la Resolución Núm. PNP-03-2022, y se inició con la ejecución de las actividades correspondientes para su puesta en marcha, incluidas las de socialización y difusión</w:t>
      </w:r>
    </w:p>
    <w:p w14:paraId="2711666F" w14:textId="4E939E91" w:rsidR="00E21DC9" w:rsidRDefault="00E21DC9" w:rsidP="00E21DC9">
      <w:pPr>
        <w:spacing w:before="240" w:after="0" w:line="360" w:lineRule="auto"/>
        <w:jc w:val="both"/>
        <w:rPr>
          <w:rFonts w:eastAsia="Calibri"/>
          <w:noProof/>
        </w:rPr>
      </w:pPr>
      <w:r w:rsidRPr="00E21DC9">
        <w:rPr>
          <w:rFonts w:eastAsia="Calibri"/>
          <w:noProof/>
        </w:rPr>
        <w:t>de la figura de “Oficial de Cumplimiento Regulatorio" para conocimiento de toda la institución.</w:t>
      </w:r>
    </w:p>
    <w:p w14:paraId="619386CA" w14:textId="77777777" w:rsidR="00E21DC9" w:rsidRPr="003C44C4" w:rsidRDefault="00E21DC9" w:rsidP="00E21DC9">
      <w:pPr>
        <w:spacing w:before="240" w:after="0" w:line="360" w:lineRule="auto"/>
        <w:jc w:val="both"/>
        <w:rPr>
          <w:rFonts w:eastAsia="Calibri"/>
          <w:b/>
          <w:bCs/>
          <w:noProof/>
        </w:rPr>
      </w:pPr>
      <w:r w:rsidRPr="003C44C4">
        <w:rPr>
          <w:rFonts w:eastAsia="Calibri"/>
          <w:b/>
          <w:bCs/>
          <w:noProof/>
        </w:rPr>
        <w:t>Gestión de Riesgos</w:t>
      </w:r>
    </w:p>
    <w:p w14:paraId="73A6E4BF" w14:textId="44B79AE7" w:rsidR="00E21DC9" w:rsidRPr="00E21DC9" w:rsidRDefault="00E21DC9" w:rsidP="00E21DC9">
      <w:pPr>
        <w:spacing w:before="240" w:after="0" w:line="360" w:lineRule="auto"/>
        <w:jc w:val="both"/>
        <w:rPr>
          <w:rFonts w:eastAsia="Calibri"/>
          <w:noProof/>
        </w:rPr>
      </w:pPr>
      <w:r w:rsidRPr="00E21DC9">
        <w:rPr>
          <w:rFonts w:eastAsia="Calibri"/>
          <w:noProof/>
        </w:rPr>
        <w:t>Se realiz</w:t>
      </w:r>
      <w:r w:rsidR="003C44C4">
        <w:rPr>
          <w:rFonts w:eastAsia="Calibri"/>
          <w:noProof/>
        </w:rPr>
        <w:t>ó</w:t>
      </w:r>
      <w:r w:rsidRPr="00E21DC9">
        <w:rPr>
          <w:rFonts w:eastAsia="Calibri"/>
          <w:noProof/>
        </w:rPr>
        <w:t xml:space="preserve"> Taller de valoración y administración de riesgos, impartido por Contraloría General de la RD, los días 10 y 12 de septiembre, con la participación de 91 colaboradores de los grupos III, IV, V.</w:t>
      </w:r>
    </w:p>
    <w:p w14:paraId="31E77D00" w14:textId="4ECA6C80" w:rsidR="00E21DC9" w:rsidRDefault="00E21DC9" w:rsidP="00A4648F">
      <w:pPr>
        <w:spacing w:before="240" w:after="0" w:line="360" w:lineRule="auto"/>
        <w:jc w:val="both"/>
        <w:rPr>
          <w:rFonts w:eastAsia="Calibri"/>
          <w:noProof/>
        </w:rPr>
      </w:pPr>
      <w:r w:rsidRPr="00E21DC9">
        <w:rPr>
          <w:rFonts w:eastAsia="Calibri"/>
          <w:noProof/>
        </w:rPr>
        <w:t>Se ha iniciado con la identificación de los riesgos de los procesos correspondientes a la Dirección de Planificación y Desarrollo, específicamente con las divisiones de ASFL y el Dpto. de Calidad en la Gestión.</w:t>
      </w:r>
    </w:p>
    <w:p w14:paraId="33A73D05" w14:textId="77777777" w:rsidR="00C95934" w:rsidRDefault="00C95934" w:rsidP="00B81D5C">
      <w:pPr>
        <w:spacing w:line="360" w:lineRule="auto"/>
        <w:jc w:val="both"/>
        <w:rPr>
          <w:rFonts w:eastAsia="Calibri"/>
          <w:b/>
          <w:bCs/>
          <w:noProof/>
        </w:rPr>
      </w:pPr>
    </w:p>
    <w:p w14:paraId="1A000AAA" w14:textId="1E0B5421" w:rsidR="00B81D5C" w:rsidRPr="003C44C4" w:rsidRDefault="00B81D5C" w:rsidP="00B81D5C">
      <w:pPr>
        <w:spacing w:line="360" w:lineRule="auto"/>
        <w:jc w:val="both"/>
        <w:rPr>
          <w:rFonts w:eastAsia="Calibri"/>
          <w:b/>
          <w:bCs/>
          <w:noProof/>
        </w:rPr>
      </w:pPr>
      <w:r w:rsidRPr="003C44C4">
        <w:rPr>
          <w:rFonts w:eastAsia="Calibri"/>
          <w:b/>
          <w:bCs/>
          <w:noProof/>
        </w:rPr>
        <w:t>Evaluación de Desempeño Institucional (EDI)</w:t>
      </w:r>
    </w:p>
    <w:p w14:paraId="0EA5DB73" w14:textId="77777777" w:rsidR="00B81D5C" w:rsidRPr="008F766B" w:rsidRDefault="00B81D5C" w:rsidP="00B81D5C">
      <w:pPr>
        <w:spacing w:line="360" w:lineRule="auto"/>
        <w:jc w:val="both"/>
        <w:rPr>
          <w:rFonts w:eastAsia="Calibri"/>
          <w:noProof/>
        </w:rPr>
      </w:pPr>
      <w:r w:rsidRPr="008F766B">
        <w:rPr>
          <w:rFonts w:eastAsia="Calibri"/>
          <w:noProof/>
        </w:rPr>
        <w:t xml:space="preserve">Durante el año 2024, y como parte de las 45 instituciones priorizadas, el MISPAS asumió el compromiso de implementar la nueva metodología para la Evaluación del Desempeño Institucional (EDI). Esta metodología está orientada a mejorar la calidad de los servicios públicos que se ofrecen a la ciudadanía, fortalecer la transparencia y eficiencia en la gestión institucional e incrementar la vinculación de la actuación de los entes y órganos del sector público con los compromisos del Programa de Gobierno y el Plan Nacional Plurianual del Sector Público 2021-2024. </w:t>
      </w:r>
    </w:p>
    <w:p w14:paraId="0BE08D64" w14:textId="745CEABA" w:rsidR="00B81D5C" w:rsidRPr="008F766B" w:rsidRDefault="00B81D5C" w:rsidP="00B81D5C">
      <w:pPr>
        <w:spacing w:line="360" w:lineRule="auto"/>
        <w:jc w:val="both"/>
        <w:rPr>
          <w:rFonts w:eastAsia="Calibri"/>
          <w:noProof/>
        </w:rPr>
      </w:pPr>
      <w:r w:rsidRPr="008F766B">
        <w:rPr>
          <w:rFonts w:eastAsia="Calibri"/>
          <w:noProof/>
        </w:rPr>
        <w:lastRenderedPageBreak/>
        <w:t xml:space="preserve">Se realizaron las acciones pertinentes para gestionar el Plan de Implementación de Evaluación de Desempeño Institucional, propuesto por el Ministerio de Administración Pública (MAP), un proceso esencial para asegurar la mejora continua y el cumplimiento de los objetivos estratégicos de la organización. Al corte de </w:t>
      </w:r>
      <w:r w:rsidR="003C44C4">
        <w:rPr>
          <w:rFonts w:eastAsia="Calibri"/>
          <w:noProof/>
        </w:rPr>
        <w:t>mes de noviembre del</w:t>
      </w:r>
      <w:r w:rsidRPr="008F766B">
        <w:rPr>
          <w:rFonts w:eastAsia="Calibri"/>
          <w:noProof/>
        </w:rPr>
        <w:t xml:space="preserve"> 2024</w:t>
      </w:r>
      <w:r w:rsidR="003C44C4">
        <w:rPr>
          <w:rFonts w:eastAsia="Calibri"/>
          <w:noProof/>
        </w:rPr>
        <w:t>,</w:t>
      </w:r>
      <w:r w:rsidRPr="008F766B">
        <w:rPr>
          <w:rFonts w:eastAsia="Calibri"/>
          <w:noProof/>
        </w:rPr>
        <w:t xml:space="preserve"> se evidencia un nivel de cumplimiento de un 7</w:t>
      </w:r>
      <w:r w:rsidR="003C44C4">
        <w:rPr>
          <w:rFonts w:eastAsia="Calibri"/>
          <w:noProof/>
        </w:rPr>
        <w:t>5</w:t>
      </w:r>
      <w:r w:rsidRPr="008F766B">
        <w:rPr>
          <w:rFonts w:eastAsia="Calibri"/>
          <w:noProof/>
        </w:rPr>
        <w:t xml:space="preserve">% de implementación. </w:t>
      </w:r>
    </w:p>
    <w:p w14:paraId="409CFB29" w14:textId="77777777" w:rsidR="00B81D5C" w:rsidRPr="008F766B" w:rsidRDefault="00B81D5C" w:rsidP="00B81D5C">
      <w:pPr>
        <w:spacing w:line="360" w:lineRule="auto"/>
        <w:jc w:val="both"/>
        <w:rPr>
          <w:rFonts w:eastAsia="Calibri"/>
          <w:noProof/>
        </w:rPr>
      </w:pPr>
      <w:r w:rsidRPr="008F766B">
        <w:rPr>
          <w:rFonts w:eastAsia="Calibri"/>
          <w:noProof/>
        </w:rPr>
        <w:t xml:space="preserve"> A fin de asegurar el cumplimiento efectivo de los indicadores de gestión que componen la metodología de Evaluación del Desempeño Institucional (EDI), se actualizó el Comité EDI, integrado por las distintas áreas de la institución con incidencia en cada uno de los indicadores. </w:t>
      </w:r>
    </w:p>
    <w:p w14:paraId="1B467EF4" w14:textId="17C8C41A" w:rsidR="003C44C4" w:rsidRPr="008F766B" w:rsidRDefault="00B81D5C" w:rsidP="00B81D5C">
      <w:pPr>
        <w:spacing w:line="360" w:lineRule="auto"/>
        <w:jc w:val="both"/>
        <w:rPr>
          <w:rFonts w:eastAsia="Calibri"/>
          <w:noProof/>
        </w:rPr>
      </w:pPr>
      <w:r w:rsidRPr="008F766B">
        <w:rPr>
          <w:rFonts w:eastAsia="Calibri"/>
          <w:noProof/>
        </w:rPr>
        <w:t xml:space="preserve">Se elaboró y estructuró de forma sistemática el monitoreo de los indicadores gubernamentales, lo que nos ha permitido observar y hacer los ajustes necesarios de cara a obtener un buen desempeño, con transparencia y eficiencia. </w:t>
      </w:r>
    </w:p>
    <w:p w14:paraId="29FCC3D5" w14:textId="1E4EC4DA" w:rsidR="00B81D5C" w:rsidRPr="008F766B" w:rsidRDefault="00B81D5C" w:rsidP="00B81D5C">
      <w:pPr>
        <w:spacing w:line="360" w:lineRule="auto"/>
        <w:jc w:val="both"/>
        <w:rPr>
          <w:rFonts w:eastAsia="Calibri"/>
          <w:noProof/>
        </w:rPr>
      </w:pPr>
      <w:r w:rsidRPr="008F766B">
        <w:rPr>
          <w:rFonts w:eastAsia="Calibri"/>
          <w:noProof/>
        </w:rPr>
        <w:t xml:space="preserve">El Índice de Desempeño Institucional (IDI) del MISPAS </w:t>
      </w:r>
      <w:r w:rsidR="0061229E">
        <w:rPr>
          <w:rFonts w:eastAsia="Calibri"/>
          <w:noProof/>
        </w:rPr>
        <w:t>mes de noviembre, se</w:t>
      </w:r>
      <w:r w:rsidRPr="008F766B">
        <w:rPr>
          <w:rFonts w:eastAsia="Calibri"/>
          <w:noProof/>
        </w:rPr>
        <w:t xml:space="preserve"> registró una puntuación de un 7</w:t>
      </w:r>
      <w:r w:rsidR="0061229E">
        <w:rPr>
          <w:rFonts w:eastAsia="Calibri"/>
          <w:noProof/>
        </w:rPr>
        <w:t>9.27</w:t>
      </w:r>
      <w:r w:rsidRPr="008F766B">
        <w:rPr>
          <w:rFonts w:eastAsia="Calibri"/>
          <w:noProof/>
        </w:rPr>
        <w:t>%, ocupando la posición 1</w:t>
      </w:r>
      <w:r w:rsidR="0061229E">
        <w:rPr>
          <w:rFonts w:eastAsia="Calibri"/>
          <w:noProof/>
        </w:rPr>
        <w:t>8</w:t>
      </w:r>
      <w:r w:rsidRPr="008F766B">
        <w:rPr>
          <w:rFonts w:eastAsia="Calibri"/>
          <w:noProof/>
        </w:rPr>
        <w:t>/45 instituciones medidas por los organismos rectores. Este avance se desglosa de la siguiente manera:</w:t>
      </w:r>
    </w:p>
    <w:p w14:paraId="60F1794D" w14:textId="4035E0EC" w:rsidR="00B81D5C" w:rsidRDefault="00B81D5C" w:rsidP="00B81D5C">
      <w:pPr>
        <w:spacing w:line="360" w:lineRule="auto"/>
        <w:jc w:val="both"/>
        <w:rPr>
          <w:rFonts w:eastAsia="Calibri"/>
          <w:noProof/>
        </w:rPr>
      </w:pPr>
      <w:r w:rsidRPr="008F766B">
        <w:rPr>
          <w:rFonts w:eastAsia="Calibri"/>
          <w:noProof/>
        </w:rPr>
        <w:t>Avances en la implementación de la nueva Metodología de Evaluación del Desempeño (EDI).</w:t>
      </w:r>
    </w:p>
    <w:p w14:paraId="2AC75E48" w14:textId="07CF8BE1" w:rsidR="00B81D5C" w:rsidRPr="009960D8" w:rsidRDefault="00B81D5C" w:rsidP="00A4648F">
      <w:pPr>
        <w:spacing w:after="0" w:line="360" w:lineRule="auto"/>
        <w:jc w:val="center"/>
        <w:rPr>
          <w:rFonts w:eastAsia="Times New Roman"/>
          <w:spacing w:val="0"/>
          <w:lang w:eastAsia="es-DO"/>
        </w:rPr>
      </w:pPr>
      <w:r w:rsidRPr="00C66B01">
        <w:rPr>
          <w:rFonts w:eastAsia="Times New Roman"/>
          <w:spacing w:val="0"/>
          <w:lang w:eastAsia="es-DO"/>
        </w:rPr>
        <w:t xml:space="preserve">Tabla # </w:t>
      </w:r>
      <w:r w:rsidR="00A4648F">
        <w:rPr>
          <w:rFonts w:eastAsia="Times New Roman"/>
          <w:spacing w:val="0"/>
          <w:lang w:eastAsia="es-DO"/>
        </w:rPr>
        <w:t>24</w:t>
      </w:r>
      <w:r w:rsidRPr="00C66B01">
        <w:rPr>
          <w:rFonts w:eastAsia="Times New Roman"/>
          <w:spacing w:val="0"/>
          <w:lang w:eastAsia="es-DO"/>
        </w:rPr>
        <w:t xml:space="preserve">   Resultados de Evaluación del </w:t>
      </w:r>
    </w:p>
    <w:p w14:paraId="3D78CBCB" w14:textId="2BD2D173" w:rsidR="00B81D5C" w:rsidRPr="009960D8" w:rsidRDefault="00B81D5C" w:rsidP="00A4648F">
      <w:pPr>
        <w:spacing w:after="0" w:line="360" w:lineRule="auto"/>
        <w:jc w:val="center"/>
        <w:rPr>
          <w:rFonts w:eastAsia="Times New Roman"/>
          <w:spacing w:val="0"/>
          <w:lang w:eastAsia="es-DO"/>
        </w:rPr>
      </w:pPr>
      <w:r w:rsidRPr="00C66B01">
        <w:rPr>
          <w:rFonts w:eastAsia="Times New Roman"/>
          <w:spacing w:val="0"/>
          <w:lang w:eastAsia="es-DO"/>
        </w:rPr>
        <w:t>Desempeño (EDI), al mes de</w:t>
      </w:r>
      <w:r w:rsidR="00A4648F">
        <w:rPr>
          <w:rFonts w:eastAsia="Times New Roman"/>
          <w:spacing w:val="0"/>
          <w:lang w:eastAsia="es-DO"/>
        </w:rPr>
        <w:t xml:space="preserve"> noviembre</w:t>
      </w:r>
      <w:r w:rsidRPr="00C66B01">
        <w:rPr>
          <w:rFonts w:eastAsia="Times New Roman"/>
          <w:spacing w:val="0"/>
          <w:lang w:eastAsia="es-DO"/>
        </w:rPr>
        <w:t xml:space="preserve"> del 2024</w:t>
      </w:r>
    </w:p>
    <w:tbl>
      <w:tblPr>
        <w:tblW w:w="0" w:type="auto"/>
        <w:jc w:val="center"/>
        <w:tblCellMar>
          <w:top w:w="15" w:type="dxa"/>
          <w:left w:w="15" w:type="dxa"/>
          <w:bottom w:w="15" w:type="dxa"/>
          <w:right w:w="15" w:type="dxa"/>
        </w:tblCellMar>
        <w:tblLook w:val="04A0" w:firstRow="1" w:lastRow="0" w:firstColumn="1" w:lastColumn="0" w:noHBand="0" w:noVBand="1"/>
      </w:tblPr>
      <w:tblGrid>
        <w:gridCol w:w="4120"/>
        <w:gridCol w:w="2521"/>
      </w:tblGrid>
      <w:tr w:rsidR="00B81D5C" w:rsidRPr="00C66B01" w14:paraId="27ACEA73" w14:textId="77777777" w:rsidTr="00C95934">
        <w:trPr>
          <w:trHeight w:val="315"/>
          <w:jc w:val="center"/>
        </w:trPr>
        <w:tc>
          <w:tcPr>
            <w:tcW w:w="6641" w:type="dxa"/>
            <w:gridSpan w:val="2"/>
            <w:tcBorders>
              <w:left w:val="single" w:sz="4" w:space="0" w:color="767171"/>
              <w:bottom w:val="single" w:sz="4" w:space="0" w:color="767171"/>
              <w:right w:val="single" w:sz="4" w:space="0" w:color="767171"/>
            </w:tcBorders>
            <w:shd w:val="clear" w:color="auto" w:fill="011C50"/>
            <w:tcMar>
              <w:top w:w="15" w:type="dxa"/>
              <w:left w:w="70" w:type="dxa"/>
              <w:bottom w:w="15" w:type="dxa"/>
              <w:right w:w="70" w:type="dxa"/>
            </w:tcMar>
            <w:vAlign w:val="center"/>
            <w:hideMark/>
          </w:tcPr>
          <w:p w14:paraId="4DA75677" w14:textId="77777777" w:rsidR="00B81D5C" w:rsidRPr="00C66B01" w:rsidRDefault="00B81D5C" w:rsidP="00CB667E">
            <w:pPr>
              <w:spacing w:after="0" w:line="240" w:lineRule="auto"/>
              <w:jc w:val="center"/>
              <w:rPr>
                <w:rFonts w:eastAsia="Times New Roman"/>
                <w:color w:val="auto"/>
                <w:spacing w:val="0"/>
                <w:lang w:eastAsia="es-DO"/>
              </w:rPr>
            </w:pPr>
            <w:r w:rsidRPr="00C66B01">
              <w:rPr>
                <w:rFonts w:eastAsia="Times New Roman"/>
                <w:b/>
                <w:bCs/>
                <w:color w:val="FFFFFF"/>
                <w:spacing w:val="0"/>
                <w:sz w:val="22"/>
                <w:szCs w:val="22"/>
                <w:lang w:eastAsia="es-DO"/>
              </w:rPr>
              <w:t>Indicadores</w:t>
            </w:r>
          </w:p>
        </w:tc>
      </w:tr>
      <w:tr w:rsidR="00B81D5C" w:rsidRPr="00C66B01" w14:paraId="002AF5DC" w14:textId="77777777" w:rsidTr="00CB667E">
        <w:trPr>
          <w:trHeight w:val="315"/>
          <w:jc w:val="center"/>
        </w:trPr>
        <w:tc>
          <w:tcPr>
            <w:tcW w:w="0" w:type="auto"/>
            <w:tcBorders>
              <w:top w:val="single" w:sz="4" w:space="0" w:color="767171"/>
              <w:left w:val="single" w:sz="4" w:space="0" w:color="767171"/>
              <w:bottom w:val="single" w:sz="4" w:space="0" w:color="767171"/>
              <w:right w:val="single" w:sz="4" w:space="0" w:color="767171"/>
            </w:tcBorders>
            <w:shd w:val="clear" w:color="auto" w:fill="011C50"/>
            <w:tcMar>
              <w:top w:w="15" w:type="dxa"/>
              <w:left w:w="70" w:type="dxa"/>
              <w:bottom w:w="15" w:type="dxa"/>
              <w:right w:w="70" w:type="dxa"/>
            </w:tcMar>
            <w:vAlign w:val="center"/>
            <w:hideMark/>
          </w:tcPr>
          <w:p w14:paraId="2FAB01BD" w14:textId="77777777" w:rsidR="00B81D5C" w:rsidRPr="00C66B01" w:rsidRDefault="00B81D5C" w:rsidP="00CB667E">
            <w:pPr>
              <w:spacing w:after="0" w:line="240" w:lineRule="auto"/>
              <w:rPr>
                <w:rFonts w:eastAsia="Times New Roman"/>
                <w:color w:val="auto"/>
                <w:spacing w:val="0"/>
                <w:lang w:eastAsia="es-DO"/>
              </w:rPr>
            </w:pPr>
          </w:p>
        </w:tc>
        <w:tc>
          <w:tcPr>
            <w:tcW w:w="2521" w:type="dxa"/>
            <w:tcBorders>
              <w:top w:val="single" w:sz="4" w:space="0" w:color="767171"/>
              <w:left w:val="single" w:sz="4" w:space="0" w:color="767171"/>
              <w:bottom w:val="single" w:sz="4" w:space="0" w:color="767171"/>
              <w:right w:val="single" w:sz="4" w:space="0" w:color="767171"/>
            </w:tcBorders>
            <w:shd w:val="clear" w:color="auto" w:fill="011C50"/>
            <w:tcMar>
              <w:top w:w="15" w:type="dxa"/>
              <w:left w:w="70" w:type="dxa"/>
              <w:bottom w:w="15" w:type="dxa"/>
              <w:right w:w="70" w:type="dxa"/>
            </w:tcMar>
            <w:vAlign w:val="center"/>
            <w:hideMark/>
          </w:tcPr>
          <w:p w14:paraId="4E6E7FD5" w14:textId="77777777" w:rsidR="00B81D5C" w:rsidRPr="00C66B01" w:rsidRDefault="00B81D5C" w:rsidP="00CB667E">
            <w:pPr>
              <w:spacing w:after="0" w:line="240" w:lineRule="auto"/>
              <w:jc w:val="center"/>
              <w:rPr>
                <w:rFonts w:eastAsia="Times New Roman"/>
                <w:color w:val="auto"/>
                <w:spacing w:val="0"/>
                <w:lang w:eastAsia="es-DO"/>
              </w:rPr>
            </w:pPr>
            <w:r w:rsidRPr="00C66B01">
              <w:rPr>
                <w:rFonts w:eastAsia="Times New Roman"/>
                <w:b/>
                <w:bCs/>
                <w:color w:val="FFFFFF"/>
                <w:spacing w:val="0"/>
                <w:sz w:val="22"/>
                <w:szCs w:val="22"/>
                <w:lang w:eastAsia="es-DO"/>
              </w:rPr>
              <w:t>20 jun-24</w:t>
            </w:r>
          </w:p>
        </w:tc>
      </w:tr>
      <w:tr w:rsidR="00B81D5C" w:rsidRPr="00C66B01" w14:paraId="3AD897FA" w14:textId="77777777" w:rsidTr="00CB667E">
        <w:trPr>
          <w:trHeight w:val="390"/>
          <w:jc w:val="center"/>
        </w:trPr>
        <w:tc>
          <w:tcPr>
            <w:tcW w:w="0" w:type="auto"/>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0B26A67B" w14:textId="77777777" w:rsidR="00B81D5C" w:rsidRPr="0061229E" w:rsidRDefault="00B81D5C" w:rsidP="00CB667E">
            <w:pPr>
              <w:spacing w:after="0" w:line="240" w:lineRule="auto"/>
              <w:rPr>
                <w:rFonts w:eastAsia="Calibri"/>
                <w:noProof/>
              </w:rPr>
            </w:pPr>
            <w:r w:rsidRPr="0061229E">
              <w:rPr>
                <w:rFonts w:eastAsia="Calibri"/>
                <w:noProof/>
              </w:rPr>
              <w:t>SISMAP Gestión Pública</w:t>
            </w:r>
          </w:p>
        </w:tc>
        <w:tc>
          <w:tcPr>
            <w:tcW w:w="2521" w:type="dxa"/>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64CD80F1" w14:textId="12736B90" w:rsidR="00B81D5C" w:rsidRPr="0061229E" w:rsidRDefault="0061229E" w:rsidP="00CB667E">
            <w:pPr>
              <w:spacing w:after="0" w:line="240" w:lineRule="auto"/>
              <w:jc w:val="center"/>
              <w:rPr>
                <w:rFonts w:eastAsia="Calibri"/>
                <w:noProof/>
              </w:rPr>
            </w:pPr>
            <w:r>
              <w:rPr>
                <w:rFonts w:eastAsia="Calibri"/>
                <w:noProof/>
              </w:rPr>
              <w:t>78</w:t>
            </w:r>
            <w:r w:rsidR="00B81D5C" w:rsidRPr="0061229E">
              <w:rPr>
                <w:rFonts w:eastAsia="Calibri"/>
                <w:noProof/>
              </w:rPr>
              <w:t>.4</w:t>
            </w:r>
            <w:r>
              <w:rPr>
                <w:rFonts w:eastAsia="Calibri"/>
                <w:noProof/>
              </w:rPr>
              <w:t>5</w:t>
            </w:r>
          </w:p>
        </w:tc>
      </w:tr>
      <w:tr w:rsidR="00B81D5C" w:rsidRPr="00C66B01" w14:paraId="52020706" w14:textId="77777777" w:rsidTr="00CB667E">
        <w:trPr>
          <w:trHeight w:val="390"/>
          <w:jc w:val="center"/>
        </w:trPr>
        <w:tc>
          <w:tcPr>
            <w:tcW w:w="0" w:type="auto"/>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224B14BC" w14:textId="77777777" w:rsidR="00B81D5C" w:rsidRPr="0061229E" w:rsidRDefault="00B81D5C" w:rsidP="00CB667E">
            <w:pPr>
              <w:spacing w:after="0" w:line="240" w:lineRule="auto"/>
              <w:rPr>
                <w:rFonts w:eastAsia="Calibri"/>
                <w:noProof/>
              </w:rPr>
            </w:pPr>
            <w:r w:rsidRPr="0061229E">
              <w:rPr>
                <w:rFonts w:eastAsia="Calibri"/>
                <w:noProof/>
              </w:rPr>
              <w:t>Índice Presupuestario</w:t>
            </w:r>
          </w:p>
        </w:tc>
        <w:tc>
          <w:tcPr>
            <w:tcW w:w="2521" w:type="dxa"/>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35672BA4" w14:textId="6DCE8923" w:rsidR="00B81D5C" w:rsidRPr="0061229E" w:rsidRDefault="0061229E" w:rsidP="00CB667E">
            <w:pPr>
              <w:spacing w:after="0" w:line="240" w:lineRule="auto"/>
              <w:jc w:val="center"/>
              <w:rPr>
                <w:rFonts w:eastAsia="Calibri"/>
                <w:noProof/>
              </w:rPr>
            </w:pPr>
            <w:r>
              <w:rPr>
                <w:rFonts w:eastAsia="Calibri"/>
                <w:noProof/>
              </w:rPr>
              <w:t>65.00</w:t>
            </w:r>
          </w:p>
        </w:tc>
      </w:tr>
      <w:tr w:rsidR="00B81D5C" w:rsidRPr="00C66B01" w14:paraId="5CA58317" w14:textId="77777777" w:rsidTr="00CB667E">
        <w:trPr>
          <w:trHeight w:val="390"/>
          <w:jc w:val="center"/>
        </w:trPr>
        <w:tc>
          <w:tcPr>
            <w:tcW w:w="0" w:type="auto"/>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32D43FDB" w14:textId="77777777" w:rsidR="00B81D5C" w:rsidRPr="0061229E" w:rsidRDefault="00B81D5C" w:rsidP="00CB667E">
            <w:pPr>
              <w:spacing w:after="0" w:line="240" w:lineRule="auto"/>
              <w:rPr>
                <w:rFonts w:eastAsia="Calibri"/>
                <w:noProof/>
              </w:rPr>
            </w:pPr>
            <w:r w:rsidRPr="0061229E">
              <w:rPr>
                <w:rFonts w:eastAsia="Calibri"/>
                <w:noProof/>
              </w:rPr>
              <w:t>SISCOMPRAS</w:t>
            </w:r>
          </w:p>
        </w:tc>
        <w:tc>
          <w:tcPr>
            <w:tcW w:w="2521" w:type="dxa"/>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13A283C3" w14:textId="634281BF" w:rsidR="00B81D5C" w:rsidRPr="0061229E" w:rsidRDefault="0061229E" w:rsidP="00CB667E">
            <w:pPr>
              <w:spacing w:after="0" w:line="240" w:lineRule="auto"/>
              <w:jc w:val="center"/>
              <w:rPr>
                <w:rFonts w:eastAsia="Calibri"/>
                <w:noProof/>
              </w:rPr>
            </w:pPr>
            <w:r>
              <w:rPr>
                <w:rFonts w:eastAsia="Calibri"/>
                <w:noProof/>
              </w:rPr>
              <w:t>91.25</w:t>
            </w:r>
          </w:p>
        </w:tc>
      </w:tr>
      <w:tr w:rsidR="00B81D5C" w:rsidRPr="00C66B01" w14:paraId="71DE2392" w14:textId="77777777" w:rsidTr="00CB667E">
        <w:trPr>
          <w:trHeight w:val="390"/>
          <w:jc w:val="center"/>
        </w:trPr>
        <w:tc>
          <w:tcPr>
            <w:tcW w:w="0" w:type="auto"/>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54A2EC7C" w14:textId="77777777" w:rsidR="00B81D5C" w:rsidRPr="0061229E" w:rsidRDefault="00B81D5C" w:rsidP="00CB667E">
            <w:pPr>
              <w:spacing w:after="0" w:line="240" w:lineRule="auto"/>
              <w:rPr>
                <w:rFonts w:eastAsia="Calibri"/>
                <w:noProof/>
              </w:rPr>
            </w:pPr>
            <w:r w:rsidRPr="0061229E">
              <w:rPr>
                <w:rFonts w:eastAsia="Calibri"/>
                <w:noProof/>
              </w:rPr>
              <w:t>ITCGE</w:t>
            </w:r>
          </w:p>
        </w:tc>
        <w:tc>
          <w:tcPr>
            <w:tcW w:w="2521" w:type="dxa"/>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095736CE" w14:textId="27E9ADCF" w:rsidR="00B81D5C" w:rsidRPr="0061229E" w:rsidRDefault="00B81D5C" w:rsidP="00CB667E">
            <w:pPr>
              <w:spacing w:after="0" w:line="240" w:lineRule="auto"/>
              <w:jc w:val="center"/>
              <w:rPr>
                <w:rFonts w:eastAsia="Calibri"/>
                <w:noProof/>
              </w:rPr>
            </w:pPr>
            <w:r w:rsidRPr="0061229E">
              <w:rPr>
                <w:rFonts w:eastAsia="Calibri"/>
                <w:noProof/>
              </w:rPr>
              <w:t>7</w:t>
            </w:r>
            <w:r w:rsidR="0061229E">
              <w:rPr>
                <w:rFonts w:eastAsia="Calibri"/>
                <w:noProof/>
              </w:rPr>
              <w:t>5</w:t>
            </w:r>
            <w:r w:rsidRPr="0061229E">
              <w:rPr>
                <w:rFonts w:eastAsia="Calibri"/>
                <w:noProof/>
              </w:rPr>
              <w:t>.</w:t>
            </w:r>
            <w:r w:rsidR="0061229E">
              <w:rPr>
                <w:rFonts w:eastAsia="Calibri"/>
                <w:noProof/>
              </w:rPr>
              <w:t>95</w:t>
            </w:r>
          </w:p>
        </w:tc>
      </w:tr>
      <w:tr w:rsidR="00B81D5C" w:rsidRPr="00C66B01" w14:paraId="06856AC5" w14:textId="77777777" w:rsidTr="00CB667E">
        <w:trPr>
          <w:trHeight w:val="390"/>
          <w:jc w:val="center"/>
        </w:trPr>
        <w:tc>
          <w:tcPr>
            <w:tcW w:w="0" w:type="auto"/>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720794B8" w14:textId="77777777" w:rsidR="00B81D5C" w:rsidRPr="0061229E" w:rsidRDefault="00B81D5C" w:rsidP="00CB667E">
            <w:pPr>
              <w:spacing w:after="0" w:line="240" w:lineRule="auto"/>
              <w:rPr>
                <w:rFonts w:eastAsia="Calibri"/>
                <w:noProof/>
              </w:rPr>
            </w:pPr>
            <w:r w:rsidRPr="0061229E">
              <w:rPr>
                <w:rFonts w:eastAsia="Calibri"/>
                <w:noProof/>
              </w:rPr>
              <w:t>NOBACI</w:t>
            </w:r>
          </w:p>
        </w:tc>
        <w:tc>
          <w:tcPr>
            <w:tcW w:w="2521" w:type="dxa"/>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27E13A47" w14:textId="047F1A08" w:rsidR="00B81D5C" w:rsidRPr="0061229E" w:rsidRDefault="00B81D5C" w:rsidP="00CB667E">
            <w:pPr>
              <w:spacing w:after="0" w:line="240" w:lineRule="auto"/>
              <w:jc w:val="center"/>
              <w:rPr>
                <w:rFonts w:eastAsia="Calibri"/>
                <w:noProof/>
              </w:rPr>
            </w:pPr>
            <w:r w:rsidRPr="0061229E">
              <w:rPr>
                <w:rFonts w:eastAsia="Calibri"/>
                <w:noProof/>
              </w:rPr>
              <w:t>96.</w:t>
            </w:r>
            <w:r w:rsidR="0061229E">
              <w:rPr>
                <w:rFonts w:eastAsia="Calibri"/>
                <w:noProof/>
              </w:rPr>
              <w:t>39</w:t>
            </w:r>
          </w:p>
        </w:tc>
      </w:tr>
      <w:tr w:rsidR="00B81D5C" w:rsidRPr="00C66B01" w14:paraId="72DB7600" w14:textId="77777777" w:rsidTr="00CB667E">
        <w:trPr>
          <w:trHeight w:val="390"/>
          <w:jc w:val="center"/>
        </w:trPr>
        <w:tc>
          <w:tcPr>
            <w:tcW w:w="0" w:type="auto"/>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475DCB27" w14:textId="77777777" w:rsidR="00B81D5C" w:rsidRPr="0061229E" w:rsidRDefault="00B81D5C" w:rsidP="00CB667E">
            <w:pPr>
              <w:spacing w:after="0" w:line="240" w:lineRule="auto"/>
              <w:rPr>
                <w:rFonts w:eastAsia="Calibri"/>
                <w:noProof/>
              </w:rPr>
            </w:pPr>
            <w:r w:rsidRPr="0061229E">
              <w:rPr>
                <w:rFonts w:eastAsia="Calibri"/>
                <w:noProof/>
              </w:rPr>
              <w:lastRenderedPageBreak/>
              <w:t>Índice SAIP</w:t>
            </w:r>
          </w:p>
        </w:tc>
        <w:tc>
          <w:tcPr>
            <w:tcW w:w="2521" w:type="dxa"/>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74476ADC" w14:textId="77777777" w:rsidR="00B81D5C" w:rsidRPr="0061229E" w:rsidRDefault="00B81D5C" w:rsidP="00CB667E">
            <w:pPr>
              <w:spacing w:after="0" w:line="240" w:lineRule="auto"/>
              <w:jc w:val="center"/>
              <w:rPr>
                <w:rFonts w:eastAsia="Calibri"/>
                <w:noProof/>
              </w:rPr>
            </w:pPr>
            <w:r w:rsidRPr="0061229E">
              <w:rPr>
                <w:rFonts w:eastAsia="Calibri"/>
                <w:noProof/>
              </w:rPr>
              <w:t>99.29</w:t>
            </w:r>
          </w:p>
        </w:tc>
      </w:tr>
      <w:tr w:rsidR="00B81D5C" w:rsidRPr="00C66B01" w14:paraId="7EDD42F1" w14:textId="77777777" w:rsidTr="00CB667E">
        <w:trPr>
          <w:trHeight w:val="390"/>
          <w:jc w:val="center"/>
        </w:trPr>
        <w:tc>
          <w:tcPr>
            <w:tcW w:w="0" w:type="auto"/>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684AD668" w14:textId="77777777" w:rsidR="00B81D5C" w:rsidRPr="0061229E" w:rsidRDefault="00B81D5C" w:rsidP="00CB667E">
            <w:pPr>
              <w:spacing w:after="0" w:line="240" w:lineRule="auto"/>
              <w:rPr>
                <w:rFonts w:eastAsia="Calibri"/>
                <w:noProof/>
              </w:rPr>
            </w:pPr>
            <w:r w:rsidRPr="0061229E">
              <w:rPr>
                <w:rFonts w:eastAsia="Calibri"/>
                <w:noProof/>
              </w:rPr>
              <w:t>Políticas Transversales</w:t>
            </w:r>
          </w:p>
        </w:tc>
        <w:tc>
          <w:tcPr>
            <w:tcW w:w="2521" w:type="dxa"/>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1A105017" w14:textId="211697A0" w:rsidR="00B81D5C" w:rsidRPr="0061229E" w:rsidRDefault="0061229E" w:rsidP="00CB667E">
            <w:pPr>
              <w:spacing w:after="0" w:line="240" w:lineRule="auto"/>
              <w:jc w:val="center"/>
              <w:rPr>
                <w:rFonts w:eastAsia="Calibri"/>
                <w:noProof/>
              </w:rPr>
            </w:pPr>
            <w:r>
              <w:rPr>
                <w:rFonts w:eastAsia="Calibri"/>
                <w:noProof/>
              </w:rPr>
              <w:t>96.72</w:t>
            </w:r>
          </w:p>
        </w:tc>
      </w:tr>
      <w:tr w:rsidR="00B81D5C" w:rsidRPr="00C66B01" w14:paraId="3E4A641E" w14:textId="77777777" w:rsidTr="00CB667E">
        <w:trPr>
          <w:trHeight w:val="390"/>
          <w:jc w:val="center"/>
        </w:trPr>
        <w:tc>
          <w:tcPr>
            <w:tcW w:w="0" w:type="auto"/>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095E076C" w14:textId="77777777" w:rsidR="00B81D5C" w:rsidRPr="0061229E" w:rsidRDefault="00B81D5C" w:rsidP="00CB667E">
            <w:pPr>
              <w:spacing w:after="0" w:line="240" w:lineRule="auto"/>
              <w:rPr>
                <w:rFonts w:eastAsia="Calibri"/>
                <w:noProof/>
              </w:rPr>
            </w:pPr>
            <w:r w:rsidRPr="0061229E">
              <w:rPr>
                <w:rFonts w:eastAsia="Calibri"/>
                <w:noProof/>
              </w:rPr>
              <w:t>Índice de Producción Institucional</w:t>
            </w:r>
          </w:p>
        </w:tc>
        <w:tc>
          <w:tcPr>
            <w:tcW w:w="2521" w:type="dxa"/>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774F750D" w14:textId="24C56725" w:rsidR="00B81D5C" w:rsidRPr="0061229E" w:rsidRDefault="0061229E" w:rsidP="00CB667E">
            <w:pPr>
              <w:spacing w:after="0" w:line="240" w:lineRule="auto"/>
              <w:jc w:val="center"/>
              <w:rPr>
                <w:rFonts w:eastAsia="Calibri"/>
                <w:noProof/>
              </w:rPr>
            </w:pPr>
            <w:r>
              <w:rPr>
                <w:rFonts w:eastAsia="Calibri"/>
                <w:noProof/>
              </w:rPr>
              <w:t>100.00</w:t>
            </w:r>
          </w:p>
        </w:tc>
      </w:tr>
      <w:tr w:rsidR="00B81D5C" w:rsidRPr="00C66B01" w14:paraId="28A38C72" w14:textId="77777777" w:rsidTr="00CB667E">
        <w:trPr>
          <w:trHeight w:val="390"/>
          <w:jc w:val="center"/>
        </w:trPr>
        <w:tc>
          <w:tcPr>
            <w:tcW w:w="0" w:type="auto"/>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46EF980F" w14:textId="77777777" w:rsidR="00B81D5C" w:rsidRPr="0061229E" w:rsidRDefault="00B81D5C" w:rsidP="00CB667E">
            <w:pPr>
              <w:spacing w:after="0" w:line="240" w:lineRule="auto"/>
              <w:rPr>
                <w:rFonts w:eastAsia="Calibri"/>
                <w:noProof/>
              </w:rPr>
            </w:pPr>
            <w:r w:rsidRPr="0061229E">
              <w:rPr>
                <w:rFonts w:eastAsia="Calibri"/>
                <w:noProof/>
              </w:rPr>
              <w:t>Índice de Progreso Sectorial</w:t>
            </w:r>
          </w:p>
        </w:tc>
        <w:tc>
          <w:tcPr>
            <w:tcW w:w="2521" w:type="dxa"/>
            <w:tcBorders>
              <w:top w:val="single" w:sz="4" w:space="0" w:color="767171"/>
              <w:left w:val="single" w:sz="4" w:space="0" w:color="767171"/>
              <w:bottom w:val="single" w:sz="4" w:space="0" w:color="767171"/>
              <w:right w:val="single" w:sz="4" w:space="0" w:color="767171"/>
            </w:tcBorders>
            <w:tcMar>
              <w:top w:w="15" w:type="dxa"/>
              <w:left w:w="70" w:type="dxa"/>
              <w:bottom w:w="15" w:type="dxa"/>
              <w:right w:w="70" w:type="dxa"/>
            </w:tcMar>
            <w:vAlign w:val="center"/>
            <w:hideMark/>
          </w:tcPr>
          <w:p w14:paraId="70A94406" w14:textId="75C82795" w:rsidR="00B81D5C" w:rsidRPr="0061229E" w:rsidRDefault="0061229E" w:rsidP="00CB667E">
            <w:pPr>
              <w:spacing w:after="0" w:line="240" w:lineRule="auto"/>
              <w:jc w:val="center"/>
              <w:rPr>
                <w:rFonts w:eastAsia="Calibri"/>
                <w:noProof/>
              </w:rPr>
            </w:pPr>
            <w:r>
              <w:rPr>
                <w:rFonts w:eastAsia="Calibri"/>
                <w:noProof/>
              </w:rPr>
              <w:t>35.20</w:t>
            </w:r>
          </w:p>
        </w:tc>
      </w:tr>
      <w:tr w:rsidR="00B81D5C" w:rsidRPr="00C66B01" w14:paraId="5195F3B1" w14:textId="77777777" w:rsidTr="00CB667E">
        <w:trPr>
          <w:trHeight w:val="315"/>
          <w:jc w:val="center"/>
        </w:trPr>
        <w:tc>
          <w:tcPr>
            <w:tcW w:w="0" w:type="auto"/>
            <w:tcBorders>
              <w:top w:val="single" w:sz="4" w:space="0" w:color="767171"/>
              <w:left w:val="single" w:sz="4" w:space="0" w:color="767171"/>
              <w:right w:val="single" w:sz="4" w:space="0" w:color="767171"/>
            </w:tcBorders>
            <w:shd w:val="clear" w:color="auto" w:fill="011C50"/>
            <w:tcMar>
              <w:top w:w="15" w:type="dxa"/>
              <w:left w:w="70" w:type="dxa"/>
              <w:bottom w:w="15" w:type="dxa"/>
              <w:right w:w="70" w:type="dxa"/>
            </w:tcMar>
            <w:vAlign w:val="center"/>
            <w:hideMark/>
          </w:tcPr>
          <w:p w14:paraId="254FCB68" w14:textId="77777777" w:rsidR="00B81D5C" w:rsidRPr="00C66B01" w:rsidRDefault="00B81D5C" w:rsidP="00CB667E">
            <w:pPr>
              <w:spacing w:after="0" w:line="240" w:lineRule="auto"/>
              <w:jc w:val="center"/>
              <w:rPr>
                <w:rFonts w:eastAsia="Times New Roman"/>
                <w:color w:val="auto"/>
                <w:spacing w:val="0"/>
                <w:lang w:eastAsia="es-DO"/>
              </w:rPr>
            </w:pPr>
            <w:r w:rsidRPr="00C66B01">
              <w:rPr>
                <w:rFonts w:eastAsia="Times New Roman"/>
                <w:b/>
                <w:bCs/>
                <w:color w:val="FFFFFF"/>
                <w:spacing w:val="0"/>
                <w:sz w:val="22"/>
                <w:szCs w:val="22"/>
                <w:lang w:eastAsia="es-DO"/>
              </w:rPr>
              <w:t>Índice de Desempeño Institucional </w:t>
            </w:r>
          </w:p>
        </w:tc>
        <w:tc>
          <w:tcPr>
            <w:tcW w:w="2521" w:type="dxa"/>
            <w:tcBorders>
              <w:top w:val="single" w:sz="4" w:space="0" w:color="767171"/>
              <w:left w:val="single" w:sz="4" w:space="0" w:color="767171"/>
              <w:bottom w:val="single" w:sz="4" w:space="0" w:color="767171"/>
              <w:right w:val="single" w:sz="4" w:space="0" w:color="767171"/>
            </w:tcBorders>
            <w:shd w:val="clear" w:color="auto" w:fill="011C50"/>
            <w:tcMar>
              <w:top w:w="15" w:type="dxa"/>
              <w:left w:w="70" w:type="dxa"/>
              <w:bottom w:w="15" w:type="dxa"/>
              <w:right w:w="70" w:type="dxa"/>
            </w:tcMar>
            <w:vAlign w:val="center"/>
            <w:hideMark/>
          </w:tcPr>
          <w:p w14:paraId="013B0E08" w14:textId="1F75BA28" w:rsidR="00B81D5C" w:rsidRPr="00C66B01" w:rsidRDefault="0061229E" w:rsidP="00CB667E">
            <w:pPr>
              <w:spacing w:after="0" w:line="240" w:lineRule="auto"/>
              <w:jc w:val="center"/>
              <w:rPr>
                <w:rFonts w:eastAsia="Times New Roman"/>
                <w:color w:val="auto"/>
                <w:spacing w:val="0"/>
                <w:lang w:eastAsia="es-DO"/>
              </w:rPr>
            </w:pPr>
            <w:r>
              <w:rPr>
                <w:rFonts w:eastAsia="Times New Roman"/>
                <w:b/>
                <w:bCs/>
                <w:color w:val="FFFFFF"/>
                <w:spacing w:val="0"/>
                <w:sz w:val="22"/>
                <w:szCs w:val="22"/>
                <w:lang w:eastAsia="es-DO"/>
              </w:rPr>
              <w:t>79.27</w:t>
            </w:r>
          </w:p>
        </w:tc>
      </w:tr>
      <w:tr w:rsidR="00B81D5C" w:rsidRPr="0038708B" w14:paraId="3B312E35" w14:textId="77777777" w:rsidTr="00C95934">
        <w:trPr>
          <w:trHeight w:val="375"/>
          <w:jc w:val="center"/>
        </w:trPr>
        <w:tc>
          <w:tcPr>
            <w:tcW w:w="6641" w:type="dxa"/>
            <w:gridSpan w:val="2"/>
            <w:tcMar>
              <w:top w:w="15" w:type="dxa"/>
              <w:left w:w="70" w:type="dxa"/>
              <w:bottom w:w="15" w:type="dxa"/>
              <w:right w:w="70" w:type="dxa"/>
            </w:tcMar>
            <w:vAlign w:val="center"/>
            <w:hideMark/>
          </w:tcPr>
          <w:p w14:paraId="00B29C48" w14:textId="4AF2EF81" w:rsidR="00B81D5C" w:rsidRPr="00C66B01" w:rsidRDefault="00B81D5C" w:rsidP="00CB667E">
            <w:pPr>
              <w:spacing w:after="0" w:line="240" w:lineRule="auto"/>
              <w:jc w:val="center"/>
              <w:rPr>
                <w:rFonts w:eastAsia="Times New Roman"/>
                <w:spacing w:val="0"/>
                <w:lang w:eastAsia="es-DO"/>
              </w:rPr>
            </w:pPr>
            <w:r w:rsidRPr="00C66B01">
              <w:rPr>
                <w:rFonts w:eastAsia="Times New Roman"/>
                <w:i/>
                <w:iCs/>
                <w:spacing w:val="0"/>
                <w:sz w:val="18"/>
                <w:szCs w:val="18"/>
                <w:lang w:eastAsia="es-DO"/>
              </w:rPr>
              <w:t xml:space="preserve">Fuente: </w:t>
            </w:r>
            <w:r w:rsidR="00404D83">
              <w:rPr>
                <w:rFonts w:eastAsia="Times New Roman"/>
                <w:i/>
                <w:iCs/>
                <w:spacing w:val="0"/>
                <w:sz w:val="18"/>
                <w:szCs w:val="18"/>
                <w:lang w:eastAsia="es-DO"/>
              </w:rPr>
              <w:t xml:space="preserve">Plataforma EDI, </w:t>
            </w:r>
            <w:r w:rsidRPr="00C66B01">
              <w:rPr>
                <w:rFonts w:eastAsia="Times New Roman"/>
                <w:i/>
                <w:iCs/>
                <w:spacing w:val="0"/>
                <w:sz w:val="18"/>
                <w:szCs w:val="18"/>
                <w:lang w:eastAsia="es-DO"/>
              </w:rPr>
              <w:t>Dirección de Planificación y Desarrollo</w:t>
            </w:r>
          </w:p>
          <w:p w14:paraId="5F221FF7" w14:textId="77777777" w:rsidR="00B81D5C" w:rsidRPr="00C66B01" w:rsidRDefault="00B81D5C" w:rsidP="00CB667E">
            <w:pPr>
              <w:spacing w:after="0" w:line="240" w:lineRule="auto"/>
              <w:rPr>
                <w:rFonts w:eastAsia="Times New Roman"/>
                <w:color w:val="auto"/>
                <w:spacing w:val="0"/>
                <w:lang w:eastAsia="es-DO"/>
              </w:rPr>
            </w:pPr>
          </w:p>
        </w:tc>
      </w:tr>
    </w:tbl>
    <w:p w14:paraId="68C686A3" w14:textId="77777777" w:rsidR="00B81D5C" w:rsidRDefault="00B81D5C" w:rsidP="00B81D5C">
      <w:pPr>
        <w:pStyle w:val="Sinespaciado"/>
        <w:rPr>
          <w:noProof/>
          <w:lang w:val="es-DO"/>
        </w:rPr>
      </w:pPr>
    </w:p>
    <w:p w14:paraId="1FB57346" w14:textId="120F34CB" w:rsidR="00681825" w:rsidRDefault="00B81D5C" w:rsidP="00B81D5C">
      <w:pPr>
        <w:spacing w:line="360" w:lineRule="auto"/>
        <w:jc w:val="both"/>
        <w:rPr>
          <w:rFonts w:eastAsia="Calibri"/>
          <w:noProof/>
        </w:rPr>
      </w:pPr>
      <w:r>
        <w:rPr>
          <w:rFonts w:eastAsia="Calibri"/>
          <w:noProof/>
        </w:rPr>
        <w:t xml:space="preserve">Se </w:t>
      </w:r>
      <w:r w:rsidRPr="009960D8">
        <w:rPr>
          <w:rFonts w:eastAsia="Calibri"/>
          <w:noProof/>
        </w:rPr>
        <w:t>implementó el nuevo Índice de Control Interno (ICI), un esquema de medición, que permite la evaluación de criterios importantes, relacionados con el cumplimiento del control interno de las instituciones.</w:t>
      </w:r>
    </w:p>
    <w:p w14:paraId="0919EF0D" w14:textId="4F894FB9" w:rsidR="00681825" w:rsidRDefault="00681825" w:rsidP="00681825">
      <w:pPr>
        <w:spacing w:before="240" w:after="0" w:line="360" w:lineRule="auto"/>
        <w:jc w:val="both"/>
        <w:rPr>
          <w:rFonts w:eastAsia="Calibri"/>
          <w:noProof/>
        </w:rPr>
      </w:pPr>
      <w:r w:rsidRPr="00681825">
        <w:rPr>
          <w:rFonts w:eastAsia="Calibri"/>
          <w:noProof/>
        </w:rPr>
        <w:t xml:space="preserve">La Evaluación de Desempeño Institucional (EDI) abarca igualmente la implementación de las </w:t>
      </w:r>
      <w:r w:rsidR="00404D83">
        <w:rPr>
          <w:rFonts w:eastAsia="Calibri"/>
          <w:noProof/>
        </w:rPr>
        <w:t>P</w:t>
      </w:r>
      <w:r w:rsidRPr="00681825">
        <w:rPr>
          <w:rFonts w:eastAsia="Calibri"/>
          <w:noProof/>
        </w:rPr>
        <w:t xml:space="preserve">olíticas </w:t>
      </w:r>
      <w:r w:rsidR="00404D83">
        <w:rPr>
          <w:rFonts w:eastAsia="Calibri"/>
          <w:noProof/>
        </w:rPr>
        <w:t>T</w:t>
      </w:r>
      <w:r w:rsidRPr="00681825">
        <w:rPr>
          <w:rFonts w:eastAsia="Calibri"/>
          <w:noProof/>
        </w:rPr>
        <w:t xml:space="preserve">ransversales contempladas en la Estrategia Nacional de Desarrollo. En este contexto, el Ministerio de Salud Pública obtuvo una puntuación del </w:t>
      </w:r>
      <w:r w:rsidR="00404D83">
        <w:rPr>
          <w:rFonts w:eastAsia="Calibri"/>
          <w:noProof/>
        </w:rPr>
        <w:t>96.72%</w:t>
      </w:r>
      <w:r w:rsidRPr="00681825">
        <w:rPr>
          <w:rFonts w:eastAsia="Calibri"/>
          <w:noProof/>
        </w:rPr>
        <w:t xml:space="preserve"> detallado de la siguiente forma:</w:t>
      </w:r>
    </w:p>
    <w:p w14:paraId="505EBBB1" w14:textId="77777777" w:rsidR="00A4648F" w:rsidRDefault="00A4648F" w:rsidP="00A4648F">
      <w:pPr>
        <w:spacing w:after="0" w:line="240" w:lineRule="auto"/>
        <w:jc w:val="center"/>
        <w:rPr>
          <w:rFonts w:eastAsia="Calibri"/>
          <w:noProof/>
        </w:rPr>
      </w:pPr>
    </w:p>
    <w:p w14:paraId="157C3E8F" w14:textId="3D90FA0E" w:rsidR="00A4648F" w:rsidRDefault="00A4648F" w:rsidP="00A4648F">
      <w:pPr>
        <w:spacing w:after="0" w:line="240" w:lineRule="auto"/>
        <w:jc w:val="center"/>
        <w:rPr>
          <w:rFonts w:eastAsia="Calibri"/>
          <w:noProof/>
        </w:rPr>
      </w:pPr>
      <w:r w:rsidRPr="00A4648F">
        <w:rPr>
          <w:rFonts w:eastAsia="Calibri"/>
          <w:noProof/>
        </w:rPr>
        <w:t>Tabla # 25 Resultados de Evaluación de las Políticas Transversales,al mes de noviembre del 2024</w:t>
      </w:r>
    </w:p>
    <w:p w14:paraId="3044A0B1" w14:textId="77777777" w:rsidR="00A4648F" w:rsidRPr="00A4648F" w:rsidRDefault="00A4648F" w:rsidP="00A4648F">
      <w:pPr>
        <w:spacing w:after="0" w:line="240" w:lineRule="auto"/>
        <w:jc w:val="center"/>
        <w:rPr>
          <w:rFonts w:eastAsia="Calibri"/>
          <w:noProof/>
        </w:rPr>
      </w:pPr>
    </w:p>
    <w:tbl>
      <w:tblPr>
        <w:tblStyle w:val="30"/>
        <w:tblW w:w="649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980"/>
        <w:gridCol w:w="1515"/>
      </w:tblGrid>
      <w:tr w:rsidR="00681825" w14:paraId="39266BFA" w14:textId="77777777" w:rsidTr="00CE76C9">
        <w:trPr>
          <w:trHeight w:val="450"/>
          <w:jc w:val="center"/>
        </w:trPr>
        <w:tc>
          <w:tcPr>
            <w:tcW w:w="4980" w:type="dxa"/>
            <w:vMerge w:val="restart"/>
            <w:tcBorders>
              <w:top w:val="single" w:sz="8" w:space="0" w:color="000000"/>
              <w:left w:val="single" w:sz="8" w:space="0" w:color="000000"/>
              <w:bottom w:val="single" w:sz="8" w:space="0" w:color="000000"/>
              <w:right w:val="single" w:sz="8" w:space="0" w:color="000000"/>
            </w:tcBorders>
            <w:shd w:val="clear" w:color="auto" w:fill="142F62"/>
            <w:tcMar>
              <w:top w:w="20" w:type="dxa"/>
              <w:left w:w="20" w:type="dxa"/>
              <w:bottom w:w="0" w:type="dxa"/>
              <w:right w:w="20" w:type="dxa"/>
            </w:tcMar>
          </w:tcPr>
          <w:p w14:paraId="42F48E67" w14:textId="77777777" w:rsidR="00681825" w:rsidRPr="003237E3" w:rsidRDefault="00681825" w:rsidP="00CE76C9">
            <w:pPr>
              <w:spacing w:before="240" w:after="0" w:line="276" w:lineRule="auto"/>
              <w:rPr>
                <w:color w:val="FFFFFF" w:themeColor="background1"/>
              </w:rPr>
            </w:pPr>
            <w:r w:rsidRPr="003237E3">
              <w:rPr>
                <w:color w:val="FFFFFF" w:themeColor="background1"/>
              </w:rPr>
              <w:t>Indicadores Transversales</w:t>
            </w:r>
          </w:p>
        </w:tc>
        <w:tc>
          <w:tcPr>
            <w:tcW w:w="1515" w:type="dxa"/>
            <w:tcBorders>
              <w:top w:val="single" w:sz="8" w:space="0" w:color="000000"/>
              <w:left w:val="nil"/>
              <w:bottom w:val="single" w:sz="8" w:space="0" w:color="000000"/>
              <w:right w:val="single" w:sz="8" w:space="0" w:color="000000"/>
            </w:tcBorders>
            <w:shd w:val="clear" w:color="auto" w:fill="142F62"/>
            <w:tcMar>
              <w:top w:w="20" w:type="dxa"/>
              <w:left w:w="20" w:type="dxa"/>
              <w:bottom w:w="0" w:type="dxa"/>
              <w:right w:w="20" w:type="dxa"/>
            </w:tcMar>
          </w:tcPr>
          <w:p w14:paraId="3B07E69A" w14:textId="77777777" w:rsidR="00681825" w:rsidRPr="003237E3" w:rsidRDefault="00681825" w:rsidP="00CB667E">
            <w:pPr>
              <w:spacing w:before="240" w:after="0" w:line="276" w:lineRule="auto"/>
              <w:jc w:val="center"/>
              <w:rPr>
                <w:color w:val="FFFFFF" w:themeColor="background1"/>
              </w:rPr>
            </w:pPr>
            <w:r w:rsidRPr="003237E3">
              <w:rPr>
                <w:color w:val="FFFFFF" w:themeColor="background1"/>
              </w:rPr>
              <w:t>Puntuación</w:t>
            </w:r>
          </w:p>
        </w:tc>
      </w:tr>
      <w:tr w:rsidR="00681825" w14:paraId="3F6793BE" w14:textId="77777777" w:rsidTr="00CE76C9">
        <w:trPr>
          <w:trHeight w:val="375"/>
          <w:jc w:val="center"/>
        </w:trPr>
        <w:tc>
          <w:tcPr>
            <w:tcW w:w="4980" w:type="dxa"/>
            <w:vMerge/>
            <w:tcBorders>
              <w:top w:val="single" w:sz="8" w:space="0" w:color="000000"/>
              <w:left w:val="single" w:sz="8" w:space="0" w:color="000000"/>
              <w:bottom w:val="single" w:sz="8" w:space="0" w:color="000000"/>
              <w:right w:val="single" w:sz="8" w:space="0" w:color="000000"/>
            </w:tcBorders>
            <w:shd w:val="clear" w:color="auto" w:fill="142F62"/>
            <w:tcMar>
              <w:top w:w="100" w:type="dxa"/>
              <w:left w:w="100" w:type="dxa"/>
              <w:bottom w:w="100" w:type="dxa"/>
              <w:right w:w="100" w:type="dxa"/>
            </w:tcMar>
          </w:tcPr>
          <w:p w14:paraId="12091AFB" w14:textId="77777777" w:rsidR="00681825" w:rsidRPr="003237E3" w:rsidRDefault="00681825" w:rsidP="00CB667E">
            <w:pPr>
              <w:spacing w:after="0"/>
              <w:ind w:left="825"/>
              <w:jc w:val="both"/>
              <w:rPr>
                <w:color w:val="FFFFFF" w:themeColor="background1"/>
              </w:rPr>
            </w:pPr>
          </w:p>
        </w:tc>
        <w:tc>
          <w:tcPr>
            <w:tcW w:w="1515" w:type="dxa"/>
            <w:tcBorders>
              <w:top w:val="nil"/>
              <w:left w:val="nil"/>
              <w:bottom w:val="single" w:sz="8" w:space="0" w:color="000000"/>
              <w:right w:val="single" w:sz="8" w:space="0" w:color="000000"/>
            </w:tcBorders>
            <w:shd w:val="clear" w:color="auto" w:fill="142F62"/>
            <w:tcMar>
              <w:top w:w="20" w:type="dxa"/>
              <w:left w:w="20" w:type="dxa"/>
              <w:bottom w:w="0" w:type="dxa"/>
              <w:right w:w="20" w:type="dxa"/>
            </w:tcMar>
          </w:tcPr>
          <w:p w14:paraId="025CDBC4" w14:textId="77EB1927" w:rsidR="00681825" w:rsidRPr="003237E3" w:rsidRDefault="00681825" w:rsidP="00CB667E">
            <w:pPr>
              <w:spacing w:before="240" w:after="0" w:line="276" w:lineRule="auto"/>
              <w:jc w:val="center"/>
              <w:rPr>
                <w:color w:val="FFFFFF" w:themeColor="background1"/>
              </w:rPr>
            </w:pPr>
            <w:r w:rsidRPr="003237E3">
              <w:rPr>
                <w:color w:val="FFFFFF" w:themeColor="background1"/>
              </w:rPr>
              <w:t>2024</w:t>
            </w:r>
          </w:p>
        </w:tc>
      </w:tr>
      <w:tr w:rsidR="00681825" w14:paraId="11ED8696" w14:textId="77777777" w:rsidTr="00CE76C9">
        <w:trPr>
          <w:trHeight w:val="450"/>
          <w:jc w:val="center"/>
        </w:trPr>
        <w:tc>
          <w:tcPr>
            <w:tcW w:w="4980" w:type="dxa"/>
            <w:tcBorders>
              <w:top w:val="nil"/>
              <w:left w:val="single" w:sz="8" w:space="0" w:color="000000"/>
              <w:bottom w:val="single" w:sz="8" w:space="0" w:color="000000"/>
              <w:right w:val="single" w:sz="8" w:space="0" w:color="000000"/>
            </w:tcBorders>
            <w:shd w:val="clear" w:color="auto" w:fill="auto"/>
            <w:tcMar>
              <w:top w:w="20" w:type="dxa"/>
              <w:left w:w="20" w:type="dxa"/>
              <w:bottom w:w="0" w:type="dxa"/>
              <w:right w:w="20" w:type="dxa"/>
            </w:tcMar>
          </w:tcPr>
          <w:p w14:paraId="039BB9F2" w14:textId="77777777" w:rsidR="00681825" w:rsidRPr="003237E3" w:rsidRDefault="00681825" w:rsidP="00CB667E">
            <w:pPr>
              <w:spacing w:before="240" w:after="0" w:line="276" w:lineRule="auto"/>
              <w:jc w:val="both"/>
              <w:rPr>
                <w:highlight w:val="white"/>
              </w:rPr>
            </w:pPr>
            <w:r w:rsidRPr="003237E3">
              <w:rPr>
                <w:highlight w:val="white"/>
              </w:rPr>
              <w:t>Políticas Transversal de Género</w:t>
            </w:r>
          </w:p>
        </w:tc>
        <w:tc>
          <w:tcPr>
            <w:tcW w:w="1515" w:type="dxa"/>
            <w:tcBorders>
              <w:top w:val="nil"/>
              <w:left w:val="nil"/>
              <w:bottom w:val="single" w:sz="8" w:space="0" w:color="000000"/>
              <w:right w:val="single" w:sz="8" w:space="0" w:color="000000"/>
            </w:tcBorders>
            <w:shd w:val="clear" w:color="auto" w:fill="auto"/>
            <w:tcMar>
              <w:top w:w="20" w:type="dxa"/>
              <w:left w:w="20" w:type="dxa"/>
              <w:bottom w:w="0" w:type="dxa"/>
              <w:right w:w="20" w:type="dxa"/>
            </w:tcMar>
          </w:tcPr>
          <w:p w14:paraId="08391BD6" w14:textId="39EA3E2A" w:rsidR="00681825" w:rsidRPr="003237E3" w:rsidRDefault="00681825" w:rsidP="00CB667E">
            <w:pPr>
              <w:spacing w:before="240" w:after="0" w:line="276" w:lineRule="auto"/>
              <w:jc w:val="center"/>
              <w:rPr>
                <w:highlight w:val="white"/>
              </w:rPr>
            </w:pPr>
            <w:r w:rsidRPr="003237E3">
              <w:rPr>
                <w:highlight w:val="white"/>
              </w:rPr>
              <w:t>15.54/16.67</w:t>
            </w:r>
          </w:p>
        </w:tc>
      </w:tr>
      <w:tr w:rsidR="00681825" w14:paraId="3D83DBCA" w14:textId="77777777" w:rsidTr="00CE76C9">
        <w:trPr>
          <w:trHeight w:val="645"/>
          <w:jc w:val="center"/>
        </w:trPr>
        <w:tc>
          <w:tcPr>
            <w:tcW w:w="4980" w:type="dxa"/>
            <w:tcBorders>
              <w:top w:val="nil"/>
              <w:left w:val="single" w:sz="8" w:space="0" w:color="000000"/>
              <w:bottom w:val="single" w:sz="8" w:space="0" w:color="000000"/>
              <w:right w:val="single" w:sz="8" w:space="0" w:color="000000"/>
            </w:tcBorders>
            <w:shd w:val="clear" w:color="auto" w:fill="auto"/>
            <w:tcMar>
              <w:top w:w="20" w:type="dxa"/>
              <w:left w:w="20" w:type="dxa"/>
              <w:bottom w:w="0" w:type="dxa"/>
              <w:right w:w="20" w:type="dxa"/>
            </w:tcMar>
          </w:tcPr>
          <w:p w14:paraId="6050D18D" w14:textId="77777777" w:rsidR="00681825" w:rsidRPr="003237E3" w:rsidRDefault="00681825" w:rsidP="00CB667E">
            <w:pPr>
              <w:spacing w:before="240" w:after="0" w:line="276" w:lineRule="auto"/>
              <w:jc w:val="both"/>
              <w:rPr>
                <w:highlight w:val="white"/>
              </w:rPr>
            </w:pPr>
            <w:r w:rsidRPr="003237E3">
              <w:rPr>
                <w:highlight w:val="white"/>
              </w:rPr>
              <w:t>Políticas Transversal de Gestión Integral de Riesgos</w:t>
            </w:r>
          </w:p>
        </w:tc>
        <w:tc>
          <w:tcPr>
            <w:tcW w:w="1515" w:type="dxa"/>
            <w:tcBorders>
              <w:top w:val="nil"/>
              <w:left w:val="nil"/>
              <w:bottom w:val="single" w:sz="8" w:space="0" w:color="000000"/>
              <w:right w:val="single" w:sz="8" w:space="0" w:color="000000"/>
            </w:tcBorders>
            <w:shd w:val="clear" w:color="auto" w:fill="auto"/>
            <w:tcMar>
              <w:top w:w="20" w:type="dxa"/>
              <w:left w:w="20" w:type="dxa"/>
              <w:bottom w:w="0" w:type="dxa"/>
              <w:right w:w="20" w:type="dxa"/>
            </w:tcMar>
          </w:tcPr>
          <w:p w14:paraId="1783FCBF" w14:textId="17C1D6C9" w:rsidR="00681825" w:rsidRPr="003237E3" w:rsidRDefault="00681825" w:rsidP="00CB667E">
            <w:pPr>
              <w:spacing w:before="240" w:after="0" w:line="276" w:lineRule="auto"/>
              <w:jc w:val="center"/>
              <w:rPr>
                <w:highlight w:val="white"/>
              </w:rPr>
            </w:pPr>
            <w:r w:rsidRPr="003237E3">
              <w:rPr>
                <w:highlight w:val="white"/>
              </w:rPr>
              <w:t>16.67/16.67</w:t>
            </w:r>
          </w:p>
        </w:tc>
      </w:tr>
      <w:tr w:rsidR="00681825" w14:paraId="14CB659B" w14:textId="77777777" w:rsidTr="00CE76C9">
        <w:trPr>
          <w:trHeight w:val="360"/>
          <w:jc w:val="center"/>
        </w:trPr>
        <w:tc>
          <w:tcPr>
            <w:tcW w:w="4980" w:type="dxa"/>
            <w:tcBorders>
              <w:top w:val="nil"/>
              <w:left w:val="single" w:sz="8" w:space="0" w:color="000000"/>
              <w:bottom w:val="single" w:sz="8" w:space="0" w:color="000000"/>
              <w:right w:val="single" w:sz="8" w:space="0" w:color="000000"/>
            </w:tcBorders>
            <w:shd w:val="clear" w:color="auto" w:fill="auto"/>
            <w:tcMar>
              <w:top w:w="20" w:type="dxa"/>
              <w:left w:w="20" w:type="dxa"/>
              <w:bottom w:w="0" w:type="dxa"/>
              <w:right w:w="20" w:type="dxa"/>
            </w:tcMar>
          </w:tcPr>
          <w:p w14:paraId="0693BB43" w14:textId="77777777" w:rsidR="00681825" w:rsidRPr="003237E3" w:rsidRDefault="00681825" w:rsidP="00CB667E">
            <w:pPr>
              <w:spacing w:before="240" w:after="0" w:line="276" w:lineRule="auto"/>
              <w:jc w:val="both"/>
              <w:rPr>
                <w:highlight w:val="white"/>
              </w:rPr>
            </w:pPr>
            <w:r w:rsidRPr="003237E3">
              <w:rPr>
                <w:highlight w:val="white"/>
              </w:rPr>
              <w:t>Políticas Transversal de Gestión Medio Ambiental</w:t>
            </w:r>
          </w:p>
        </w:tc>
        <w:tc>
          <w:tcPr>
            <w:tcW w:w="1515" w:type="dxa"/>
            <w:tcBorders>
              <w:top w:val="nil"/>
              <w:left w:val="nil"/>
              <w:bottom w:val="single" w:sz="8" w:space="0" w:color="000000"/>
              <w:right w:val="single" w:sz="8" w:space="0" w:color="000000"/>
            </w:tcBorders>
            <w:shd w:val="clear" w:color="auto" w:fill="auto"/>
            <w:tcMar>
              <w:top w:w="20" w:type="dxa"/>
              <w:left w:w="20" w:type="dxa"/>
              <w:bottom w:w="0" w:type="dxa"/>
              <w:right w:w="20" w:type="dxa"/>
            </w:tcMar>
          </w:tcPr>
          <w:p w14:paraId="6C83BBE0" w14:textId="107CC800" w:rsidR="00681825" w:rsidRPr="003237E3" w:rsidRDefault="00681825" w:rsidP="00CB667E">
            <w:pPr>
              <w:spacing w:before="240" w:after="0" w:line="276" w:lineRule="auto"/>
              <w:jc w:val="center"/>
              <w:rPr>
                <w:highlight w:val="white"/>
              </w:rPr>
            </w:pPr>
            <w:r w:rsidRPr="003237E3">
              <w:rPr>
                <w:highlight w:val="white"/>
              </w:rPr>
              <w:t>16.67/16.67</w:t>
            </w:r>
          </w:p>
        </w:tc>
      </w:tr>
      <w:tr w:rsidR="00681825" w14:paraId="6F8BFF62" w14:textId="77777777" w:rsidTr="00CE76C9">
        <w:trPr>
          <w:trHeight w:val="525"/>
          <w:jc w:val="center"/>
        </w:trPr>
        <w:tc>
          <w:tcPr>
            <w:tcW w:w="4980" w:type="dxa"/>
            <w:tcBorders>
              <w:top w:val="nil"/>
              <w:left w:val="single" w:sz="8" w:space="0" w:color="000000"/>
              <w:bottom w:val="single" w:sz="8" w:space="0" w:color="000000"/>
              <w:right w:val="single" w:sz="8" w:space="0" w:color="000000"/>
            </w:tcBorders>
            <w:shd w:val="clear" w:color="auto" w:fill="auto"/>
            <w:tcMar>
              <w:top w:w="20" w:type="dxa"/>
              <w:left w:w="20" w:type="dxa"/>
              <w:bottom w:w="0" w:type="dxa"/>
              <w:right w:w="20" w:type="dxa"/>
            </w:tcMar>
          </w:tcPr>
          <w:p w14:paraId="5A05AE12" w14:textId="77777777" w:rsidR="00681825" w:rsidRPr="003237E3" w:rsidRDefault="00681825" w:rsidP="00CB667E">
            <w:pPr>
              <w:spacing w:before="240" w:after="0" w:line="276" w:lineRule="auto"/>
              <w:jc w:val="both"/>
              <w:rPr>
                <w:highlight w:val="white"/>
              </w:rPr>
            </w:pPr>
            <w:r w:rsidRPr="003237E3">
              <w:rPr>
                <w:highlight w:val="white"/>
              </w:rPr>
              <w:t>Políticas Transversal de Cohesión Territorial</w:t>
            </w:r>
          </w:p>
        </w:tc>
        <w:tc>
          <w:tcPr>
            <w:tcW w:w="1515" w:type="dxa"/>
            <w:tcBorders>
              <w:top w:val="nil"/>
              <w:left w:val="nil"/>
              <w:bottom w:val="single" w:sz="8" w:space="0" w:color="000000"/>
              <w:right w:val="single" w:sz="8" w:space="0" w:color="000000"/>
            </w:tcBorders>
            <w:shd w:val="clear" w:color="auto" w:fill="auto"/>
            <w:tcMar>
              <w:top w:w="20" w:type="dxa"/>
              <w:left w:w="20" w:type="dxa"/>
              <w:bottom w:w="0" w:type="dxa"/>
              <w:right w:w="20" w:type="dxa"/>
            </w:tcMar>
          </w:tcPr>
          <w:p w14:paraId="26F3BC50" w14:textId="1A9BCCBF" w:rsidR="00681825" w:rsidRPr="003237E3" w:rsidRDefault="00681825" w:rsidP="00CB667E">
            <w:pPr>
              <w:spacing w:before="240" w:after="0" w:line="276" w:lineRule="auto"/>
              <w:jc w:val="center"/>
              <w:rPr>
                <w:highlight w:val="white"/>
              </w:rPr>
            </w:pPr>
            <w:r w:rsidRPr="003237E3">
              <w:rPr>
                <w:highlight w:val="white"/>
              </w:rPr>
              <w:t>16.67/16.67</w:t>
            </w:r>
          </w:p>
        </w:tc>
      </w:tr>
      <w:tr w:rsidR="00681825" w14:paraId="7C46E1FF" w14:textId="77777777" w:rsidTr="00CE76C9">
        <w:trPr>
          <w:trHeight w:val="585"/>
          <w:jc w:val="center"/>
        </w:trPr>
        <w:tc>
          <w:tcPr>
            <w:tcW w:w="4980" w:type="dxa"/>
            <w:tcBorders>
              <w:top w:val="nil"/>
              <w:left w:val="single" w:sz="8" w:space="0" w:color="000000"/>
              <w:bottom w:val="single" w:sz="8" w:space="0" w:color="000000"/>
              <w:right w:val="single" w:sz="8" w:space="0" w:color="000000"/>
            </w:tcBorders>
            <w:shd w:val="clear" w:color="auto" w:fill="auto"/>
            <w:tcMar>
              <w:top w:w="20" w:type="dxa"/>
              <w:left w:w="20" w:type="dxa"/>
              <w:bottom w:w="0" w:type="dxa"/>
              <w:right w:w="20" w:type="dxa"/>
            </w:tcMar>
          </w:tcPr>
          <w:p w14:paraId="68D146E3" w14:textId="77777777" w:rsidR="00681825" w:rsidRPr="003237E3" w:rsidRDefault="00681825" w:rsidP="00681825">
            <w:pPr>
              <w:spacing w:before="120" w:after="120" w:line="276" w:lineRule="auto"/>
              <w:jc w:val="both"/>
              <w:rPr>
                <w:highlight w:val="white"/>
              </w:rPr>
            </w:pPr>
            <w:r w:rsidRPr="003237E3">
              <w:rPr>
                <w:highlight w:val="white"/>
              </w:rPr>
              <w:t>Políticas Transversal de Derechos Humanos</w:t>
            </w:r>
          </w:p>
        </w:tc>
        <w:tc>
          <w:tcPr>
            <w:tcW w:w="1515" w:type="dxa"/>
            <w:tcBorders>
              <w:top w:val="nil"/>
              <w:left w:val="nil"/>
              <w:bottom w:val="single" w:sz="8" w:space="0" w:color="000000"/>
              <w:right w:val="single" w:sz="8" w:space="0" w:color="000000"/>
            </w:tcBorders>
            <w:shd w:val="clear" w:color="auto" w:fill="auto"/>
            <w:tcMar>
              <w:top w:w="20" w:type="dxa"/>
              <w:left w:w="20" w:type="dxa"/>
              <w:bottom w:w="0" w:type="dxa"/>
              <w:right w:w="20" w:type="dxa"/>
            </w:tcMar>
          </w:tcPr>
          <w:p w14:paraId="3F996F12" w14:textId="5CE33C79" w:rsidR="00681825" w:rsidRPr="003237E3" w:rsidRDefault="00681825" w:rsidP="00681825">
            <w:pPr>
              <w:spacing w:before="120" w:after="120" w:line="276" w:lineRule="auto"/>
              <w:jc w:val="center"/>
              <w:rPr>
                <w:highlight w:val="white"/>
              </w:rPr>
            </w:pPr>
            <w:r w:rsidRPr="003237E3">
              <w:rPr>
                <w:highlight w:val="white"/>
              </w:rPr>
              <w:t>15.17/16.67</w:t>
            </w:r>
          </w:p>
        </w:tc>
      </w:tr>
      <w:tr w:rsidR="00681825" w14:paraId="3E783776" w14:textId="77777777" w:rsidTr="00CE76C9">
        <w:trPr>
          <w:trHeight w:val="630"/>
          <w:jc w:val="center"/>
        </w:trPr>
        <w:tc>
          <w:tcPr>
            <w:tcW w:w="4980" w:type="dxa"/>
            <w:tcBorders>
              <w:top w:val="nil"/>
              <w:left w:val="single" w:sz="8" w:space="0" w:color="000000"/>
              <w:bottom w:val="single" w:sz="8" w:space="0" w:color="000000"/>
              <w:right w:val="single" w:sz="8" w:space="0" w:color="000000"/>
            </w:tcBorders>
            <w:shd w:val="clear" w:color="auto" w:fill="auto"/>
            <w:tcMar>
              <w:top w:w="20" w:type="dxa"/>
              <w:left w:w="20" w:type="dxa"/>
              <w:bottom w:w="0" w:type="dxa"/>
              <w:right w:w="20" w:type="dxa"/>
            </w:tcMar>
          </w:tcPr>
          <w:p w14:paraId="4658F962" w14:textId="77777777" w:rsidR="00681825" w:rsidRPr="003237E3" w:rsidRDefault="00681825" w:rsidP="00681825">
            <w:pPr>
              <w:spacing w:before="120" w:after="120" w:line="276" w:lineRule="auto"/>
              <w:jc w:val="both"/>
              <w:rPr>
                <w:highlight w:val="white"/>
              </w:rPr>
            </w:pPr>
            <w:r w:rsidRPr="003237E3">
              <w:rPr>
                <w:highlight w:val="white"/>
              </w:rPr>
              <w:t>Políticas Transversal de Participación social</w:t>
            </w:r>
          </w:p>
        </w:tc>
        <w:tc>
          <w:tcPr>
            <w:tcW w:w="1515" w:type="dxa"/>
            <w:tcBorders>
              <w:top w:val="nil"/>
              <w:left w:val="nil"/>
              <w:bottom w:val="single" w:sz="8" w:space="0" w:color="000000"/>
              <w:right w:val="single" w:sz="8" w:space="0" w:color="000000"/>
            </w:tcBorders>
            <w:shd w:val="clear" w:color="auto" w:fill="auto"/>
            <w:tcMar>
              <w:top w:w="20" w:type="dxa"/>
              <w:left w:w="20" w:type="dxa"/>
              <w:bottom w:w="0" w:type="dxa"/>
              <w:right w:w="20" w:type="dxa"/>
            </w:tcMar>
          </w:tcPr>
          <w:p w14:paraId="5E640748" w14:textId="69F9EC20" w:rsidR="00681825" w:rsidRPr="003237E3" w:rsidRDefault="00404D83" w:rsidP="00681825">
            <w:pPr>
              <w:spacing w:before="120" w:after="120" w:line="276" w:lineRule="auto"/>
              <w:jc w:val="center"/>
              <w:rPr>
                <w:highlight w:val="white"/>
              </w:rPr>
            </w:pPr>
            <w:r w:rsidRPr="003237E3">
              <w:rPr>
                <w:highlight w:val="white"/>
              </w:rPr>
              <w:t>16.00/16.67</w:t>
            </w:r>
          </w:p>
        </w:tc>
      </w:tr>
      <w:tr w:rsidR="00681825" w14:paraId="1819C57F" w14:textId="77777777" w:rsidTr="00CE76C9">
        <w:trPr>
          <w:trHeight w:val="345"/>
          <w:jc w:val="center"/>
        </w:trPr>
        <w:tc>
          <w:tcPr>
            <w:tcW w:w="4980" w:type="dxa"/>
            <w:tcBorders>
              <w:top w:val="nil"/>
              <w:left w:val="single" w:sz="8" w:space="0" w:color="000000"/>
              <w:bottom w:val="single" w:sz="8" w:space="0" w:color="000000"/>
              <w:right w:val="single" w:sz="8" w:space="0" w:color="000000"/>
            </w:tcBorders>
            <w:shd w:val="clear" w:color="auto" w:fill="7D8589"/>
            <w:tcMar>
              <w:top w:w="20" w:type="dxa"/>
              <w:left w:w="20" w:type="dxa"/>
              <w:bottom w:w="0" w:type="dxa"/>
              <w:right w:w="20" w:type="dxa"/>
            </w:tcMar>
          </w:tcPr>
          <w:p w14:paraId="24F48FB2" w14:textId="77777777" w:rsidR="00681825" w:rsidRPr="003237E3" w:rsidRDefault="00681825" w:rsidP="00681825">
            <w:pPr>
              <w:spacing w:before="240" w:after="0" w:line="276" w:lineRule="auto"/>
              <w:jc w:val="center"/>
              <w:rPr>
                <w:color w:val="FFFFFF" w:themeColor="background1"/>
              </w:rPr>
            </w:pPr>
            <w:r w:rsidRPr="003237E3">
              <w:rPr>
                <w:color w:val="FFFFFF" w:themeColor="background1"/>
              </w:rPr>
              <w:t>Puntuación General</w:t>
            </w:r>
          </w:p>
        </w:tc>
        <w:tc>
          <w:tcPr>
            <w:tcW w:w="1515" w:type="dxa"/>
            <w:tcBorders>
              <w:top w:val="nil"/>
              <w:left w:val="nil"/>
              <w:bottom w:val="single" w:sz="8" w:space="0" w:color="000000"/>
              <w:right w:val="single" w:sz="8" w:space="0" w:color="000000"/>
            </w:tcBorders>
            <w:shd w:val="clear" w:color="auto" w:fill="7D8589"/>
            <w:tcMar>
              <w:top w:w="20" w:type="dxa"/>
              <w:left w:w="20" w:type="dxa"/>
              <w:bottom w:w="0" w:type="dxa"/>
              <w:right w:w="20" w:type="dxa"/>
            </w:tcMar>
          </w:tcPr>
          <w:p w14:paraId="553973BC" w14:textId="48D018D3" w:rsidR="00681825" w:rsidRPr="003237E3" w:rsidRDefault="00404D83" w:rsidP="00681825">
            <w:pPr>
              <w:spacing w:before="240" w:after="0" w:line="276" w:lineRule="auto"/>
              <w:jc w:val="center"/>
              <w:rPr>
                <w:color w:val="FFFFFF" w:themeColor="background1"/>
              </w:rPr>
            </w:pPr>
            <w:r w:rsidRPr="003237E3">
              <w:rPr>
                <w:color w:val="FFFFFF" w:themeColor="background1"/>
              </w:rPr>
              <w:t>96.72%</w:t>
            </w:r>
          </w:p>
        </w:tc>
      </w:tr>
    </w:tbl>
    <w:p w14:paraId="4108461F" w14:textId="77777777" w:rsidR="00404D83" w:rsidRPr="00404D83" w:rsidRDefault="00681825" w:rsidP="00404D83">
      <w:pPr>
        <w:spacing w:after="0"/>
        <w:ind w:left="720"/>
        <w:jc w:val="both"/>
        <w:rPr>
          <w:highlight w:val="white"/>
        </w:rPr>
      </w:pPr>
      <w:r>
        <w:rPr>
          <w:highlight w:val="white"/>
        </w:rPr>
        <w:t xml:space="preserve"> </w:t>
      </w:r>
    </w:p>
    <w:tbl>
      <w:tblPr>
        <w:tblW w:w="0" w:type="auto"/>
        <w:jc w:val="center"/>
        <w:tblCellMar>
          <w:top w:w="15" w:type="dxa"/>
          <w:left w:w="15" w:type="dxa"/>
          <w:bottom w:w="15" w:type="dxa"/>
          <w:right w:w="15" w:type="dxa"/>
        </w:tblCellMar>
        <w:tblLook w:val="04A0" w:firstRow="1" w:lastRow="0" w:firstColumn="1" w:lastColumn="0" w:noHBand="0" w:noVBand="1"/>
      </w:tblPr>
      <w:tblGrid>
        <w:gridCol w:w="5949"/>
      </w:tblGrid>
      <w:tr w:rsidR="00404D83" w:rsidRPr="0038708B" w14:paraId="68BCBD42" w14:textId="77777777" w:rsidTr="00CB667E">
        <w:trPr>
          <w:trHeight w:val="375"/>
          <w:jc w:val="center"/>
        </w:trPr>
        <w:tc>
          <w:tcPr>
            <w:tcW w:w="5949" w:type="dxa"/>
            <w:tcMar>
              <w:top w:w="15" w:type="dxa"/>
              <w:left w:w="70" w:type="dxa"/>
              <w:bottom w:w="15" w:type="dxa"/>
              <w:right w:w="70" w:type="dxa"/>
            </w:tcMar>
            <w:vAlign w:val="center"/>
            <w:hideMark/>
          </w:tcPr>
          <w:p w14:paraId="7576FB8F" w14:textId="77777777" w:rsidR="00404D83" w:rsidRPr="00C66B01" w:rsidRDefault="00404D83" w:rsidP="00CB667E">
            <w:pPr>
              <w:spacing w:after="0" w:line="240" w:lineRule="auto"/>
              <w:jc w:val="center"/>
              <w:rPr>
                <w:rFonts w:eastAsia="Times New Roman"/>
                <w:spacing w:val="0"/>
                <w:lang w:eastAsia="es-DO"/>
              </w:rPr>
            </w:pPr>
            <w:r w:rsidRPr="00C66B01">
              <w:rPr>
                <w:rFonts w:eastAsia="Times New Roman"/>
                <w:i/>
                <w:iCs/>
                <w:spacing w:val="0"/>
                <w:sz w:val="18"/>
                <w:szCs w:val="18"/>
                <w:lang w:eastAsia="es-DO"/>
              </w:rPr>
              <w:lastRenderedPageBreak/>
              <w:t xml:space="preserve">Fuente: </w:t>
            </w:r>
            <w:r>
              <w:rPr>
                <w:rFonts w:eastAsia="Times New Roman"/>
                <w:i/>
                <w:iCs/>
                <w:spacing w:val="0"/>
                <w:sz w:val="18"/>
                <w:szCs w:val="18"/>
                <w:lang w:eastAsia="es-DO"/>
              </w:rPr>
              <w:t xml:space="preserve">Plataforma EDID, </w:t>
            </w:r>
            <w:r w:rsidRPr="00C66B01">
              <w:rPr>
                <w:rFonts w:eastAsia="Times New Roman"/>
                <w:i/>
                <w:iCs/>
                <w:spacing w:val="0"/>
                <w:sz w:val="18"/>
                <w:szCs w:val="18"/>
                <w:lang w:eastAsia="es-DO"/>
              </w:rPr>
              <w:t>Dirección de Planificación y Desarrollo</w:t>
            </w:r>
          </w:p>
          <w:p w14:paraId="709D9728" w14:textId="77777777" w:rsidR="00404D83" w:rsidRPr="00C66B01" w:rsidRDefault="00404D83" w:rsidP="00CB667E">
            <w:pPr>
              <w:spacing w:after="0" w:line="240" w:lineRule="auto"/>
              <w:rPr>
                <w:rFonts w:eastAsia="Times New Roman"/>
                <w:color w:val="auto"/>
                <w:spacing w:val="0"/>
                <w:lang w:eastAsia="es-DO"/>
              </w:rPr>
            </w:pPr>
          </w:p>
        </w:tc>
      </w:tr>
    </w:tbl>
    <w:p w14:paraId="3AEBB91D" w14:textId="77777777" w:rsidR="00404D83" w:rsidRDefault="00404D83" w:rsidP="00C121E3">
      <w:pPr>
        <w:pStyle w:val="Sinespaciado"/>
        <w:rPr>
          <w:noProof/>
        </w:rPr>
      </w:pPr>
    </w:p>
    <w:p w14:paraId="2A17AAE4" w14:textId="0029553F" w:rsidR="00404D83" w:rsidRDefault="00404D83" w:rsidP="00404D83">
      <w:pPr>
        <w:spacing w:line="360" w:lineRule="auto"/>
        <w:jc w:val="both"/>
        <w:rPr>
          <w:rFonts w:eastAsia="Calibri"/>
          <w:noProof/>
        </w:rPr>
      </w:pPr>
      <w:r w:rsidRPr="00404D83">
        <w:rPr>
          <w:rFonts w:eastAsia="Calibri"/>
          <w:noProof/>
        </w:rPr>
        <w:t>Se realizó el cierre de (6) Iniciativas Presidenciales, que miden el logro de las principales metas vinculadas a los compromisos del plan de gobierno, entre estas iniciativas se encuentran Provisión de Hemo componentes para la Red Nacional de Sangre, Centro de Consolidación e Intercambio de Información en Salud, Implementación de la Estrategia Burocracia Cero, Vigilancia Epidemiológica Fortalecida, investigación de brotes y control COVID-19, Fortalecimiento del Laboratorio Nacional de Salud Pública para Prevención, Control y Vigilancia de Enfermedades y Eventos, Aseguramiento de la disponibilidad y garantía del acceso a vacuna contra COVID-19.</w:t>
      </w:r>
    </w:p>
    <w:p w14:paraId="50413CA0" w14:textId="56919540" w:rsidR="00B81D5C" w:rsidRPr="009960D8" w:rsidRDefault="00B81D5C" w:rsidP="00B81D5C">
      <w:pPr>
        <w:spacing w:line="360" w:lineRule="auto"/>
        <w:jc w:val="both"/>
        <w:rPr>
          <w:rFonts w:eastAsia="Calibri"/>
          <w:noProof/>
        </w:rPr>
      </w:pPr>
      <w:r w:rsidRPr="009960D8">
        <w:rPr>
          <w:rFonts w:eastAsia="Calibri"/>
          <w:noProof/>
        </w:rPr>
        <w:t xml:space="preserve">El nivel de cumplimiento de las Iniciativas Presidenciales, que miden el logro de las principales metas vinculadas a las promesas electorales y los compromisos del plan de gobierno, </w:t>
      </w:r>
      <w:r w:rsidR="00681825">
        <w:rPr>
          <w:rFonts w:eastAsia="Calibri"/>
          <w:noProof/>
        </w:rPr>
        <w:t>fue</w:t>
      </w:r>
      <w:r w:rsidRPr="009960D8">
        <w:rPr>
          <w:rFonts w:eastAsia="Calibri"/>
          <w:noProof/>
        </w:rPr>
        <w:t xml:space="preserve"> de 83.33</w:t>
      </w:r>
      <w:r w:rsidR="00681825">
        <w:rPr>
          <w:rFonts w:eastAsia="Calibri"/>
          <w:noProof/>
        </w:rPr>
        <w:t>%.</w:t>
      </w:r>
    </w:p>
    <w:p w14:paraId="71BFB012" w14:textId="77777777" w:rsidR="00B81D5C" w:rsidRPr="009960D8" w:rsidRDefault="00B81D5C" w:rsidP="00B81D5C">
      <w:pPr>
        <w:spacing w:line="360" w:lineRule="auto"/>
        <w:jc w:val="both"/>
        <w:rPr>
          <w:rFonts w:eastAsia="Calibri"/>
          <w:b/>
          <w:bCs/>
          <w:noProof/>
        </w:rPr>
      </w:pPr>
      <w:r w:rsidRPr="009960D8">
        <w:rPr>
          <w:rFonts w:eastAsia="Calibri"/>
          <w:b/>
          <w:bCs/>
          <w:noProof/>
        </w:rPr>
        <w:t xml:space="preserve">Acciones para el Fortalecimiento Institucional </w:t>
      </w:r>
    </w:p>
    <w:p w14:paraId="61D29C98" w14:textId="120EE8FA" w:rsidR="00B81D5C" w:rsidRDefault="00B81D5C" w:rsidP="00B81D5C">
      <w:pPr>
        <w:spacing w:line="360" w:lineRule="auto"/>
        <w:jc w:val="both"/>
        <w:rPr>
          <w:rFonts w:eastAsia="Calibri"/>
          <w:noProof/>
        </w:rPr>
      </w:pPr>
      <w:r w:rsidRPr="009960D8">
        <w:rPr>
          <w:rFonts w:eastAsia="Calibri"/>
          <w:noProof/>
        </w:rPr>
        <w:t xml:space="preserve">El Ministerio presenta una calificación de 100% de los indicadores relacionados con Estructura Organizacional y Manual de Organización y Funciones del Sistema de Monitoreo de la Administración Pública (SISMAP), en los resultados registrados para los meses correspondientes al periodo de enero – </w:t>
      </w:r>
      <w:r w:rsidR="00404D83">
        <w:rPr>
          <w:rFonts w:eastAsia="Calibri"/>
          <w:noProof/>
        </w:rPr>
        <w:t>octubre</w:t>
      </w:r>
      <w:r w:rsidRPr="009960D8">
        <w:rPr>
          <w:rFonts w:eastAsia="Calibri"/>
          <w:noProof/>
        </w:rPr>
        <w:t xml:space="preserve"> del 2024 de las instituciones monitoreadas por el Ministerio de Administración Pública – MAP.</w:t>
      </w:r>
    </w:p>
    <w:p w14:paraId="67CE6F5F" w14:textId="77777777" w:rsidR="00B81D5C" w:rsidRDefault="00B81D5C" w:rsidP="00B81D5C">
      <w:pPr>
        <w:spacing w:line="360" w:lineRule="auto"/>
        <w:jc w:val="both"/>
        <w:rPr>
          <w:rFonts w:eastAsia="Calibri"/>
          <w:noProof/>
        </w:rPr>
      </w:pPr>
      <w:r w:rsidRPr="009960D8">
        <w:rPr>
          <w:rFonts w:eastAsia="Calibri"/>
          <w:noProof/>
        </w:rPr>
        <w:t>A continuación, se presenta el porcentaje alcanzado para cada uno de los indicadores de dicho sistema:</w:t>
      </w:r>
    </w:p>
    <w:p w14:paraId="7E43EBC4" w14:textId="77777777" w:rsidR="00C95934" w:rsidRDefault="00C95934" w:rsidP="00B81D5C">
      <w:pPr>
        <w:spacing w:after="0" w:line="240" w:lineRule="auto"/>
        <w:jc w:val="center"/>
        <w:rPr>
          <w:rFonts w:eastAsia="Calibri"/>
          <w:noProof/>
        </w:rPr>
      </w:pPr>
    </w:p>
    <w:p w14:paraId="61D79D3B" w14:textId="77777777" w:rsidR="00C95934" w:rsidRDefault="00C95934" w:rsidP="00B81D5C">
      <w:pPr>
        <w:spacing w:after="0" w:line="240" w:lineRule="auto"/>
        <w:jc w:val="center"/>
        <w:rPr>
          <w:rFonts w:eastAsia="Calibri"/>
          <w:noProof/>
        </w:rPr>
      </w:pPr>
    </w:p>
    <w:p w14:paraId="52181712" w14:textId="77777777" w:rsidR="00C95934" w:rsidRDefault="00C95934" w:rsidP="00B81D5C">
      <w:pPr>
        <w:spacing w:after="0" w:line="240" w:lineRule="auto"/>
        <w:jc w:val="center"/>
        <w:rPr>
          <w:rFonts w:eastAsia="Calibri"/>
          <w:noProof/>
        </w:rPr>
      </w:pPr>
    </w:p>
    <w:p w14:paraId="25DE60DE" w14:textId="77777777" w:rsidR="00C95934" w:rsidRDefault="00C95934" w:rsidP="00B81D5C">
      <w:pPr>
        <w:spacing w:after="0" w:line="240" w:lineRule="auto"/>
        <w:jc w:val="center"/>
        <w:rPr>
          <w:rFonts w:eastAsia="Calibri"/>
          <w:noProof/>
        </w:rPr>
      </w:pPr>
    </w:p>
    <w:p w14:paraId="5AA5CBE7" w14:textId="77777777" w:rsidR="00C95934" w:rsidRDefault="00C95934" w:rsidP="00B81D5C">
      <w:pPr>
        <w:spacing w:after="0" w:line="240" w:lineRule="auto"/>
        <w:jc w:val="center"/>
        <w:rPr>
          <w:rFonts w:eastAsia="Calibri"/>
          <w:noProof/>
        </w:rPr>
      </w:pPr>
    </w:p>
    <w:p w14:paraId="119E8550" w14:textId="77777777" w:rsidR="00C95934" w:rsidRDefault="00C95934" w:rsidP="00B81D5C">
      <w:pPr>
        <w:spacing w:after="0" w:line="240" w:lineRule="auto"/>
        <w:jc w:val="center"/>
        <w:rPr>
          <w:rFonts w:eastAsia="Calibri"/>
          <w:noProof/>
        </w:rPr>
      </w:pPr>
    </w:p>
    <w:p w14:paraId="3611BA9B" w14:textId="77777777" w:rsidR="00C95934" w:rsidRDefault="00C95934" w:rsidP="00B81D5C">
      <w:pPr>
        <w:spacing w:after="0" w:line="240" w:lineRule="auto"/>
        <w:jc w:val="center"/>
        <w:rPr>
          <w:rFonts w:eastAsia="Calibri"/>
          <w:noProof/>
        </w:rPr>
      </w:pPr>
    </w:p>
    <w:p w14:paraId="235166BF" w14:textId="77777777" w:rsidR="00C95934" w:rsidRDefault="00C95934" w:rsidP="00B81D5C">
      <w:pPr>
        <w:spacing w:after="0" w:line="240" w:lineRule="auto"/>
        <w:jc w:val="center"/>
        <w:rPr>
          <w:rFonts w:eastAsia="Calibri"/>
          <w:noProof/>
        </w:rPr>
      </w:pPr>
    </w:p>
    <w:p w14:paraId="75938EE3" w14:textId="6130AC5D" w:rsidR="00B81D5C" w:rsidRPr="00A4648F" w:rsidRDefault="00B81D5C" w:rsidP="00B81D5C">
      <w:pPr>
        <w:spacing w:after="0" w:line="240" w:lineRule="auto"/>
        <w:jc w:val="center"/>
        <w:rPr>
          <w:rFonts w:eastAsia="Calibri"/>
          <w:noProof/>
        </w:rPr>
      </w:pPr>
      <w:r w:rsidRPr="00A4648F">
        <w:rPr>
          <w:rFonts w:eastAsia="Calibri"/>
          <w:noProof/>
        </w:rPr>
        <w:lastRenderedPageBreak/>
        <w:t xml:space="preserve">Tabla # </w:t>
      </w:r>
      <w:r w:rsidR="00A4648F" w:rsidRPr="00A4648F">
        <w:rPr>
          <w:rFonts w:eastAsia="Calibri"/>
          <w:noProof/>
        </w:rPr>
        <w:t>26 Acciones</w:t>
      </w:r>
      <w:r w:rsidRPr="00A4648F">
        <w:rPr>
          <w:rFonts w:eastAsia="Calibri"/>
          <w:noProof/>
        </w:rPr>
        <w:t xml:space="preserve"> de Implementación el Índice de Control Interno</w:t>
      </w:r>
    </w:p>
    <w:p w14:paraId="38DD9293" w14:textId="77777777" w:rsidR="00B81D5C" w:rsidRPr="009960D8" w:rsidRDefault="00B81D5C" w:rsidP="00B81D5C">
      <w:pPr>
        <w:spacing w:after="0" w:line="240" w:lineRule="auto"/>
        <w:jc w:val="center"/>
        <w:rPr>
          <w:rFonts w:eastAsia="Times New Roman"/>
          <w:color w:val="auto"/>
          <w:spacing w:val="0"/>
          <w:lang w:eastAsia="es-DO"/>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3799"/>
        <w:gridCol w:w="2449"/>
      </w:tblGrid>
      <w:tr w:rsidR="00B81D5C" w:rsidRPr="009960D8" w14:paraId="4DE66FD0" w14:textId="77777777" w:rsidTr="00CB667E">
        <w:trPr>
          <w:trHeight w:val="752"/>
          <w:jc w:val="center"/>
        </w:trPr>
        <w:tc>
          <w:tcPr>
            <w:tcW w:w="6248" w:type="dxa"/>
            <w:gridSpan w:val="2"/>
            <w:tcBorders>
              <w:top w:val="single" w:sz="4" w:space="0" w:color="000000"/>
              <w:left w:val="single" w:sz="4" w:space="0" w:color="000000"/>
              <w:bottom w:val="single" w:sz="4" w:space="0" w:color="000000"/>
              <w:right w:val="single" w:sz="4" w:space="0" w:color="000000"/>
            </w:tcBorders>
            <w:shd w:val="clear" w:color="auto" w:fill="002060"/>
            <w:tcMar>
              <w:top w:w="0" w:type="dxa"/>
              <w:left w:w="100" w:type="dxa"/>
              <w:bottom w:w="0" w:type="dxa"/>
              <w:right w:w="100" w:type="dxa"/>
            </w:tcMar>
            <w:hideMark/>
          </w:tcPr>
          <w:p w14:paraId="274CF1D6" w14:textId="77777777" w:rsidR="00B81D5C" w:rsidRPr="009960D8" w:rsidRDefault="00B81D5C" w:rsidP="00CB667E">
            <w:pPr>
              <w:spacing w:before="240" w:after="0" w:line="240" w:lineRule="auto"/>
              <w:jc w:val="center"/>
              <w:rPr>
                <w:rFonts w:eastAsia="Times New Roman"/>
                <w:color w:val="auto"/>
                <w:spacing w:val="0"/>
                <w:lang w:eastAsia="es-DO"/>
              </w:rPr>
            </w:pPr>
            <w:r w:rsidRPr="009960D8">
              <w:rPr>
                <w:rFonts w:eastAsia="Times New Roman"/>
                <w:b/>
                <w:bCs/>
                <w:color w:val="FFFFFF"/>
                <w:spacing w:val="0"/>
                <w:sz w:val="22"/>
                <w:szCs w:val="22"/>
                <w:lang w:eastAsia="es-DO"/>
              </w:rPr>
              <w:t xml:space="preserve"> </w:t>
            </w:r>
            <w:r w:rsidRPr="009960D8">
              <w:rPr>
                <w:rFonts w:eastAsia="Times New Roman"/>
                <w:b/>
                <w:bCs/>
                <w:color w:val="FFFFFF"/>
                <w:spacing w:val="0"/>
                <w:lang w:eastAsia="es-DO"/>
              </w:rPr>
              <w:t>Organización del Trabajo</w:t>
            </w:r>
          </w:p>
        </w:tc>
      </w:tr>
      <w:tr w:rsidR="00B81D5C" w:rsidRPr="009960D8" w14:paraId="419E452C" w14:textId="77777777" w:rsidTr="00CB667E">
        <w:trPr>
          <w:trHeight w:val="652"/>
          <w:jc w:val="center"/>
        </w:trPr>
        <w:tc>
          <w:tcPr>
            <w:tcW w:w="0" w:type="auto"/>
            <w:tcBorders>
              <w:top w:val="single" w:sz="4" w:space="0" w:color="000000"/>
              <w:left w:val="single" w:sz="8" w:space="0" w:color="808080"/>
              <w:bottom w:val="single" w:sz="8" w:space="0" w:color="808080"/>
              <w:right w:val="single" w:sz="8" w:space="0" w:color="808080"/>
            </w:tcBorders>
            <w:tcMar>
              <w:top w:w="0" w:type="dxa"/>
              <w:left w:w="100" w:type="dxa"/>
              <w:bottom w:w="0" w:type="dxa"/>
              <w:right w:w="100" w:type="dxa"/>
            </w:tcMar>
            <w:hideMark/>
          </w:tcPr>
          <w:p w14:paraId="1C5C6CEF" w14:textId="77777777" w:rsidR="00B81D5C" w:rsidRPr="009960D8" w:rsidRDefault="00B81D5C" w:rsidP="00CB667E">
            <w:pPr>
              <w:spacing w:before="240" w:after="0" w:line="240" w:lineRule="auto"/>
              <w:jc w:val="both"/>
              <w:rPr>
                <w:rFonts w:eastAsia="Times New Roman"/>
                <w:spacing w:val="0"/>
                <w:lang w:eastAsia="es-DO"/>
              </w:rPr>
            </w:pPr>
            <w:r w:rsidRPr="009960D8">
              <w:rPr>
                <w:rFonts w:eastAsia="Times New Roman"/>
                <w:spacing w:val="0"/>
                <w:shd w:val="clear" w:color="auto" w:fill="FFFFFF"/>
                <w:lang w:eastAsia="es-DO"/>
              </w:rPr>
              <w:t>Estructura Organizativa</w:t>
            </w:r>
          </w:p>
          <w:p w14:paraId="20CBD5A8" w14:textId="77777777" w:rsidR="00B81D5C" w:rsidRPr="009960D8" w:rsidRDefault="00B81D5C" w:rsidP="00CB667E">
            <w:pPr>
              <w:spacing w:before="240" w:after="0" w:line="240" w:lineRule="auto"/>
              <w:jc w:val="both"/>
              <w:rPr>
                <w:rFonts w:eastAsia="Times New Roman"/>
                <w:spacing w:val="0"/>
                <w:lang w:eastAsia="es-DO"/>
              </w:rPr>
            </w:pPr>
            <w:r w:rsidRPr="009960D8">
              <w:rPr>
                <w:rFonts w:eastAsia="Times New Roman"/>
                <w:spacing w:val="0"/>
                <w:shd w:val="clear" w:color="auto" w:fill="FFFFFF"/>
                <w:lang w:eastAsia="es-DO"/>
              </w:rPr>
              <w:t> </w:t>
            </w:r>
          </w:p>
        </w:tc>
        <w:tc>
          <w:tcPr>
            <w:tcW w:w="2449" w:type="dxa"/>
            <w:tcBorders>
              <w:top w:val="single" w:sz="4" w:space="0" w:color="000000"/>
              <w:left w:val="single" w:sz="8" w:space="0" w:color="808080"/>
              <w:bottom w:val="single" w:sz="8" w:space="0" w:color="808080"/>
              <w:right w:val="single" w:sz="8" w:space="0" w:color="808080"/>
            </w:tcBorders>
            <w:tcMar>
              <w:top w:w="0" w:type="dxa"/>
              <w:left w:w="100" w:type="dxa"/>
              <w:bottom w:w="0" w:type="dxa"/>
              <w:right w:w="100" w:type="dxa"/>
            </w:tcMar>
            <w:hideMark/>
          </w:tcPr>
          <w:p w14:paraId="46D056C9" w14:textId="77777777" w:rsidR="00B81D5C" w:rsidRPr="009960D8" w:rsidRDefault="00B81D5C" w:rsidP="00CB667E">
            <w:pPr>
              <w:spacing w:before="240" w:after="0" w:line="240" w:lineRule="auto"/>
              <w:jc w:val="center"/>
              <w:rPr>
                <w:rFonts w:eastAsia="Times New Roman"/>
                <w:spacing w:val="0"/>
                <w:lang w:eastAsia="es-DO"/>
              </w:rPr>
            </w:pPr>
            <w:r w:rsidRPr="009960D8">
              <w:rPr>
                <w:rFonts w:eastAsia="Times New Roman"/>
                <w:spacing w:val="0"/>
                <w:shd w:val="clear" w:color="auto" w:fill="FFFFFF"/>
                <w:lang w:eastAsia="es-DO"/>
              </w:rPr>
              <w:t xml:space="preserve"> 100%</w:t>
            </w:r>
          </w:p>
        </w:tc>
      </w:tr>
      <w:tr w:rsidR="00B81D5C" w:rsidRPr="009960D8" w14:paraId="36124BC9" w14:textId="77777777" w:rsidTr="00CB667E">
        <w:trPr>
          <w:trHeight w:val="810"/>
          <w:jc w:val="center"/>
        </w:trPr>
        <w:tc>
          <w:tcPr>
            <w:tcW w:w="0" w:type="auto"/>
            <w:tcBorders>
              <w:top w:val="single" w:sz="8" w:space="0" w:color="808080"/>
              <w:left w:val="single" w:sz="8" w:space="0" w:color="808080"/>
              <w:bottom w:val="single" w:sz="8" w:space="0" w:color="808080"/>
              <w:right w:val="single" w:sz="8" w:space="0" w:color="808080"/>
            </w:tcBorders>
            <w:tcMar>
              <w:top w:w="0" w:type="dxa"/>
              <w:left w:w="100" w:type="dxa"/>
              <w:bottom w:w="0" w:type="dxa"/>
              <w:right w:w="100" w:type="dxa"/>
            </w:tcMar>
            <w:hideMark/>
          </w:tcPr>
          <w:p w14:paraId="6FD06EE4" w14:textId="77777777" w:rsidR="00B81D5C" w:rsidRPr="009960D8" w:rsidRDefault="00B81D5C" w:rsidP="00CB667E">
            <w:pPr>
              <w:spacing w:before="240" w:after="0" w:line="240" w:lineRule="auto"/>
              <w:jc w:val="both"/>
              <w:rPr>
                <w:rFonts w:eastAsia="Times New Roman"/>
                <w:spacing w:val="0"/>
                <w:lang w:eastAsia="es-DO"/>
              </w:rPr>
            </w:pPr>
            <w:r w:rsidRPr="009960D8">
              <w:rPr>
                <w:rFonts w:eastAsia="Times New Roman"/>
                <w:spacing w:val="0"/>
                <w:shd w:val="clear" w:color="auto" w:fill="FFFFFF"/>
                <w:lang w:eastAsia="es-DO"/>
              </w:rPr>
              <w:t>Manual de Organización y Funciones</w:t>
            </w:r>
          </w:p>
          <w:p w14:paraId="2A3B0CBA" w14:textId="77777777" w:rsidR="00B81D5C" w:rsidRPr="009960D8" w:rsidRDefault="00B81D5C" w:rsidP="00CB667E">
            <w:pPr>
              <w:spacing w:before="240" w:after="0" w:line="240" w:lineRule="auto"/>
              <w:jc w:val="both"/>
              <w:rPr>
                <w:rFonts w:eastAsia="Times New Roman"/>
                <w:spacing w:val="0"/>
                <w:lang w:eastAsia="es-DO"/>
              </w:rPr>
            </w:pPr>
            <w:r w:rsidRPr="009960D8">
              <w:rPr>
                <w:rFonts w:eastAsia="Times New Roman"/>
                <w:spacing w:val="0"/>
                <w:shd w:val="clear" w:color="auto" w:fill="FFFFFF"/>
                <w:lang w:eastAsia="es-DO"/>
              </w:rPr>
              <w:t> </w:t>
            </w:r>
          </w:p>
        </w:tc>
        <w:tc>
          <w:tcPr>
            <w:tcW w:w="2449" w:type="dxa"/>
            <w:tcBorders>
              <w:top w:val="single" w:sz="8" w:space="0" w:color="808080"/>
              <w:left w:val="single" w:sz="8" w:space="0" w:color="808080"/>
              <w:bottom w:val="single" w:sz="8" w:space="0" w:color="808080"/>
              <w:right w:val="single" w:sz="8" w:space="0" w:color="808080"/>
            </w:tcBorders>
            <w:tcMar>
              <w:top w:w="0" w:type="dxa"/>
              <w:left w:w="100" w:type="dxa"/>
              <w:bottom w:w="0" w:type="dxa"/>
              <w:right w:w="100" w:type="dxa"/>
            </w:tcMar>
            <w:hideMark/>
          </w:tcPr>
          <w:p w14:paraId="366404A0" w14:textId="77777777" w:rsidR="00B81D5C" w:rsidRPr="009960D8" w:rsidRDefault="00B81D5C" w:rsidP="00CB667E">
            <w:pPr>
              <w:spacing w:before="240" w:after="0" w:line="240" w:lineRule="auto"/>
              <w:jc w:val="center"/>
              <w:rPr>
                <w:rFonts w:eastAsia="Times New Roman"/>
                <w:spacing w:val="0"/>
                <w:lang w:eastAsia="es-DO"/>
              </w:rPr>
            </w:pPr>
            <w:r w:rsidRPr="009960D8">
              <w:rPr>
                <w:rFonts w:eastAsia="Times New Roman"/>
                <w:spacing w:val="0"/>
                <w:shd w:val="clear" w:color="auto" w:fill="FFFFFF"/>
                <w:lang w:eastAsia="es-DO"/>
              </w:rPr>
              <w:t xml:space="preserve"> 100%</w:t>
            </w:r>
          </w:p>
        </w:tc>
      </w:tr>
    </w:tbl>
    <w:p w14:paraId="76F239CE" w14:textId="77777777" w:rsidR="00B81D5C" w:rsidRPr="009960D8" w:rsidRDefault="00B81D5C" w:rsidP="00B81D5C">
      <w:pPr>
        <w:spacing w:line="360" w:lineRule="auto"/>
        <w:jc w:val="center"/>
        <w:rPr>
          <w:rFonts w:eastAsia="Calibri"/>
          <w:i/>
          <w:iCs/>
          <w:noProof/>
          <w:sz w:val="18"/>
          <w:szCs w:val="18"/>
        </w:rPr>
      </w:pPr>
      <w:r w:rsidRPr="009960D8">
        <w:rPr>
          <w:rFonts w:eastAsia="Calibri"/>
          <w:i/>
          <w:iCs/>
          <w:noProof/>
          <w:sz w:val="18"/>
          <w:szCs w:val="18"/>
        </w:rPr>
        <w:t>Fuente: Dirección de Planificación y Desarrollo</w:t>
      </w:r>
    </w:p>
    <w:p w14:paraId="45A0813B" w14:textId="77777777" w:rsidR="00B81D5C" w:rsidRDefault="00B81D5C" w:rsidP="00B81D5C">
      <w:pPr>
        <w:pStyle w:val="Sinespaciado"/>
        <w:rPr>
          <w:noProof/>
          <w:lang w:val="es-DO"/>
        </w:rPr>
      </w:pPr>
    </w:p>
    <w:p w14:paraId="14A0582C" w14:textId="78B2160C" w:rsidR="00B81D5C" w:rsidRPr="00F67004" w:rsidRDefault="00B81D5C" w:rsidP="00404D83">
      <w:pPr>
        <w:spacing w:line="360" w:lineRule="auto"/>
        <w:jc w:val="both"/>
        <w:rPr>
          <w:rFonts w:eastAsia="Calibri"/>
          <w:noProof/>
        </w:rPr>
      </w:pPr>
      <w:r w:rsidRPr="00F67004">
        <w:rPr>
          <w:rFonts w:eastAsia="Calibri"/>
          <w:noProof/>
        </w:rPr>
        <w:t>Respecto a las estructuras complementarias del organigrama desagregado del Ministerio de Salud, se han completado los siguientes avances a junio del 2024:</w:t>
      </w:r>
    </w:p>
    <w:p w14:paraId="66634CE6" w14:textId="77777777" w:rsidR="00B81D5C" w:rsidRPr="00F67004" w:rsidRDefault="00B81D5C" w:rsidP="00B81D5C">
      <w:pPr>
        <w:spacing w:line="360" w:lineRule="auto"/>
        <w:jc w:val="both"/>
        <w:rPr>
          <w:rFonts w:eastAsia="Calibri"/>
          <w:noProof/>
        </w:rPr>
      </w:pPr>
      <w:r w:rsidRPr="00F67004">
        <w:rPr>
          <w:rFonts w:eastAsia="Calibri"/>
          <w:noProof/>
        </w:rPr>
        <w:t xml:space="preserve">Desconcentración de la Dirección General de Medicamentos, Alimentos y Productos Sanitarios (DIGEMAPS). Para hacer operativa la desconcentración de DIGEMAPS se presentó una propuesta de separación de funciones entre la rectoría de la regulación de productos de consumo humano de los servicios de emisión de permisología, para facilitar el cumplimiento al Decreto Núm. 231-23 del 5 de junio del 2023 de desconcentración de DIGEMAPS. </w:t>
      </w:r>
    </w:p>
    <w:p w14:paraId="0A8A073F" w14:textId="77777777" w:rsidR="00B81D5C" w:rsidRPr="00F67004" w:rsidRDefault="00B81D5C" w:rsidP="00B81D5C">
      <w:pPr>
        <w:pStyle w:val="Sinespaciado"/>
        <w:rPr>
          <w:noProof/>
          <w:lang w:val="es-DO"/>
        </w:rPr>
      </w:pPr>
    </w:p>
    <w:p w14:paraId="147CE2C3" w14:textId="67988B62" w:rsidR="00B81D5C" w:rsidRDefault="00B81D5C" w:rsidP="00404D83">
      <w:pPr>
        <w:spacing w:line="360" w:lineRule="auto"/>
        <w:jc w:val="both"/>
        <w:rPr>
          <w:rFonts w:eastAsia="Calibri"/>
          <w:noProof/>
        </w:rPr>
      </w:pPr>
      <w:r w:rsidRPr="00F67004">
        <w:rPr>
          <w:rFonts w:eastAsia="Calibri"/>
          <w:noProof/>
        </w:rPr>
        <w:t>Nuevo Organigrama para las Direcciones Provinciales de Salud y la Oficina de Coordinación de Gestión Desconcentrada de la Rectoría. Durante el presente periodo se realizaron todas las actividades de diagnóstico, consultas al Ministerio de Administración Pública (MAP) y diseño de la nueva estructura, incluyendo las</w:t>
      </w:r>
      <w:r>
        <w:rPr>
          <w:rFonts w:eastAsia="Calibri"/>
          <w:noProof/>
        </w:rPr>
        <w:t xml:space="preserve"> </w:t>
      </w:r>
      <w:r w:rsidRPr="00F67004">
        <w:rPr>
          <w:rFonts w:eastAsia="Calibri"/>
          <w:noProof/>
        </w:rPr>
        <w:t>estructuras desagregadas para cada área interna, sus propósitos y sus funciones, los cuales se encuentran en fase de discusión con las áreas involucradas.</w:t>
      </w:r>
    </w:p>
    <w:p w14:paraId="08FE2B2D" w14:textId="77777777" w:rsidR="00C95934" w:rsidRDefault="00C95934" w:rsidP="00B81D5C">
      <w:pPr>
        <w:spacing w:line="360" w:lineRule="auto"/>
        <w:jc w:val="both"/>
        <w:rPr>
          <w:rFonts w:eastAsia="Calibri"/>
          <w:b/>
          <w:bCs/>
          <w:noProof/>
        </w:rPr>
      </w:pPr>
    </w:p>
    <w:p w14:paraId="1E655F6C" w14:textId="77777777" w:rsidR="00C95934" w:rsidRDefault="00C95934" w:rsidP="00B81D5C">
      <w:pPr>
        <w:spacing w:line="360" w:lineRule="auto"/>
        <w:jc w:val="both"/>
        <w:rPr>
          <w:rFonts w:eastAsia="Calibri"/>
          <w:b/>
          <w:bCs/>
          <w:noProof/>
        </w:rPr>
      </w:pPr>
    </w:p>
    <w:p w14:paraId="16141DEC" w14:textId="19CB115A" w:rsidR="00B81D5C" w:rsidRPr="00F67004" w:rsidRDefault="00B81D5C" w:rsidP="00B81D5C">
      <w:pPr>
        <w:spacing w:line="360" w:lineRule="auto"/>
        <w:jc w:val="both"/>
        <w:rPr>
          <w:rFonts w:eastAsia="Calibri"/>
          <w:b/>
          <w:bCs/>
          <w:noProof/>
        </w:rPr>
      </w:pPr>
      <w:r w:rsidRPr="00F67004">
        <w:rPr>
          <w:rFonts w:eastAsia="Calibri"/>
          <w:b/>
          <w:bCs/>
          <w:noProof/>
        </w:rPr>
        <w:lastRenderedPageBreak/>
        <w:t xml:space="preserve">Gestión de Proyectos de Inversión Pública. </w:t>
      </w:r>
    </w:p>
    <w:p w14:paraId="1CCC9A5D" w14:textId="77777777" w:rsidR="00B81D5C" w:rsidRDefault="00B81D5C" w:rsidP="00B81D5C">
      <w:pPr>
        <w:spacing w:line="360" w:lineRule="auto"/>
        <w:jc w:val="both"/>
        <w:rPr>
          <w:rFonts w:eastAsia="Calibri"/>
          <w:noProof/>
        </w:rPr>
      </w:pPr>
      <w:r w:rsidRPr="00F67004">
        <w:rPr>
          <w:rFonts w:eastAsia="Calibri"/>
          <w:noProof/>
        </w:rPr>
        <w:t>La cartera de proyectos de inversión pública en ejecución del MISPAS, se redujo de cuatro a solo dos, respecto del año 2023, debido a la oficialización por el MEPYD, del Consejo Nacional de Lucha contra el VIHSIDA como ejecutora de los proyectos “Prevención y atención a la población clave de mayor riesgo al VIH en RD”, SNIP No. 13854 y “Apoyo Para el Control y Contención del COVID-19 en Pacientes con VIH/SIDA”, SNIP No. 14666.</w:t>
      </w:r>
    </w:p>
    <w:p w14:paraId="792A530D" w14:textId="3D7EA64C" w:rsidR="00B81D5C" w:rsidRPr="00F67004" w:rsidRDefault="00B81D5C" w:rsidP="00404D83">
      <w:pPr>
        <w:spacing w:line="360" w:lineRule="auto"/>
        <w:jc w:val="both"/>
        <w:rPr>
          <w:rFonts w:eastAsia="Calibri"/>
          <w:noProof/>
        </w:rPr>
      </w:pPr>
      <w:r w:rsidRPr="00F67004">
        <w:rPr>
          <w:rFonts w:eastAsia="Calibri"/>
          <w:noProof/>
        </w:rPr>
        <w:t xml:space="preserve">Por otro lado, continúan en ejecución los proyectos 14804 y 14700, los que tienen como objetivo mejorar la respuesta institucional ante las emergencias epidemiológicas y enfrentar, desde el enfoque de salud, las consecuencias de la violencia de género, respectivamente. </w:t>
      </w:r>
    </w:p>
    <w:p w14:paraId="1C2DC88E" w14:textId="77777777" w:rsidR="00C121E3" w:rsidRDefault="00B81D5C" w:rsidP="00B81D5C">
      <w:pPr>
        <w:spacing w:line="360" w:lineRule="auto"/>
        <w:jc w:val="both"/>
        <w:rPr>
          <w:rFonts w:eastAsia="Calibri"/>
          <w:noProof/>
        </w:rPr>
      </w:pPr>
      <w:r w:rsidRPr="00F67004">
        <w:rPr>
          <w:rFonts w:eastAsia="Calibri"/>
          <w:noProof/>
        </w:rPr>
        <w:t xml:space="preserve">El MISPAS posee una cartera con cuatro proyectos de inversión pública que aportan en el cumplimiento de los objetivos institucionales. </w:t>
      </w:r>
    </w:p>
    <w:p w14:paraId="67C10F22" w14:textId="2373BD5E" w:rsidR="00B81D5C" w:rsidRDefault="00B81D5C" w:rsidP="00B81D5C">
      <w:pPr>
        <w:spacing w:line="360" w:lineRule="auto"/>
        <w:jc w:val="both"/>
        <w:rPr>
          <w:rFonts w:eastAsia="Calibri"/>
          <w:noProof/>
        </w:rPr>
      </w:pPr>
      <w:r w:rsidRPr="00F67004">
        <w:rPr>
          <w:rFonts w:eastAsia="Calibri"/>
          <w:noProof/>
        </w:rPr>
        <w:t>Estos están destinados a intervenciones relacionadas a VIH, COVID-19, fortalecimiento de la gestión del sector salud y Fortalecimiento de la respuesta del Sistema Nacional de Salud a mujeres, niñas y adolescentes víctimas de violencia de género. Ver tabla #20.</w:t>
      </w:r>
    </w:p>
    <w:p w14:paraId="746E7D77" w14:textId="4B8B8CBF" w:rsidR="00B81D5C" w:rsidRPr="005B4389" w:rsidRDefault="00B81D5C" w:rsidP="00A4648F">
      <w:pPr>
        <w:spacing w:after="0" w:line="360" w:lineRule="auto"/>
        <w:jc w:val="center"/>
        <w:rPr>
          <w:rFonts w:eastAsia="Times New Roman"/>
          <w:color w:val="auto"/>
          <w:spacing w:val="0"/>
          <w:lang w:eastAsia="es-DO"/>
        </w:rPr>
      </w:pPr>
      <w:r w:rsidRPr="005B4389">
        <w:rPr>
          <w:rFonts w:eastAsia="Times New Roman"/>
          <w:color w:val="717676"/>
          <w:spacing w:val="0"/>
          <w:lang w:eastAsia="es-DO"/>
        </w:rPr>
        <w:t>Tabla #2</w:t>
      </w:r>
      <w:r w:rsidR="00A4648F">
        <w:rPr>
          <w:rFonts w:eastAsia="Times New Roman"/>
          <w:color w:val="717676"/>
          <w:spacing w:val="0"/>
          <w:lang w:eastAsia="es-DO"/>
        </w:rPr>
        <w:t>7</w:t>
      </w:r>
      <w:r w:rsidRPr="005B4389">
        <w:rPr>
          <w:rFonts w:eastAsia="Times New Roman"/>
          <w:color w:val="717676"/>
          <w:spacing w:val="0"/>
          <w:lang w:eastAsia="es-DO"/>
        </w:rPr>
        <w:t xml:space="preserve"> Proyecto de Inversión Pública</w:t>
      </w:r>
    </w:p>
    <w:p w14:paraId="4DD03092" w14:textId="5A046E53" w:rsidR="00B81D5C" w:rsidRPr="005B4389" w:rsidRDefault="00B81D5C" w:rsidP="00A4648F">
      <w:pPr>
        <w:spacing w:after="0" w:line="360" w:lineRule="auto"/>
        <w:jc w:val="center"/>
        <w:rPr>
          <w:rFonts w:eastAsia="Times New Roman"/>
          <w:color w:val="auto"/>
          <w:spacing w:val="0"/>
          <w:lang w:eastAsia="es-DO"/>
        </w:rPr>
      </w:pPr>
      <w:r w:rsidRPr="005B4389">
        <w:rPr>
          <w:rFonts w:eastAsia="Times New Roman"/>
          <w:color w:val="717676"/>
          <w:spacing w:val="0"/>
          <w:lang w:eastAsia="es-DO"/>
        </w:rPr>
        <w:t xml:space="preserve">Al 30 de </w:t>
      </w:r>
      <w:r w:rsidR="00404D83">
        <w:rPr>
          <w:rFonts w:eastAsia="Times New Roman"/>
          <w:color w:val="717676"/>
          <w:spacing w:val="0"/>
          <w:lang w:eastAsia="es-DO"/>
        </w:rPr>
        <w:t xml:space="preserve">noviembre del </w:t>
      </w:r>
      <w:r w:rsidRPr="005B4389">
        <w:rPr>
          <w:rFonts w:eastAsia="Times New Roman"/>
          <w:color w:val="717676"/>
          <w:spacing w:val="0"/>
          <w:lang w:eastAsia="es-DO"/>
        </w:rPr>
        <w:t>2024</w:t>
      </w:r>
    </w:p>
    <w:tbl>
      <w:tblPr>
        <w:tblW w:w="0" w:type="auto"/>
        <w:jc w:val="center"/>
        <w:tblCellMar>
          <w:top w:w="15" w:type="dxa"/>
          <w:left w:w="15" w:type="dxa"/>
          <w:bottom w:w="15" w:type="dxa"/>
          <w:right w:w="15" w:type="dxa"/>
        </w:tblCellMar>
        <w:tblLook w:val="04A0" w:firstRow="1" w:lastRow="0" w:firstColumn="1" w:lastColumn="0" w:noHBand="0" w:noVBand="1"/>
      </w:tblPr>
      <w:tblGrid>
        <w:gridCol w:w="3898"/>
        <w:gridCol w:w="690"/>
        <w:gridCol w:w="1790"/>
      </w:tblGrid>
      <w:tr w:rsidR="00B81D5C" w:rsidRPr="005B4389" w14:paraId="2ECC9AD0" w14:textId="77777777" w:rsidTr="00CB667E">
        <w:trPr>
          <w:trHeight w:val="458"/>
          <w:tblHeader/>
          <w:jc w:val="center"/>
        </w:trPr>
        <w:tc>
          <w:tcPr>
            <w:tcW w:w="0" w:type="auto"/>
            <w:tcBorders>
              <w:top w:val="single" w:sz="4" w:space="0" w:color="767171"/>
              <w:left w:val="single" w:sz="4" w:space="0" w:color="767171"/>
              <w:right w:val="single" w:sz="4" w:space="0" w:color="767171"/>
            </w:tcBorders>
            <w:shd w:val="clear" w:color="auto" w:fill="011C50"/>
            <w:tcMar>
              <w:top w:w="15" w:type="dxa"/>
              <w:left w:w="70" w:type="dxa"/>
              <w:bottom w:w="15" w:type="dxa"/>
              <w:right w:w="70" w:type="dxa"/>
            </w:tcMar>
            <w:vAlign w:val="center"/>
            <w:hideMark/>
          </w:tcPr>
          <w:p w14:paraId="3B61BEFF" w14:textId="77777777" w:rsidR="00B81D5C" w:rsidRPr="005B4389" w:rsidRDefault="00B81D5C" w:rsidP="00CB667E">
            <w:pPr>
              <w:spacing w:after="0" w:line="240" w:lineRule="auto"/>
              <w:jc w:val="center"/>
              <w:rPr>
                <w:rFonts w:eastAsia="Times New Roman"/>
                <w:b/>
                <w:bCs/>
                <w:color w:val="auto"/>
                <w:spacing w:val="0"/>
                <w:lang w:eastAsia="es-DO"/>
              </w:rPr>
            </w:pPr>
            <w:r w:rsidRPr="005B4389">
              <w:rPr>
                <w:rFonts w:eastAsia="Times New Roman"/>
                <w:b/>
                <w:bCs/>
                <w:color w:val="FFFFFF"/>
                <w:spacing w:val="0"/>
                <w:sz w:val="22"/>
                <w:szCs w:val="22"/>
                <w:lang w:eastAsia="es-DO"/>
              </w:rPr>
              <w:t>Proyecto</w:t>
            </w:r>
          </w:p>
        </w:tc>
        <w:tc>
          <w:tcPr>
            <w:tcW w:w="0" w:type="auto"/>
            <w:tcBorders>
              <w:top w:val="single" w:sz="4" w:space="0" w:color="767171"/>
              <w:left w:val="single" w:sz="4" w:space="0" w:color="767171"/>
              <w:right w:val="single" w:sz="4" w:space="0" w:color="767171"/>
            </w:tcBorders>
            <w:shd w:val="clear" w:color="auto" w:fill="011C50"/>
            <w:tcMar>
              <w:top w:w="15" w:type="dxa"/>
              <w:left w:w="70" w:type="dxa"/>
              <w:bottom w:w="15" w:type="dxa"/>
              <w:right w:w="70" w:type="dxa"/>
            </w:tcMar>
            <w:vAlign w:val="center"/>
            <w:hideMark/>
          </w:tcPr>
          <w:p w14:paraId="2FE90A0A" w14:textId="77777777" w:rsidR="00B81D5C" w:rsidRPr="005B4389" w:rsidRDefault="00B81D5C" w:rsidP="00CB667E">
            <w:pPr>
              <w:spacing w:after="0" w:line="240" w:lineRule="auto"/>
              <w:jc w:val="center"/>
              <w:rPr>
                <w:rFonts w:eastAsia="Times New Roman"/>
                <w:b/>
                <w:bCs/>
                <w:color w:val="auto"/>
                <w:spacing w:val="0"/>
                <w:lang w:eastAsia="es-DO"/>
              </w:rPr>
            </w:pPr>
            <w:r w:rsidRPr="005B4389">
              <w:rPr>
                <w:rFonts w:eastAsia="Times New Roman"/>
                <w:b/>
                <w:bCs/>
                <w:color w:val="FFFFFF"/>
                <w:spacing w:val="0"/>
                <w:sz w:val="22"/>
                <w:szCs w:val="22"/>
                <w:lang w:eastAsia="es-DO"/>
              </w:rPr>
              <w:t>SNIP</w:t>
            </w:r>
          </w:p>
        </w:tc>
        <w:tc>
          <w:tcPr>
            <w:tcW w:w="0" w:type="auto"/>
            <w:tcBorders>
              <w:top w:val="single" w:sz="4" w:space="0" w:color="767171"/>
              <w:left w:val="single" w:sz="4" w:space="0" w:color="767171"/>
              <w:right w:val="single" w:sz="4" w:space="0" w:color="767171"/>
            </w:tcBorders>
            <w:shd w:val="clear" w:color="auto" w:fill="011C50"/>
            <w:tcMar>
              <w:top w:w="15" w:type="dxa"/>
              <w:left w:w="70" w:type="dxa"/>
              <w:bottom w:w="15" w:type="dxa"/>
              <w:right w:w="70" w:type="dxa"/>
            </w:tcMar>
            <w:vAlign w:val="center"/>
            <w:hideMark/>
          </w:tcPr>
          <w:p w14:paraId="1A32ED76" w14:textId="77777777" w:rsidR="00B81D5C" w:rsidRPr="005B4389" w:rsidRDefault="00B81D5C" w:rsidP="00CB667E">
            <w:pPr>
              <w:spacing w:after="0" w:line="240" w:lineRule="auto"/>
              <w:jc w:val="center"/>
              <w:rPr>
                <w:rFonts w:eastAsia="Times New Roman"/>
                <w:b/>
                <w:bCs/>
                <w:color w:val="auto"/>
                <w:spacing w:val="0"/>
                <w:lang w:eastAsia="es-DO"/>
              </w:rPr>
            </w:pPr>
            <w:r w:rsidRPr="005B4389">
              <w:rPr>
                <w:rFonts w:eastAsia="Times New Roman"/>
                <w:b/>
                <w:bCs/>
                <w:color w:val="FFFFFF"/>
                <w:spacing w:val="0"/>
                <w:sz w:val="22"/>
                <w:szCs w:val="22"/>
                <w:lang w:eastAsia="es-DO"/>
              </w:rPr>
              <w:t>Monto RD$</w:t>
            </w:r>
          </w:p>
        </w:tc>
      </w:tr>
      <w:tr w:rsidR="00B81D5C" w:rsidRPr="005B4389" w14:paraId="3F1AF412" w14:textId="77777777" w:rsidTr="00CB667E">
        <w:trPr>
          <w:trHeight w:val="663"/>
          <w:tblHeader/>
          <w:jc w:val="center"/>
        </w:trPr>
        <w:tc>
          <w:tcPr>
            <w:tcW w:w="0" w:type="auto"/>
            <w:tcBorders>
              <w:left w:val="single" w:sz="8" w:space="0" w:color="767171"/>
              <w:bottom w:val="single" w:sz="8" w:space="0" w:color="767171"/>
              <w:right w:val="single" w:sz="8" w:space="0" w:color="767171"/>
            </w:tcBorders>
            <w:tcMar>
              <w:top w:w="15" w:type="dxa"/>
              <w:left w:w="70" w:type="dxa"/>
              <w:bottom w:w="15" w:type="dxa"/>
              <w:right w:w="70" w:type="dxa"/>
            </w:tcMar>
            <w:vAlign w:val="center"/>
            <w:hideMark/>
          </w:tcPr>
          <w:p w14:paraId="7A5BFA52" w14:textId="77777777" w:rsidR="00B81D5C" w:rsidRPr="00C95934" w:rsidRDefault="00B81D5C" w:rsidP="00A4648F">
            <w:pPr>
              <w:spacing w:after="0" w:line="360" w:lineRule="auto"/>
              <w:jc w:val="both"/>
              <w:rPr>
                <w:rFonts w:eastAsia="Times New Roman"/>
                <w:b/>
                <w:bCs/>
                <w:spacing w:val="0"/>
                <w:sz w:val="22"/>
                <w:szCs w:val="22"/>
                <w:lang w:eastAsia="es-DO"/>
              </w:rPr>
            </w:pPr>
            <w:r w:rsidRPr="00C95934">
              <w:rPr>
                <w:rFonts w:eastAsia="Times New Roman"/>
                <w:spacing w:val="0"/>
                <w:sz w:val="22"/>
                <w:szCs w:val="22"/>
                <w:lang w:eastAsia="es-DO"/>
              </w:rPr>
              <w:t>Construcción del Laboratorio Regional de </w:t>
            </w:r>
          </w:p>
          <w:p w14:paraId="359F170C" w14:textId="77777777" w:rsidR="00B81D5C" w:rsidRPr="00C95934" w:rsidRDefault="00B81D5C" w:rsidP="00A4648F">
            <w:pPr>
              <w:spacing w:after="0" w:line="360" w:lineRule="auto"/>
              <w:jc w:val="both"/>
              <w:rPr>
                <w:rFonts w:eastAsia="Times New Roman"/>
                <w:b/>
                <w:bCs/>
                <w:spacing w:val="0"/>
                <w:sz w:val="22"/>
                <w:szCs w:val="22"/>
                <w:lang w:eastAsia="es-DO"/>
              </w:rPr>
            </w:pPr>
            <w:r w:rsidRPr="00C95934">
              <w:rPr>
                <w:rFonts w:eastAsia="Times New Roman"/>
                <w:spacing w:val="0"/>
                <w:sz w:val="22"/>
                <w:szCs w:val="22"/>
                <w:lang w:eastAsia="es-DO"/>
              </w:rPr>
              <w:t>Salud Pública en Azua de Compostela</w:t>
            </w:r>
          </w:p>
        </w:tc>
        <w:tc>
          <w:tcPr>
            <w:tcW w:w="0" w:type="auto"/>
            <w:tcBorders>
              <w:left w:val="single" w:sz="8" w:space="0" w:color="767171"/>
              <w:bottom w:val="single" w:sz="8" w:space="0" w:color="767171"/>
              <w:right w:val="single" w:sz="8" w:space="0" w:color="767171"/>
            </w:tcBorders>
            <w:tcMar>
              <w:top w:w="15" w:type="dxa"/>
              <w:left w:w="70" w:type="dxa"/>
              <w:bottom w:w="15" w:type="dxa"/>
              <w:right w:w="70" w:type="dxa"/>
            </w:tcMar>
            <w:vAlign w:val="center"/>
            <w:hideMark/>
          </w:tcPr>
          <w:p w14:paraId="3343F98F" w14:textId="77777777" w:rsidR="00B81D5C" w:rsidRPr="00C95934" w:rsidRDefault="00B81D5C" w:rsidP="00A4648F">
            <w:pPr>
              <w:spacing w:after="0" w:line="360" w:lineRule="auto"/>
              <w:jc w:val="center"/>
              <w:rPr>
                <w:rFonts w:eastAsia="Times New Roman"/>
                <w:b/>
                <w:bCs/>
                <w:spacing w:val="0"/>
                <w:sz w:val="22"/>
                <w:szCs w:val="22"/>
                <w:lang w:eastAsia="es-DO"/>
              </w:rPr>
            </w:pPr>
            <w:r w:rsidRPr="00C95934">
              <w:rPr>
                <w:rFonts w:eastAsia="Times New Roman"/>
                <w:spacing w:val="0"/>
                <w:sz w:val="22"/>
                <w:szCs w:val="22"/>
                <w:lang w:eastAsia="es-DO"/>
              </w:rPr>
              <w:t>14804</w:t>
            </w:r>
          </w:p>
        </w:tc>
        <w:tc>
          <w:tcPr>
            <w:tcW w:w="0" w:type="auto"/>
            <w:tcBorders>
              <w:left w:val="single" w:sz="8" w:space="0" w:color="767171"/>
              <w:bottom w:val="single" w:sz="4" w:space="0" w:color="767171"/>
              <w:right w:val="single" w:sz="4" w:space="0" w:color="767171"/>
            </w:tcBorders>
            <w:tcMar>
              <w:top w:w="15" w:type="dxa"/>
              <w:left w:w="70" w:type="dxa"/>
              <w:bottom w:w="15" w:type="dxa"/>
              <w:right w:w="70" w:type="dxa"/>
            </w:tcMar>
            <w:vAlign w:val="center"/>
            <w:hideMark/>
          </w:tcPr>
          <w:p w14:paraId="51C9A064" w14:textId="77777777" w:rsidR="00B81D5C" w:rsidRPr="00C95934" w:rsidRDefault="00B81D5C" w:rsidP="00A4648F">
            <w:pPr>
              <w:spacing w:after="0" w:line="360" w:lineRule="auto"/>
              <w:jc w:val="center"/>
              <w:rPr>
                <w:rFonts w:eastAsia="Times New Roman"/>
                <w:b/>
                <w:bCs/>
                <w:spacing w:val="0"/>
                <w:sz w:val="22"/>
                <w:szCs w:val="22"/>
                <w:lang w:eastAsia="es-DO"/>
              </w:rPr>
            </w:pPr>
            <w:r w:rsidRPr="00C95934">
              <w:rPr>
                <w:rFonts w:eastAsia="Times New Roman"/>
                <w:spacing w:val="0"/>
                <w:sz w:val="22"/>
                <w:szCs w:val="22"/>
                <w:lang w:eastAsia="es-DO"/>
              </w:rPr>
              <w:t>113,000,000.00 </w:t>
            </w:r>
          </w:p>
        </w:tc>
      </w:tr>
      <w:tr w:rsidR="00B81D5C" w:rsidRPr="005B4389" w14:paraId="73475773" w14:textId="77777777" w:rsidTr="00CB667E">
        <w:trPr>
          <w:trHeight w:val="960"/>
          <w:tblHeader/>
          <w:jc w:val="center"/>
        </w:trPr>
        <w:tc>
          <w:tcPr>
            <w:tcW w:w="0" w:type="auto"/>
            <w:tcBorders>
              <w:top w:val="single" w:sz="8" w:space="0" w:color="767171"/>
              <w:left w:val="single" w:sz="8" w:space="0" w:color="767171"/>
              <w:right w:val="single" w:sz="8" w:space="0" w:color="767171"/>
            </w:tcBorders>
            <w:tcMar>
              <w:top w:w="15" w:type="dxa"/>
              <w:left w:w="70" w:type="dxa"/>
              <w:bottom w:w="15" w:type="dxa"/>
              <w:right w:w="70" w:type="dxa"/>
            </w:tcMar>
            <w:hideMark/>
          </w:tcPr>
          <w:p w14:paraId="081224EB" w14:textId="77777777" w:rsidR="00B81D5C" w:rsidRPr="00C95934" w:rsidRDefault="00B81D5C" w:rsidP="00A4648F">
            <w:pPr>
              <w:spacing w:after="0" w:line="360" w:lineRule="auto"/>
              <w:jc w:val="both"/>
              <w:rPr>
                <w:rFonts w:eastAsia="Times New Roman"/>
                <w:b/>
                <w:bCs/>
                <w:spacing w:val="0"/>
                <w:sz w:val="22"/>
                <w:szCs w:val="22"/>
                <w:lang w:eastAsia="es-DO"/>
              </w:rPr>
            </w:pPr>
            <w:r w:rsidRPr="00C95934">
              <w:rPr>
                <w:rFonts w:eastAsia="Times New Roman"/>
                <w:spacing w:val="0"/>
                <w:sz w:val="22"/>
                <w:szCs w:val="22"/>
                <w:lang w:eastAsia="es-DO"/>
              </w:rPr>
              <w:t>Fortalecimiento de la respuesta del </w:t>
            </w:r>
          </w:p>
          <w:p w14:paraId="3B1EFEB3" w14:textId="77777777" w:rsidR="00B81D5C" w:rsidRPr="00C95934" w:rsidRDefault="00B81D5C" w:rsidP="00A4648F">
            <w:pPr>
              <w:spacing w:after="0" w:line="360" w:lineRule="auto"/>
              <w:jc w:val="both"/>
              <w:rPr>
                <w:rFonts w:eastAsia="Times New Roman"/>
                <w:b/>
                <w:bCs/>
                <w:spacing w:val="0"/>
                <w:sz w:val="22"/>
                <w:szCs w:val="22"/>
                <w:lang w:eastAsia="es-DO"/>
              </w:rPr>
            </w:pPr>
            <w:r w:rsidRPr="00C95934">
              <w:rPr>
                <w:rFonts w:eastAsia="Times New Roman"/>
                <w:spacing w:val="0"/>
                <w:sz w:val="22"/>
                <w:szCs w:val="22"/>
                <w:lang w:eastAsia="es-DO"/>
              </w:rPr>
              <w:t>Sistema Nacional de Salud en República </w:t>
            </w:r>
          </w:p>
          <w:p w14:paraId="2F1DDCC4" w14:textId="77777777" w:rsidR="00B81D5C" w:rsidRPr="00C95934" w:rsidRDefault="00B81D5C" w:rsidP="00A4648F">
            <w:pPr>
              <w:spacing w:after="0" w:line="360" w:lineRule="auto"/>
              <w:jc w:val="both"/>
              <w:rPr>
                <w:rFonts w:eastAsia="Times New Roman"/>
                <w:b/>
                <w:bCs/>
                <w:spacing w:val="0"/>
                <w:sz w:val="22"/>
                <w:szCs w:val="22"/>
                <w:lang w:eastAsia="es-DO"/>
              </w:rPr>
            </w:pPr>
            <w:r w:rsidRPr="00C95934">
              <w:rPr>
                <w:rFonts w:eastAsia="Times New Roman"/>
                <w:spacing w:val="0"/>
                <w:sz w:val="22"/>
                <w:szCs w:val="22"/>
                <w:lang w:eastAsia="es-DO"/>
              </w:rPr>
              <w:t>Dominicana a mujeres, niñas y </w:t>
            </w:r>
          </w:p>
          <w:p w14:paraId="27AB0679" w14:textId="77777777" w:rsidR="00B81D5C" w:rsidRPr="00C95934" w:rsidRDefault="00B81D5C" w:rsidP="00A4648F">
            <w:pPr>
              <w:spacing w:after="0" w:line="360" w:lineRule="auto"/>
              <w:jc w:val="both"/>
              <w:rPr>
                <w:rFonts w:eastAsia="Times New Roman"/>
                <w:b/>
                <w:bCs/>
                <w:spacing w:val="0"/>
                <w:sz w:val="22"/>
                <w:szCs w:val="22"/>
                <w:lang w:eastAsia="es-DO"/>
              </w:rPr>
            </w:pPr>
            <w:r w:rsidRPr="00C95934">
              <w:rPr>
                <w:rFonts w:eastAsia="Times New Roman"/>
                <w:spacing w:val="0"/>
                <w:sz w:val="22"/>
                <w:szCs w:val="22"/>
                <w:lang w:eastAsia="es-DO"/>
              </w:rPr>
              <w:t>adolescentes Víctimas de violencia de </w:t>
            </w:r>
          </w:p>
          <w:p w14:paraId="67241D6E" w14:textId="77777777" w:rsidR="00B81D5C" w:rsidRPr="00C95934" w:rsidRDefault="00B81D5C" w:rsidP="00A4648F">
            <w:pPr>
              <w:spacing w:after="0" w:line="360" w:lineRule="auto"/>
              <w:jc w:val="both"/>
              <w:rPr>
                <w:rFonts w:eastAsia="Times New Roman"/>
                <w:b/>
                <w:bCs/>
                <w:spacing w:val="0"/>
                <w:sz w:val="22"/>
                <w:szCs w:val="22"/>
                <w:lang w:eastAsia="es-DO"/>
              </w:rPr>
            </w:pPr>
            <w:r w:rsidRPr="00C95934">
              <w:rPr>
                <w:rFonts w:eastAsia="Times New Roman"/>
                <w:spacing w:val="0"/>
                <w:sz w:val="22"/>
                <w:szCs w:val="22"/>
                <w:lang w:eastAsia="es-DO"/>
              </w:rPr>
              <w:t>género.</w:t>
            </w:r>
          </w:p>
        </w:tc>
        <w:tc>
          <w:tcPr>
            <w:tcW w:w="0" w:type="auto"/>
            <w:tcBorders>
              <w:top w:val="single" w:sz="8" w:space="0" w:color="767171"/>
              <w:left w:val="single" w:sz="8" w:space="0" w:color="767171"/>
              <w:right w:val="single" w:sz="8" w:space="0" w:color="767171"/>
            </w:tcBorders>
            <w:tcMar>
              <w:top w:w="15" w:type="dxa"/>
              <w:left w:w="70" w:type="dxa"/>
              <w:bottom w:w="15" w:type="dxa"/>
              <w:right w:w="70" w:type="dxa"/>
            </w:tcMar>
            <w:vAlign w:val="center"/>
            <w:hideMark/>
          </w:tcPr>
          <w:p w14:paraId="6F89FE1E" w14:textId="77777777" w:rsidR="00B81D5C" w:rsidRPr="00C95934" w:rsidRDefault="00B81D5C" w:rsidP="00A4648F">
            <w:pPr>
              <w:spacing w:after="0" w:line="360" w:lineRule="auto"/>
              <w:jc w:val="both"/>
              <w:rPr>
                <w:rFonts w:eastAsia="Times New Roman"/>
                <w:b/>
                <w:bCs/>
                <w:spacing w:val="0"/>
                <w:sz w:val="22"/>
                <w:szCs w:val="22"/>
                <w:lang w:eastAsia="es-DO"/>
              </w:rPr>
            </w:pPr>
            <w:r w:rsidRPr="00C95934">
              <w:rPr>
                <w:rFonts w:eastAsia="Times New Roman"/>
                <w:spacing w:val="0"/>
                <w:sz w:val="22"/>
                <w:szCs w:val="22"/>
                <w:lang w:eastAsia="es-DO"/>
              </w:rPr>
              <w:t>14700</w:t>
            </w:r>
          </w:p>
        </w:tc>
        <w:tc>
          <w:tcPr>
            <w:tcW w:w="0" w:type="auto"/>
            <w:tcBorders>
              <w:top w:val="single" w:sz="4" w:space="0" w:color="767171"/>
              <w:left w:val="single" w:sz="8" w:space="0" w:color="767171"/>
              <w:bottom w:val="single" w:sz="4" w:space="0" w:color="767171"/>
              <w:right w:val="single" w:sz="4" w:space="0" w:color="767171"/>
            </w:tcBorders>
            <w:tcMar>
              <w:top w:w="15" w:type="dxa"/>
              <w:left w:w="70" w:type="dxa"/>
              <w:bottom w:w="15" w:type="dxa"/>
              <w:right w:w="70" w:type="dxa"/>
            </w:tcMar>
            <w:hideMark/>
          </w:tcPr>
          <w:p w14:paraId="1BE6BA17" w14:textId="77777777" w:rsidR="00B81D5C" w:rsidRPr="00C95934" w:rsidRDefault="00B81D5C" w:rsidP="00A4648F">
            <w:pPr>
              <w:spacing w:after="0" w:line="360" w:lineRule="auto"/>
              <w:jc w:val="center"/>
              <w:rPr>
                <w:rFonts w:eastAsia="Times New Roman"/>
                <w:b/>
                <w:bCs/>
                <w:spacing w:val="0"/>
                <w:sz w:val="22"/>
                <w:szCs w:val="22"/>
                <w:lang w:eastAsia="es-DO"/>
              </w:rPr>
            </w:pPr>
            <w:r w:rsidRPr="00C95934">
              <w:rPr>
                <w:rFonts w:eastAsia="Times New Roman"/>
                <w:spacing w:val="0"/>
                <w:sz w:val="22"/>
                <w:szCs w:val="22"/>
                <w:lang w:eastAsia="es-DO"/>
              </w:rPr>
              <w:t>  </w:t>
            </w:r>
          </w:p>
          <w:p w14:paraId="7D7DBB20" w14:textId="77777777" w:rsidR="00B81D5C" w:rsidRPr="00C95934" w:rsidRDefault="00B81D5C" w:rsidP="00A4648F">
            <w:pPr>
              <w:spacing w:after="0" w:line="360" w:lineRule="auto"/>
              <w:jc w:val="center"/>
              <w:rPr>
                <w:rFonts w:eastAsia="Times New Roman"/>
                <w:b/>
                <w:bCs/>
                <w:spacing w:val="0"/>
                <w:sz w:val="22"/>
                <w:szCs w:val="22"/>
                <w:lang w:eastAsia="es-DO"/>
              </w:rPr>
            </w:pPr>
          </w:p>
          <w:p w14:paraId="5B80B25C" w14:textId="77777777" w:rsidR="00B81D5C" w:rsidRPr="00C95934" w:rsidRDefault="00B81D5C" w:rsidP="00A4648F">
            <w:pPr>
              <w:spacing w:after="0" w:line="360" w:lineRule="auto"/>
              <w:jc w:val="center"/>
              <w:rPr>
                <w:rFonts w:eastAsia="Times New Roman"/>
                <w:b/>
                <w:bCs/>
                <w:spacing w:val="0"/>
                <w:sz w:val="22"/>
                <w:szCs w:val="22"/>
                <w:lang w:eastAsia="es-DO"/>
              </w:rPr>
            </w:pPr>
            <w:r w:rsidRPr="00C95934">
              <w:rPr>
                <w:rFonts w:eastAsia="Times New Roman"/>
                <w:spacing w:val="0"/>
                <w:sz w:val="22"/>
                <w:szCs w:val="22"/>
                <w:lang w:eastAsia="es-DO"/>
              </w:rPr>
              <w:t> 14,238,000.00 </w:t>
            </w:r>
          </w:p>
        </w:tc>
      </w:tr>
      <w:tr w:rsidR="00B81D5C" w:rsidRPr="005B4389" w14:paraId="5DB7713A" w14:textId="77777777" w:rsidTr="00CB667E">
        <w:trPr>
          <w:trHeight w:val="330"/>
          <w:tblHeader/>
          <w:jc w:val="center"/>
        </w:trPr>
        <w:tc>
          <w:tcPr>
            <w:tcW w:w="0" w:type="auto"/>
            <w:gridSpan w:val="2"/>
            <w:tcBorders>
              <w:left w:val="single" w:sz="8" w:space="0" w:color="003876"/>
              <w:bottom w:val="single" w:sz="8" w:space="0" w:color="000000"/>
              <w:right w:val="single" w:sz="8" w:space="0" w:color="003876"/>
            </w:tcBorders>
            <w:shd w:val="clear" w:color="auto" w:fill="011C50"/>
            <w:tcMar>
              <w:top w:w="15" w:type="dxa"/>
              <w:left w:w="70" w:type="dxa"/>
              <w:bottom w:w="15" w:type="dxa"/>
              <w:right w:w="70" w:type="dxa"/>
            </w:tcMar>
            <w:vAlign w:val="center"/>
            <w:hideMark/>
          </w:tcPr>
          <w:p w14:paraId="12F2C36D" w14:textId="77777777" w:rsidR="00B81D5C" w:rsidRPr="005B4389" w:rsidRDefault="00B81D5C" w:rsidP="00CB667E">
            <w:pPr>
              <w:spacing w:after="0" w:line="240" w:lineRule="auto"/>
              <w:jc w:val="center"/>
              <w:rPr>
                <w:rFonts w:eastAsia="Times New Roman"/>
                <w:b/>
                <w:bCs/>
                <w:color w:val="auto"/>
                <w:spacing w:val="0"/>
                <w:lang w:eastAsia="es-DO"/>
              </w:rPr>
            </w:pPr>
            <w:r w:rsidRPr="005B4389">
              <w:rPr>
                <w:rFonts w:eastAsia="Times New Roman"/>
                <w:b/>
                <w:bCs/>
                <w:color w:val="FFFFFF"/>
                <w:spacing w:val="0"/>
                <w:sz w:val="22"/>
                <w:szCs w:val="22"/>
                <w:lang w:eastAsia="es-DO"/>
              </w:rPr>
              <w:t>TOTAL</w:t>
            </w:r>
          </w:p>
        </w:tc>
        <w:tc>
          <w:tcPr>
            <w:tcW w:w="0" w:type="auto"/>
            <w:tcBorders>
              <w:top w:val="single" w:sz="4" w:space="0" w:color="767171"/>
              <w:left w:val="single" w:sz="8" w:space="0" w:color="003876"/>
              <w:bottom w:val="single" w:sz="4" w:space="0" w:color="767171"/>
              <w:right w:val="single" w:sz="4" w:space="0" w:color="767171"/>
            </w:tcBorders>
            <w:shd w:val="clear" w:color="auto" w:fill="011C50"/>
            <w:tcMar>
              <w:top w:w="15" w:type="dxa"/>
              <w:left w:w="70" w:type="dxa"/>
              <w:bottom w:w="15" w:type="dxa"/>
              <w:right w:w="70" w:type="dxa"/>
            </w:tcMar>
            <w:vAlign w:val="center"/>
            <w:hideMark/>
          </w:tcPr>
          <w:p w14:paraId="063FEEC3" w14:textId="77777777" w:rsidR="00B81D5C" w:rsidRPr="005B4389" w:rsidRDefault="00B81D5C" w:rsidP="00CB667E">
            <w:pPr>
              <w:spacing w:after="0" w:line="240" w:lineRule="auto"/>
              <w:jc w:val="center"/>
              <w:rPr>
                <w:rFonts w:eastAsia="Times New Roman"/>
                <w:b/>
                <w:bCs/>
                <w:color w:val="auto"/>
                <w:spacing w:val="0"/>
                <w:lang w:eastAsia="es-DO"/>
              </w:rPr>
            </w:pPr>
            <w:r w:rsidRPr="005B4389">
              <w:rPr>
                <w:rFonts w:eastAsia="Times New Roman"/>
                <w:b/>
                <w:bCs/>
                <w:color w:val="FFFFFF"/>
                <w:spacing w:val="0"/>
                <w:sz w:val="22"/>
                <w:szCs w:val="22"/>
                <w:lang w:eastAsia="es-DO"/>
              </w:rPr>
              <w:t>            117,238.00</w:t>
            </w:r>
          </w:p>
        </w:tc>
      </w:tr>
      <w:tr w:rsidR="00B81D5C" w:rsidRPr="0038708B" w14:paraId="7691DBB6" w14:textId="77777777" w:rsidTr="00CB667E">
        <w:trPr>
          <w:trHeight w:val="345"/>
          <w:tblHeader/>
          <w:jc w:val="center"/>
        </w:trPr>
        <w:tc>
          <w:tcPr>
            <w:tcW w:w="0" w:type="auto"/>
            <w:gridSpan w:val="3"/>
            <w:tcBorders>
              <w:top w:val="single" w:sz="8" w:space="0" w:color="000000"/>
            </w:tcBorders>
            <w:tcMar>
              <w:top w:w="15" w:type="dxa"/>
              <w:left w:w="70" w:type="dxa"/>
              <w:bottom w:w="15" w:type="dxa"/>
              <w:right w:w="70" w:type="dxa"/>
            </w:tcMar>
            <w:vAlign w:val="center"/>
            <w:hideMark/>
          </w:tcPr>
          <w:p w14:paraId="617F955C" w14:textId="77777777" w:rsidR="00B81D5C" w:rsidRPr="005B4389" w:rsidRDefault="00B81D5C" w:rsidP="00CB667E">
            <w:pPr>
              <w:spacing w:after="0" w:line="240" w:lineRule="auto"/>
              <w:jc w:val="center"/>
              <w:rPr>
                <w:rFonts w:eastAsia="Times New Roman"/>
                <w:b/>
                <w:bCs/>
                <w:spacing w:val="0"/>
                <w:lang w:eastAsia="es-DO"/>
              </w:rPr>
            </w:pPr>
            <w:r w:rsidRPr="005B4389">
              <w:rPr>
                <w:rFonts w:eastAsia="Times New Roman"/>
                <w:i/>
                <w:iCs/>
                <w:spacing w:val="0"/>
                <w:sz w:val="18"/>
                <w:szCs w:val="18"/>
                <w:lang w:eastAsia="es-DO"/>
              </w:rPr>
              <w:t>Fuente: Sistema Nacional de Inversión Pública (SNIP)</w:t>
            </w:r>
          </w:p>
        </w:tc>
      </w:tr>
    </w:tbl>
    <w:p w14:paraId="54A6C788" w14:textId="77777777" w:rsidR="00B81D5C" w:rsidRDefault="00B81D5C" w:rsidP="00B81D5C">
      <w:pPr>
        <w:spacing w:line="360" w:lineRule="auto"/>
        <w:jc w:val="both"/>
        <w:rPr>
          <w:rFonts w:eastAsia="Calibri"/>
          <w:noProof/>
        </w:rPr>
      </w:pPr>
    </w:p>
    <w:p w14:paraId="681ECD7E" w14:textId="77777777" w:rsidR="00404D83" w:rsidRPr="00404D83" w:rsidRDefault="00404D83" w:rsidP="00404D83">
      <w:pPr>
        <w:spacing w:line="360" w:lineRule="auto"/>
        <w:jc w:val="both"/>
        <w:rPr>
          <w:rFonts w:eastAsia="Calibri"/>
          <w:noProof/>
        </w:rPr>
      </w:pPr>
      <w:r w:rsidRPr="00404D83">
        <w:rPr>
          <w:rFonts w:eastAsia="Calibri"/>
          <w:noProof/>
        </w:rPr>
        <w:lastRenderedPageBreak/>
        <w:t xml:space="preserve">Para el año 2025 se espera que inicie ejecución el proyecto “Fortalecimiento del Sistema Nacional del Sector Salud en República Dominicana, SNIP 16377, aprobado por un monto de US$190,000,000 millones provenientes de crédito externo negociado con el Banco Mundial, con el objetivo de “Universalizar el aseguramiento en salud para garantizar el acceso a los servicios y reducir el gasto de bolsillo”, proyecto en el que intervendrán todas las entidades del Sector salud. </w:t>
      </w:r>
    </w:p>
    <w:p w14:paraId="00BE3A9D" w14:textId="6C7EA7F7" w:rsidR="00404D83" w:rsidRDefault="00404D83" w:rsidP="00404D83">
      <w:pPr>
        <w:spacing w:line="360" w:lineRule="auto"/>
        <w:jc w:val="both"/>
        <w:rPr>
          <w:rFonts w:eastAsia="Calibri"/>
          <w:noProof/>
        </w:rPr>
      </w:pPr>
      <w:r w:rsidRPr="00404D83">
        <w:rPr>
          <w:rFonts w:eastAsia="Calibri"/>
          <w:noProof/>
        </w:rPr>
        <w:t xml:space="preserve">En cumplimiento del rol rector del sistema de salud, el MISPAS evaluó 75 proyectos orientados a garantizar la calidad del agua de consumo humano a fin de evitar la propagación de enfermedades hídricas.  Con este objetivo el MISPAS canalizará recursos por un monto de RD$32,254,592,505.26 hacia las Corporaciones de Acueductos y Alcantarillados, entidades adscritas al ministerio, para la construcción de sistemas de agua potable y de saneamiento pluvial y sanitario. La </w:t>
      </w:r>
      <w:r w:rsidRPr="00A4648F">
        <w:rPr>
          <w:rFonts w:eastAsia="Calibri"/>
          <w:noProof/>
        </w:rPr>
        <w:t>Tabla No. 2</w:t>
      </w:r>
      <w:r w:rsidR="00A4648F" w:rsidRPr="00A4648F">
        <w:rPr>
          <w:rFonts w:eastAsia="Calibri"/>
          <w:noProof/>
        </w:rPr>
        <w:t>8</w:t>
      </w:r>
      <w:r w:rsidRPr="00A4648F">
        <w:rPr>
          <w:rFonts w:eastAsia="Calibri"/>
          <w:noProof/>
        </w:rPr>
        <w:t>,</w:t>
      </w:r>
      <w:r w:rsidRPr="00404D83">
        <w:rPr>
          <w:rFonts w:eastAsia="Calibri"/>
          <w:noProof/>
        </w:rPr>
        <w:t xml:space="preserve"> muestra los proyectos evaluados y las entidades responsables de su ejecución.</w:t>
      </w:r>
    </w:p>
    <w:p w14:paraId="08CBB6B9" w14:textId="32FFB332" w:rsidR="00D1423D" w:rsidRPr="00D1423D" w:rsidRDefault="00D1423D" w:rsidP="00D1423D">
      <w:pPr>
        <w:spacing w:line="240" w:lineRule="auto"/>
        <w:jc w:val="center"/>
        <w:rPr>
          <w:rFonts w:eastAsia="Calibri"/>
          <w:noProof/>
        </w:rPr>
      </w:pPr>
      <w:r w:rsidRPr="00D1423D">
        <w:rPr>
          <w:rFonts w:eastAsia="Calibri"/>
          <w:noProof/>
        </w:rPr>
        <w:t>Tabla No. 2</w:t>
      </w:r>
      <w:r w:rsidR="00A4648F">
        <w:rPr>
          <w:rFonts w:eastAsia="Calibri"/>
          <w:noProof/>
        </w:rPr>
        <w:t>8</w:t>
      </w:r>
    </w:p>
    <w:p w14:paraId="63DD6EC5" w14:textId="0A2D98FF" w:rsidR="00D1423D" w:rsidRPr="00404D83" w:rsidRDefault="00D1423D" w:rsidP="00D1423D">
      <w:pPr>
        <w:spacing w:line="240" w:lineRule="auto"/>
        <w:jc w:val="center"/>
        <w:rPr>
          <w:rFonts w:eastAsia="Calibri"/>
          <w:noProof/>
        </w:rPr>
      </w:pPr>
      <w:r w:rsidRPr="00D1423D">
        <w:rPr>
          <w:rFonts w:eastAsia="Calibri"/>
          <w:noProof/>
        </w:rPr>
        <w:t>Resumen de perfiles (CORAS) proyectos evaluados 2024</w:t>
      </w:r>
    </w:p>
    <w:p w14:paraId="5A8AFC1D" w14:textId="77777777" w:rsidR="00D1423D" w:rsidRDefault="00D1423D" w:rsidP="00B81D5C">
      <w:pPr>
        <w:spacing w:after="0" w:line="240" w:lineRule="auto"/>
        <w:jc w:val="center"/>
        <w:rPr>
          <w:rFonts w:eastAsia="Times New Roman"/>
          <w:i/>
          <w:iCs/>
          <w:spacing w:val="0"/>
          <w:sz w:val="18"/>
          <w:szCs w:val="18"/>
          <w:lang w:eastAsia="es-DO"/>
        </w:rPr>
      </w:pPr>
    </w:p>
    <w:tbl>
      <w:tblPr>
        <w:tblStyle w:val="26"/>
        <w:tblW w:w="0" w:type="auto"/>
        <w:tblInd w:w="0" w:type="dxa"/>
        <w:tblBorders>
          <w:top w:val="nil"/>
          <w:left w:val="nil"/>
          <w:bottom w:val="nil"/>
          <w:right w:val="nil"/>
          <w:insideH w:val="nil"/>
          <w:insideV w:val="nil"/>
        </w:tblBorders>
        <w:tblLook w:val="0600" w:firstRow="0" w:lastRow="0" w:firstColumn="0" w:lastColumn="0" w:noHBand="1" w:noVBand="1"/>
      </w:tblPr>
      <w:tblGrid>
        <w:gridCol w:w="2780"/>
        <w:gridCol w:w="1053"/>
        <w:gridCol w:w="1088"/>
        <w:gridCol w:w="1016"/>
        <w:gridCol w:w="1016"/>
        <w:gridCol w:w="857"/>
      </w:tblGrid>
      <w:tr w:rsidR="00D1423D" w:rsidRPr="00C95934" w14:paraId="49130787" w14:textId="77777777" w:rsidTr="00A4648F">
        <w:trPr>
          <w:trHeight w:val="1560"/>
          <w:tblHeader/>
        </w:trPr>
        <w:tc>
          <w:tcPr>
            <w:tcW w:w="2825" w:type="dxa"/>
            <w:tcBorders>
              <w:top w:val="single" w:sz="4" w:space="0" w:color="auto"/>
              <w:left w:val="single" w:sz="8" w:space="0" w:color="000000"/>
              <w:bottom w:val="nil"/>
              <w:right w:val="single" w:sz="8" w:space="0" w:color="000000"/>
            </w:tcBorders>
            <w:shd w:val="clear" w:color="auto" w:fill="011C50"/>
            <w:tcMar>
              <w:top w:w="0" w:type="dxa"/>
              <w:left w:w="80" w:type="dxa"/>
              <w:bottom w:w="0" w:type="dxa"/>
              <w:right w:w="80" w:type="dxa"/>
            </w:tcMar>
            <w:vAlign w:val="center"/>
          </w:tcPr>
          <w:p w14:paraId="5CDAEAD2" w14:textId="77777777" w:rsidR="00D1423D" w:rsidRPr="00C95934" w:rsidRDefault="00D1423D" w:rsidP="00CB667E">
            <w:pPr>
              <w:pStyle w:val="Sinespaciado"/>
              <w:jc w:val="center"/>
              <w:rPr>
                <w:color w:val="FFFFFF" w:themeColor="background1"/>
                <w:sz w:val="22"/>
                <w:szCs w:val="22"/>
              </w:rPr>
            </w:pPr>
            <w:r w:rsidRPr="00C95934">
              <w:rPr>
                <w:color w:val="FFFFFF" w:themeColor="background1"/>
                <w:sz w:val="22"/>
                <w:szCs w:val="22"/>
              </w:rPr>
              <w:t>Institución</w:t>
            </w:r>
          </w:p>
        </w:tc>
        <w:tc>
          <w:tcPr>
            <w:tcW w:w="1056" w:type="dxa"/>
            <w:tcBorders>
              <w:top w:val="nil"/>
              <w:left w:val="nil"/>
              <w:bottom w:val="single" w:sz="4" w:space="0" w:color="auto"/>
              <w:right w:val="nil"/>
            </w:tcBorders>
            <w:shd w:val="clear" w:color="auto" w:fill="011C50"/>
            <w:tcMar>
              <w:top w:w="0" w:type="dxa"/>
              <w:left w:w="80" w:type="dxa"/>
              <w:bottom w:w="0" w:type="dxa"/>
              <w:right w:w="80" w:type="dxa"/>
            </w:tcMar>
            <w:vAlign w:val="center"/>
          </w:tcPr>
          <w:p w14:paraId="556F752C" w14:textId="77777777" w:rsidR="00D1423D" w:rsidRPr="00C95934" w:rsidRDefault="00D1423D" w:rsidP="00CB667E">
            <w:pPr>
              <w:pStyle w:val="Sinespaciado"/>
              <w:jc w:val="center"/>
              <w:rPr>
                <w:color w:val="FFFFFF" w:themeColor="background1"/>
                <w:sz w:val="22"/>
                <w:szCs w:val="22"/>
              </w:rPr>
            </w:pPr>
            <w:r w:rsidRPr="00C95934">
              <w:rPr>
                <w:color w:val="FFFFFF" w:themeColor="background1"/>
                <w:sz w:val="22"/>
                <w:szCs w:val="22"/>
              </w:rPr>
              <w:t>Trimestre Ene-Mar</w:t>
            </w:r>
          </w:p>
          <w:p w14:paraId="2FEEEEA1" w14:textId="77777777" w:rsidR="00D1423D" w:rsidRPr="00C95934" w:rsidRDefault="00D1423D" w:rsidP="00CB667E">
            <w:pPr>
              <w:pStyle w:val="Sinespaciado"/>
              <w:jc w:val="center"/>
              <w:rPr>
                <w:color w:val="FFFFFF" w:themeColor="background1"/>
                <w:sz w:val="22"/>
                <w:szCs w:val="22"/>
              </w:rPr>
            </w:pPr>
          </w:p>
          <w:p w14:paraId="7C456190" w14:textId="77777777" w:rsidR="00D1423D" w:rsidRPr="00C95934" w:rsidRDefault="00D1423D" w:rsidP="00CB667E">
            <w:pPr>
              <w:pStyle w:val="Sinespaciado"/>
              <w:jc w:val="center"/>
              <w:rPr>
                <w:color w:val="FFFFFF" w:themeColor="background1"/>
                <w:sz w:val="22"/>
                <w:szCs w:val="22"/>
              </w:rPr>
            </w:pPr>
            <w:r w:rsidRPr="00C95934">
              <w:rPr>
                <w:color w:val="FFFFFF" w:themeColor="background1"/>
                <w:sz w:val="22"/>
                <w:szCs w:val="22"/>
              </w:rPr>
              <w:t>Perfiles</w:t>
            </w:r>
          </w:p>
        </w:tc>
        <w:tc>
          <w:tcPr>
            <w:tcW w:w="1093" w:type="dxa"/>
            <w:tcBorders>
              <w:top w:val="single" w:sz="4" w:space="0" w:color="auto"/>
              <w:left w:val="single" w:sz="8" w:space="0" w:color="000000"/>
              <w:bottom w:val="single" w:sz="4" w:space="0" w:color="auto"/>
              <w:right w:val="nil"/>
            </w:tcBorders>
            <w:shd w:val="clear" w:color="auto" w:fill="011C50"/>
            <w:tcMar>
              <w:top w:w="0" w:type="dxa"/>
              <w:left w:w="80" w:type="dxa"/>
              <w:bottom w:w="0" w:type="dxa"/>
              <w:right w:w="80" w:type="dxa"/>
            </w:tcMar>
            <w:vAlign w:val="center"/>
          </w:tcPr>
          <w:p w14:paraId="0CBCD1AB" w14:textId="77777777" w:rsidR="00D1423D" w:rsidRPr="00C95934" w:rsidRDefault="00D1423D" w:rsidP="00CB667E">
            <w:pPr>
              <w:pStyle w:val="Sinespaciado"/>
              <w:jc w:val="center"/>
              <w:rPr>
                <w:color w:val="FFFFFF" w:themeColor="background1"/>
                <w:sz w:val="22"/>
                <w:szCs w:val="22"/>
              </w:rPr>
            </w:pPr>
            <w:r w:rsidRPr="00C95934">
              <w:rPr>
                <w:color w:val="FFFFFF" w:themeColor="background1"/>
                <w:sz w:val="22"/>
                <w:szCs w:val="22"/>
              </w:rPr>
              <w:t>Trimestre Abr-Jun</w:t>
            </w:r>
          </w:p>
          <w:p w14:paraId="42C44671" w14:textId="77777777" w:rsidR="00D1423D" w:rsidRPr="00C95934" w:rsidRDefault="00D1423D" w:rsidP="00CB667E">
            <w:pPr>
              <w:pStyle w:val="Sinespaciado"/>
              <w:jc w:val="center"/>
              <w:rPr>
                <w:color w:val="FFFFFF" w:themeColor="background1"/>
                <w:sz w:val="22"/>
                <w:szCs w:val="22"/>
              </w:rPr>
            </w:pPr>
          </w:p>
          <w:p w14:paraId="7ECF352A" w14:textId="77777777" w:rsidR="00D1423D" w:rsidRPr="00C95934" w:rsidRDefault="00D1423D" w:rsidP="00CB667E">
            <w:pPr>
              <w:pStyle w:val="Sinespaciado"/>
              <w:jc w:val="center"/>
              <w:rPr>
                <w:color w:val="FFFFFF" w:themeColor="background1"/>
                <w:sz w:val="22"/>
                <w:szCs w:val="22"/>
              </w:rPr>
            </w:pPr>
            <w:r w:rsidRPr="00C95934">
              <w:rPr>
                <w:color w:val="FFFFFF" w:themeColor="background1"/>
                <w:sz w:val="22"/>
                <w:szCs w:val="22"/>
              </w:rPr>
              <w:t>Perfiles</w:t>
            </w:r>
          </w:p>
        </w:tc>
        <w:tc>
          <w:tcPr>
            <w:tcW w:w="0" w:type="auto"/>
            <w:tcBorders>
              <w:top w:val="single" w:sz="4" w:space="0" w:color="auto"/>
              <w:left w:val="single" w:sz="8" w:space="0" w:color="000000"/>
              <w:bottom w:val="single" w:sz="4" w:space="0" w:color="auto"/>
              <w:right w:val="nil"/>
            </w:tcBorders>
            <w:shd w:val="clear" w:color="auto" w:fill="011C50"/>
            <w:tcMar>
              <w:top w:w="0" w:type="dxa"/>
              <w:left w:w="80" w:type="dxa"/>
              <w:bottom w:w="0" w:type="dxa"/>
              <w:right w:w="80" w:type="dxa"/>
            </w:tcMar>
            <w:vAlign w:val="center"/>
          </w:tcPr>
          <w:p w14:paraId="6E377D79" w14:textId="77777777" w:rsidR="00D1423D" w:rsidRPr="00C95934" w:rsidRDefault="00D1423D" w:rsidP="00CB667E">
            <w:pPr>
              <w:pStyle w:val="Sinespaciado"/>
              <w:jc w:val="center"/>
              <w:rPr>
                <w:color w:val="FFFFFF" w:themeColor="background1"/>
                <w:sz w:val="22"/>
                <w:szCs w:val="22"/>
              </w:rPr>
            </w:pPr>
            <w:r w:rsidRPr="00C95934">
              <w:rPr>
                <w:color w:val="FFFFFF" w:themeColor="background1"/>
                <w:sz w:val="22"/>
                <w:szCs w:val="22"/>
              </w:rPr>
              <w:t>Trimestre Julio-Sept.</w:t>
            </w:r>
          </w:p>
          <w:p w14:paraId="61D5767A" w14:textId="77777777" w:rsidR="00D1423D" w:rsidRPr="00C95934" w:rsidRDefault="00D1423D" w:rsidP="00CB667E">
            <w:pPr>
              <w:pStyle w:val="Sinespaciado"/>
              <w:jc w:val="center"/>
              <w:rPr>
                <w:color w:val="FFFFFF" w:themeColor="background1"/>
                <w:sz w:val="22"/>
                <w:szCs w:val="22"/>
              </w:rPr>
            </w:pPr>
          </w:p>
          <w:p w14:paraId="552F1956" w14:textId="77777777" w:rsidR="00D1423D" w:rsidRPr="00C95934" w:rsidRDefault="00D1423D" w:rsidP="00CB667E">
            <w:pPr>
              <w:pStyle w:val="Sinespaciado"/>
              <w:jc w:val="center"/>
              <w:rPr>
                <w:color w:val="FFFFFF" w:themeColor="background1"/>
                <w:sz w:val="22"/>
                <w:szCs w:val="22"/>
              </w:rPr>
            </w:pPr>
            <w:r w:rsidRPr="00C95934">
              <w:rPr>
                <w:color w:val="FFFFFF" w:themeColor="background1"/>
                <w:sz w:val="22"/>
                <w:szCs w:val="22"/>
              </w:rPr>
              <w:t>Perfiles</w:t>
            </w:r>
          </w:p>
        </w:tc>
        <w:tc>
          <w:tcPr>
            <w:tcW w:w="0" w:type="auto"/>
            <w:tcBorders>
              <w:top w:val="single" w:sz="4" w:space="0" w:color="auto"/>
              <w:left w:val="single" w:sz="8" w:space="0" w:color="000000"/>
              <w:bottom w:val="single" w:sz="4" w:space="0" w:color="auto"/>
              <w:right w:val="single" w:sz="4" w:space="0" w:color="auto"/>
            </w:tcBorders>
            <w:shd w:val="clear" w:color="auto" w:fill="011C50"/>
            <w:tcMar>
              <w:top w:w="0" w:type="dxa"/>
              <w:left w:w="80" w:type="dxa"/>
              <w:bottom w:w="0" w:type="dxa"/>
              <w:right w:w="80" w:type="dxa"/>
            </w:tcMar>
            <w:vAlign w:val="center"/>
          </w:tcPr>
          <w:p w14:paraId="0AEBCB1E" w14:textId="77777777" w:rsidR="00D1423D" w:rsidRPr="00C95934" w:rsidRDefault="00D1423D" w:rsidP="00CB667E">
            <w:pPr>
              <w:pStyle w:val="Sinespaciado"/>
              <w:jc w:val="center"/>
              <w:rPr>
                <w:color w:val="FFFFFF" w:themeColor="background1"/>
                <w:sz w:val="22"/>
                <w:szCs w:val="22"/>
              </w:rPr>
            </w:pPr>
            <w:r w:rsidRPr="00C95934">
              <w:rPr>
                <w:color w:val="FFFFFF" w:themeColor="background1"/>
                <w:sz w:val="22"/>
                <w:szCs w:val="22"/>
              </w:rPr>
              <w:t>Trimestre oct-dic.</w:t>
            </w:r>
          </w:p>
          <w:p w14:paraId="12DBED55" w14:textId="77777777" w:rsidR="00D1423D" w:rsidRPr="00C95934" w:rsidRDefault="00D1423D" w:rsidP="00CB667E">
            <w:pPr>
              <w:pStyle w:val="Sinespaciado"/>
              <w:jc w:val="center"/>
              <w:rPr>
                <w:color w:val="FFFFFF" w:themeColor="background1"/>
                <w:sz w:val="22"/>
                <w:szCs w:val="22"/>
              </w:rPr>
            </w:pPr>
          </w:p>
          <w:p w14:paraId="1A2C8888" w14:textId="77777777" w:rsidR="00D1423D" w:rsidRPr="00C95934" w:rsidRDefault="00D1423D" w:rsidP="00CB667E">
            <w:pPr>
              <w:pStyle w:val="Sinespaciado"/>
              <w:jc w:val="center"/>
              <w:rPr>
                <w:color w:val="FFFFFF" w:themeColor="background1"/>
                <w:sz w:val="22"/>
                <w:szCs w:val="22"/>
              </w:rPr>
            </w:pPr>
            <w:r w:rsidRPr="00C95934">
              <w:rPr>
                <w:color w:val="FFFFFF" w:themeColor="background1"/>
                <w:sz w:val="22"/>
                <w:szCs w:val="22"/>
              </w:rPr>
              <w:t>Perfiles</w:t>
            </w:r>
          </w:p>
        </w:tc>
        <w:tc>
          <w:tcPr>
            <w:tcW w:w="0" w:type="auto"/>
            <w:tcBorders>
              <w:top w:val="single" w:sz="4" w:space="0" w:color="auto"/>
              <w:left w:val="single" w:sz="4" w:space="0" w:color="auto"/>
              <w:bottom w:val="single" w:sz="8" w:space="0" w:color="000000"/>
              <w:right w:val="single" w:sz="8" w:space="0" w:color="000000"/>
            </w:tcBorders>
            <w:shd w:val="clear" w:color="auto" w:fill="011C50"/>
            <w:tcMar>
              <w:top w:w="0" w:type="dxa"/>
              <w:left w:w="80" w:type="dxa"/>
              <w:bottom w:w="0" w:type="dxa"/>
              <w:right w:w="80" w:type="dxa"/>
            </w:tcMar>
            <w:vAlign w:val="center"/>
          </w:tcPr>
          <w:p w14:paraId="397E9B27" w14:textId="77777777" w:rsidR="00D1423D" w:rsidRPr="00C95934" w:rsidRDefault="00D1423D" w:rsidP="00CB667E">
            <w:pPr>
              <w:pStyle w:val="Sinespaciado"/>
              <w:jc w:val="center"/>
              <w:rPr>
                <w:color w:val="FFFFFF" w:themeColor="background1"/>
                <w:sz w:val="22"/>
                <w:szCs w:val="22"/>
              </w:rPr>
            </w:pPr>
            <w:r w:rsidRPr="00C95934">
              <w:rPr>
                <w:color w:val="FFFFFF" w:themeColor="background1"/>
                <w:sz w:val="22"/>
                <w:szCs w:val="22"/>
              </w:rPr>
              <w:t>Total, General</w:t>
            </w:r>
          </w:p>
        </w:tc>
      </w:tr>
      <w:tr w:rsidR="00D1423D" w:rsidRPr="00C95934" w14:paraId="4993AFB3" w14:textId="77777777" w:rsidTr="00CB667E">
        <w:trPr>
          <w:trHeight w:val="1140"/>
        </w:trPr>
        <w:tc>
          <w:tcPr>
            <w:tcW w:w="2825" w:type="dxa"/>
            <w:tcBorders>
              <w:top w:val="single" w:sz="8" w:space="0" w:color="000000"/>
              <w:left w:val="single" w:sz="8" w:space="0" w:color="000000"/>
              <w:bottom w:val="single" w:sz="8" w:space="0" w:color="000000"/>
              <w:right w:val="single" w:sz="8" w:space="0" w:color="000000"/>
            </w:tcBorders>
            <w:shd w:val="clear" w:color="auto" w:fill="FFFFFF"/>
            <w:tcMar>
              <w:top w:w="0" w:type="dxa"/>
              <w:left w:w="80" w:type="dxa"/>
              <w:bottom w:w="0" w:type="dxa"/>
              <w:right w:w="80" w:type="dxa"/>
            </w:tcMar>
          </w:tcPr>
          <w:p w14:paraId="7A149025" w14:textId="77777777" w:rsidR="00D1423D" w:rsidRPr="00C95934" w:rsidRDefault="00D1423D" w:rsidP="00CB667E">
            <w:pPr>
              <w:pStyle w:val="Sinespaciado"/>
              <w:rPr>
                <w:noProof/>
                <w:color w:val="767171"/>
                <w:spacing w:val="20"/>
                <w:sz w:val="22"/>
                <w:szCs w:val="22"/>
                <w:lang w:eastAsia="en-US"/>
              </w:rPr>
            </w:pPr>
            <w:r w:rsidRPr="00C95934">
              <w:rPr>
                <w:noProof/>
                <w:color w:val="767171"/>
                <w:spacing w:val="20"/>
                <w:sz w:val="22"/>
                <w:szCs w:val="22"/>
                <w:lang w:eastAsia="en-US"/>
              </w:rPr>
              <w:t>Corporación de Acueducto y Alcantarillado de Santo Domingo (CAASD).</w:t>
            </w:r>
          </w:p>
        </w:tc>
        <w:tc>
          <w:tcPr>
            <w:tcW w:w="1056" w:type="dxa"/>
            <w:tcBorders>
              <w:top w:val="single" w:sz="4" w:space="0" w:color="auto"/>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01EACDF0"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9</w:t>
            </w:r>
          </w:p>
        </w:tc>
        <w:tc>
          <w:tcPr>
            <w:tcW w:w="1093" w:type="dxa"/>
            <w:tcBorders>
              <w:top w:val="single" w:sz="4" w:space="0" w:color="auto"/>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27EB1248"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3</w:t>
            </w:r>
          </w:p>
        </w:tc>
        <w:tc>
          <w:tcPr>
            <w:tcW w:w="0" w:type="auto"/>
            <w:tcBorders>
              <w:top w:val="single" w:sz="4" w:space="0" w:color="auto"/>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00292071"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9</w:t>
            </w:r>
          </w:p>
        </w:tc>
        <w:tc>
          <w:tcPr>
            <w:tcW w:w="0" w:type="auto"/>
            <w:tcBorders>
              <w:top w:val="single" w:sz="4" w:space="0" w:color="auto"/>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44CE2FB8"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3</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3509872E"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24</w:t>
            </w:r>
          </w:p>
        </w:tc>
      </w:tr>
      <w:tr w:rsidR="00D1423D" w:rsidRPr="00C95934" w14:paraId="31A22E81" w14:textId="77777777" w:rsidTr="00CB667E">
        <w:trPr>
          <w:trHeight w:val="855"/>
        </w:trPr>
        <w:tc>
          <w:tcPr>
            <w:tcW w:w="2825"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tcPr>
          <w:p w14:paraId="41C84483" w14:textId="77777777" w:rsidR="00D1423D" w:rsidRPr="00C95934" w:rsidRDefault="00D1423D" w:rsidP="00CB667E">
            <w:pPr>
              <w:pStyle w:val="Sinespaciado"/>
              <w:rPr>
                <w:noProof/>
                <w:color w:val="767171"/>
                <w:spacing w:val="20"/>
                <w:sz w:val="22"/>
                <w:szCs w:val="22"/>
                <w:lang w:eastAsia="en-US"/>
              </w:rPr>
            </w:pPr>
            <w:r w:rsidRPr="00C95934">
              <w:rPr>
                <w:noProof/>
                <w:color w:val="767171"/>
                <w:spacing w:val="20"/>
                <w:sz w:val="22"/>
                <w:szCs w:val="22"/>
                <w:lang w:eastAsia="en-US"/>
              </w:rPr>
              <w:t>Instituto Nacional de Aguas Potables y Alcantarillados (INAPA)</w:t>
            </w:r>
          </w:p>
        </w:tc>
        <w:tc>
          <w:tcPr>
            <w:tcW w:w="1056"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3AF9314D"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15</w:t>
            </w:r>
          </w:p>
        </w:tc>
        <w:tc>
          <w:tcPr>
            <w:tcW w:w="1093"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04E53D67"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12</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69715781"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9</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3C36EDD1"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2</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224E51BB"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38</w:t>
            </w:r>
          </w:p>
        </w:tc>
      </w:tr>
      <w:tr w:rsidR="00D1423D" w:rsidRPr="00C95934" w14:paraId="147B189C" w14:textId="77777777" w:rsidTr="00CB667E">
        <w:trPr>
          <w:trHeight w:val="1140"/>
        </w:trPr>
        <w:tc>
          <w:tcPr>
            <w:tcW w:w="2825"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tcPr>
          <w:p w14:paraId="35DECDDA" w14:textId="77777777" w:rsidR="00D1423D" w:rsidRPr="00C95934" w:rsidRDefault="00D1423D" w:rsidP="00CB667E">
            <w:pPr>
              <w:pStyle w:val="Sinespaciado"/>
              <w:rPr>
                <w:noProof/>
                <w:color w:val="767171"/>
                <w:spacing w:val="20"/>
                <w:sz w:val="22"/>
                <w:szCs w:val="22"/>
                <w:lang w:eastAsia="en-US"/>
              </w:rPr>
            </w:pPr>
            <w:r w:rsidRPr="00C95934">
              <w:rPr>
                <w:noProof/>
                <w:color w:val="767171"/>
                <w:spacing w:val="20"/>
                <w:sz w:val="22"/>
                <w:szCs w:val="22"/>
                <w:lang w:eastAsia="en-US"/>
              </w:rPr>
              <w:t>Corporación de Acueducto y Alcantarillado de Puerto Plata (CORAAPPLATA)</w:t>
            </w:r>
          </w:p>
        </w:tc>
        <w:tc>
          <w:tcPr>
            <w:tcW w:w="1056"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3F8BE682"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0</w:t>
            </w:r>
          </w:p>
        </w:tc>
        <w:tc>
          <w:tcPr>
            <w:tcW w:w="1093"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55489924"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1</w:t>
            </w:r>
          </w:p>
          <w:p w14:paraId="5BEB50B0" w14:textId="77777777" w:rsidR="00C95934" w:rsidRPr="00C95934" w:rsidRDefault="00C95934" w:rsidP="00C95934">
            <w:pPr>
              <w:rPr>
                <w:rFonts w:eastAsia="Calibri"/>
                <w:noProof/>
                <w:spacing w:val="20"/>
                <w:sz w:val="22"/>
                <w:szCs w:val="22"/>
                <w:lang w:eastAsia="en-US"/>
              </w:rPr>
            </w:pPr>
          </w:p>
          <w:p w14:paraId="7516D98C" w14:textId="5D27D38B" w:rsidR="00C95934" w:rsidRPr="00C95934" w:rsidRDefault="00C95934" w:rsidP="00C95934">
            <w:pPr>
              <w:rPr>
                <w:sz w:val="22"/>
                <w:szCs w:val="22"/>
              </w:rPr>
            </w:pP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08A4C547"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3</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3430DA2F"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512F090D"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4</w:t>
            </w:r>
          </w:p>
        </w:tc>
      </w:tr>
      <w:tr w:rsidR="00D1423D" w:rsidRPr="00C95934" w14:paraId="6A358CFD" w14:textId="77777777" w:rsidTr="00D1423D">
        <w:trPr>
          <w:trHeight w:val="556"/>
        </w:trPr>
        <w:tc>
          <w:tcPr>
            <w:tcW w:w="2825"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tcPr>
          <w:p w14:paraId="516BC6D4" w14:textId="77777777" w:rsidR="00D1423D" w:rsidRPr="00C95934" w:rsidRDefault="00D1423D" w:rsidP="00CB667E">
            <w:pPr>
              <w:pStyle w:val="Sinespaciado"/>
              <w:rPr>
                <w:noProof/>
                <w:color w:val="767171"/>
                <w:spacing w:val="20"/>
                <w:sz w:val="22"/>
                <w:szCs w:val="22"/>
                <w:lang w:eastAsia="en-US"/>
              </w:rPr>
            </w:pPr>
            <w:r w:rsidRPr="00C95934">
              <w:rPr>
                <w:noProof/>
                <w:color w:val="767171"/>
                <w:spacing w:val="20"/>
                <w:sz w:val="22"/>
                <w:szCs w:val="22"/>
                <w:lang w:eastAsia="en-US"/>
              </w:rPr>
              <w:lastRenderedPageBreak/>
              <w:t>Corporación de Acueducto y Alcantarillado de Santiago (CORAASAN)</w:t>
            </w:r>
          </w:p>
        </w:tc>
        <w:tc>
          <w:tcPr>
            <w:tcW w:w="1056"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2EB788A9"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0</w:t>
            </w:r>
          </w:p>
        </w:tc>
        <w:tc>
          <w:tcPr>
            <w:tcW w:w="1093"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52028679"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45EDA9F2"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2</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499D8886"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3B8B4DD4"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2</w:t>
            </w:r>
          </w:p>
        </w:tc>
      </w:tr>
      <w:tr w:rsidR="00D1423D" w:rsidRPr="00C95934" w14:paraId="16D14586" w14:textId="77777777" w:rsidTr="00CB667E">
        <w:trPr>
          <w:trHeight w:val="1140"/>
        </w:trPr>
        <w:tc>
          <w:tcPr>
            <w:tcW w:w="2825"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tcPr>
          <w:p w14:paraId="236EB0FC" w14:textId="77777777" w:rsidR="00D1423D" w:rsidRPr="00C95934" w:rsidRDefault="00D1423D" w:rsidP="00CB667E">
            <w:pPr>
              <w:pStyle w:val="Sinespaciado"/>
              <w:rPr>
                <w:noProof/>
                <w:color w:val="767171"/>
                <w:spacing w:val="20"/>
                <w:sz w:val="22"/>
                <w:szCs w:val="22"/>
                <w:lang w:eastAsia="en-US"/>
              </w:rPr>
            </w:pPr>
            <w:r w:rsidRPr="00C95934">
              <w:rPr>
                <w:noProof/>
                <w:color w:val="767171"/>
                <w:spacing w:val="20"/>
                <w:sz w:val="22"/>
                <w:szCs w:val="22"/>
                <w:lang w:eastAsia="en-US"/>
              </w:rPr>
              <w:t>Corporación de Acueducto y Alcantarillado de Moca Nouel (CORAAMOCA)</w:t>
            </w:r>
          </w:p>
        </w:tc>
        <w:tc>
          <w:tcPr>
            <w:tcW w:w="1056"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68887CAD"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0</w:t>
            </w:r>
          </w:p>
        </w:tc>
        <w:tc>
          <w:tcPr>
            <w:tcW w:w="1093"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5723DD7A"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15F468FD"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5C6C7951"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4876F63C"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0</w:t>
            </w:r>
          </w:p>
        </w:tc>
      </w:tr>
      <w:tr w:rsidR="00D1423D" w:rsidRPr="00C95934" w14:paraId="64C2EBD8" w14:textId="77777777" w:rsidTr="00CB667E">
        <w:trPr>
          <w:trHeight w:val="1425"/>
        </w:trPr>
        <w:tc>
          <w:tcPr>
            <w:tcW w:w="2825"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tcPr>
          <w:p w14:paraId="7564E477" w14:textId="77777777" w:rsidR="00D1423D" w:rsidRPr="00C95934" w:rsidRDefault="00D1423D" w:rsidP="00CB667E">
            <w:pPr>
              <w:pStyle w:val="Sinespaciado"/>
              <w:rPr>
                <w:noProof/>
                <w:color w:val="767171"/>
                <w:spacing w:val="20"/>
                <w:sz w:val="22"/>
                <w:szCs w:val="22"/>
                <w:lang w:eastAsia="en-US"/>
              </w:rPr>
            </w:pPr>
            <w:r w:rsidRPr="00C95934">
              <w:rPr>
                <w:noProof/>
                <w:color w:val="767171"/>
                <w:spacing w:val="20"/>
                <w:sz w:val="22"/>
                <w:szCs w:val="22"/>
                <w:lang w:eastAsia="en-US"/>
              </w:rPr>
              <w:t>Corporación de Acueducto y Alcantarillado de Monseñor Nouel (CORAAMON)</w:t>
            </w:r>
          </w:p>
        </w:tc>
        <w:tc>
          <w:tcPr>
            <w:tcW w:w="1056"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3A9DB1AD"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0</w:t>
            </w:r>
          </w:p>
        </w:tc>
        <w:tc>
          <w:tcPr>
            <w:tcW w:w="1093"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4EB60AD8"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38CAE7DF"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1</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5B2E22F6"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1400261D"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1</w:t>
            </w:r>
          </w:p>
        </w:tc>
      </w:tr>
      <w:tr w:rsidR="00D1423D" w:rsidRPr="00C95934" w14:paraId="728F0A2F" w14:textId="77777777" w:rsidTr="00CB667E">
        <w:trPr>
          <w:trHeight w:val="930"/>
        </w:trPr>
        <w:tc>
          <w:tcPr>
            <w:tcW w:w="2825"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tcPr>
          <w:p w14:paraId="24DE97FC" w14:textId="77777777" w:rsidR="00D1423D" w:rsidRPr="00C95934" w:rsidRDefault="00D1423D" w:rsidP="00CB667E">
            <w:pPr>
              <w:pStyle w:val="Sinespaciado"/>
              <w:rPr>
                <w:noProof/>
                <w:color w:val="767171"/>
                <w:spacing w:val="20"/>
                <w:sz w:val="22"/>
                <w:szCs w:val="22"/>
                <w:lang w:eastAsia="en-US"/>
              </w:rPr>
            </w:pPr>
            <w:r w:rsidRPr="00C95934">
              <w:rPr>
                <w:noProof/>
                <w:color w:val="767171"/>
                <w:spacing w:val="20"/>
                <w:sz w:val="22"/>
                <w:szCs w:val="22"/>
                <w:lang w:eastAsia="en-US"/>
              </w:rPr>
              <w:t>Corporación Acueducto y Alcantarillado de La Vega (CORAAVEGA)</w:t>
            </w:r>
          </w:p>
        </w:tc>
        <w:tc>
          <w:tcPr>
            <w:tcW w:w="1056"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0A796236"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1</w:t>
            </w:r>
          </w:p>
        </w:tc>
        <w:tc>
          <w:tcPr>
            <w:tcW w:w="1093"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6DB965EA"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7C87B9F7"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7DF63196"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3</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68D9473E"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4</w:t>
            </w:r>
          </w:p>
        </w:tc>
      </w:tr>
      <w:tr w:rsidR="00D1423D" w:rsidRPr="00C95934" w14:paraId="7308643E" w14:textId="77777777" w:rsidTr="00CB667E">
        <w:trPr>
          <w:trHeight w:val="945"/>
        </w:trPr>
        <w:tc>
          <w:tcPr>
            <w:tcW w:w="2825"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tcPr>
          <w:p w14:paraId="7486A628" w14:textId="77777777" w:rsidR="00D1423D" w:rsidRPr="00C95934" w:rsidRDefault="00D1423D" w:rsidP="00CB667E">
            <w:pPr>
              <w:pStyle w:val="Sinespaciado"/>
              <w:rPr>
                <w:noProof/>
                <w:color w:val="767171"/>
                <w:spacing w:val="20"/>
                <w:sz w:val="22"/>
                <w:szCs w:val="22"/>
                <w:lang w:eastAsia="en-US"/>
              </w:rPr>
            </w:pPr>
            <w:r w:rsidRPr="00C95934">
              <w:rPr>
                <w:noProof/>
                <w:color w:val="767171"/>
                <w:spacing w:val="20"/>
                <w:sz w:val="22"/>
                <w:szCs w:val="22"/>
                <w:lang w:eastAsia="en-US"/>
              </w:rPr>
              <w:t>Corporación Acueducto y Alcantarillado de La Romana (CORAAROM)</w:t>
            </w:r>
          </w:p>
        </w:tc>
        <w:tc>
          <w:tcPr>
            <w:tcW w:w="1056"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6CA13AC0"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0</w:t>
            </w:r>
          </w:p>
        </w:tc>
        <w:tc>
          <w:tcPr>
            <w:tcW w:w="1093"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0057B916"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406432AC"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5EF8B45F"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1</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062C781B"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1</w:t>
            </w:r>
          </w:p>
        </w:tc>
      </w:tr>
      <w:tr w:rsidR="00D1423D" w:rsidRPr="00C95934" w14:paraId="340CFC00" w14:textId="77777777" w:rsidTr="00CB667E">
        <w:trPr>
          <w:trHeight w:val="585"/>
        </w:trPr>
        <w:tc>
          <w:tcPr>
            <w:tcW w:w="2825" w:type="dxa"/>
            <w:tcBorders>
              <w:top w:val="nil"/>
              <w:left w:val="single" w:sz="8" w:space="0" w:color="000000"/>
              <w:bottom w:val="single" w:sz="8" w:space="0" w:color="000000"/>
              <w:right w:val="single" w:sz="8" w:space="0" w:color="000000"/>
            </w:tcBorders>
            <w:shd w:val="clear" w:color="auto" w:fill="FFFFFF"/>
            <w:tcMar>
              <w:top w:w="0" w:type="dxa"/>
              <w:left w:w="80" w:type="dxa"/>
              <w:bottom w:w="0" w:type="dxa"/>
              <w:right w:w="80" w:type="dxa"/>
            </w:tcMar>
          </w:tcPr>
          <w:p w14:paraId="23FAA6D2" w14:textId="77777777" w:rsidR="00D1423D" w:rsidRPr="00C95934" w:rsidRDefault="00D1423D" w:rsidP="00CB667E">
            <w:pPr>
              <w:pStyle w:val="Sinespaciado"/>
              <w:rPr>
                <w:noProof/>
                <w:color w:val="767171"/>
                <w:spacing w:val="20"/>
                <w:sz w:val="22"/>
                <w:szCs w:val="22"/>
                <w:lang w:eastAsia="en-US"/>
              </w:rPr>
            </w:pPr>
            <w:r w:rsidRPr="00C95934">
              <w:rPr>
                <w:noProof/>
                <w:color w:val="767171"/>
                <w:spacing w:val="20"/>
                <w:sz w:val="22"/>
                <w:szCs w:val="22"/>
                <w:lang w:eastAsia="en-US"/>
              </w:rPr>
              <w:t>Servicio Nacional de salud (SNS)</w:t>
            </w:r>
          </w:p>
        </w:tc>
        <w:tc>
          <w:tcPr>
            <w:tcW w:w="1056"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61DE8959"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0</w:t>
            </w:r>
          </w:p>
        </w:tc>
        <w:tc>
          <w:tcPr>
            <w:tcW w:w="1093" w:type="dxa"/>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31480AFA"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33D9E506"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10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4933E69A"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0</w:t>
            </w:r>
          </w:p>
        </w:tc>
        <w:tc>
          <w:tcPr>
            <w:tcW w:w="0" w:type="auto"/>
            <w:tcBorders>
              <w:top w:val="nil"/>
              <w:left w:val="nil"/>
              <w:bottom w:val="single" w:sz="8" w:space="0" w:color="000000"/>
              <w:right w:val="single" w:sz="8" w:space="0" w:color="000000"/>
            </w:tcBorders>
            <w:shd w:val="clear" w:color="auto" w:fill="FFFFFF"/>
            <w:tcMar>
              <w:top w:w="0" w:type="dxa"/>
              <w:left w:w="80" w:type="dxa"/>
              <w:bottom w:w="0" w:type="dxa"/>
              <w:right w:w="80" w:type="dxa"/>
            </w:tcMar>
            <w:vAlign w:val="center"/>
          </w:tcPr>
          <w:p w14:paraId="67229076" w14:textId="77777777" w:rsidR="00D1423D" w:rsidRPr="00C95934" w:rsidRDefault="00D1423D" w:rsidP="00CB667E">
            <w:pPr>
              <w:pStyle w:val="Sinespaciado"/>
              <w:jc w:val="center"/>
              <w:rPr>
                <w:noProof/>
                <w:color w:val="767171"/>
                <w:spacing w:val="20"/>
                <w:sz w:val="22"/>
                <w:szCs w:val="22"/>
                <w:lang w:eastAsia="en-US"/>
              </w:rPr>
            </w:pPr>
            <w:r w:rsidRPr="00C95934">
              <w:rPr>
                <w:noProof/>
                <w:color w:val="767171"/>
                <w:spacing w:val="20"/>
                <w:sz w:val="22"/>
                <w:szCs w:val="22"/>
                <w:lang w:eastAsia="en-US"/>
              </w:rPr>
              <w:t>11</w:t>
            </w:r>
          </w:p>
        </w:tc>
      </w:tr>
      <w:tr w:rsidR="00D1423D" w:rsidRPr="00C95934" w14:paraId="0734F60A" w14:textId="77777777" w:rsidTr="00CB667E">
        <w:trPr>
          <w:trHeight w:val="465"/>
        </w:trPr>
        <w:tc>
          <w:tcPr>
            <w:tcW w:w="2825" w:type="dxa"/>
            <w:tcBorders>
              <w:top w:val="nil"/>
              <w:left w:val="single" w:sz="8" w:space="0" w:color="000000"/>
              <w:bottom w:val="single" w:sz="8" w:space="0" w:color="000000"/>
              <w:right w:val="single" w:sz="4" w:space="0" w:color="auto"/>
            </w:tcBorders>
            <w:shd w:val="clear" w:color="auto" w:fill="7D8589"/>
            <w:tcMar>
              <w:top w:w="0" w:type="dxa"/>
              <w:left w:w="80" w:type="dxa"/>
              <w:bottom w:w="0" w:type="dxa"/>
              <w:right w:w="80" w:type="dxa"/>
            </w:tcMar>
          </w:tcPr>
          <w:p w14:paraId="712C4C83" w14:textId="77777777" w:rsidR="00D1423D" w:rsidRPr="00C95934" w:rsidRDefault="00D1423D" w:rsidP="00CB667E">
            <w:pPr>
              <w:pStyle w:val="Sinespaciado"/>
              <w:rPr>
                <w:color w:val="FFFFFF" w:themeColor="background1"/>
                <w:sz w:val="22"/>
                <w:szCs w:val="22"/>
              </w:rPr>
            </w:pPr>
            <w:r w:rsidRPr="00C95934">
              <w:rPr>
                <w:color w:val="FFFFFF" w:themeColor="background1"/>
                <w:sz w:val="22"/>
                <w:szCs w:val="22"/>
              </w:rPr>
              <w:t>Total</w:t>
            </w:r>
          </w:p>
        </w:tc>
        <w:tc>
          <w:tcPr>
            <w:tcW w:w="1056" w:type="dxa"/>
            <w:tcBorders>
              <w:top w:val="nil"/>
              <w:left w:val="single" w:sz="4" w:space="0" w:color="auto"/>
              <w:bottom w:val="single" w:sz="4" w:space="0" w:color="auto"/>
              <w:right w:val="single" w:sz="8" w:space="0" w:color="000000"/>
            </w:tcBorders>
            <w:shd w:val="clear" w:color="auto" w:fill="7D8589"/>
            <w:tcMar>
              <w:top w:w="0" w:type="dxa"/>
              <w:left w:w="80" w:type="dxa"/>
              <w:bottom w:w="0" w:type="dxa"/>
              <w:right w:w="80" w:type="dxa"/>
            </w:tcMar>
            <w:vAlign w:val="center"/>
          </w:tcPr>
          <w:p w14:paraId="4B80267D" w14:textId="77777777" w:rsidR="00D1423D" w:rsidRPr="00C95934" w:rsidRDefault="00D1423D" w:rsidP="00CB667E">
            <w:pPr>
              <w:pStyle w:val="Sinespaciado"/>
              <w:jc w:val="center"/>
              <w:rPr>
                <w:color w:val="FFFFFF" w:themeColor="background1"/>
                <w:sz w:val="22"/>
                <w:szCs w:val="22"/>
              </w:rPr>
            </w:pPr>
            <w:r w:rsidRPr="00C95934">
              <w:rPr>
                <w:color w:val="FFFFFF" w:themeColor="background1"/>
                <w:sz w:val="22"/>
                <w:szCs w:val="22"/>
              </w:rPr>
              <w:t>25</w:t>
            </w:r>
          </w:p>
        </w:tc>
        <w:tc>
          <w:tcPr>
            <w:tcW w:w="1093" w:type="dxa"/>
            <w:tcBorders>
              <w:top w:val="nil"/>
              <w:left w:val="nil"/>
              <w:bottom w:val="single" w:sz="4" w:space="0" w:color="auto"/>
              <w:right w:val="single" w:sz="8" w:space="0" w:color="000000"/>
            </w:tcBorders>
            <w:shd w:val="clear" w:color="auto" w:fill="7D8589"/>
            <w:tcMar>
              <w:top w:w="0" w:type="dxa"/>
              <w:left w:w="80" w:type="dxa"/>
              <w:bottom w:w="0" w:type="dxa"/>
              <w:right w:w="80" w:type="dxa"/>
            </w:tcMar>
            <w:vAlign w:val="center"/>
          </w:tcPr>
          <w:p w14:paraId="0E516EA4" w14:textId="77777777" w:rsidR="00D1423D" w:rsidRPr="00C95934" w:rsidRDefault="00D1423D" w:rsidP="00CB667E">
            <w:pPr>
              <w:pStyle w:val="Sinespaciado"/>
              <w:jc w:val="center"/>
              <w:rPr>
                <w:color w:val="FFFFFF" w:themeColor="background1"/>
                <w:sz w:val="22"/>
                <w:szCs w:val="22"/>
              </w:rPr>
            </w:pPr>
            <w:r w:rsidRPr="00C95934">
              <w:rPr>
                <w:color w:val="FFFFFF" w:themeColor="background1"/>
                <w:sz w:val="22"/>
                <w:szCs w:val="22"/>
              </w:rPr>
              <w:t>16</w:t>
            </w:r>
          </w:p>
        </w:tc>
        <w:tc>
          <w:tcPr>
            <w:tcW w:w="0" w:type="auto"/>
            <w:tcBorders>
              <w:top w:val="nil"/>
              <w:left w:val="nil"/>
              <w:bottom w:val="single" w:sz="4" w:space="0" w:color="auto"/>
              <w:right w:val="single" w:sz="8" w:space="0" w:color="000000"/>
            </w:tcBorders>
            <w:shd w:val="clear" w:color="auto" w:fill="7D8589"/>
            <w:tcMar>
              <w:top w:w="0" w:type="dxa"/>
              <w:left w:w="80" w:type="dxa"/>
              <w:bottom w:w="0" w:type="dxa"/>
              <w:right w:w="80" w:type="dxa"/>
            </w:tcMar>
            <w:vAlign w:val="center"/>
          </w:tcPr>
          <w:p w14:paraId="650E4C43" w14:textId="77777777" w:rsidR="00D1423D" w:rsidRPr="00C95934" w:rsidRDefault="00D1423D" w:rsidP="00CB667E">
            <w:pPr>
              <w:pStyle w:val="Sinespaciado"/>
              <w:jc w:val="center"/>
              <w:rPr>
                <w:color w:val="FFFFFF" w:themeColor="background1"/>
                <w:sz w:val="22"/>
                <w:szCs w:val="22"/>
              </w:rPr>
            </w:pPr>
            <w:r w:rsidRPr="00C95934">
              <w:rPr>
                <w:color w:val="FFFFFF" w:themeColor="background1"/>
                <w:sz w:val="22"/>
                <w:szCs w:val="22"/>
              </w:rPr>
              <w:t>34</w:t>
            </w:r>
          </w:p>
        </w:tc>
        <w:tc>
          <w:tcPr>
            <w:tcW w:w="0" w:type="auto"/>
            <w:tcBorders>
              <w:top w:val="nil"/>
              <w:left w:val="nil"/>
              <w:bottom w:val="single" w:sz="8" w:space="0" w:color="000000"/>
              <w:right w:val="single" w:sz="8" w:space="0" w:color="000000"/>
            </w:tcBorders>
            <w:shd w:val="clear" w:color="auto" w:fill="7D8589"/>
            <w:tcMar>
              <w:top w:w="0" w:type="dxa"/>
              <w:left w:w="80" w:type="dxa"/>
              <w:bottom w:w="0" w:type="dxa"/>
              <w:right w:w="80" w:type="dxa"/>
            </w:tcMar>
            <w:vAlign w:val="center"/>
          </w:tcPr>
          <w:p w14:paraId="70909981" w14:textId="77777777" w:rsidR="00D1423D" w:rsidRPr="00C95934" w:rsidRDefault="00D1423D" w:rsidP="00CB667E">
            <w:pPr>
              <w:pStyle w:val="Sinespaciado"/>
              <w:jc w:val="center"/>
              <w:rPr>
                <w:color w:val="FFFFFF" w:themeColor="background1"/>
                <w:sz w:val="22"/>
                <w:szCs w:val="22"/>
              </w:rPr>
            </w:pPr>
            <w:r w:rsidRPr="00C95934">
              <w:rPr>
                <w:color w:val="FFFFFF" w:themeColor="background1"/>
                <w:sz w:val="22"/>
                <w:szCs w:val="22"/>
              </w:rPr>
              <w:t>10</w:t>
            </w:r>
          </w:p>
        </w:tc>
        <w:tc>
          <w:tcPr>
            <w:tcW w:w="0" w:type="auto"/>
            <w:tcBorders>
              <w:top w:val="nil"/>
              <w:left w:val="nil"/>
              <w:bottom w:val="single" w:sz="8" w:space="0" w:color="000000"/>
              <w:right w:val="single" w:sz="8" w:space="0" w:color="000000"/>
            </w:tcBorders>
            <w:shd w:val="clear" w:color="auto" w:fill="7D8589"/>
            <w:tcMar>
              <w:top w:w="0" w:type="dxa"/>
              <w:left w:w="80" w:type="dxa"/>
              <w:bottom w:w="0" w:type="dxa"/>
              <w:right w:w="80" w:type="dxa"/>
            </w:tcMar>
            <w:vAlign w:val="center"/>
          </w:tcPr>
          <w:p w14:paraId="765DCAAB" w14:textId="77777777" w:rsidR="00D1423D" w:rsidRPr="00C95934" w:rsidRDefault="00D1423D" w:rsidP="00CB667E">
            <w:pPr>
              <w:pStyle w:val="Sinespaciado"/>
              <w:jc w:val="center"/>
              <w:rPr>
                <w:color w:val="FFFFFF" w:themeColor="background1"/>
                <w:sz w:val="22"/>
                <w:szCs w:val="22"/>
              </w:rPr>
            </w:pPr>
            <w:r w:rsidRPr="00C95934">
              <w:rPr>
                <w:color w:val="FFFFFF" w:themeColor="background1"/>
                <w:sz w:val="22"/>
                <w:szCs w:val="22"/>
              </w:rPr>
              <w:t>85</w:t>
            </w:r>
          </w:p>
        </w:tc>
      </w:tr>
    </w:tbl>
    <w:p w14:paraId="389590A5" w14:textId="77777777" w:rsidR="00D1423D" w:rsidRDefault="00D1423D" w:rsidP="00B81D5C">
      <w:pPr>
        <w:spacing w:after="0" w:line="240" w:lineRule="auto"/>
        <w:jc w:val="center"/>
        <w:rPr>
          <w:rFonts w:eastAsia="Times New Roman"/>
          <w:i/>
          <w:iCs/>
          <w:spacing w:val="0"/>
          <w:sz w:val="18"/>
          <w:szCs w:val="18"/>
          <w:lang w:eastAsia="es-DO"/>
        </w:rPr>
      </w:pPr>
    </w:p>
    <w:p w14:paraId="0706EF0B" w14:textId="20F6D6A7" w:rsidR="00B81D5C" w:rsidRPr="005B4389" w:rsidRDefault="00B81D5C" w:rsidP="00B81D5C">
      <w:pPr>
        <w:spacing w:after="0" w:line="240" w:lineRule="auto"/>
        <w:jc w:val="center"/>
        <w:rPr>
          <w:rFonts w:eastAsia="Times New Roman"/>
          <w:color w:val="auto"/>
          <w:spacing w:val="0"/>
          <w:lang w:eastAsia="es-DO"/>
        </w:rPr>
      </w:pPr>
      <w:r w:rsidRPr="005B4389">
        <w:rPr>
          <w:rFonts w:eastAsia="Times New Roman"/>
          <w:i/>
          <w:iCs/>
          <w:spacing w:val="0"/>
          <w:sz w:val="18"/>
          <w:szCs w:val="18"/>
          <w:lang w:eastAsia="es-DO"/>
        </w:rPr>
        <w:t>Fuente: Dirección de Planificación y Desarrollo MISPAS</w:t>
      </w:r>
    </w:p>
    <w:p w14:paraId="300D1C5D" w14:textId="77777777" w:rsidR="00B81D5C" w:rsidRDefault="00B81D5C" w:rsidP="00B81D5C">
      <w:pPr>
        <w:spacing w:line="360" w:lineRule="auto"/>
        <w:rPr>
          <w:rFonts w:eastAsia="Calibri"/>
          <w:b/>
          <w:bCs/>
          <w:noProof/>
        </w:rPr>
      </w:pPr>
    </w:p>
    <w:p w14:paraId="3825DE63" w14:textId="0A99B18D" w:rsidR="00B81D5C" w:rsidRPr="00D1423D" w:rsidRDefault="00D1423D" w:rsidP="00D1423D">
      <w:pPr>
        <w:tabs>
          <w:tab w:val="left" w:pos="2973"/>
        </w:tabs>
        <w:spacing w:line="360" w:lineRule="auto"/>
        <w:jc w:val="lowKashida"/>
        <w:rPr>
          <w:rFonts w:eastAsia="Calibri"/>
          <w:noProof/>
        </w:rPr>
      </w:pPr>
      <w:r w:rsidRPr="00D1423D">
        <w:rPr>
          <w:rFonts w:eastAsia="Calibri"/>
          <w:noProof/>
        </w:rPr>
        <w:t>Asimismo, fueron evaluados y canalizados 10 proyectos del Servicio Nacional de Salud que implican un monto ascendente a RD$1,499,112,240.93, Dichos proyectos persiguen mejorla red de instalaciones públicas para la prestación de los servicios de salud en diferentes provincias, entre las que destacan las ubicadas en la región sur del país</w:t>
      </w:r>
    </w:p>
    <w:p w14:paraId="336B2346" w14:textId="77777777" w:rsidR="00C95934" w:rsidRDefault="00C95934" w:rsidP="00B81D5C">
      <w:pPr>
        <w:spacing w:line="360" w:lineRule="auto"/>
        <w:rPr>
          <w:rFonts w:eastAsia="Calibri"/>
          <w:b/>
          <w:bCs/>
          <w:noProof/>
        </w:rPr>
      </w:pPr>
    </w:p>
    <w:p w14:paraId="7B6921A7" w14:textId="77777777" w:rsidR="00C95934" w:rsidRDefault="00C95934" w:rsidP="00B81D5C">
      <w:pPr>
        <w:spacing w:line="360" w:lineRule="auto"/>
        <w:rPr>
          <w:rFonts w:eastAsia="Calibri"/>
          <w:b/>
          <w:bCs/>
          <w:noProof/>
        </w:rPr>
      </w:pPr>
    </w:p>
    <w:p w14:paraId="3EBED447" w14:textId="77777777" w:rsidR="00C95934" w:rsidRDefault="00C95934" w:rsidP="00B81D5C">
      <w:pPr>
        <w:spacing w:line="360" w:lineRule="auto"/>
        <w:rPr>
          <w:rFonts w:eastAsia="Calibri"/>
          <w:b/>
          <w:bCs/>
          <w:noProof/>
        </w:rPr>
      </w:pPr>
    </w:p>
    <w:p w14:paraId="1FD14660" w14:textId="0B3D0393" w:rsidR="00B81D5C" w:rsidRPr="009438CE" w:rsidRDefault="00B81D5C" w:rsidP="00B81D5C">
      <w:pPr>
        <w:spacing w:line="360" w:lineRule="auto"/>
        <w:rPr>
          <w:rFonts w:eastAsia="Calibri"/>
          <w:b/>
          <w:bCs/>
          <w:noProof/>
        </w:rPr>
      </w:pPr>
      <w:r w:rsidRPr="009438CE">
        <w:rPr>
          <w:rFonts w:eastAsia="Calibri"/>
          <w:b/>
          <w:bCs/>
          <w:noProof/>
        </w:rPr>
        <w:lastRenderedPageBreak/>
        <w:t>Gestión de Proyectos con las Asociaciones Sin Fines de Lucro (ASFL)</w:t>
      </w:r>
    </w:p>
    <w:p w14:paraId="0798670A" w14:textId="5E698B54" w:rsidR="00D1423D" w:rsidRDefault="00B81D5C" w:rsidP="00D1423D">
      <w:pPr>
        <w:spacing w:line="360" w:lineRule="auto"/>
        <w:jc w:val="both"/>
        <w:rPr>
          <w:rFonts w:eastAsia="Calibri"/>
          <w:noProof/>
        </w:rPr>
      </w:pPr>
      <w:r w:rsidRPr="009438CE">
        <w:rPr>
          <w:rFonts w:eastAsia="Calibri"/>
          <w:noProof/>
        </w:rPr>
        <w:t xml:space="preserve">La Gestión de Proyectos con las Asociaciones Sin Fines de Lucro (ASFL) ha desempeñado un papel integral en el fortalecimiento del subsistema de Habilitación Sectorial, en total alineación con </w:t>
      </w:r>
      <w:r w:rsidRPr="00DC734A">
        <w:rPr>
          <w:rFonts w:eastAsia="Calibri"/>
          <w:noProof/>
        </w:rPr>
        <w:t>la Ley 122-05 para la Regulación y Fomento de las ASFL. Durante el 2023, se llevó a cabo diversas actividades:</w:t>
      </w:r>
    </w:p>
    <w:p w14:paraId="2F054470" w14:textId="57C3A4DC" w:rsidR="00B81D5C" w:rsidRPr="00D1423D" w:rsidRDefault="00B81D5C" w:rsidP="00D1423D">
      <w:pPr>
        <w:spacing w:line="360" w:lineRule="auto"/>
        <w:jc w:val="both"/>
        <w:rPr>
          <w:rFonts w:eastAsia="Calibri"/>
          <w:noProof/>
        </w:rPr>
      </w:pPr>
      <w:r w:rsidRPr="00D1423D">
        <w:rPr>
          <w:rFonts w:eastAsia="Calibri"/>
          <w:noProof/>
        </w:rPr>
        <w:t xml:space="preserve">En este sentido, se han tomado las siguientes medidas en busca del fortalecimiento de los procesos propios de sus funciones, de los cuales debemos resaltar los siguientes en el 2024, </w:t>
      </w:r>
    </w:p>
    <w:p w14:paraId="781F4B49" w14:textId="77777777" w:rsidR="00B81D5C" w:rsidRPr="00D1423D" w:rsidRDefault="00B81D5C" w:rsidP="00B81D5C">
      <w:pPr>
        <w:spacing w:line="360" w:lineRule="auto"/>
        <w:jc w:val="both"/>
        <w:rPr>
          <w:rFonts w:eastAsia="Calibri"/>
          <w:noProof/>
        </w:rPr>
      </w:pPr>
      <w:r w:rsidRPr="00D1423D">
        <w:rPr>
          <w:rFonts w:eastAsia="Calibri"/>
          <w:noProof/>
        </w:rPr>
        <w:t>El MISPAS continúa reforzando los procesos de inspección y fiscalización a las ASFL, a través de visitas sorpresa en los domicilios de cada AFSL.</w:t>
      </w:r>
    </w:p>
    <w:p w14:paraId="63981E1D" w14:textId="71A66037" w:rsidR="00B81D5C" w:rsidRPr="00D1423D" w:rsidRDefault="00B81D5C" w:rsidP="00B81D5C">
      <w:pPr>
        <w:spacing w:line="360" w:lineRule="auto"/>
        <w:jc w:val="both"/>
        <w:rPr>
          <w:rFonts w:eastAsia="Calibri"/>
          <w:noProof/>
        </w:rPr>
      </w:pPr>
      <w:r w:rsidRPr="00D1423D">
        <w:rPr>
          <w:rFonts w:eastAsia="Calibri"/>
          <w:noProof/>
        </w:rPr>
        <w:t xml:space="preserve">Se ejecutaron con éxito </w:t>
      </w:r>
      <w:r w:rsidR="00D1423D">
        <w:rPr>
          <w:rFonts w:eastAsia="Calibri"/>
          <w:noProof/>
        </w:rPr>
        <w:t>172</w:t>
      </w:r>
      <w:r w:rsidRPr="00D1423D">
        <w:rPr>
          <w:rFonts w:eastAsia="Calibri"/>
          <w:noProof/>
        </w:rPr>
        <w:t xml:space="preserve"> visitas de inspección y fiscalización a las ASFL, superando la cifra planificada de </w:t>
      </w:r>
      <w:r w:rsidR="00D1423D">
        <w:rPr>
          <w:rFonts w:eastAsia="Calibri"/>
          <w:noProof/>
        </w:rPr>
        <w:t>158</w:t>
      </w:r>
      <w:r w:rsidRPr="00D1423D">
        <w:rPr>
          <w:rFonts w:eastAsia="Calibri"/>
          <w:noProof/>
        </w:rPr>
        <w:t xml:space="preserve"> visitas para el periodo. </w:t>
      </w:r>
    </w:p>
    <w:p w14:paraId="5DC81C45" w14:textId="168C11CD" w:rsidR="00B81D5C" w:rsidRPr="00D1423D" w:rsidRDefault="00B81D5C" w:rsidP="00B81D5C">
      <w:pPr>
        <w:spacing w:line="360" w:lineRule="auto"/>
        <w:jc w:val="both"/>
        <w:rPr>
          <w:rFonts w:eastAsia="Calibri"/>
          <w:noProof/>
        </w:rPr>
      </w:pPr>
      <w:r w:rsidRPr="00D1423D">
        <w:rPr>
          <w:rFonts w:eastAsia="Calibri"/>
          <w:noProof/>
        </w:rPr>
        <w:t>Se han emitido 1</w:t>
      </w:r>
      <w:r w:rsidR="00D1423D">
        <w:rPr>
          <w:rFonts w:eastAsia="Calibri"/>
          <w:noProof/>
        </w:rPr>
        <w:t>8</w:t>
      </w:r>
      <w:r w:rsidRPr="00D1423D">
        <w:rPr>
          <w:rFonts w:eastAsia="Calibri"/>
          <w:noProof/>
        </w:rPr>
        <w:t xml:space="preserve"> certificaciones de habilitación a un conjunto diverso de ASFL del sector. Este logro incluyó 3 certificaciones para nuevas asociaciones y 1</w:t>
      </w:r>
      <w:r w:rsidR="00D1423D">
        <w:rPr>
          <w:rFonts w:eastAsia="Calibri"/>
          <w:noProof/>
        </w:rPr>
        <w:t>3</w:t>
      </w:r>
      <w:r w:rsidRPr="00D1423D">
        <w:rPr>
          <w:rFonts w:eastAsia="Calibri"/>
          <w:noProof/>
        </w:rPr>
        <w:t xml:space="preserve"> renovaciones. La gestión involucró la celebración de dos reuniones ordinarias, en colaboración con la comisión mixta de habilitación. </w:t>
      </w:r>
    </w:p>
    <w:p w14:paraId="40C10005" w14:textId="68E18614" w:rsidR="00B81D5C" w:rsidRPr="00A4648F" w:rsidRDefault="00B81D5C" w:rsidP="00A4648F">
      <w:pPr>
        <w:spacing w:line="360" w:lineRule="auto"/>
        <w:jc w:val="both"/>
        <w:rPr>
          <w:rFonts w:eastAsia="Calibri"/>
          <w:noProof/>
        </w:rPr>
      </w:pPr>
      <w:r w:rsidRPr="00D1423D">
        <w:rPr>
          <w:rFonts w:eastAsia="Calibri"/>
          <w:noProof/>
        </w:rPr>
        <w:t>De las 16</w:t>
      </w:r>
      <w:r w:rsidR="00D1423D">
        <w:rPr>
          <w:rFonts w:eastAsia="Calibri"/>
          <w:noProof/>
        </w:rPr>
        <w:t>3</w:t>
      </w:r>
      <w:r w:rsidRPr="00D1423D">
        <w:rPr>
          <w:rFonts w:eastAsia="Calibri"/>
          <w:noProof/>
        </w:rPr>
        <w:t xml:space="preserve"> ASFL habilitadas a nivel nacional, 117 recibieron presupuesto para una inversión total de RD$1,177,077,510.00. A la fecha se ejecutó el </w:t>
      </w:r>
      <w:r w:rsidR="00D1423D">
        <w:rPr>
          <w:rFonts w:eastAsia="Calibri"/>
          <w:noProof/>
        </w:rPr>
        <w:t>83</w:t>
      </w:r>
      <w:r w:rsidRPr="00D1423D">
        <w:rPr>
          <w:rFonts w:eastAsia="Calibri"/>
          <w:noProof/>
        </w:rPr>
        <w:t xml:space="preserve">% del presupuesto aprobado, impactando positivamente en áreas cruciales de salud y diversas provincias en todo el país, </w:t>
      </w:r>
      <w:r w:rsidRPr="001C0E0B">
        <w:rPr>
          <w:rFonts w:eastAsia="Calibri"/>
          <w:noProof/>
        </w:rPr>
        <w:t>ver tabla #2</w:t>
      </w:r>
      <w:r w:rsidR="00A4648F">
        <w:rPr>
          <w:rFonts w:eastAsia="Calibri"/>
          <w:noProof/>
        </w:rPr>
        <w:t>9</w:t>
      </w:r>
      <w:r w:rsidRPr="001C0E0B">
        <w:rPr>
          <w:rFonts w:eastAsia="Calibri"/>
          <w:noProof/>
        </w:rPr>
        <w:t>.</w:t>
      </w:r>
    </w:p>
    <w:p w14:paraId="472A9443" w14:textId="77777777" w:rsidR="00B81D5C" w:rsidRPr="001C0E0B" w:rsidRDefault="00B81D5C" w:rsidP="00B81D5C">
      <w:pPr>
        <w:pStyle w:val="Sinespaciado"/>
        <w:rPr>
          <w:noProof/>
          <w:color w:val="767171"/>
          <w:lang w:val="es-DO"/>
        </w:rPr>
      </w:pPr>
    </w:p>
    <w:p w14:paraId="3F46B009" w14:textId="77777777" w:rsidR="00C95934" w:rsidRDefault="00C95934" w:rsidP="00B81D5C">
      <w:pPr>
        <w:jc w:val="center"/>
        <w:rPr>
          <w:rFonts w:eastAsia="Calibri"/>
          <w:noProof/>
        </w:rPr>
      </w:pPr>
    </w:p>
    <w:p w14:paraId="394A1A33" w14:textId="77777777" w:rsidR="00C95934" w:rsidRDefault="00C95934" w:rsidP="00B81D5C">
      <w:pPr>
        <w:jc w:val="center"/>
        <w:rPr>
          <w:rFonts w:eastAsia="Calibri"/>
          <w:noProof/>
        </w:rPr>
      </w:pPr>
    </w:p>
    <w:p w14:paraId="0F795C2A" w14:textId="77777777" w:rsidR="00C95934" w:rsidRDefault="00C95934" w:rsidP="00B81D5C">
      <w:pPr>
        <w:jc w:val="center"/>
        <w:rPr>
          <w:rFonts w:eastAsia="Calibri"/>
          <w:noProof/>
        </w:rPr>
      </w:pPr>
    </w:p>
    <w:p w14:paraId="26FB3455" w14:textId="77777777" w:rsidR="00C95934" w:rsidRDefault="00C95934" w:rsidP="00B81D5C">
      <w:pPr>
        <w:jc w:val="center"/>
        <w:rPr>
          <w:rFonts w:eastAsia="Calibri"/>
          <w:noProof/>
        </w:rPr>
      </w:pPr>
    </w:p>
    <w:p w14:paraId="47869D04" w14:textId="3DD1717A" w:rsidR="00B81D5C" w:rsidRPr="00CA090F" w:rsidRDefault="00B81D5C" w:rsidP="00B81D5C">
      <w:pPr>
        <w:jc w:val="center"/>
        <w:rPr>
          <w:rFonts w:eastAsia="Calibri"/>
          <w:noProof/>
        </w:rPr>
      </w:pPr>
      <w:r w:rsidRPr="00CA090F">
        <w:rPr>
          <w:rFonts w:eastAsia="Calibri"/>
          <w:noProof/>
        </w:rPr>
        <w:lastRenderedPageBreak/>
        <w:t>Tabla # 2</w:t>
      </w:r>
      <w:r w:rsidR="00A4648F">
        <w:rPr>
          <w:rFonts w:eastAsia="Calibri"/>
          <w:noProof/>
        </w:rPr>
        <w:t>9</w:t>
      </w:r>
      <w:r w:rsidRPr="00CA090F">
        <w:rPr>
          <w:rFonts w:eastAsia="Calibri"/>
          <w:noProof/>
        </w:rPr>
        <w:t xml:space="preserve"> ASFL Subvencionadas a través de la </w:t>
      </w:r>
    </w:p>
    <w:p w14:paraId="124271A8" w14:textId="77777777" w:rsidR="00B81D5C" w:rsidRPr="00CA090F" w:rsidRDefault="00B81D5C" w:rsidP="00B81D5C">
      <w:pPr>
        <w:jc w:val="center"/>
        <w:rPr>
          <w:rFonts w:eastAsia="Calibri"/>
          <w:noProof/>
        </w:rPr>
      </w:pPr>
      <w:r w:rsidRPr="00CA090F">
        <w:rPr>
          <w:rFonts w:eastAsia="Calibri"/>
          <w:noProof/>
        </w:rPr>
        <w:t>Sectorial Salud, 2024</w:t>
      </w:r>
    </w:p>
    <w:tbl>
      <w:tblPr>
        <w:tblStyle w:val="25"/>
        <w:tblW w:w="835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40"/>
        <w:gridCol w:w="1260"/>
        <w:gridCol w:w="2160"/>
        <w:gridCol w:w="1890"/>
        <w:gridCol w:w="804"/>
      </w:tblGrid>
      <w:tr w:rsidR="00D1423D" w:rsidRPr="001C0E0B" w14:paraId="1FBE2D4B" w14:textId="77777777" w:rsidTr="003237E3">
        <w:trPr>
          <w:trHeight w:val="315"/>
          <w:tblHeader/>
        </w:trPr>
        <w:tc>
          <w:tcPr>
            <w:tcW w:w="2240" w:type="dxa"/>
            <w:vMerge w:val="restart"/>
            <w:tcBorders>
              <w:top w:val="single" w:sz="8" w:space="0" w:color="000000"/>
              <w:left w:val="single" w:sz="8" w:space="0" w:color="000000"/>
              <w:bottom w:val="single" w:sz="8" w:space="0" w:color="000000"/>
              <w:right w:val="single" w:sz="8" w:space="0" w:color="000000"/>
            </w:tcBorders>
            <w:shd w:val="clear" w:color="auto" w:fill="142F62"/>
            <w:tcMar>
              <w:top w:w="0" w:type="dxa"/>
              <w:left w:w="100" w:type="dxa"/>
              <w:bottom w:w="0" w:type="dxa"/>
              <w:right w:w="100" w:type="dxa"/>
            </w:tcMar>
            <w:vAlign w:val="center"/>
          </w:tcPr>
          <w:p w14:paraId="1679B319" w14:textId="77777777" w:rsidR="00D1423D" w:rsidRPr="00C95934" w:rsidRDefault="00D1423D" w:rsidP="00CB667E">
            <w:pPr>
              <w:spacing w:before="240" w:after="0" w:line="276" w:lineRule="auto"/>
              <w:jc w:val="center"/>
              <w:rPr>
                <w:rFonts w:eastAsia="Calibri"/>
                <w:noProof/>
                <w:color w:val="FFFFFF" w:themeColor="background1"/>
                <w:spacing w:val="20"/>
                <w:sz w:val="22"/>
                <w:szCs w:val="22"/>
                <w:lang w:eastAsia="en-US"/>
              </w:rPr>
            </w:pPr>
            <w:r w:rsidRPr="00C95934">
              <w:rPr>
                <w:rFonts w:eastAsia="Calibri"/>
                <w:noProof/>
                <w:color w:val="FFFFFF" w:themeColor="background1"/>
                <w:spacing w:val="20"/>
                <w:sz w:val="22"/>
                <w:szCs w:val="22"/>
                <w:lang w:eastAsia="en-US"/>
              </w:rPr>
              <w:t>Área de Impacto en Salud</w:t>
            </w:r>
          </w:p>
        </w:tc>
        <w:tc>
          <w:tcPr>
            <w:tcW w:w="1260" w:type="dxa"/>
            <w:vMerge w:val="restart"/>
            <w:tcBorders>
              <w:top w:val="single" w:sz="8" w:space="0" w:color="000000"/>
              <w:left w:val="nil"/>
              <w:bottom w:val="single" w:sz="8" w:space="0" w:color="000000"/>
              <w:right w:val="single" w:sz="8" w:space="0" w:color="000000"/>
            </w:tcBorders>
            <w:shd w:val="clear" w:color="auto" w:fill="142F62"/>
            <w:tcMar>
              <w:top w:w="0" w:type="dxa"/>
              <w:left w:w="100" w:type="dxa"/>
              <w:bottom w:w="0" w:type="dxa"/>
              <w:right w:w="100" w:type="dxa"/>
            </w:tcMar>
            <w:vAlign w:val="center"/>
          </w:tcPr>
          <w:p w14:paraId="55D87164" w14:textId="77777777" w:rsidR="00D1423D" w:rsidRPr="00C95934" w:rsidRDefault="00D1423D" w:rsidP="00CB667E">
            <w:pPr>
              <w:spacing w:before="240" w:after="0" w:line="276" w:lineRule="auto"/>
              <w:jc w:val="center"/>
              <w:rPr>
                <w:rFonts w:eastAsia="Calibri"/>
                <w:noProof/>
                <w:color w:val="FFFFFF" w:themeColor="background1"/>
                <w:spacing w:val="20"/>
                <w:sz w:val="22"/>
                <w:szCs w:val="22"/>
                <w:lang w:eastAsia="en-US"/>
              </w:rPr>
            </w:pPr>
            <w:r w:rsidRPr="00C95934">
              <w:rPr>
                <w:rFonts w:eastAsia="Calibri"/>
                <w:noProof/>
                <w:color w:val="FFFFFF" w:themeColor="background1"/>
                <w:spacing w:val="20"/>
                <w:sz w:val="22"/>
                <w:szCs w:val="22"/>
                <w:lang w:eastAsia="en-US"/>
              </w:rPr>
              <w:t>Cantidad</w:t>
            </w:r>
          </w:p>
        </w:tc>
        <w:tc>
          <w:tcPr>
            <w:tcW w:w="4050" w:type="dxa"/>
            <w:gridSpan w:val="2"/>
            <w:tcBorders>
              <w:top w:val="single" w:sz="8" w:space="0" w:color="000000"/>
              <w:left w:val="nil"/>
              <w:bottom w:val="single" w:sz="8" w:space="0" w:color="000000"/>
              <w:right w:val="single" w:sz="8" w:space="0" w:color="000000"/>
            </w:tcBorders>
            <w:shd w:val="clear" w:color="auto" w:fill="142F62"/>
            <w:tcMar>
              <w:top w:w="0" w:type="dxa"/>
              <w:left w:w="100" w:type="dxa"/>
              <w:bottom w:w="0" w:type="dxa"/>
              <w:right w:w="100" w:type="dxa"/>
            </w:tcMar>
            <w:vAlign w:val="center"/>
          </w:tcPr>
          <w:p w14:paraId="6B82E2B7" w14:textId="77777777" w:rsidR="00D1423D" w:rsidRPr="00C95934" w:rsidRDefault="00D1423D" w:rsidP="00CB667E">
            <w:pPr>
              <w:spacing w:before="240" w:after="0" w:line="276" w:lineRule="auto"/>
              <w:jc w:val="center"/>
              <w:rPr>
                <w:rFonts w:eastAsia="Calibri"/>
                <w:noProof/>
                <w:color w:val="FFFFFF" w:themeColor="background1"/>
                <w:spacing w:val="20"/>
                <w:sz w:val="22"/>
                <w:szCs w:val="22"/>
                <w:lang w:eastAsia="en-US"/>
              </w:rPr>
            </w:pPr>
            <w:r w:rsidRPr="00C95934">
              <w:rPr>
                <w:rFonts w:eastAsia="Calibri"/>
                <w:noProof/>
                <w:color w:val="FFFFFF" w:themeColor="background1"/>
                <w:spacing w:val="20"/>
                <w:sz w:val="22"/>
                <w:szCs w:val="22"/>
                <w:lang w:eastAsia="en-US"/>
              </w:rPr>
              <w:t>Presupuesto 2024</w:t>
            </w:r>
          </w:p>
        </w:tc>
        <w:tc>
          <w:tcPr>
            <w:tcW w:w="804" w:type="dxa"/>
            <w:vMerge w:val="restart"/>
            <w:tcBorders>
              <w:top w:val="single" w:sz="8" w:space="0" w:color="000000"/>
              <w:left w:val="nil"/>
              <w:bottom w:val="single" w:sz="8" w:space="0" w:color="000000"/>
              <w:right w:val="single" w:sz="8" w:space="0" w:color="000000"/>
            </w:tcBorders>
            <w:shd w:val="clear" w:color="auto" w:fill="142F62"/>
            <w:tcMar>
              <w:top w:w="0" w:type="dxa"/>
              <w:left w:w="100" w:type="dxa"/>
              <w:bottom w:w="0" w:type="dxa"/>
              <w:right w:w="100" w:type="dxa"/>
            </w:tcMar>
            <w:vAlign w:val="center"/>
          </w:tcPr>
          <w:p w14:paraId="17407B12" w14:textId="77777777" w:rsidR="00D1423D" w:rsidRPr="00C95934" w:rsidRDefault="00D1423D" w:rsidP="00CB667E">
            <w:pPr>
              <w:spacing w:before="240" w:after="0" w:line="276" w:lineRule="auto"/>
              <w:jc w:val="center"/>
              <w:rPr>
                <w:rFonts w:eastAsia="Calibri"/>
                <w:noProof/>
                <w:color w:val="FFFFFF" w:themeColor="background1"/>
                <w:spacing w:val="20"/>
                <w:sz w:val="22"/>
                <w:szCs w:val="22"/>
                <w:lang w:eastAsia="en-US"/>
              </w:rPr>
            </w:pPr>
            <w:r w:rsidRPr="00C95934">
              <w:rPr>
                <w:rFonts w:eastAsia="Calibri"/>
                <w:noProof/>
                <w:color w:val="FFFFFF" w:themeColor="background1"/>
                <w:spacing w:val="20"/>
                <w:sz w:val="22"/>
                <w:szCs w:val="22"/>
                <w:lang w:eastAsia="en-US"/>
              </w:rPr>
              <w:t>%</w:t>
            </w:r>
          </w:p>
        </w:tc>
      </w:tr>
      <w:tr w:rsidR="00D1423D" w:rsidRPr="001C0E0B" w14:paraId="17CD87D5" w14:textId="77777777" w:rsidTr="003237E3">
        <w:trPr>
          <w:trHeight w:val="315"/>
          <w:tblHeader/>
        </w:trPr>
        <w:tc>
          <w:tcPr>
            <w:tcW w:w="224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DC6239" w14:textId="77777777" w:rsidR="00D1423D" w:rsidRPr="00C95934" w:rsidRDefault="00D1423D" w:rsidP="00CB667E">
            <w:pPr>
              <w:spacing w:after="0"/>
              <w:ind w:left="825"/>
              <w:jc w:val="both"/>
              <w:rPr>
                <w:rFonts w:eastAsia="Calibri"/>
                <w:noProof/>
                <w:spacing w:val="20"/>
                <w:sz w:val="22"/>
                <w:szCs w:val="22"/>
                <w:lang w:eastAsia="en-US"/>
              </w:rPr>
            </w:pPr>
          </w:p>
        </w:tc>
        <w:tc>
          <w:tcPr>
            <w:tcW w:w="1260" w:type="dxa"/>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AB10596" w14:textId="77777777" w:rsidR="00D1423D" w:rsidRPr="00C95934" w:rsidRDefault="00D1423D" w:rsidP="00CB667E">
            <w:pPr>
              <w:spacing w:after="0"/>
              <w:ind w:left="825"/>
              <w:jc w:val="both"/>
              <w:rPr>
                <w:rFonts w:eastAsia="Calibri"/>
                <w:noProof/>
                <w:spacing w:val="20"/>
                <w:sz w:val="22"/>
                <w:szCs w:val="22"/>
                <w:lang w:eastAsia="en-US"/>
              </w:rPr>
            </w:pPr>
          </w:p>
        </w:tc>
        <w:tc>
          <w:tcPr>
            <w:tcW w:w="2160" w:type="dxa"/>
            <w:tcBorders>
              <w:top w:val="nil"/>
              <w:left w:val="nil"/>
              <w:bottom w:val="single" w:sz="8" w:space="0" w:color="000000"/>
              <w:right w:val="single" w:sz="8" w:space="0" w:color="000000"/>
            </w:tcBorders>
            <w:shd w:val="clear" w:color="auto" w:fill="142F62"/>
            <w:tcMar>
              <w:top w:w="0" w:type="dxa"/>
              <w:left w:w="100" w:type="dxa"/>
              <w:bottom w:w="0" w:type="dxa"/>
              <w:right w:w="100" w:type="dxa"/>
            </w:tcMar>
          </w:tcPr>
          <w:p w14:paraId="24304660" w14:textId="77777777" w:rsidR="00D1423D" w:rsidRPr="00C95934" w:rsidRDefault="00D1423D" w:rsidP="00CB667E">
            <w:pPr>
              <w:spacing w:before="240" w:after="0" w:line="276" w:lineRule="auto"/>
              <w:jc w:val="center"/>
              <w:rPr>
                <w:rFonts w:eastAsia="Calibri"/>
                <w:noProof/>
                <w:color w:val="FFFFFF" w:themeColor="background1"/>
                <w:spacing w:val="20"/>
                <w:sz w:val="22"/>
                <w:szCs w:val="22"/>
                <w:lang w:eastAsia="en-US"/>
              </w:rPr>
            </w:pPr>
            <w:r w:rsidRPr="00C95934">
              <w:rPr>
                <w:rFonts w:eastAsia="Calibri"/>
                <w:noProof/>
                <w:color w:val="FFFFFF" w:themeColor="background1"/>
                <w:spacing w:val="20"/>
                <w:sz w:val="22"/>
                <w:szCs w:val="22"/>
                <w:lang w:eastAsia="en-US"/>
              </w:rPr>
              <w:t>Aprobado</w:t>
            </w:r>
          </w:p>
        </w:tc>
        <w:tc>
          <w:tcPr>
            <w:tcW w:w="1890" w:type="dxa"/>
            <w:tcBorders>
              <w:top w:val="nil"/>
              <w:left w:val="nil"/>
              <w:bottom w:val="single" w:sz="8" w:space="0" w:color="000000"/>
              <w:right w:val="single" w:sz="8" w:space="0" w:color="000000"/>
            </w:tcBorders>
            <w:shd w:val="clear" w:color="auto" w:fill="142F62"/>
            <w:tcMar>
              <w:top w:w="0" w:type="dxa"/>
              <w:left w:w="100" w:type="dxa"/>
              <w:bottom w:w="0" w:type="dxa"/>
              <w:right w:w="100" w:type="dxa"/>
            </w:tcMar>
          </w:tcPr>
          <w:p w14:paraId="6B08A684" w14:textId="77777777" w:rsidR="00D1423D" w:rsidRPr="00C95934" w:rsidRDefault="00D1423D" w:rsidP="00CB667E">
            <w:pPr>
              <w:spacing w:before="240" w:after="0" w:line="276" w:lineRule="auto"/>
              <w:jc w:val="center"/>
              <w:rPr>
                <w:rFonts w:eastAsia="Calibri"/>
                <w:noProof/>
                <w:color w:val="FFFFFF" w:themeColor="background1"/>
                <w:spacing w:val="20"/>
                <w:sz w:val="22"/>
                <w:szCs w:val="22"/>
                <w:lang w:eastAsia="en-US"/>
              </w:rPr>
            </w:pPr>
            <w:r w:rsidRPr="00C95934">
              <w:rPr>
                <w:rFonts w:eastAsia="Calibri"/>
                <w:noProof/>
                <w:color w:val="FFFFFF" w:themeColor="background1"/>
                <w:spacing w:val="20"/>
                <w:sz w:val="22"/>
                <w:szCs w:val="22"/>
                <w:lang w:eastAsia="en-US"/>
              </w:rPr>
              <w:t>Ejecutado</w:t>
            </w:r>
          </w:p>
        </w:tc>
        <w:tc>
          <w:tcPr>
            <w:tcW w:w="804" w:type="dxa"/>
            <w:vMerge/>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5E90765" w14:textId="77777777" w:rsidR="00D1423D" w:rsidRPr="00C95934" w:rsidRDefault="00D1423D" w:rsidP="00CB667E">
            <w:pPr>
              <w:spacing w:after="0"/>
              <w:ind w:left="825"/>
              <w:jc w:val="both"/>
              <w:rPr>
                <w:rFonts w:eastAsia="Calibri"/>
                <w:noProof/>
                <w:spacing w:val="20"/>
                <w:sz w:val="22"/>
                <w:szCs w:val="22"/>
                <w:lang w:eastAsia="en-US"/>
              </w:rPr>
            </w:pPr>
          </w:p>
        </w:tc>
      </w:tr>
      <w:tr w:rsidR="00D1423D" w:rsidRPr="001C0E0B" w14:paraId="32FED09C" w14:textId="77777777" w:rsidTr="003237E3">
        <w:trPr>
          <w:trHeight w:val="315"/>
        </w:trPr>
        <w:tc>
          <w:tcPr>
            <w:tcW w:w="224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2E0BD90" w14:textId="77777777" w:rsidR="00D1423D" w:rsidRPr="00C95934" w:rsidRDefault="00D1423D" w:rsidP="00CB667E">
            <w:pPr>
              <w:spacing w:before="240" w:after="0" w:line="276" w:lineRule="auto"/>
              <w:jc w:val="both"/>
              <w:rPr>
                <w:rFonts w:eastAsia="Calibri"/>
                <w:noProof/>
                <w:spacing w:val="20"/>
                <w:sz w:val="22"/>
                <w:szCs w:val="22"/>
                <w:lang w:eastAsia="en-US"/>
              </w:rPr>
            </w:pPr>
            <w:r w:rsidRPr="00C95934">
              <w:rPr>
                <w:rFonts w:eastAsia="Calibri"/>
                <w:noProof/>
                <w:spacing w:val="20"/>
                <w:sz w:val="22"/>
                <w:szCs w:val="22"/>
                <w:lang w:eastAsia="en-US"/>
              </w:rPr>
              <w:t>Albergues de Animales</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2D50638"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5</w:t>
            </w:r>
          </w:p>
        </w:tc>
        <w:tc>
          <w:tcPr>
            <w:tcW w:w="21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15C6212"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5,851,000.00</w:t>
            </w:r>
          </w:p>
        </w:tc>
        <w:tc>
          <w:tcPr>
            <w:tcW w:w="189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02B0A34"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3,959,166.69</w:t>
            </w:r>
          </w:p>
        </w:tc>
        <w:tc>
          <w:tcPr>
            <w:tcW w:w="80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E33598A"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68%</w:t>
            </w:r>
          </w:p>
        </w:tc>
      </w:tr>
      <w:tr w:rsidR="00D1423D" w:rsidRPr="001C0E0B" w14:paraId="1F3E1327" w14:textId="77777777" w:rsidTr="003237E3">
        <w:trPr>
          <w:trHeight w:val="315"/>
        </w:trPr>
        <w:tc>
          <w:tcPr>
            <w:tcW w:w="224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495C377" w14:textId="77777777" w:rsidR="00D1423D" w:rsidRPr="00C95934" w:rsidRDefault="00D1423D" w:rsidP="00CB667E">
            <w:pPr>
              <w:spacing w:before="240" w:after="0" w:line="276" w:lineRule="auto"/>
              <w:jc w:val="both"/>
              <w:rPr>
                <w:rFonts w:eastAsia="Calibri"/>
                <w:noProof/>
                <w:spacing w:val="20"/>
                <w:sz w:val="22"/>
                <w:szCs w:val="22"/>
                <w:lang w:eastAsia="en-US"/>
              </w:rPr>
            </w:pPr>
            <w:r w:rsidRPr="00C95934">
              <w:rPr>
                <w:rFonts w:eastAsia="Calibri"/>
                <w:noProof/>
                <w:spacing w:val="20"/>
                <w:sz w:val="22"/>
                <w:szCs w:val="22"/>
                <w:lang w:eastAsia="en-US"/>
              </w:rPr>
              <w:t>Asistencia Social</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078A16B"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3</w:t>
            </w:r>
          </w:p>
        </w:tc>
        <w:tc>
          <w:tcPr>
            <w:tcW w:w="21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ED56302"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3,887,200.00</w:t>
            </w:r>
          </w:p>
        </w:tc>
        <w:tc>
          <w:tcPr>
            <w:tcW w:w="189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B441518"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2,157,666.60</w:t>
            </w:r>
          </w:p>
        </w:tc>
        <w:tc>
          <w:tcPr>
            <w:tcW w:w="80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DEA43F5"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56%</w:t>
            </w:r>
          </w:p>
        </w:tc>
      </w:tr>
      <w:tr w:rsidR="00D1423D" w:rsidRPr="001C0E0B" w14:paraId="45B64886" w14:textId="77777777" w:rsidTr="003237E3">
        <w:trPr>
          <w:trHeight w:val="315"/>
        </w:trPr>
        <w:tc>
          <w:tcPr>
            <w:tcW w:w="224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B719077" w14:textId="77777777" w:rsidR="00D1423D" w:rsidRPr="00C95934" w:rsidRDefault="00D1423D" w:rsidP="00CB667E">
            <w:pPr>
              <w:spacing w:before="240" w:after="0" w:line="276" w:lineRule="auto"/>
              <w:jc w:val="both"/>
              <w:rPr>
                <w:rFonts w:eastAsia="Calibri"/>
                <w:noProof/>
                <w:spacing w:val="20"/>
                <w:sz w:val="22"/>
                <w:szCs w:val="22"/>
                <w:lang w:eastAsia="en-US"/>
              </w:rPr>
            </w:pPr>
            <w:r w:rsidRPr="00C95934">
              <w:rPr>
                <w:rFonts w:eastAsia="Calibri"/>
                <w:noProof/>
                <w:spacing w:val="20"/>
                <w:sz w:val="22"/>
                <w:szCs w:val="22"/>
                <w:lang w:eastAsia="en-US"/>
              </w:rPr>
              <w:t>Atención Especializada</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EC00224"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4</w:t>
            </w:r>
          </w:p>
        </w:tc>
        <w:tc>
          <w:tcPr>
            <w:tcW w:w="21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71F01E8"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8,491,500.00</w:t>
            </w:r>
          </w:p>
        </w:tc>
        <w:tc>
          <w:tcPr>
            <w:tcW w:w="189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B991187"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7,076,250.00</w:t>
            </w:r>
          </w:p>
        </w:tc>
        <w:tc>
          <w:tcPr>
            <w:tcW w:w="80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A421F44"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83%</w:t>
            </w:r>
          </w:p>
        </w:tc>
      </w:tr>
      <w:tr w:rsidR="00D1423D" w:rsidRPr="001C0E0B" w14:paraId="7702E0E0" w14:textId="77777777" w:rsidTr="003237E3">
        <w:trPr>
          <w:trHeight w:val="1215"/>
        </w:trPr>
        <w:tc>
          <w:tcPr>
            <w:tcW w:w="224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D0907D4" w14:textId="77777777" w:rsidR="00D1423D" w:rsidRPr="00C95934" w:rsidRDefault="00D1423D" w:rsidP="00CB667E">
            <w:pPr>
              <w:spacing w:before="240" w:after="0" w:line="276" w:lineRule="auto"/>
              <w:jc w:val="both"/>
              <w:rPr>
                <w:rFonts w:eastAsia="Calibri"/>
                <w:noProof/>
                <w:spacing w:val="20"/>
                <w:sz w:val="22"/>
                <w:szCs w:val="22"/>
                <w:lang w:eastAsia="en-US"/>
              </w:rPr>
            </w:pPr>
            <w:r w:rsidRPr="00C95934">
              <w:rPr>
                <w:rFonts w:eastAsia="Calibri"/>
                <w:noProof/>
                <w:spacing w:val="20"/>
                <w:sz w:val="22"/>
                <w:szCs w:val="22"/>
                <w:lang w:eastAsia="en-US"/>
              </w:rPr>
              <w:t>Atención Primaria (Educación en Salud/Promoción de salud)</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E7E5756"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13</w:t>
            </w:r>
          </w:p>
        </w:tc>
        <w:tc>
          <w:tcPr>
            <w:tcW w:w="21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FE959E1"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13,413,200.00</w:t>
            </w:r>
          </w:p>
        </w:tc>
        <w:tc>
          <w:tcPr>
            <w:tcW w:w="189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629EC33"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11,177,665.35</w:t>
            </w:r>
          </w:p>
        </w:tc>
        <w:tc>
          <w:tcPr>
            <w:tcW w:w="80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15723BD"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83%</w:t>
            </w:r>
          </w:p>
        </w:tc>
      </w:tr>
      <w:tr w:rsidR="00D1423D" w:rsidRPr="001C0E0B" w14:paraId="0840B195" w14:textId="77777777" w:rsidTr="003237E3">
        <w:trPr>
          <w:trHeight w:val="315"/>
        </w:trPr>
        <w:tc>
          <w:tcPr>
            <w:tcW w:w="224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479DBB3" w14:textId="77777777" w:rsidR="00D1423D" w:rsidRPr="00C95934" w:rsidRDefault="00D1423D" w:rsidP="00CB667E">
            <w:pPr>
              <w:spacing w:before="240" w:after="0" w:line="276" w:lineRule="auto"/>
              <w:jc w:val="both"/>
              <w:rPr>
                <w:rFonts w:eastAsia="Calibri"/>
                <w:noProof/>
                <w:spacing w:val="20"/>
                <w:sz w:val="22"/>
                <w:szCs w:val="22"/>
                <w:lang w:eastAsia="en-US"/>
              </w:rPr>
            </w:pPr>
            <w:r w:rsidRPr="00C95934">
              <w:rPr>
                <w:rFonts w:eastAsia="Calibri"/>
                <w:noProof/>
                <w:spacing w:val="20"/>
                <w:sz w:val="22"/>
                <w:szCs w:val="22"/>
                <w:lang w:eastAsia="en-US"/>
              </w:rPr>
              <w:t>Cáncer Adultos</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1EE3247"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9</w:t>
            </w:r>
          </w:p>
        </w:tc>
        <w:tc>
          <w:tcPr>
            <w:tcW w:w="21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A0B95DF"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74,106,000.00</w:t>
            </w:r>
          </w:p>
        </w:tc>
        <w:tc>
          <w:tcPr>
            <w:tcW w:w="189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981822D"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61,754,999.99</w:t>
            </w:r>
          </w:p>
        </w:tc>
        <w:tc>
          <w:tcPr>
            <w:tcW w:w="80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86BBD0E"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83%</w:t>
            </w:r>
          </w:p>
        </w:tc>
      </w:tr>
      <w:tr w:rsidR="00D1423D" w:rsidRPr="001C0E0B" w14:paraId="37A728EB" w14:textId="77777777" w:rsidTr="003237E3">
        <w:trPr>
          <w:trHeight w:val="315"/>
        </w:trPr>
        <w:tc>
          <w:tcPr>
            <w:tcW w:w="224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4E95F65" w14:textId="77777777" w:rsidR="00D1423D" w:rsidRPr="00C95934" w:rsidRDefault="00D1423D" w:rsidP="00CB667E">
            <w:pPr>
              <w:spacing w:before="240" w:after="0" w:line="276" w:lineRule="auto"/>
              <w:jc w:val="both"/>
              <w:rPr>
                <w:rFonts w:eastAsia="Calibri"/>
                <w:noProof/>
                <w:spacing w:val="20"/>
                <w:sz w:val="22"/>
                <w:szCs w:val="22"/>
                <w:lang w:eastAsia="en-US"/>
              </w:rPr>
            </w:pPr>
            <w:r w:rsidRPr="00C95934">
              <w:rPr>
                <w:rFonts w:eastAsia="Calibri"/>
                <w:noProof/>
                <w:spacing w:val="20"/>
                <w:sz w:val="22"/>
                <w:szCs w:val="22"/>
                <w:lang w:eastAsia="en-US"/>
              </w:rPr>
              <w:t>Cáncer Infantil</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7FD7D5B"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1</w:t>
            </w:r>
          </w:p>
        </w:tc>
        <w:tc>
          <w:tcPr>
            <w:tcW w:w="21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2BEF9D4"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2,400,000.00</w:t>
            </w:r>
          </w:p>
        </w:tc>
        <w:tc>
          <w:tcPr>
            <w:tcW w:w="189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38317E8"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2,000,000.00</w:t>
            </w:r>
          </w:p>
        </w:tc>
        <w:tc>
          <w:tcPr>
            <w:tcW w:w="80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738C33F"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83%</w:t>
            </w:r>
          </w:p>
        </w:tc>
      </w:tr>
      <w:tr w:rsidR="00D1423D" w:rsidRPr="001C0E0B" w14:paraId="4BF6823D" w14:textId="77777777" w:rsidTr="003237E3">
        <w:trPr>
          <w:trHeight w:val="315"/>
        </w:trPr>
        <w:tc>
          <w:tcPr>
            <w:tcW w:w="224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2D9A1D4" w14:textId="77777777" w:rsidR="00D1423D" w:rsidRPr="00C95934" w:rsidRDefault="00D1423D" w:rsidP="00CB667E">
            <w:pPr>
              <w:spacing w:before="240" w:after="0" w:line="276" w:lineRule="auto"/>
              <w:jc w:val="both"/>
              <w:rPr>
                <w:rFonts w:eastAsia="Calibri"/>
                <w:noProof/>
                <w:spacing w:val="20"/>
                <w:sz w:val="22"/>
                <w:szCs w:val="22"/>
                <w:lang w:eastAsia="en-US"/>
              </w:rPr>
            </w:pPr>
            <w:r w:rsidRPr="00C95934">
              <w:rPr>
                <w:rFonts w:eastAsia="Calibri"/>
                <w:noProof/>
                <w:spacing w:val="20"/>
                <w:sz w:val="22"/>
                <w:szCs w:val="22"/>
                <w:lang w:eastAsia="en-US"/>
              </w:rPr>
              <w:t>Cardiovascular</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2220F6B"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8</w:t>
            </w:r>
          </w:p>
        </w:tc>
        <w:tc>
          <w:tcPr>
            <w:tcW w:w="21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FB647B3"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101,852,980.00</w:t>
            </w:r>
          </w:p>
        </w:tc>
        <w:tc>
          <w:tcPr>
            <w:tcW w:w="189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EE970F9"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84,877,483.40</w:t>
            </w:r>
          </w:p>
        </w:tc>
        <w:tc>
          <w:tcPr>
            <w:tcW w:w="80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C9FDD37"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83%</w:t>
            </w:r>
          </w:p>
        </w:tc>
      </w:tr>
      <w:tr w:rsidR="00D1423D" w:rsidRPr="001C0E0B" w14:paraId="2134248D" w14:textId="77777777" w:rsidTr="003237E3">
        <w:trPr>
          <w:trHeight w:val="615"/>
        </w:trPr>
        <w:tc>
          <w:tcPr>
            <w:tcW w:w="224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AEF305B" w14:textId="77777777" w:rsidR="00D1423D" w:rsidRPr="00C95934" w:rsidRDefault="00D1423D" w:rsidP="00CB667E">
            <w:pPr>
              <w:spacing w:before="240" w:after="0" w:line="276" w:lineRule="auto"/>
              <w:rPr>
                <w:rFonts w:eastAsia="Calibri"/>
                <w:noProof/>
                <w:spacing w:val="20"/>
                <w:sz w:val="22"/>
                <w:szCs w:val="22"/>
                <w:lang w:eastAsia="en-US"/>
              </w:rPr>
            </w:pPr>
            <w:r w:rsidRPr="00C95934">
              <w:rPr>
                <w:rFonts w:eastAsia="Calibri"/>
                <w:noProof/>
                <w:spacing w:val="20"/>
                <w:sz w:val="22"/>
                <w:szCs w:val="22"/>
                <w:lang w:eastAsia="en-US"/>
              </w:rPr>
              <w:t>Centro de Primer Nivel de Atención</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51EF6DD"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21</w:t>
            </w:r>
          </w:p>
        </w:tc>
        <w:tc>
          <w:tcPr>
            <w:tcW w:w="21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FF15407"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98,892,408.00</w:t>
            </w:r>
          </w:p>
        </w:tc>
        <w:tc>
          <w:tcPr>
            <w:tcW w:w="189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8315EEC"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82,163,258.32</w:t>
            </w:r>
          </w:p>
        </w:tc>
        <w:tc>
          <w:tcPr>
            <w:tcW w:w="80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913370F"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83%</w:t>
            </w:r>
          </w:p>
        </w:tc>
      </w:tr>
      <w:tr w:rsidR="00D1423D" w:rsidRPr="001C0E0B" w14:paraId="116E0511" w14:textId="77777777" w:rsidTr="003237E3">
        <w:trPr>
          <w:trHeight w:val="315"/>
        </w:trPr>
        <w:tc>
          <w:tcPr>
            <w:tcW w:w="224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86AF07D" w14:textId="77777777" w:rsidR="00D1423D" w:rsidRPr="00C95934" w:rsidRDefault="00D1423D" w:rsidP="00CB667E">
            <w:pPr>
              <w:spacing w:before="240" w:after="0" w:line="276" w:lineRule="auto"/>
              <w:rPr>
                <w:rFonts w:eastAsia="Calibri"/>
                <w:noProof/>
                <w:spacing w:val="20"/>
                <w:sz w:val="22"/>
                <w:szCs w:val="22"/>
                <w:lang w:eastAsia="en-US"/>
              </w:rPr>
            </w:pPr>
            <w:r w:rsidRPr="00C95934">
              <w:rPr>
                <w:rFonts w:eastAsia="Calibri"/>
                <w:noProof/>
                <w:spacing w:val="20"/>
                <w:sz w:val="22"/>
                <w:szCs w:val="22"/>
                <w:lang w:eastAsia="en-US"/>
              </w:rPr>
              <w:t>Cerebrovascular</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998DF3F"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3</w:t>
            </w:r>
          </w:p>
        </w:tc>
        <w:tc>
          <w:tcPr>
            <w:tcW w:w="21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8B96D0C"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9,342,500.00</w:t>
            </w:r>
          </w:p>
        </w:tc>
        <w:tc>
          <w:tcPr>
            <w:tcW w:w="189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C99342E"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7,785,416.70</w:t>
            </w:r>
          </w:p>
        </w:tc>
        <w:tc>
          <w:tcPr>
            <w:tcW w:w="80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C73CC36"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83%</w:t>
            </w:r>
          </w:p>
        </w:tc>
      </w:tr>
      <w:tr w:rsidR="00D1423D" w:rsidRPr="001C0E0B" w14:paraId="2B365760" w14:textId="77777777" w:rsidTr="003237E3">
        <w:trPr>
          <w:trHeight w:val="930"/>
        </w:trPr>
        <w:tc>
          <w:tcPr>
            <w:tcW w:w="224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4C521A9" w14:textId="77777777" w:rsidR="00D1423D" w:rsidRPr="00C95934" w:rsidRDefault="00D1423D" w:rsidP="00CB667E">
            <w:pPr>
              <w:spacing w:before="240" w:after="0" w:line="276" w:lineRule="auto"/>
              <w:rPr>
                <w:rFonts w:eastAsia="Calibri"/>
                <w:noProof/>
                <w:spacing w:val="20"/>
                <w:sz w:val="22"/>
                <w:szCs w:val="22"/>
                <w:lang w:eastAsia="en-US"/>
              </w:rPr>
            </w:pPr>
            <w:r w:rsidRPr="00C95934">
              <w:rPr>
                <w:rFonts w:eastAsia="Calibri"/>
                <w:noProof/>
                <w:spacing w:val="20"/>
                <w:sz w:val="22"/>
                <w:szCs w:val="22"/>
                <w:lang w:eastAsia="en-US"/>
              </w:rPr>
              <w:t>Dermatología (Enfermedades Transmisibles)</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9A92AFB"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3</w:t>
            </w:r>
          </w:p>
        </w:tc>
        <w:tc>
          <w:tcPr>
            <w:tcW w:w="21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9E2D02D"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23,994,000.00</w:t>
            </w:r>
          </w:p>
        </w:tc>
        <w:tc>
          <w:tcPr>
            <w:tcW w:w="189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D5924E4"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19,923,333.33</w:t>
            </w:r>
          </w:p>
        </w:tc>
        <w:tc>
          <w:tcPr>
            <w:tcW w:w="80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FE910CC"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83%</w:t>
            </w:r>
          </w:p>
        </w:tc>
      </w:tr>
      <w:tr w:rsidR="00D1423D" w:rsidRPr="001C0E0B" w14:paraId="6C6D983F" w14:textId="77777777" w:rsidTr="003237E3">
        <w:trPr>
          <w:trHeight w:val="315"/>
        </w:trPr>
        <w:tc>
          <w:tcPr>
            <w:tcW w:w="224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EC2BBB0" w14:textId="77777777" w:rsidR="00D1423D" w:rsidRPr="00C95934" w:rsidRDefault="00D1423D" w:rsidP="00CB667E">
            <w:pPr>
              <w:spacing w:before="240" w:after="0" w:line="276" w:lineRule="auto"/>
              <w:rPr>
                <w:rFonts w:eastAsia="Calibri"/>
                <w:noProof/>
                <w:spacing w:val="20"/>
                <w:sz w:val="22"/>
                <w:szCs w:val="22"/>
                <w:lang w:eastAsia="en-US"/>
              </w:rPr>
            </w:pPr>
            <w:r w:rsidRPr="00C95934">
              <w:rPr>
                <w:rFonts w:eastAsia="Calibri"/>
                <w:noProof/>
                <w:spacing w:val="20"/>
                <w:sz w:val="22"/>
                <w:szCs w:val="22"/>
                <w:lang w:eastAsia="en-US"/>
              </w:rPr>
              <w:t>Diabetes</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FA74985"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4</w:t>
            </w:r>
          </w:p>
        </w:tc>
        <w:tc>
          <w:tcPr>
            <w:tcW w:w="21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FBC5372"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12,246,560.00</w:t>
            </w:r>
          </w:p>
        </w:tc>
        <w:tc>
          <w:tcPr>
            <w:tcW w:w="189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6DA3E69"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10,205,466.70</w:t>
            </w:r>
          </w:p>
        </w:tc>
        <w:tc>
          <w:tcPr>
            <w:tcW w:w="80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D99480B"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83%</w:t>
            </w:r>
          </w:p>
        </w:tc>
      </w:tr>
      <w:tr w:rsidR="00D1423D" w:rsidRPr="001C0E0B" w14:paraId="2179DAC2" w14:textId="77777777" w:rsidTr="003237E3">
        <w:trPr>
          <w:trHeight w:val="315"/>
        </w:trPr>
        <w:tc>
          <w:tcPr>
            <w:tcW w:w="224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376A950" w14:textId="77777777" w:rsidR="00D1423D" w:rsidRPr="00C95934" w:rsidRDefault="00D1423D" w:rsidP="00CB667E">
            <w:pPr>
              <w:spacing w:before="240" w:after="0" w:line="276" w:lineRule="auto"/>
              <w:rPr>
                <w:rFonts w:eastAsia="Calibri"/>
                <w:noProof/>
                <w:spacing w:val="20"/>
                <w:sz w:val="22"/>
                <w:szCs w:val="22"/>
                <w:lang w:eastAsia="en-US"/>
              </w:rPr>
            </w:pPr>
            <w:r w:rsidRPr="00C95934">
              <w:rPr>
                <w:rFonts w:eastAsia="Calibri"/>
                <w:noProof/>
                <w:spacing w:val="20"/>
                <w:sz w:val="22"/>
                <w:szCs w:val="22"/>
                <w:lang w:eastAsia="en-US"/>
              </w:rPr>
              <w:t>Educación en salud</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A4A48CA"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7</w:t>
            </w:r>
          </w:p>
        </w:tc>
        <w:tc>
          <w:tcPr>
            <w:tcW w:w="21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ED74858"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9,410,000.00</w:t>
            </w:r>
          </w:p>
        </w:tc>
        <w:tc>
          <w:tcPr>
            <w:tcW w:w="189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3FF4571"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7,841,666.70</w:t>
            </w:r>
          </w:p>
        </w:tc>
        <w:tc>
          <w:tcPr>
            <w:tcW w:w="80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317C1FC"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83%</w:t>
            </w:r>
          </w:p>
        </w:tc>
      </w:tr>
      <w:tr w:rsidR="00D1423D" w:rsidRPr="001C0E0B" w14:paraId="449CCE82" w14:textId="77777777" w:rsidTr="003237E3">
        <w:trPr>
          <w:trHeight w:val="915"/>
        </w:trPr>
        <w:tc>
          <w:tcPr>
            <w:tcW w:w="224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ACA01C4" w14:textId="77777777" w:rsidR="00D1423D" w:rsidRPr="00C95934" w:rsidRDefault="00D1423D" w:rsidP="00CB667E">
            <w:pPr>
              <w:spacing w:before="240" w:after="0" w:line="276" w:lineRule="auto"/>
              <w:rPr>
                <w:rFonts w:eastAsia="Calibri"/>
                <w:noProof/>
                <w:spacing w:val="20"/>
                <w:sz w:val="22"/>
                <w:szCs w:val="22"/>
                <w:lang w:eastAsia="en-US"/>
              </w:rPr>
            </w:pPr>
            <w:r w:rsidRPr="00C95934">
              <w:rPr>
                <w:rFonts w:eastAsia="Calibri"/>
                <w:noProof/>
                <w:spacing w:val="20"/>
                <w:sz w:val="22"/>
                <w:szCs w:val="22"/>
                <w:lang w:eastAsia="en-US"/>
              </w:rPr>
              <w:t>Enfermedades digestivas, neoplásicas e inflamatorias</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2B2AC60"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1</w:t>
            </w:r>
          </w:p>
        </w:tc>
        <w:tc>
          <w:tcPr>
            <w:tcW w:w="21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B8B8F20"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650,000.00</w:t>
            </w:r>
          </w:p>
        </w:tc>
        <w:tc>
          <w:tcPr>
            <w:tcW w:w="189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3FEBDED"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541,666.70</w:t>
            </w:r>
          </w:p>
        </w:tc>
        <w:tc>
          <w:tcPr>
            <w:tcW w:w="80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EC91E51"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83%</w:t>
            </w:r>
          </w:p>
        </w:tc>
      </w:tr>
      <w:tr w:rsidR="00D1423D" w:rsidRPr="001C0E0B" w14:paraId="6CAC8F1A" w14:textId="77777777" w:rsidTr="003237E3">
        <w:trPr>
          <w:trHeight w:val="315"/>
        </w:trPr>
        <w:tc>
          <w:tcPr>
            <w:tcW w:w="224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EAB3D33" w14:textId="77777777" w:rsidR="00D1423D" w:rsidRPr="00C95934" w:rsidRDefault="00D1423D" w:rsidP="00CB667E">
            <w:pPr>
              <w:spacing w:before="240" w:after="0" w:line="276" w:lineRule="auto"/>
              <w:rPr>
                <w:rFonts w:eastAsia="Calibri"/>
                <w:noProof/>
                <w:spacing w:val="20"/>
                <w:sz w:val="22"/>
                <w:szCs w:val="22"/>
                <w:lang w:eastAsia="en-US"/>
              </w:rPr>
            </w:pPr>
            <w:r w:rsidRPr="00C95934">
              <w:rPr>
                <w:rFonts w:eastAsia="Calibri"/>
                <w:noProof/>
                <w:spacing w:val="20"/>
                <w:sz w:val="22"/>
                <w:szCs w:val="22"/>
                <w:lang w:eastAsia="en-US"/>
              </w:rPr>
              <w:t>Gobernanza</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A579D8E"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1</w:t>
            </w:r>
          </w:p>
        </w:tc>
        <w:tc>
          <w:tcPr>
            <w:tcW w:w="21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E4403C3"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6,500,000.00</w:t>
            </w:r>
          </w:p>
        </w:tc>
        <w:tc>
          <w:tcPr>
            <w:tcW w:w="189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2512C01" w14:textId="77777777" w:rsidR="00D1423D" w:rsidRPr="00C95934" w:rsidRDefault="00D1423D" w:rsidP="00CB667E">
            <w:pPr>
              <w:spacing w:before="240" w:after="0" w:line="276" w:lineRule="auto"/>
              <w:jc w:val="right"/>
              <w:rPr>
                <w:rFonts w:eastAsia="Calibri"/>
                <w:noProof/>
                <w:spacing w:val="20"/>
                <w:sz w:val="22"/>
                <w:szCs w:val="22"/>
                <w:lang w:eastAsia="en-US"/>
              </w:rPr>
            </w:pPr>
            <w:r w:rsidRPr="00C95934">
              <w:rPr>
                <w:rFonts w:eastAsia="Calibri"/>
                <w:noProof/>
                <w:spacing w:val="20"/>
                <w:sz w:val="22"/>
                <w:szCs w:val="22"/>
                <w:lang w:eastAsia="en-US"/>
              </w:rPr>
              <w:t xml:space="preserve"> 5,416,666.70</w:t>
            </w:r>
          </w:p>
        </w:tc>
        <w:tc>
          <w:tcPr>
            <w:tcW w:w="80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F11E5DF" w14:textId="77777777" w:rsidR="00D1423D" w:rsidRPr="00C95934" w:rsidRDefault="00D1423D" w:rsidP="00CB667E">
            <w:pPr>
              <w:spacing w:before="240" w:after="0" w:line="276" w:lineRule="auto"/>
              <w:jc w:val="center"/>
              <w:rPr>
                <w:rFonts w:eastAsia="Calibri"/>
                <w:noProof/>
                <w:spacing w:val="20"/>
                <w:sz w:val="22"/>
                <w:szCs w:val="22"/>
                <w:lang w:eastAsia="en-US"/>
              </w:rPr>
            </w:pPr>
            <w:r w:rsidRPr="00C95934">
              <w:rPr>
                <w:rFonts w:eastAsia="Calibri"/>
                <w:noProof/>
                <w:spacing w:val="20"/>
                <w:sz w:val="22"/>
                <w:szCs w:val="22"/>
                <w:lang w:eastAsia="en-US"/>
              </w:rPr>
              <w:t>83%</w:t>
            </w:r>
          </w:p>
        </w:tc>
      </w:tr>
      <w:tr w:rsidR="00D1423D" w:rsidRPr="001C0E0B" w14:paraId="02A7F525" w14:textId="77777777" w:rsidTr="003237E3">
        <w:trPr>
          <w:trHeight w:val="615"/>
        </w:trPr>
        <w:tc>
          <w:tcPr>
            <w:tcW w:w="224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2FAC95D" w14:textId="77777777" w:rsidR="00D1423D" w:rsidRPr="00CA090F" w:rsidRDefault="00D1423D" w:rsidP="00CB667E">
            <w:pPr>
              <w:spacing w:before="240" w:after="0" w:line="276" w:lineRule="auto"/>
              <w:rPr>
                <w:rFonts w:eastAsia="Calibri"/>
                <w:noProof/>
                <w:spacing w:val="20"/>
                <w:lang w:eastAsia="en-US"/>
              </w:rPr>
            </w:pPr>
            <w:r w:rsidRPr="00CA090F">
              <w:rPr>
                <w:rFonts w:eastAsia="Calibri"/>
                <w:noProof/>
                <w:spacing w:val="20"/>
                <w:lang w:eastAsia="en-US"/>
              </w:rPr>
              <w:lastRenderedPageBreak/>
              <w:t>Medicina Física y Rehabilitación</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A0BC46F" w14:textId="77777777" w:rsidR="00D1423D" w:rsidRPr="00CA090F" w:rsidRDefault="00D1423D" w:rsidP="00CB667E">
            <w:pPr>
              <w:spacing w:before="240" w:after="0" w:line="276" w:lineRule="auto"/>
              <w:jc w:val="center"/>
              <w:rPr>
                <w:rFonts w:eastAsia="Calibri"/>
                <w:noProof/>
                <w:spacing w:val="20"/>
                <w:lang w:eastAsia="en-US"/>
              </w:rPr>
            </w:pPr>
            <w:r w:rsidRPr="00CA090F">
              <w:rPr>
                <w:rFonts w:eastAsia="Calibri"/>
                <w:noProof/>
                <w:spacing w:val="20"/>
                <w:lang w:eastAsia="en-US"/>
              </w:rPr>
              <w:t>3</w:t>
            </w:r>
          </w:p>
        </w:tc>
        <w:tc>
          <w:tcPr>
            <w:tcW w:w="21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07BB363" w14:textId="77777777" w:rsidR="00D1423D" w:rsidRPr="00CA090F" w:rsidRDefault="00D1423D" w:rsidP="00CB667E">
            <w:pPr>
              <w:spacing w:before="240" w:after="0" w:line="276" w:lineRule="auto"/>
              <w:jc w:val="right"/>
              <w:rPr>
                <w:rFonts w:eastAsia="Calibri"/>
                <w:noProof/>
                <w:spacing w:val="20"/>
                <w:lang w:eastAsia="en-US"/>
              </w:rPr>
            </w:pPr>
            <w:r w:rsidRPr="00CA090F">
              <w:rPr>
                <w:rFonts w:eastAsia="Calibri"/>
                <w:noProof/>
                <w:spacing w:val="20"/>
                <w:lang w:eastAsia="en-US"/>
              </w:rPr>
              <w:t xml:space="preserve"> 177,130,144.00</w:t>
            </w:r>
          </w:p>
        </w:tc>
        <w:tc>
          <w:tcPr>
            <w:tcW w:w="189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49DA75E" w14:textId="77777777" w:rsidR="00D1423D" w:rsidRPr="00CA090F" w:rsidRDefault="00D1423D" w:rsidP="00CB667E">
            <w:pPr>
              <w:spacing w:before="240" w:after="0" w:line="276" w:lineRule="auto"/>
              <w:jc w:val="right"/>
              <w:rPr>
                <w:rFonts w:eastAsia="Calibri"/>
                <w:noProof/>
                <w:spacing w:val="20"/>
                <w:lang w:eastAsia="en-US"/>
              </w:rPr>
            </w:pPr>
            <w:r w:rsidRPr="00CA090F">
              <w:rPr>
                <w:rFonts w:eastAsia="Calibri"/>
                <w:noProof/>
                <w:spacing w:val="20"/>
                <w:lang w:eastAsia="en-US"/>
              </w:rPr>
              <w:t xml:space="preserve"> 147,608,453.30</w:t>
            </w:r>
          </w:p>
        </w:tc>
        <w:tc>
          <w:tcPr>
            <w:tcW w:w="80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F2AA926" w14:textId="77777777" w:rsidR="00D1423D" w:rsidRPr="00CA090F" w:rsidRDefault="00D1423D" w:rsidP="00CB667E">
            <w:pPr>
              <w:spacing w:before="240" w:after="0" w:line="276" w:lineRule="auto"/>
              <w:jc w:val="center"/>
              <w:rPr>
                <w:rFonts w:eastAsia="Calibri"/>
                <w:noProof/>
                <w:spacing w:val="20"/>
                <w:lang w:eastAsia="en-US"/>
              </w:rPr>
            </w:pPr>
            <w:r w:rsidRPr="00CA090F">
              <w:rPr>
                <w:rFonts w:eastAsia="Calibri"/>
                <w:noProof/>
                <w:spacing w:val="20"/>
                <w:lang w:eastAsia="en-US"/>
              </w:rPr>
              <w:t>83%</w:t>
            </w:r>
          </w:p>
        </w:tc>
      </w:tr>
      <w:tr w:rsidR="00D1423D" w:rsidRPr="001C0E0B" w14:paraId="3051AB3C" w14:textId="77777777" w:rsidTr="003237E3">
        <w:trPr>
          <w:trHeight w:val="315"/>
        </w:trPr>
        <w:tc>
          <w:tcPr>
            <w:tcW w:w="224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7433DC" w14:textId="77777777" w:rsidR="00D1423D" w:rsidRPr="00CA090F" w:rsidRDefault="00D1423D" w:rsidP="00CB667E">
            <w:pPr>
              <w:spacing w:before="240" w:after="0" w:line="276" w:lineRule="auto"/>
              <w:rPr>
                <w:rFonts w:eastAsia="Calibri"/>
                <w:noProof/>
                <w:spacing w:val="20"/>
                <w:lang w:eastAsia="en-US"/>
              </w:rPr>
            </w:pPr>
            <w:r w:rsidRPr="00CA090F">
              <w:rPr>
                <w:rFonts w:eastAsia="Calibri"/>
                <w:noProof/>
                <w:spacing w:val="20"/>
                <w:lang w:eastAsia="en-US"/>
              </w:rPr>
              <w:t>Oftalmológicos</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4F620DF" w14:textId="77777777" w:rsidR="00D1423D" w:rsidRPr="00CA090F" w:rsidRDefault="00D1423D" w:rsidP="00CB667E">
            <w:pPr>
              <w:spacing w:before="240" w:after="0" w:line="276" w:lineRule="auto"/>
              <w:jc w:val="center"/>
              <w:rPr>
                <w:rFonts w:eastAsia="Calibri"/>
                <w:noProof/>
                <w:spacing w:val="20"/>
                <w:lang w:eastAsia="en-US"/>
              </w:rPr>
            </w:pPr>
            <w:r w:rsidRPr="00CA090F">
              <w:rPr>
                <w:rFonts w:eastAsia="Calibri"/>
                <w:noProof/>
                <w:spacing w:val="20"/>
                <w:lang w:eastAsia="en-US"/>
              </w:rPr>
              <w:t>4</w:t>
            </w:r>
          </w:p>
        </w:tc>
        <w:tc>
          <w:tcPr>
            <w:tcW w:w="21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157B9FC" w14:textId="77777777" w:rsidR="00D1423D" w:rsidRPr="00CA090F" w:rsidRDefault="00D1423D" w:rsidP="00CB667E">
            <w:pPr>
              <w:spacing w:before="240" w:after="0" w:line="276" w:lineRule="auto"/>
              <w:jc w:val="right"/>
              <w:rPr>
                <w:rFonts w:eastAsia="Calibri"/>
                <w:noProof/>
                <w:spacing w:val="20"/>
                <w:lang w:eastAsia="en-US"/>
              </w:rPr>
            </w:pPr>
            <w:r w:rsidRPr="00CA090F">
              <w:rPr>
                <w:rFonts w:eastAsia="Calibri"/>
                <w:noProof/>
                <w:spacing w:val="20"/>
                <w:lang w:eastAsia="en-US"/>
              </w:rPr>
              <w:t xml:space="preserve"> 4,150,000.00</w:t>
            </w:r>
          </w:p>
        </w:tc>
        <w:tc>
          <w:tcPr>
            <w:tcW w:w="189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D86E15A" w14:textId="77777777" w:rsidR="00D1423D" w:rsidRPr="00CA090F" w:rsidRDefault="00D1423D" w:rsidP="00CB667E">
            <w:pPr>
              <w:spacing w:before="240" w:after="0" w:line="276" w:lineRule="auto"/>
              <w:jc w:val="right"/>
              <w:rPr>
                <w:rFonts w:eastAsia="Calibri"/>
                <w:noProof/>
                <w:spacing w:val="20"/>
                <w:lang w:eastAsia="en-US"/>
              </w:rPr>
            </w:pPr>
            <w:r w:rsidRPr="00CA090F">
              <w:rPr>
                <w:rFonts w:eastAsia="Calibri"/>
                <w:noProof/>
                <w:spacing w:val="20"/>
                <w:lang w:eastAsia="en-US"/>
              </w:rPr>
              <w:t xml:space="preserve"> 3,458,333.30</w:t>
            </w:r>
          </w:p>
        </w:tc>
        <w:tc>
          <w:tcPr>
            <w:tcW w:w="80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A801FD2" w14:textId="77777777" w:rsidR="00D1423D" w:rsidRPr="00CA090F" w:rsidRDefault="00D1423D" w:rsidP="00CB667E">
            <w:pPr>
              <w:spacing w:before="240" w:after="0" w:line="276" w:lineRule="auto"/>
              <w:jc w:val="center"/>
              <w:rPr>
                <w:rFonts w:eastAsia="Calibri"/>
                <w:noProof/>
                <w:spacing w:val="20"/>
                <w:lang w:eastAsia="en-US"/>
              </w:rPr>
            </w:pPr>
            <w:r w:rsidRPr="00CA090F">
              <w:rPr>
                <w:rFonts w:eastAsia="Calibri"/>
                <w:noProof/>
                <w:spacing w:val="20"/>
                <w:lang w:eastAsia="en-US"/>
              </w:rPr>
              <w:t>83%</w:t>
            </w:r>
          </w:p>
        </w:tc>
      </w:tr>
      <w:tr w:rsidR="00D1423D" w:rsidRPr="001C0E0B" w14:paraId="364A3FED" w14:textId="77777777" w:rsidTr="003237E3">
        <w:trPr>
          <w:trHeight w:val="315"/>
        </w:trPr>
        <w:tc>
          <w:tcPr>
            <w:tcW w:w="224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822DE82" w14:textId="77777777" w:rsidR="00D1423D" w:rsidRPr="00CA090F" w:rsidRDefault="00D1423D" w:rsidP="00CB667E">
            <w:pPr>
              <w:spacing w:before="240" w:after="0" w:line="276" w:lineRule="auto"/>
              <w:rPr>
                <w:rFonts w:eastAsia="Calibri"/>
                <w:noProof/>
                <w:spacing w:val="20"/>
                <w:lang w:eastAsia="en-US"/>
              </w:rPr>
            </w:pPr>
            <w:r w:rsidRPr="00CA090F">
              <w:rPr>
                <w:rFonts w:eastAsia="Calibri"/>
                <w:noProof/>
                <w:spacing w:val="20"/>
                <w:lang w:eastAsia="en-US"/>
              </w:rPr>
              <w:t>PSS</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CBF0687" w14:textId="77777777" w:rsidR="00D1423D" w:rsidRPr="00CA090F" w:rsidRDefault="00D1423D" w:rsidP="00CB667E">
            <w:pPr>
              <w:spacing w:before="240" w:after="0" w:line="276" w:lineRule="auto"/>
              <w:jc w:val="center"/>
              <w:rPr>
                <w:rFonts w:eastAsia="Calibri"/>
                <w:noProof/>
                <w:spacing w:val="20"/>
                <w:lang w:eastAsia="en-US"/>
              </w:rPr>
            </w:pPr>
            <w:r w:rsidRPr="00CA090F">
              <w:rPr>
                <w:rFonts w:eastAsia="Calibri"/>
                <w:noProof/>
                <w:spacing w:val="20"/>
                <w:lang w:eastAsia="en-US"/>
              </w:rPr>
              <w:t>2</w:t>
            </w:r>
          </w:p>
        </w:tc>
        <w:tc>
          <w:tcPr>
            <w:tcW w:w="21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76A5910" w14:textId="77777777" w:rsidR="00D1423D" w:rsidRPr="00CA090F" w:rsidRDefault="00D1423D" w:rsidP="00CB667E">
            <w:pPr>
              <w:spacing w:before="240" w:after="0" w:line="276" w:lineRule="auto"/>
              <w:jc w:val="right"/>
              <w:rPr>
                <w:rFonts w:eastAsia="Calibri"/>
                <w:noProof/>
                <w:spacing w:val="20"/>
                <w:lang w:eastAsia="en-US"/>
              </w:rPr>
            </w:pPr>
            <w:r w:rsidRPr="00CA090F">
              <w:rPr>
                <w:rFonts w:eastAsia="Calibri"/>
                <w:noProof/>
                <w:spacing w:val="20"/>
                <w:lang w:eastAsia="en-US"/>
              </w:rPr>
              <w:t xml:space="preserve"> 451,032,982.00</w:t>
            </w:r>
          </w:p>
        </w:tc>
        <w:tc>
          <w:tcPr>
            <w:tcW w:w="189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5E78391" w14:textId="77777777" w:rsidR="00D1423D" w:rsidRPr="00CA090F" w:rsidRDefault="00D1423D" w:rsidP="00CB667E">
            <w:pPr>
              <w:spacing w:before="240" w:after="0" w:line="276" w:lineRule="auto"/>
              <w:jc w:val="right"/>
              <w:rPr>
                <w:rFonts w:eastAsia="Calibri"/>
                <w:noProof/>
                <w:spacing w:val="20"/>
                <w:lang w:eastAsia="en-US"/>
              </w:rPr>
            </w:pPr>
            <w:r w:rsidRPr="00CA090F">
              <w:rPr>
                <w:rFonts w:eastAsia="Calibri"/>
                <w:noProof/>
                <w:spacing w:val="20"/>
                <w:lang w:eastAsia="en-US"/>
              </w:rPr>
              <w:t xml:space="preserve"> 375,860,818.30</w:t>
            </w:r>
          </w:p>
        </w:tc>
        <w:tc>
          <w:tcPr>
            <w:tcW w:w="80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DAF39D4" w14:textId="77777777" w:rsidR="00D1423D" w:rsidRPr="00CA090F" w:rsidRDefault="00D1423D" w:rsidP="00CB667E">
            <w:pPr>
              <w:spacing w:before="240" w:after="0" w:line="276" w:lineRule="auto"/>
              <w:jc w:val="center"/>
              <w:rPr>
                <w:rFonts w:eastAsia="Calibri"/>
                <w:noProof/>
                <w:spacing w:val="20"/>
                <w:lang w:eastAsia="en-US"/>
              </w:rPr>
            </w:pPr>
            <w:r w:rsidRPr="00CA090F">
              <w:rPr>
                <w:rFonts w:eastAsia="Calibri"/>
                <w:noProof/>
                <w:spacing w:val="20"/>
                <w:lang w:eastAsia="en-US"/>
              </w:rPr>
              <w:t>83%</w:t>
            </w:r>
          </w:p>
        </w:tc>
      </w:tr>
      <w:tr w:rsidR="00D1423D" w:rsidRPr="001C0E0B" w14:paraId="0E715F6C" w14:textId="77777777" w:rsidTr="003237E3">
        <w:trPr>
          <w:trHeight w:val="315"/>
        </w:trPr>
        <w:tc>
          <w:tcPr>
            <w:tcW w:w="224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9832CA1" w14:textId="77777777" w:rsidR="00D1423D" w:rsidRPr="00CA090F" w:rsidRDefault="00D1423D" w:rsidP="00CB667E">
            <w:pPr>
              <w:spacing w:before="240" w:after="0" w:line="276" w:lineRule="auto"/>
              <w:rPr>
                <w:rFonts w:eastAsia="Calibri"/>
                <w:noProof/>
                <w:spacing w:val="20"/>
                <w:lang w:eastAsia="en-US"/>
              </w:rPr>
            </w:pPr>
            <w:r w:rsidRPr="00CA090F">
              <w:rPr>
                <w:rFonts w:eastAsia="Calibri"/>
                <w:noProof/>
                <w:spacing w:val="20"/>
                <w:lang w:eastAsia="en-US"/>
              </w:rPr>
              <w:t>Salud Mental</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8540BE9" w14:textId="77777777" w:rsidR="00D1423D" w:rsidRPr="00CA090F" w:rsidRDefault="00D1423D" w:rsidP="00CB667E">
            <w:pPr>
              <w:spacing w:before="240" w:after="0" w:line="276" w:lineRule="auto"/>
              <w:jc w:val="center"/>
              <w:rPr>
                <w:rFonts w:eastAsia="Calibri"/>
                <w:noProof/>
                <w:spacing w:val="20"/>
                <w:lang w:eastAsia="en-US"/>
              </w:rPr>
            </w:pPr>
            <w:r w:rsidRPr="00CA090F">
              <w:rPr>
                <w:rFonts w:eastAsia="Calibri"/>
                <w:noProof/>
                <w:spacing w:val="20"/>
                <w:lang w:eastAsia="en-US"/>
              </w:rPr>
              <w:t>11</w:t>
            </w:r>
          </w:p>
        </w:tc>
        <w:tc>
          <w:tcPr>
            <w:tcW w:w="21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B59A0F0" w14:textId="77777777" w:rsidR="00D1423D" w:rsidRPr="00CA090F" w:rsidRDefault="00D1423D" w:rsidP="00CB667E">
            <w:pPr>
              <w:spacing w:before="240" w:after="0" w:line="276" w:lineRule="auto"/>
              <w:jc w:val="right"/>
              <w:rPr>
                <w:rFonts w:eastAsia="Calibri"/>
                <w:noProof/>
                <w:spacing w:val="20"/>
                <w:lang w:eastAsia="en-US"/>
              </w:rPr>
            </w:pPr>
            <w:r w:rsidRPr="00CA090F">
              <w:rPr>
                <w:rFonts w:eastAsia="Calibri"/>
                <w:noProof/>
                <w:spacing w:val="20"/>
                <w:lang w:eastAsia="en-US"/>
              </w:rPr>
              <w:t xml:space="preserve"> 97,896,350.00</w:t>
            </w:r>
          </w:p>
        </w:tc>
        <w:tc>
          <w:tcPr>
            <w:tcW w:w="189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8801956" w14:textId="77777777" w:rsidR="00D1423D" w:rsidRPr="00CA090F" w:rsidRDefault="00D1423D" w:rsidP="00CB667E">
            <w:pPr>
              <w:spacing w:before="240" w:after="0" w:line="276" w:lineRule="auto"/>
              <w:jc w:val="right"/>
              <w:rPr>
                <w:rFonts w:eastAsia="Calibri"/>
                <w:noProof/>
                <w:spacing w:val="20"/>
                <w:lang w:eastAsia="en-US"/>
              </w:rPr>
            </w:pPr>
            <w:r w:rsidRPr="00CA090F">
              <w:rPr>
                <w:rFonts w:eastAsia="Calibri"/>
                <w:noProof/>
                <w:spacing w:val="20"/>
                <w:lang w:eastAsia="en-US"/>
              </w:rPr>
              <w:t xml:space="preserve"> 81,513,829.40</w:t>
            </w:r>
          </w:p>
        </w:tc>
        <w:tc>
          <w:tcPr>
            <w:tcW w:w="80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558E5B7" w14:textId="77777777" w:rsidR="00D1423D" w:rsidRPr="00CA090F" w:rsidRDefault="00D1423D" w:rsidP="00CB667E">
            <w:pPr>
              <w:spacing w:before="240" w:after="0" w:line="276" w:lineRule="auto"/>
              <w:jc w:val="center"/>
              <w:rPr>
                <w:rFonts w:eastAsia="Calibri"/>
                <w:noProof/>
                <w:spacing w:val="20"/>
                <w:lang w:eastAsia="en-US"/>
              </w:rPr>
            </w:pPr>
            <w:r w:rsidRPr="00CA090F">
              <w:rPr>
                <w:rFonts w:eastAsia="Calibri"/>
                <w:noProof/>
                <w:spacing w:val="20"/>
                <w:lang w:eastAsia="en-US"/>
              </w:rPr>
              <w:t>83%</w:t>
            </w:r>
          </w:p>
        </w:tc>
      </w:tr>
      <w:tr w:rsidR="00D1423D" w:rsidRPr="001C0E0B" w14:paraId="3C98DDFB" w14:textId="77777777" w:rsidTr="003237E3">
        <w:trPr>
          <w:trHeight w:val="600"/>
        </w:trPr>
        <w:tc>
          <w:tcPr>
            <w:tcW w:w="224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E665FB8" w14:textId="77777777" w:rsidR="00D1423D" w:rsidRPr="00CA090F" w:rsidRDefault="00D1423D" w:rsidP="00CB667E">
            <w:pPr>
              <w:spacing w:before="240" w:after="0" w:line="276" w:lineRule="auto"/>
              <w:rPr>
                <w:rFonts w:eastAsia="Calibri"/>
                <w:noProof/>
                <w:spacing w:val="20"/>
                <w:lang w:eastAsia="en-US"/>
              </w:rPr>
            </w:pPr>
            <w:r w:rsidRPr="00CA090F">
              <w:rPr>
                <w:rFonts w:eastAsia="Calibri"/>
                <w:noProof/>
                <w:spacing w:val="20"/>
                <w:lang w:eastAsia="en-US"/>
              </w:rPr>
              <w:t>Trasplantes/Transfusiones</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872D323" w14:textId="77777777" w:rsidR="00D1423D" w:rsidRPr="00CA090F" w:rsidRDefault="00D1423D" w:rsidP="00CB667E">
            <w:pPr>
              <w:spacing w:before="240" w:after="0" w:line="276" w:lineRule="auto"/>
              <w:jc w:val="center"/>
              <w:rPr>
                <w:rFonts w:eastAsia="Calibri"/>
                <w:noProof/>
                <w:spacing w:val="20"/>
                <w:lang w:eastAsia="en-US"/>
              </w:rPr>
            </w:pPr>
            <w:r w:rsidRPr="00CA090F">
              <w:rPr>
                <w:rFonts w:eastAsia="Calibri"/>
                <w:noProof/>
                <w:spacing w:val="20"/>
                <w:lang w:eastAsia="en-US"/>
              </w:rPr>
              <w:t>6</w:t>
            </w:r>
          </w:p>
        </w:tc>
        <w:tc>
          <w:tcPr>
            <w:tcW w:w="21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81AAF85" w14:textId="77777777" w:rsidR="00D1423D" w:rsidRPr="00CA090F" w:rsidRDefault="00D1423D" w:rsidP="00CB667E">
            <w:pPr>
              <w:spacing w:before="240" w:after="0" w:line="276" w:lineRule="auto"/>
              <w:jc w:val="right"/>
              <w:rPr>
                <w:rFonts w:eastAsia="Calibri"/>
                <w:noProof/>
                <w:spacing w:val="20"/>
                <w:lang w:eastAsia="en-US"/>
              </w:rPr>
            </w:pPr>
            <w:r w:rsidRPr="00CA090F">
              <w:rPr>
                <w:rFonts w:eastAsia="Calibri"/>
                <w:noProof/>
                <w:spacing w:val="20"/>
                <w:lang w:eastAsia="en-US"/>
              </w:rPr>
              <w:t xml:space="preserve"> 63,922,831.00</w:t>
            </w:r>
          </w:p>
        </w:tc>
        <w:tc>
          <w:tcPr>
            <w:tcW w:w="189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2CC57F0" w14:textId="77777777" w:rsidR="00D1423D" w:rsidRPr="00CA090F" w:rsidRDefault="00D1423D" w:rsidP="00CB667E">
            <w:pPr>
              <w:spacing w:before="240" w:after="0" w:line="276" w:lineRule="auto"/>
              <w:jc w:val="right"/>
              <w:rPr>
                <w:rFonts w:eastAsia="Calibri"/>
                <w:noProof/>
                <w:spacing w:val="20"/>
                <w:lang w:eastAsia="en-US"/>
              </w:rPr>
            </w:pPr>
            <w:r w:rsidRPr="00CA090F">
              <w:rPr>
                <w:rFonts w:eastAsia="Calibri"/>
                <w:noProof/>
                <w:spacing w:val="20"/>
                <w:lang w:eastAsia="en-US"/>
              </w:rPr>
              <w:t xml:space="preserve"> 53,102,359.22</w:t>
            </w:r>
          </w:p>
        </w:tc>
        <w:tc>
          <w:tcPr>
            <w:tcW w:w="80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45644C4" w14:textId="77777777" w:rsidR="00D1423D" w:rsidRPr="00CA090F" w:rsidRDefault="00D1423D" w:rsidP="00CB667E">
            <w:pPr>
              <w:spacing w:before="240" w:after="0" w:line="276" w:lineRule="auto"/>
              <w:jc w:val="center"/>
              <w:rPr>
                <w:rFonts w:eastAsia="Calibri"/>
                <w:noProof/>
                <w:spacing w:val="20"/>
                <w:lang w:eastAsia="en-US"/>
              </w:rPr>
            </w:pPr>
            <w:r w:rsidRPr="00CA090F">
              <w:rPr>
                <w:rFonts w:eastAsia="Calibri"/>
                <w:noProof/>
                <w:spacing w:val="20"/>
                <w:lang w:eastAsia="en-US"/>
              </w:rPr>
              <w:t>83%</w:t>
            </w:r>
          </w:p>
        </w:tc>
      </w:tr>
      <w:tr w:rsidR="00D1423D" w:rsidRPr="001C0E0B" w14:paraId="1EC73F47" w14:textId="77777777" w:rsidTr="003237E3">
        <w:trPr>
          <w:trHeight w:val="450"/>
        </w:trPr>
        <w:tc>
          <w:tcPr>
            <w:tcW w:w="224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F88CAA9" w14:textId="77777777" w:rsidR="00D1423D" w:rsidRPr="00CA090F" w:rsidRDefault="00D1423D" w:rsidP="00CB667E">
            <w:pPr>
              <w:spacing w:before="240" w:after="0" w:line="276" w:lineRule="auto"/>
              <w:rPr>
                <w:rFonts w:eastAsia="Calibri"/>
                <w:noProof/>
                <w:spacing w:val="20"/>
                <w:lang w:eastAsia="en-US"/>
              </w:rPr>
            </w:pPr>
            <w:r w:rsidRPr="00CA090F">
              <w:rPr>
                <w:rFonts w:eastAsia="Calibri"/>
                <w:noProof/>
                <w:spacing w:val="20"/>
                <w:lang w:eastAsia="en-US"/>
              </w:rPr>
              <w:t>Tuberculosis</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DD3A57D" w14:textId="77777777" w:rsidR="00D1423D" w:rsidRPr="00CA090F" w:rsidRDefault="00D1423D" w:rsidP="00CB667E">
            <w:pPr>
              <w:spacing w:before="240" w:after="0" w:line="276" w:lineRule="auto"/>
              <w:jc w:val="center"/>
              <w:rPr>
                <w:rFonts w:eastAsia="Calibri"/>
                <w:noProof/>
                <w:spacing w:val="20"/>
                <w:lang w:eastAsia="en-US"/>
              </w:rPr>
            </w:pPr>
            <w:r w:rsidRPr="00CA090F">
              <w:rPr>
                <w:rFonts w:eastAsia="Calibri"/>
                <w:noProof/>
                <w:spacing w:val="20"/>
                <w:lang w:eastAsia="en-US"/>
              </w:rPr>
              <w:t>1</w:t>
            </w:r>
          </w:p>
        </w:tc>
        <w:tc>
          <w:tcPr>
            <w:tcW w:w="21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B807C0F" w14:textId="77777777" w:rsidR="00D1423D" w:rsidRPr="00CA090F" w:rsidRDefault="00D1423D" w:rsidP="00CB667E">
            <w:pPr>
              <w:spacing w:before="240" w:after="0" w:line="276" w:lineRule="auto"/>
              <w:jc w:val="right"/>
              <w:rPr>
                <w:rFonts w:eastAsia="Calibri"/>
                <w:noProof/>
                <w:spacing w:val="20"/>
                <w:lang w:eastAsia="en-US"/>
              </w:rPr>
            </w:pPr>
            <w:r w:rsidRPr="00CA090F">
              <w:rPr>
                <w:rFonts w:eastAsia="Calibri"/>
                <w:noProof/>
                <w:spacing w:val="20"/>
                <w:lang w:eastAsia="en-US"/>
              </w:rPr>
              <w:t xml:space="preserve"> 3,744,163.00</w:t>
            </w:r>
          </w:p>
        </w:tc>
        <w:tc>
          <w:tcPr>
            <w:tcW w:w="189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B242883" w14:textId="77777777" w:rsidR="00D1423D" w:rsidRPr="00CA090F" w:rsidRDefault="00D1423D" w:rsidP="00CB667E">
            <w:pPr>
              <w:spacing w:before="240" w:after="0" w:line="276" w:lineRule="auto"/>
              <w:jc w:val="right"/>
              <w:rPr>
                <w:rFonts w:eastAsia="Calibri"/>
                <w:noProof/>
                <w:spacing w:val="20"/>
                <w:lang w:eastAsia="en-US"/>
              </w:rPr>
            </w:pPr>
            <w:r w:rsidRPr="00CA090F">
              <w:rPr>
                <w:rFonts w:eastAsia="Calibri"/>
                <w:noProof/>
                <w:spacing w:val="20"/>
                <w:lang w:eastAsia="en-US"/>
              </w:rPr>
              <w:t xml:space="preserve"> 3,120,135.80</w:t>
            </w:r>
          </w:p>
        </w:tc>
        <w:tc>
          <w:tcPr>
            <w:tcW w:w="80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532F3FE" w14:textId="77777777" w:rsidR="00D1423D" w:rsidRPr="00CA090F" w:rsidRDefault="00D1423D" w:rsidP="00CB667E">
            <w:pPr>
              <w:spacing w:before="240" w:after="0" w:line="276" w:lineRule="auto"/>
              <w:jc w:val="center"/>
              <w:rPr>
                <w:rFonts w:eastAsia="Calibri"/>
                <w:noProof/>
                <w:spacing w:val="20"/>
                <w:lang w:eastAsia="en-US"/>
              </w:rPr>
            </w:pPr>
            <w:r w:rsidRPr="00CA090F">
              <w:rPr>
                <w:rFonts w:eastAsia="Calibri"/>
                <w:noProof/>
                <w:spacing w:val="20"/>
                <w:lang w:eastAsia="en-US"/>
              </w:rPr>
              <w:t>83%</w:t>
            </w:r>
          </w:p>
        </w:tc>
      </w:tr>
      <w:tr w:rsidR="00D1423D" w:rsidRPr="001C0E0B" w14:paraId="03914146" w14:textId="77777777" w:rsidTr="003237E3">
        <w:trPr>
          <w:trHeight w:val="315"/>
        </w:trPr>
        <w:tc>
          <w:tcPr>
            <w:tcW w:w="2240" w:type="dxa"/>
            <w:tcBorders>
              <w:top w:val="nil"/>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CD33EC3" w14:textId="77777777" w:rsidR="00D1423D" w:rsidRPr="00CA090F" w:rsidRDefault="00D1423D" w:rsidP="00CB667E">
            <w:pPr>
              <w:spacing w:before="240" w:after="0" w:line="276" w:lineRule="auto"/>
              <w:rPr>
                <w:rFonts w:eastAsia="Calibri"/>
                <w:noProof/>
                <w:spacing w:val="20"/>
                <w:lang w:eastAsia="en-US"/>
              </w:rPr>
            </w:pPr>
            <w:r w:rsidRPr="00CA090F">
              <w:rPr>
                <w:rFonts w:eastAsia="Calibri"/>
                <w:noProof/>
                <w:spacing w:val="20"/>
                <w:lang w:eastAsia="en-US"/>
              </w:rPr>
              <w:t>VIH</w:t>
            </w:r>
          </w:p>
        </w:tc>
        <w:tc>
          <w:tcPr>
            <w:tcW w:w="12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2F1BB2FB" w14:textId="77777777" w:rsidR="00D1423D" w:rsidRPr="00CA090F" w:rsidRDefault="00D1423D" w:rsidP="00CB667E">
            <w:pPr>
              <w:spacing w:before="240" w:after="0" w:line="276" w:lineRule="auto"/>
              <w:jc w:val="center"/>
              <w:rPr>
                <w:rFonts w:eastAsia="Calibri"/>
                <w:noProof/>
                <w:spacing w:val="20"/>
                <w:lang w:eastAsia="en-US"/>
              </w:rPr>
            </w:pPr>
            <w:r w:rsidRPr="00CA090F">
              <w:rPr>
                <w:rFonts w:eastAsia="Calibri"/>
                <w:noProof/>
                <w:spacing w:val="20"/>
                <w:lang w:eastAsia="en-US"/>
              </w:rPr>
              <w:t>7</w:t>
            </w:r>
          </w:p>
        </w:tc>
        <w:tc>
          <w:tcPr>
            <w:tcW w:w="216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4AE0F7D" w14:textId="77777777" w:rsidR="00D1423D" w:rsidRPr="00CA090F" w:rsidRDefault="00D1423D" w:rsidP="00CB667E">
            <w:pPr>
              <w:spacing w:before="240" w:after="0" w:line="276" w:lineRule="auto"/>
              <w:jc w:val="right"/>
              <w:rPr>
                <w:rFonts w:eastAsia="Calibri"/>
                <w:noProof/>
                <w:spacing w:val="20"/>
                <w:lang w:eastAsia="en-US"/>
              </w:rPr>
            </w:pPr>
            <w:r w:rsidRPr="00CA090F">
              <w:rPr>
                <w:rFonts w:eastAsia="Calibri"/>
                <w:noProof/>
                <w:spacing w:val="20"/>
                <w:lang w:eastAsia="en-US"/>
              </w:rPr>
              <w:t xml:space="preserve"> 8,163,692.00</w:t>
            </w:r>
          </w:p>
        </w:tc>
        <w:tc>
          <w:tcPr>
            <w:tcW w:w="1890"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495131D" w14:textId="77777777" w:rsidR="00D1423D" w:rsidRPr="00CA090F" w:rsidRDefault="00D1423D" w:rsidP="00CB667E">
            <w:pPr>
              <w:spacing w:before="240" w:after="0" w:line="276" w:lineRule="auto"/>
              <w:jc w:val="right"/>
              <w:rPr>
                <w:rFonts w:eastAsia="Calibri"/>
                <w:noProof/>
                <w:spacing w:val="20"/>
                <w:lang w:eastAsia="en-US"/>
              </w:rPr>
            </w:pPr>
            <w:r w:rsidRPr="00CA090F">
              <w:rPr>
                <w:rFonts w:eastAsia="Calibri"/>
                <w:noProof/>
                <w:spacing w:val="20"/>
                <w:lang w:eastAsia="en-US"/>
              </w:rPr>
              <w:t xml:space="preserve"> 6,803,076.60</w:t>
            </w:r>
          </w:p>
        </w:tc>
        <w:tc>
          <w:tcPr>
            <w:tcW w:w="804"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60B1E2B" w14:textId="77777777" w:rsidR="00D1423D" w:rsidRPr="00CA090F" w:rsidRDefault="00D1423D" w:rsidP="00CB667E">
            <w:pPr>
              <w:spacing w:before="240" w:after="0" w:line="276" w:lineRule="auto"/>
              <w:jc w:val="center"/>
              <w:rPr>
                <w:rFonts w:eastAsia="Calibri"/>
                <w:noProof/>
                <w:spacing w:val="20"/>
                <w:lang w:eastAsia="en-US"/>
              </w:rPr>
            </w:pPr>
            <w:r w:rsidRPr="00CA090F">
              <w:rPr>
                <w:rFonts w:eastAsia="Calibri"/>
                <w:noProof/>
                <w:spacing w:val="20"/>
                <w:lang w:eastAsia="en-US"/>
              </w:rPr>
              <w:t>83%</w:t>
            </w:r>
          </w:p>
        </w:tc>
      </w:tr>
      <w:tr w:rsidR="00D1423D" w:rsidRPr="001C0E0B" w14:paraId="17DF8741" w14:textId="77777777" w:rsidTr="003237E3">
        <w:trPr>
          <w:trHeight w:val="360"/>
        </w:trPr>
        <w:tc>
          <w:tcPr>
            <w:tcW w:w="2240" w:type="dxa"/>
            <w:tcBorders>
              <w:top w:val="nil"/>
              <w:left w:val="nil"/>
              <w:bottom w:val="nil"/>
              <w:right w:val="nil"/>
            </w:tcBorders>
            <w:shd w:val="clear" w:color="auto" w:fill="7D8589"/>
            <w:tcMar>
              <w:top w:w="0" w:type="dxa"/>
              <w:left w:w="100" w:type="dxa"/>
              <w:bottom w:w="0" w:type="dxa"/>
              <w:right w:w="100" w:type="dxa"/>
            </w:tcMar>
          </w:tcPr>
          <w:p w14:paraId="7681D240" w14:textId="77777777" w:rsidR="00D1423D" w:rsidRPr="00A4648F" w:rsidRDefault="00D1423D" w:rsidP="00CB667E">
            <w:pPr>
              <w:spacing w:before="240" w:after="0" w:line="276" w:lineRule="auto"/>
              <w:jc w:val="center"/>
              <w:rPr>
                <w:rFonts w:eastAsia="Calibri"/>
                <w:noProof/>
                <w:color w:val="FFFFFF" w:themeColor="background1"/>
                <w:spacing w:val="20"/>
                <w:sz w:val="22"/>
                <w:szCs w:val="22"/>
                <w:lang w:eastAsia="en-US"/>
              </w:rPr>
            </w:pPr>
            <w:r w:rsidRPr="00A4648F">
              <w:rPr>
                <w:rFonts w:eastAsia="Calibri"/>
                <w:noProof/>
                <w:color w:val="FFFFFF" w:themeColor="background1"/>
                <w:spacing w:val="20"/>
                <w:sz w:val="22"/>
                <w:szCs w:val="22"/>
                <w:lang w:eastAsia="en-US"/>
              </w:rPr>
              <w:t>Total</w:t>
            </w:r>
          </w:p>
        </w:tc>
        <w:tc>
          <w:tcPr>
            <w:tcW w:w="1260" w:type="dxa"/>
            <w:tcBorders>
              <w:top w:val="nil"/>
              <w:left w:val="nil"/>
              <w:bottom w:val="nil"/>
              <w:right w:val="nil"/>
            </w:tcBorders>
            <w:shd w:val="clear" w:color="auto" w:fill="7D8589"/>
            <w:tcMar>
              <w:top w:w="0" w:type="dxa"/>
              <w:left w:w="100" w:type="dxa"/>
              <w:bottom w:w="0" w:type="dxa"/>
              <w:right w:w="100" w:type="dxa"/>
            </w:tcMar>
          </w:tcPr>
          <w:p w14:paraId="6D6BC773" w14:textId="77777777" w:rsidR="00D1423D" w:rsidRPr="00A4648F" w:rsidRDefault="00D1423D" w:rsidP="00CB667E">
            <w:pPr>
              <w:spacing w:before="240" w:after="0" w:line="276" w:lineRule="auto"/>
              <w:rPr>
                <w:rFonts w:eastAsia="Calibri"/>
                <w:noProof/>
                <w:color w:val="FFFFFF" w:themeColor="background1"/>
                <w:spacing w:val="20"/>
                <w:sz w:val="22"/>
                <w:szCs w:val="22"/>
                <w:lang w:eastAsia="en-US"/>
              </w:rPr>
            </w:pPr>
            <w:r w:rsidRPr="00A4648F">
              <w:rPr>
                <w:rFonts w:eastAsia="Calibri"/>
                <w:noProof/>
                <w:color w:val="FFFFFF" w:themeColor="background1"/>
                <w:spacing w:val="20"/>
                <w:sz w:val="22"/>
                <w:szCs w:val="22"/>
                <w:lang w:eastAsia="en-US"/>
              </w:rPr>
              <w:t>117</w:t>
            </w:r>
          </w:p>
        </w:tc>
        <w:tc>
          <w:tcPr>
            <w:tcW w:w="2160" w:type="dxa"/>
            <w:tcBorders>
              <w:top w:val="nil"/>
              <w:left w:val="nil"/>
              <w:bottom w:val="nil"/>
              <w:right w:val="nil"/>
            </w:tcBorders>
            <w:shd w:val="clear" w:color="auto" w:fill="7D8589"/>
            <w:tcMar>
              <w:top w:w="0" w:type="dxa"/>
              <w:left w:w="100" w:type="dxa"/>
              <w:bottom w:w="0" w:type="dxa"/>
              <w:right w:w="100" w:type="dxa"/>
            </w:tcMar>
          </w:tcPr>
          <w:p w14:paraId="5ACF7DB0" w14:textId="77777777" w:rsidR="00D1423D" w:rsidRPr="00A4648F" w:rsidRDefault="00D1423D" w:rsidP="00CB667E">
            <w:pPr>
              <w:spacing w:before="240" w:after="0" w:line="276" w:lineRule="auto"/>
              <w:jc w:val="right"/>
              <w:rPr>
                <w:rFonts w:eastAsia="Calibri"/>
                <w:noProof/>
                <w:color w:val="FFFFFF" w:themeColor="background1"/>
                <w:spacing w:val="20"/>
                <w:sz w:val="22"/>
                <w:szCs w:val="22"/>
                <w:lang w:eastAsia="en-US"/>
              </w:rPr>
            </w:pPr>
            <w:r w:rsidRPr="00A4648F">
              <w:rPr>
                <w:rFonts w:eastAsia="Calibri"/>
                <w:noProof/>
                <w:color w:val="FFFFFF" w:themeColor="background1"/>
                <w:spacing w:val="20"/>
                <w:sz w:val="22"/>
                <w:szCs w:val="22"/>
                <w:lang w:eastAsia="en-US"/>
              </w:rPr>
              <w:t>1,177,077,510.00</w:t>
            </w:r>
          </w:p>
        </w:tc>
        <w:tc>
          <w:tcPr>
            <w:tcW w:w="1890" w:type="dxa"/>
            <w:tcBorders>
              <w:top w:val="nil"/>
              <w:left w:val="nil"/>
              <w:bottom w:val="nil"/>
              <w:right w:val="nil"/>
            </w:tcBorders>
            <w:shd w:val="clear" w:color="auto" w:fill="7D8589"/>
            <w:tcMar>
              <w:top w:w="0" w:type="dxa"/>
              <w:left w:w="100" w:type="dxa"/>
              <w:bottom w:w="0" w:type="dxa"/>
              <w:right w:w="100" w:type="dxa"/>
            </w:tcMar>
          </w:tcPr>
          <w:p w14:paraId="6515ACF7" w14:textId="77777777" w:rsidR="00D1423D" w:rsidRPr="00A4648F" w:rsidRDefault="00D1423D" w:rsidP="00CB667E">
            <w:pPr>
              <w:spacing w:before="240" w:after="0" w:line="276" w:lineRule="auto"/>
              <w:rPr>
                <w:rFonts w:eastAsia="Calibri"/>
                <w:noProof/>
                <w:color w:val="FFFFFF" w:themeColor="background1"/>
                <w:spacing w:val="20"/>
                <w:sz w:val="22"/>
                <w:szCs w:val="22"/>
                <w:lang w:eastAsia="en-US"/>
              </w:rPr>
            </w:pPr>
            <w:r w:rsidRPr="00A4648F">
              <w:rPr>
                <w:rFonts w:eastAsia="Calibri"/>
                <w:noProof/>
                <w:color w:val="FFFFFF" w:themeColor="background1"/>
                <w:spacing w:val="20"/>
                <w:sz w:val="22"/>
                <w:szCs w:val="22"/>
                <w:lang w:eastAsia="en-US"/>
              </w:rPr>
              <w:t>978,347,713.10</w:t>
            </w:r>
          </w:p>
        </w:tc>
        <w:tc>
          <w:tcPr>
            <w:tcW w:w="804" w:type="dxa"/>
            <w:tcBorders>
              <w:top w:val="nil"/>
              <w:left w:val="nil"/>
              <w:bottom w:val="nil"/>
              <w:right w:val="nil"/>
            </w:tcBorders>
            <w:shd w:val="clear" w:color="auto" w:fill="7D8589"/>
            <w:tcMar>
              <w:top w:w="0" w:type="dxa"/>
              <w:left w:w="100" w:type="dxa"/>
              <w:bottom w:w="0" w:type="dxa"/>
              <w:right w:w="100" w:type="dxa"/>
            </w:tcMar>
          </w:tcPr>
          <w:p w14:paraId="0B996C61" w14:textId="77777777" w:rsidR="00D1423D" w:rsidRPr="00A4648F" w:rsidRDefault="00D1423D" w:rsidP="00CB667E">
            <w:pPr>
              <w:spacing w:before="240" w:after="0" w:line="276" w:lineRule="auto"/>
              <w:jc w:val="center"/>
              <w:rPr>
                <w:rFonts w:eastAsia="Calibri"/>
                <w:noProof/>
                <w:spacing w:val="20"/>
                <w:sz w:val="22"/>
                <w:szCs w:val="22"/>
                <w:lang w:eastAsia="en-US"/>
              </w:rPr>
            </w:pPr>
            <w:r w:rsidRPr="00A4648F">
              <w:rPr>
                <w:rFonts w:eastAsia="Calibri"/>
                <w:noProof/>
                <w:color w:val="FFFFFF" w:themeColor="background1"/>
                <w:spacing w:val="20"/>
                <w:sz w:val="22"/>
                <w:szCs w:val="22"/>
                <w:lang w:eastAsia="en-US"/>
              </w:rPr>
              <w:t>83%</w:t>
            </w:r>
          </w:p>
        </w:tc>
      </w:tr>
    </w:tbl>
    <w:p w14:paraId="5D808C56" w14:textId="77777777" w:rsidR="00A4648F" w:rsidRPr="005B4389" w:rsidRDefault="00A4648F" w:rsidP="00A4648F">
      <w:pPr>
        <w:spacing w:after="0" w:line="240" w:lineRule="auto"/>
        <w:jc w:val="center"/>
        <w:rPr>
          <w:rFonts w:eastAsia="Times New Roman"/>
          <w:color w:val="auto"/>
          <w:spacing w:val="0"/>
          <w:lang w:eastAsia="es-DO"/>
        </w:rPr>
      </w:pPr>
      <w:r w:rsidRPr="005B4389">
        <w:rPr>
          <w:rFonts w:eastAsia="Times New Roman"/>
          <w:i/>
          <w:iCs/>
          <w:spacing w:val="0"/>
          <w:sz w:val="18"/>
          <w:szCs w:val="18"/>
          <w:lang w:eastAsia="es-DO"/>
        </w:rPr>
        <w:t>Fuente: Dirección de Planificación y Desarrollo MISPAS</w:t>
      </w:r>
    </w:p>
    <w:p w14:paraId="5934500B" w14:textId="77777777" w:rsidR="00B81D5C" w:rsidRPr="001C0E0B" w:rsidRDefault="00B81D5C" w:rsidP="00B81D5C">
      <w:pPr>
        <w:pStyle w:val="NormalWeb"/>
        <w:spacing w:before="0" w:beforeAutospacing="0" w:after="0" w:afterAutospacing="0"/>
        <w:jc w:val="center"/>
        <w:rPr>
          <w:rFonts w:eastAsia="Calibri"/>
          <w:noProof/>
          <w:color w:val="767171"/>
          <w:spacing w:val="20"/>
          <w:lang w:val="es-DO" w:eastAsia="en-US"/>
        </w:rPr>
      </w:pPr>
    </w:p>
    <w:p w14:paraId="46EF9FF2" w14:textId="77777777" w:rsidR="00B81D5C" w:rsidRPr="001C0E0B" w:rsidRDefault="00B81D5C" w:rsidP="00B81D5C">
      <w:pPr>
        <w:pStyle w:val="NormalWeb"/>
        <w:spacing w:before="0" w:beforeAutospacing="0" w:after="0" w:afterAutospacing="0"/>
        <w:jc w:val="center"/>
        <w:rPr>
          <w:rFonts w:eastAsia="Calibri"/>
          <w:noProof/>
          <w:color w:val="767171"/>
          <w:spacing w:val="20"/>
          <w:lang w:val="es-DO" w:eastAsia="en-US"/>
        </w:rPr>
      </w:pPr>
    </w:p>
    <w:p w14:paraId="71D7DA9B" w14:textId="08447300" w:rsidR="00B81D5C" w:rsidRPr="001C0E0B" w:rsidRDefault="00B81D5C" w:rsidP="001C0E0B">
      <w:pPr>
        <w:spacing w:line="360" w:lineRule="auto"/>
        <w:jc w:val="both"/>
        <w:rPr>
          <w:rFonts w:eastAsia="Calibri"/>
          <w:noProof/>
        </w:rPr>
      </w:pPr>
      <w:r w:rsidRPr="001C0E0B">
        <w:rPr>
          <w:rFonts w:eastAsia="Calibri"/>
          <w:noProof/>
        </w:rPr>
        <w:t>Gestión de la Cooperación Internacional</w:t>
      </w:r>
    </w:p>
    <w:p w14:paraId="00EA6865" w14:textId="4F39C10F" w:rsidR="00B81D5C" w:rsidRPr="001C0E0B" w:rsidRDefault="00DA6CA2" w:rsidP="001C0E0B">
      <w:pPr>
        <w:spacing w:line="360" w:lineRule="auto"/>
        <w:jc w:val="both"/>
        <w:rPr>
          <w:rFonts w:eastAsia="Calibri"/>
          <w:noProof/>
        </w:rPr>
      </w:pPr>
      <w:r w:rsidRPr="001C0E0B">
        <w:rPr>
          <w:rFonts w:eastAsia="Calibri"/>
          <w:noProof/>
        </w:rPr>
        <w:t xml:space="preserve">Como parte de las acciones </w:t>
      </w:r>
      <w:r w:rsidR="00B81D5C" w:rsidRPr="001C0E0B">
        <w:rPr>
          <w:rFonts w:eastAsia="Calibri"/>
          <w:noProof/>
        </w:rPr>
        <w:t>enfoca</w:t>
      </w:r>
      <w:r w:rsidRPr="001C0E0B">
        <w:rPr>
          <w:rFonts w:eastAsia="Calibri"/>
          <w:noProof/>
        </w:rPr>
        <w:t xml:space="preserve">das </w:t>
      </w:r>
      <w:r w:rsidR="00B81D5C" w:rsidRPr="001C0E0B">
        <w:rPr>
          <w:rFonts w:eastAsia="Calibri"/>
          <w:noProof/>
        </w:rPr>
        <w:t>en la gestión de recursos financieros y técnicos que contribuyan a fortalecer la capacidad de respuesta sanitaria nacional, mejorar la salud pública y promover el bienestar de la población a través de la solidaridad y el intercambio de conocimientos entre países</w:t>
      </w:r>
      <w:r w:rsidRPr="001C0E0B">
        <w:rPr>
          <w:rFonts w:eastAsia="Calibri"/>
          <w:noProof/>
        </w:rPr>
        <w:t>, se lograron los siguientes resultados:</w:t>
      </w:r>
    </w:p>
    <w:p w14:paraId="4346B471" w14:textId="2904A66F" w:rsidR="00DA6CA2" w:rsidRPr="001C0E0B" w:rsidRDefault="002C78C6" w:rsidP="001C0E0B">
      <w:pPr>
        <w:spacing w:line="360" w:lineRule="auto"/>
        <w:jc w:val="both"/>
        <w:rPr>
          <w:rFonts w:eastAsia="Calibri"/>
          <w:noProof/>
        </w:rPr>
      </w:pPr>
      <w:r w:rsidRPr="001C0E0B">
        <w:rPr>
          <w:rFonts w:eastAsia="Calibri"/>
          <w:noProof/>
        </w:rPr>
        <w:t>El Ministerio de Salud Pública y Asistencia Social (MISPAS), como órgano rector en salud de la República Dominicana, participó del 27 de mayo al 01 de junio de 2024 en Ginebra, Suiza, en la 77ª. Asamblea Mundial de la Salud, máximo órgano de toma de decisión de la Organización Mundial de la Salud (OMS), y el evento sanitario más importante del mundo.</w:t>
      </w:r>
    </w:p>
    <w:p w14:paraId="6D025DC2" w14:textId="39F00C5B" w:rsidR="00DA6CA2" w:rsidRDefault="002C78C6" w:rsidP="001C0E0B">
      <w:pPr>
        <w:spacing w:line="360" w:lineRule="auto"/>
        <w:jc w:val="both"/>
        <w:rPr>
          <w:rFonts w:eastAsia="Calibri"/>
          <w:noProof/>
        </w:rPr>
      </w:pPr>
      <w:r w:rsidRPr="001C0E0B">
        <w:rPr>
          <w:rFonts w:eastAsia="Calibri"/>
          <w:noProof/>
        </w:rPr>
        <w:lastRenderedPageBreak/>
        <w:t>Como unos de los principales logros, tras una intensa semana de negociación, los países acordaron un paquete de enmiendas para mejorar el Reglamento Sanitario Internacional 2005 (RSI), y asumieron el compromiso de culminar las negociaciones sobre el Acuerdo sobre prevención, preparación y respuesta frente a pandemias (Acuerdo de Pandemias), fijando un plazo máximo de un año.</w:t>
      </w:r>
    </w:p>
    <w:p w14:paraId="5A03D34E" w14:textId="3271C884" w:rsidR="00DA6CA2" w:rsidRPr="001C0E0B" w:rsidRDefault="002C78C6" w:rsidP="001C0E0B">
      <w:pPr>
        <w:spacing w:line="360" w:lineRule="auto"/>
        <w:jc w:val="both"/>
        <w:rPr>
          <w:rFonts w:eastAsia="Calibri"/>
          <w:noProof/>
        </w:rPr>
      </w:pPr>
      <w:r w:rsidRPr="001C0E0B">
        <w:rPr>
          <w:rFonts w:eastAsia="Calibri"/>
          <w:noProof/>
        </w:rPr>
        <w:t>El MISPAS también participó de la LX Reunión Ordinaria del Consejo de Ministros de Salud de Centroamérica y República Dominicana, celebrada los días 19 y 20 de junio en Tela, Honduras, en donde fue presentado el Informe de la Presidencia Pro Tempore del COMISCA, ostentada por Honduras por el semestre enero-junio de 2024, así como los avances en la implementación del Plan de Salud de Centroamérica y República Dominicana 2021-2025, la evaluación de los resultados del Foro Intersectorial Regional de la Salud: Alimentación Saludable, así mismo los avances en la implementación de acciones regionales en el marco de la epidemia del dengue en los Estados Miembros del SICA, entre otros temas de interés.</w:t>
      </w:r>
    </w:p>
    <w:p w14:paraId="6E705888" w14:textId="20B63042" w:rsidR="00DA6CA2" w:rsidRPr="001C0E0B" w:rsidRDefault="002C78C6" w:rsidP="001C0E0B">
      <w:pPr>
        <w:spacing w:line="360" w:lineRule="auto"/>
        <w:jc w:val="both"/>
        <w:rPr>
          <w:rFonts w:eastAsia="Calibri"/>
          <w:noProof/>
        </w:rPr>
      </w:pPr>
      <w:r w:rsidRPr="001C0E0B">
        <w:rPr>
          <w:rFonts w:eastAsia="Calibri"/>
          <w:noProof/>
        </w:rPr>
        <w:t>De acuerdo con el orden de rotación geográfico, corresponde a la República Dominicana presentar un candidato dominicano para ocupar el cargo de director(a) del Instituto de Nutrición de Centroamérica y Panamá (INCAP), proceso para el cual el país presentó la terna de candidatos para la selección que será realizada por el Consejo Directivo de dicho organismo.</w:t>
      </w:r>
    </w:p>
    <w:p w14:paraId="614086C3" w14:textId="086619F7" w:rsidR="00DA6CA2" w:rsidRPr="001C0E0B" w:rsidRDefault="002C78C6" w:rsidP="001C0E0B">
      <w:pPr>
        <w:spacing w:line="360" w:lineRule="auto"/>
        <w:jc w:val="both"/>
        <w:rPr>
          <w:rFonts w:eastAsia="Calibri"/>
          <w:noProof/>
        </w:rPr>
      </w:pPr>
      <w:r w:rsidRPr="001C0E0B">
        <w:rPr>
          <w:rFonts w:eastAsia="Calibri"/>
          <w:noProof/>
        </w:rPr>
        <w:t>El Ministerio de Salud Pública formó parte de la delegación nacional que participó, acompañando el Excelentísimo presidente de la República, Luis Abinader, en el 79° período de sesiones de la Asamblea General de las Naciones Unidas (ONU) y las actividades desarrolladas durante la Semana de Alto Nivel, celebrada del 22 al 26 de septiembre de 2024, en Nueva York, Estados Unidos.</w:t>
      </w:r>
    </w:p>
    <w:p w14:paraId="6181A174" w14:textId="18E65D82" w:rsidR="00DA6CA2" w:rsidRPr="001C0E0B" w:rsidRDefault="002C78C6" w:rsidP="004A693F">
      <w:pPr>
        <w:spacing w:line="360" w:lineRule="auto"/>
        <w:jc w:val="both"/>
        <w:rPr>
          <w:rFonts w:eastAsia="Calibri"/>
          <w:noProof/>
        </w:rPr>
      </w:pPr>
      <w:r w:rsidRPr="001C0E0B">
        <w:rPr>
          <w:rFonts w:eastAsia="Calibri"/>
          <w:noProof/>
        </w:rPr>
        <w:lastRenderedPageBreak/>
        <w:t xml:space="preserve"> Durante el presente período, </w:t>
      </w:r>
      <w:r w:rsidR="00DA6CA2" w:rsidRPr="001C0E0B">
        <w:rPr>
          <w:rFonts w:eastAsia="Calibri"/>
          <w:noProof/>
        </w:rPr>
        <w:t xml:space="preserve">se </w:t>
      </w:r>
      <w:r w:rsidRPr="001C0E0B">
        <w:rPr>
          <w:rFonts w:eastAsia="Calibri"/>
          <w:noProof/>
        </w:rPr>
        <w:t>inició la negociación de tres (3) memorándums de entendimiento con el Ministerio de Salud de Brasil, el Gobierno del Estado de Qatar y la Fundación Oswaldo Cruz (FIOCRUZ), con domicilio en Río de Janeiro, Brasil. Estos acuerdos buscan fomentar la cooperación conjunta e intercambio en temas vitales para el sistema de salud como la investigación, el intercambio de información, la formación y capacitación, innovación tecnológica y la gestión de políticas en materia de salud. De igual forma, MISPAS se encuentra en proceso de negociación de un (1) Acuerdo de Cooperación Académica Internacional con el Instituto BUTANTAN, centro de investigación, y desarrollo de productos y servicios de salud, con domicilio en Sao Paulo, Brasil.</w:t>
      </w:r>
    </w:p>
    <w:p w14:paraId="7D89EA33" w14:textId="0E82722F" w:rsidR="001C0E0B" w:rsidRDefault="002C78C6" w:rsidP="001C0E0B">
      <w:pPr>
        <w:spacing w:line="360" w:lineRule="auto"/>
        <w:jc w:val="both"/>
        <w:rPr>
          <w:rFonts w:eastAsia="Calibri"/>
          <w:noProof/>
        </w:rPr>
      </w:pPr>
      <w:r w:rsidRPr="001C0E0B">
        <w:rPr>
          <w:rFonts w:eastAsia="Calibri"/>
          <w:noProof/>
        </w:rPr>
        <w:t>El ejercicio de la diplomacia en salud del MISPAS fue robustecido mediante la participación de trescientos sesenta y dos (362) delegaciones institucionales en eventos y espacios de integración internacional de alto nivel, orden político y técnico, convocados por organismos de integración de los cuales el país es miembro, participante o signatario.</w:t>
      </w:r>
    </w:p>
    <w:p w14:paraId="4D669C75" w14:textId="77777777" w:rsidR="003237E3" w:rsidRPr="003237E3" w:rsidRDefault="003237E3" w:rsidP="003237E3">
      <w:pPr>
        <w:spacing w:after="0" w:line="360" w:lineRule="auto"/>
        <w:jc w:val="center"/>
        <w:rPr>
          <w:rFonts w:eastAsia="Calibri"/>
          <w:noProof/>
          <w:lang w:val="es-ES"/>
        </w:rPr>
      </w:pPr>
      <w:r>
        <w:rPr>
          <w:rFonts w:eastAsia="Calibri"/>
          <w:noProof/>
        </w:rPr>
        <w:t xml:space="preserve">Gráfico #6, </w:t>
      </w:r>
      <w:r w:rsidRPr="003237E3">
        <w:rPr>
          <w:rFonts w:eastAsia="Calibri"/>
          <w:noProof/>
          <w:lang w:val="es-ES"/>
        </w:rPr>
        <w:t>Representaciones internacionales por tipo,</w:t>
      </w:r>
    </w:p>
    <w:p w14:paraId="1217D1BB" w14:textId="1EF568C9" w:rsidR="004A693F" w:rsidRPr="003237E3" w:rsidRDefault="003237E3" w:rsidP="003237E3">
      <w:pPr>
        <w:spacing w:after="0" w:line="360" w:lineRule="auto"/>
        <w:jc w:val="center"/>
        <w:rPr>
          <w:rFonts w:eastAsia="Calibri"/>
          <w:noProof/>
          <w:lang w:val="en-US"/>
        </w:rPr>
      </w:pPr>
      <w:r w:rsidRPr="003237E3">
        <w:rPr>
          <w:rFonts w:eastAsia="Calibri"/>
          <w:noProof/>
          <w:lang w:val="en-US"/>
        </w:rPr>
        <w:t>Año 2024</w:t>
      </w:r>
    </w:p>
    <w:p w14:paraId="5455C72B" w14:textId="79C69076" w:rsidR="004A693F" w:rsidRDefault="004A693F" w:rsidP="004A693F">
      <w:pPr>
        <w:spacing w:after="0" w:line="360" w:lineRule="auto"/>
        <w:jc w:val="center"/>
        <w:rPr>
          <w:rFonts w:eastAsia="Calibri"/>
          <w:noProof/>
        </w:rPr>
      </w:pPr>
      <w:r>
        <w:rPr>
          <w:noProof/>
        </w:rPr>
        <w:drawing>
          <wp:inline distT="0" distB="0" distL="0" distR="0" wp14:anchorId="200D0E41" wp14:editId="0B4D35F1">
            <wp:extent cx="4772025" cy="2150269"/>
            <wp:effectExtent l="0" t="0" r="0" b="0"/>
            <wp:docPr id="1138190010" name="Gráfico 1138190010">
              <a:extLst xmlns:a="http://schemas.openxmlformats.org/drawingml/2006/main">
                <a:ext uri="{FF2B5EF4-FFF2-40B4-BE49-F238E27FC236}">
                  <a16:creationId xmlns:a16="http://schemas.microsoft.com/office/drawing/2014/main" id="{2CD20E2A-6BB4-494E-BF19-32EE4425A2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DF0382A" w14:textId="66B22BAE" w:rsidR="004A693F" w:rsidRDefault="003237E3" w:rsidP="004A693F">
      <w:pPr>
        <w:spacing w:after="0" w:line="360" w:lineRule="auto"/>
        <w:jc w:val="both"/>
        <w:rPr>
          <w:rFonts w:eastAsia="Calibri"/>
          <w:i/>
          <w:iCs/>
          <w:noProof/>
          <w:sz w:val="20"/>
          <w:szCs w:val="20"/>
        </w:rPr>
      </w:pPr>
      <w:r>
        <w:rPr>
          <w:rFonts w:eastAsia="Calibri"/>
          <w:i/>
          <w:iCs/>
          <w:noProof/>
          <w:sz w:val="20"/>
          <w:szCs w:val="20"/>
        </w:rPr>
        <w:t xml:space="preserve">        </w:t>
      </w:r>
      <w:r w:rsidR="004A693F" w:rsidRPr="004A693F">
        <w:rPr>
          <w:rFonts w:eastAsia="Calibri"/>
          <w:i/>
          <w:iCs/>
          <w:noProof/>
          <w:sz w:val="20"/>
          <w:szCs w:val="20"/>
        </w:rPr>
        <w:t>Fuente: Estadistica Despartamento de Cooperación Internacional.</w:t>
      </w:r>
    </w:p>
    <w:p w14:paraId="784E96A8" w14:textId="77777777" w:rsidR="004A693F" w:rsidRDefault="004A693F" w:rsidP="004A693F">
      <w:pPr>
        <w:spacing w:after="0" w:line="360" w:lineRule="auto"/>
        <w:jc w:val="both"/>
        <w:rPr>
          <w:rFonts w:eastAsia="Calibri"/>
          <w:i/>
          <w:iCs/>
          <w:noProof/>
          <w:sz w:val="20"/>
          <w:szCs w:val="20"/>
        </w:rPr>
      </w:pPr>
      <w:r w:rsidRPr="004A693F">
        <w:rPr>
          <w:rFonts w:eastAsia="Calibri"/>
          <w:i/>
          <w:iCs/>
          <w:noProof/>
          <w:sz w:val="20"/>
          <w:szCs w:val="20"/>
        </w:rPr>
        <w:t xml:space="preserve"> </w:t>
      </w:r>
    </w:p>
    <w:p w14:paraId="186F6386" w14:textId="77777777" w:rsidR="00C95934" w:rsidRDefault="00C95934" w:rsidP="004A693F">
      <w:pPr>
        <w:spacing w:after="0" w:line="360" w:lineRule="auto"/>
        <w:jc w:val="both"/>
        <w:rPr>
          <w:rFonts w:eastAsia="Calibri"/>
          <w:noProof/>
        </w:rPr>
      </w:pPr>
    </w:p>
    <w:p w14:paraId="1E595AA2" w14:textId="77777777" w:rsidR="00C95934" w:rsidRDefault="00C95934" w:rsidP="004A693F">
      <w:pPr>
        <w:spacing w:after="0" w:line="360" w:lineRule="auto"/>
        <w:jc w:val="both"/>
        <w:rPr>
          <w:rFonts w:eastAsia="Calibri"/>
          <w:noProof/>
        </w:rPr>
      </w:pPr>
    </w:p>
    <w:p w14:paraId="125756D7" w14:textId="0449CD65" w:rsidR="004A693F" w:rsidRDefault="002C78C6" w:rsidP="004A693F">
      <w:pPr>
        <w:spacing w:after="0" w:line="360" w:lineRule="auto"/>
        <w:jc w:val="both"/>
        <w:rPr>
          <w:rFonts w:eastAsia="Calibri"/>
          <w:noProof/>
        </w:rPr>
      </w:pPr>
      <w:r w:rsidRPr="001C0E0B">
        <w:rPr>
          <w:rFonts w:eastAsia="Calibri"/>
          <w:noProof/>
        </w:rPr>
        <w:lastRenderedPageBreak/>
        <w:t>Fue fortalecida la capacidad técnica de ciento diecisiete (117) profesionales del MISPAS a través de veintiséis (36) eventos de capacitación en las áreas de: epidemiología, salud mental, enfermedades transmisibles y no transmisibles, gestión de riesgos, laboratorio, gestión de medicamentos, prestación de servicios, tecnología de la información y comunicación, migración y salud, gestión del Recurso Humano en Salud, salud ambiental, Programa ITS/VIH/SIDA, economía de la salud, COVID-19, vacunación, nutrición, etc</w:t>
      </w:r>
    </w:p>
    <w:p w14:paraId="13621757" w14:textId="29476336" w:rsidR="001C0E0B" w:rsidRPr="001C0E0B" w:rsidRDefault="002C78C6" w:rsidP="001C0E0B">
      <w:pPr>
        <w:spacing w:line="360" w:lineRule="auto"/>
        <w:jc w:val="both"/>
        <w:rPr>
          <w:rFonts w:eastAsia="Calibri"/>
          <w:noProof/>
        </w:rPr>
      </w:pPr>
      <w:r w:rsidRPr="001C0E0B">
        <w:rPr>
          <w:rFonts w:eastAsia="Calibri"/>
          <w:noProof/>
        </w:rPr>
        <w:t>La capacidad de los servicios de salud pública para la población fue fortalecida a través de la gestión de seis (6) donaciones de la cooperación no reembolsable por un monto aproximado de RD$23,215,588.20 (veintitrés millones doscientos quince mil quinientos ochenta y ocho con 20/100 pesos dominicanos), obtenidas a través de la Iniciativa Regional Eliminación de la Malaria (IREM); programa para los efectos del COVID-19 y la eliminación de la malaria a través del Mecanismo de Negociación Conjunta; fortalecimiento del Programa Materno Infantil; y apoyo a la gestión hospitalaria en la adquisición de Tejido Liofilizado de Piel Humana con el gobierno de México, en emergencia hospitalaria.</w:t>
      </w:r>
    </w:p>
    <w:p w14:paraId="14B32E61" w14:textId="1B6E3FCB" w:rsidR="002C78C6" w:rsidRPr="001C0E0B" w:rsidRDefault="002C78C6" w:rsidP="003237E3">
      <w:pPr>
        <w:spacing w:line="360" w:lineRule="auto"/>
        <w:jc w:val="center"/>
        <w:rPr>
          <w:rFonts w:eastAsia="Calibri"/>
          <w:noProof/>
        </w:rPr>
      </w:pPr>
      <w:r w:rsidRPr="001C0E0B">
        <w:rPr>
          <w:rFonts w:eastAsia="Calibri"/>
          <w:noProof/>
        </w:rPr>
        <w:t xml:space="preserve">Tabla </w:t>
      </w:r>
      <w:r w:rsidR="003237E3">
        <w:rPr>
          <w:rFonts w:eastAsia="Calibri"/>
          <w:noProof/>
        </w:rPr>
        <w:t>#30</w:t>
      </w:r>
      <w:r w:rsidRPr="001C0E0B">
        <w:rPr>
          <w:rFonts w:eastAsia="Calibri"/>
          <w:noProof/>
        </w:rPr>
        <w:t>. Donaciones recibidas por el MISPAS producto de la cooperación internacional - enero a diciembre 2024</w:t>
      </w:r>
    </w:p>
    <w:tbl>
      <w:tblPr>
        <w:tblW w:w="8100"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584"/>
        <w:gridCol w:w="3432"/>
        <w:gridCol w:w="2104"/>
        <w:gridCol w:w="1980"/>
      </w:tblGrid>
      <w:tr w:rsidR="002C78C6" w:rsidRPr="002C78C6" w14:paraId="5C19B9DF" w14:textId="77777777" w:rsidTr="003237E3">
        <w:trPr>
          <w:trHeight w:val="375"/>
          <w:tblHeader/>
        </w:trPr>
        <w:tc>
          <w:tcPr>
            <w:tcW w:w="584" w:type="dxa"/>
            <w:tcBorders>
              <w:top w:val="nil"/>
              <w:left w:val="single" w:sz="8" w:space="0" w:color="767171"/>
              <w:bottom w:val="single" w:sz="8" w:space="0" w:color="767171"/>
              <w:right w:val="single" w:sz="8" w:space="0" w:color="767171"/>
            </w:tcBorders>
            <w:shd w:val="clear" w:color="auto" w:fill="142F62"/>
            <w:tcMar>
              <w:top w:w="0" w:type="dxa"/>
              <w:left w:w="100" w:type="dxa"/>
              <w:bottom w:w="0" w:type="dxa"/>
              <w:right w:w="100" w:type="dxa"/>
            </w:tcMar>
          </w:tcPr>
          <w:p w14:paraId="3906F723" w14:textId="77777777" w:rsidR="002C78C6" w:rsidRPr="00C95934" w:rsidRDefault="002C78C6" w:rsidP="00CA090F">
            <w:pPr>
              <w:jc w:val="center"/>
              <w:rPr>
                <w:rFonts w:eastAsia="Calibri"/>
                <w:noProof/>
                <w:color w:val="FFFFFF" w:themeColor="background1"/>
                <w:sz w:val="22"/>
                <w:szCs w:val="22"/>
              </w:rPr>
            </w:pPr>
            <w:r w:rsidRPr="00C95934">
              <w:rPr>
                <w:rFonts w:eastAsia="Calibri"/>
                <w:noProof/>
                <w:color w:val="FFFFFF" w:themeColor="background1"/>
                <w:sz w:val="22"/>
                <w:szCs w:val="22"/>
              </w:rPr>
              <w:t>No</w:t>
            </w:r>
          </w:p>
        </w:tc>
        <w:tc>
          <w:tcPr>
            <w:tcW w:w="3432" w:type="dxa"/>
            <w:tcBorders>
              <w:top w:val="nil"/>
              <w:left w:val="nil"/>
              <w:bottom w:val="single" w:sz="8" w:space="0" w:color="767171"/>
              <w:right w:val="single" w:sz="8" w:space="0" w:color="767171"/>
            </w:tcBorders>
            <w:shd w:val="clear" w:color="auto" w:fill="142F62"/>
            <w:tcMar>
              <w:top w:w="0" w:type="dxa"/>
              <w:left w:w="100" w:type="dxa"/>
              <w:bottom w:w="0" w:type="dxa"/>
              <w:right w:w="100" w:type="dxa"/>
            </w:tcMar>
          </w:tcPr>
          <w:p w14:paraId="5B43C085" w14:textId="77777777" w:rsidR="002C78C6" w:rsidRPr="00C95934" w:rsidRDefault="002C78C6" w:rsidP="00CA090F">
            <w:pPr>
              <w:jc w:val="center"/>
              <w:rPr>
                <w:rFonts w:eastAsia="Calibri"/>
                <w:noProof/>
                <w:color w:val="FFFFFF" w:themeColor="background1"/>
                <w:sz w:val="22"/>
                <w:szCs w:val="22"/>
              </w:rPr>
            </w:pPr>
            <w:r w:rsidRPr="00C95934">
              <w:rPr>
                <w:rFonts w:eastAsia="Calibri"/>
                <w:noProof/>
                <w:color w:val="FFFFFF" w:themeColor="background1"/>
                <w:sz w:val="22"/>
                <w:szCs w:val="22"/>
              </w:rPr>
              <w:t>Insumos donados</w:t>
            </w:r>
          </w:p>
        </w:tc>
        <w:tc>
          <w:tcPr>
            <w:tcW w:w="2104" w:type="dxa"/>
            <w:tcBorders>
              <w:top w:val="nil"/>
              <w:left w:val="nil"/>
              <w:bottom w:val="single" w:sz="8" w:space="0" w:color="767171"/>
              <w:right w:val="single" w:sz="8" w:space="0" w:color="767171"/>
            </w:tcBorders>
            <w:shd w:val="clear" w:color="auto" w:fill="142F62"/>
            <w:tcMar>
              <w:top w:w="0" w:type="dxa"/>
              <w:left w:w="100" w:type="dxa"/>
              <w:bottom w:w="0" w:type="dxa"/>
              <w:right w:w="100" w:type="dxa"/>
            </w:tcMar>
          </w:tcPr>
          <w:p w14:paraId="513DA11B" w14:textId="77777777" w:rsidR="002C78C6" w:rsidRPr="00C95934" w:rsidRDefault="002C78C6" w:rsidP="00CA090F">
            <w:pPr>
              <w:jc w:val="center"/>
              <w:rPr>
                <w:rFonts w:eastAsia="Calibri"/>
                <w:noProof/>
                <w:color w:val="FFFFFF" w:themeColor="background1"/>
                <w:sz w:val="22"/>
                <w:szCs w:val="22"/>
              </w:rPr>
            </w:pPr>
            <w:r w:rsidRPr="00C95934">
              <w:rPr>
                <w:rFonts w:eastAsia="Calibri"/>
                <w:noProof/>
                <w:color w:val="FFFFFF" w:themeColor="background1"/>
                <w:sz w:val="22"/>
                <w:szCs w:val="22"/>
              </w:rPr>
              <w:t>Organismo donante</w:t>
            </w:r>
          </w:p>
        </w:tc>
        <w:tc>
          <w:tcPr>
            <w:tcW w:w="1980" w:type="dxa"/>
            <w:tcBorders>
              <w:top w:val="nil"/>
              <w:left w:val="nil"/>
              <w:bottom w:val="single" w:sz="8" w:space="0" w:color="767171"/>
              <w:right w:val="single" w:sz="8" w:space="0" w:color="767171"/>
            </w:tcBorders>
            <w:shd w:val="clear" w:color="auto" w:fill="142F62"/>
            <w:tcMar>
              <w:top w:w="0" w:type="dxa"/>
              <w:left w:w="100" w:type="dxa"/>
              <w:bottom w:w="0" w:type="dxa"/>
              <w:right w:w="100" w:type="dxa"/>
            </w:tcMar>
          </w:tcPr>
          <w:p w14:paraId="445A6D23" w14:textId="77777777" w:rsidR="002C78C6" w:rsidRPr="00C95934" w:rsidRDefault="002C78C6" w:rsidP="00CA090F">
            <w:pPr>
              <w:jc w:val="center"/>
              <w:rPr>
                <w:rFonts w:eastAsia="Calibri"/>
                <w:noProof/>
                <w:color w:val="FFFFFF" w:themeColor="background1"/>
                <w:sz w:val="22"/>
                <w:szCs w:val="22"/>
              </w:rPr>
            </w:pPr>
            <w:r w:rsidRPr="00C95934">
              <w:rPr>
                <w:rFonts w:eastAsia="Calibri"/>
                <w:noProof/>
                <w:color w:val="FFFFFF" w:themeColor="background1"/>
                <w:sz w:val="22"/>
                <w:szCs w:val="22"/>
              </w:rPr>
              <w:t>Monto</w:t>
            </w:r>
          </w:p>
        </w:tc>
      </w:tr>
      <w:tr w:rsidR="002C78C6" w:rsidRPr="002C78C6" w14:paraId="66A28A84" w14:textId="77777777" w:rsidTr="003237E3">
        <w:trPr>
          <w:trHeight w:val="772"/>
        </w:trPr>
        <w:tc>
          <w:tcPr>
            <w:tcW w:w="584" w:type="dxa"/>
            <w:tcBorders>
              <w:top w:val="nil"/>
              <w:left w:val="single" w:sz="8" w:space="0" w:color="767171"/>
              <w:bottom w:val="single" w:sz="8" w:space="0" w:color="767171"/>
              <w:right w:val="single" w:sz="8" w:space="0" w:color="767171"/>
            </w:tcBorders>
            <w:shd w:val="clear" w:color="auto" w:fill="auto"/>
            <w:tcMar>
              <w:top w:w="0" w:type="dxa"/>
              <w:left w:w="100" w:type="dxa"/>
              <w:bottom w:w="0" w:type="dxa"/>
              <w:right w:w="100" w:type="dxa"/>
            </w:tcMar>
          </w:tcPr>
          <w:p w14:paraId="61FC77E7" w14:textId="77777777" w:rsidR="002C78C6" w:rsidRPr="00C95934" w:rsidRDefault="002C78C6" w:rsidP="00CA090F">
            <w:pPr>
              <w:jc w:val="center"/>
              <w:rPr>
                <w:rFonts w:eastAsia="Calibri"/>
                <w:noProof/>
                <w:sz w:val="22"/>
                <w:szCs w:val="22"/>
              </w:rPr>
            </w:pPr>
            <w:r w:rsidRPr="00C95934">
              <w:rPr>
                <w:rFonts w:eastAsia="Calibri"/>
                <w:noProof/>
                <w:sz w:val="22"/>
                <w:szCs w:val="22"/>
              </w:rPr>
              <w:t>1</w:t>
            </w:r>
          </w:p>
        </w:tc>
        <w:tc>
          <w:tcPr>
            <w:tcW w:w="3432" w:type="dxa"/>
            <w:tcBorders>
              <w:top w:val="nil"/>
              <w:left w:val="nil"/>
              <w:bottom w:val="single" w:sz="8" w:space="0" w:color="767171"/>
              <w:right w:val="single" w:sz="8" w:space="0" w:color="767171"/>
            </w:tcBorders>
            <w:shd w:val="clear" w:color="auto" w:fill="auto"/>
            <w:tcMar>
              <w:top w:w="0" w:type="dxa"/>
              <w:left w:w="100" w:type="dxa"/>
              <w:bottom w:w="0" w:type="dxa"/>
              <w:right w:w="100" w:type="dxa"/>
            </w:tcMar>
          </w:tcPr>
          <w:p w14:paraId="2D90B53B" w14:textId="77777777" w:rsidR="002C78C6" w:rsidRPr="00C95934" w:rsidRDefault="002C78C6" w:rsidP="00CA090F">
            <w:pPr>
              <w:jc w:val="center"/>
              <w:rPr>
                <w:rFonts w:eastAsia="Calibri"/>
                <w:noProof/>
                <w:sz w:val="22"/>
                <w:szCs w:val="22"/>
              </w:rPr>
            </w:pPr>
            <w:r w:rsidRPr="00C95934">
              <w:rPr>
                <w:rFonts w:eastAsia="Calibri"/>
                <w:noProof/>
                <w:sz w:val="22"/>
                <w:szCs w:val="22"/>
              </w:rPr>
              <w:t>- Cajas de 100 Unidades de guantes de Látex, marca AMBIDERM Plus - Talla S, no estériles, de un solo uso, desechables, con polvo.</w:t>
            </w:r>
          </w:p>
          <w:p w14:paraId="238569E2" w14:textId="0B85D081" w:rsidR="002C78C6" w:rsidRDefault="002C78C6" w:rsidP="00CA090F">
            <w:pPr>
              <w:jc w:val="center"/>
              <w:rPr>
                <w:rFonts w:eastAsia="Calibri"/>
                <w:noProof/>
                <w:sz w:val="22"/>
                <w:szCs w:val="22"/>
              </w:rPr>
            </w:pPr>
            <w:r w:rsidRPr="00C95934">
              <w:rPr>
                <w:rFonts w:eastAsia="Calibri"/>
                <w:noProof/>
                <w:sz w:val="22"/>
                <w:szCs w:val="22"/>
              </w:rPr>
              <w:t>- Cajas de 100 Unidades de guantes de Látex, marca AMBIDERM Plus - Talla M, no estériles, de un solo uso, desechables, con polvo</w:t>
            </w:r>
          </w:p>
          <w:p w14:paraId="279C8B14" w14:textId="77777777" w:rsidR="00D14F18" w:rsidRPr="00C95934" w:rsidRDefault="00D14F18" w:rsidP="00CA090F">
            <w:pPr>
              <w:jc w:val="center"/>
              <w:rPr>
                <w:rFonts w:eastAsia="Calibri"/>
                <w:noProof/>
                <w:sz w:val="22"/>
                <w:szCs w:val="22"/>
              </w:rPr>
            </w:pPr>
          </w:p>
          <w:p w14:paraId="503BC796" w14:textId="77777777" w:rsidR="002C78C6" w:rsidRPr="00C95934" w:rsidRDefault="002C78C6" w:rsidP="00CA090F">
            <w:pPr>
              <w:jc w:val="center"/>
              <w:rPr>
                <w:rFonts w:eastAsia="Calibri"/>
                <w:noProof/>
                <w:sz w:val="22"/>
                <w:szCs w:val="22"/>
              </w:rPr>
            </w:pPr>
            <w:r w:rsidRPr="00C95934">
              <w:rPr>
                <w:rFonts w:eastAsia="Calibri"/>
                <w:noProof/>
                <w:sz w:val="22"/>
                <w:szCs w:val="22"/>
              </w:rPr>
              <w:lastRenderedPageBreak/>
              <w:t>- Cajas de 100 Unidades de guantes de Látex, marca AMBIDERM Plus - Talla L no estériles, de un solo uso, desechables, con polvo.</w:t>
            </w:r>
          </w:p>
        </w:tc>
        <w:tc>
          <w:tcPr>
            <w:tcW w:w="2104" w:type="dxa"/>
            <w:tcBorders>
              <w:top w:val="nil"/>
              <w:left w:val="nil"/>
              <w:bottom w:val="single" w:sz="8" w:space="0" w:color="767171"/>
              <w:right w:val="single" w:sz="8" w:space="0" w:color="767171"/>
            </w:tcBorders>
            <w:shd w:val="clear" w:color="auto" w:fill="auto"/>
            <w:tcMar>
              <w:top w:w="0" w:type="dxa"/>
              <w:left w:w="100" w:type="dxa"/>
              <w:bottom w:w="0" w:type="dxa"/>
              <w:right w:w="100" w:type="dxa"/>
            </w:tcMar>
          </w:tcPr>
          <w:p w14:paraId="2064A015" w14:textId="77777777" w:rsidR="002C78C6" w:rsidRPr="00C95934" w:rsidRDefault="002C78C6" w:rsidP="00CA090F">
            <w:pPr>
              <w:jc w:val="center"/>
              <w:rPr>
                <w:rFonts w:eastAsia="Calibri"/>
                <w:noProof/>
                <w:sz w:val="22"/>
                <w:szCs w:val="22"/>
              </w:rPr>
            </w:pPr>
            <w:r w:rsidRPr="00C95934">
              <w:rPr>
                <w:rFonts w:eastAsia="Calibri"/>
                <w:noProof/>
                <w:sz w:val="22"/>
                <w:szCs w:val="22"/>
              </w:rPr>
              <w:lastRenderedPageBreak/>
              <w:t>Secretaria del Consejo de ministro de Salud de Centroamérica y República Dominicana (SE-COMISCA)</w:t>
            </w:r>
          </w:p>
        </w:tc>
        <w:tc>
          <w:tcPr>
            <w:tcW w:w="1980" w:type="dxa"/>
            <w:tcBorders>
              <w:top w:val="nil"/>
              <w:left w:val="nil"/>
              <w:bottom w:val="single" w:sz="8" w:space="0" w:color="767171"/>
              <w:right w:val="single" w:sz="8" w:space="0" w:color="767171"/>
            </w:tcBorders>
            <w:shd w:val="clear" w:color="auto" w:fill="auto"/>
            <w:tcMar>
              <w:top w:w="0" w:type="dxa"/>
              <w:left w:w="100" w:type="dxa"/>
              <w:bottom w:w="0" w:type="dxa"/>
              <w:right w:w="100" w:type="dxa"/>
            </w:tcMar>
          </w:tcPr>
          <w:p w14:paraId="4F5E1042" w14:textId="77777777" w:rsidR="002C78C6" w:rsidRPr="00C95934" w:rsidRDefault="002C78C6" w:rsidP="00CA090F">
            <w:pPr>
              <w:jc w:val="center"/>
              <w:rPr>
                <w:rFonts w:eastAsia="Calibri"/>
                <w:noProof/>
                <w:sz w:val="22"/>
                <w:szCs w:val="22"/>
              </w:rPr>
            </w:pPr>
            <w:r w:rsidRPr="00C95934">
              <w:rPr>
                <w:rFonts w:eastAsia="Calibri"/>
                <w:noProof/>
                <w:sz w:val="22"/>
                <w:szCs w:val="22"/>
              </w:rPr>
              <w:t>US$161,280.00</w:t>
            </w:r>
          </w:p>
        </w:tc>
      </w:tr>
      <w:tr w:rsidR="002C78C6" w:rsidRPr="002C78C6" w14:paraId="11EC1DF8" w14:textId="77777777" w:rsidTr="003237E3">
        <w:trPr>
          <w:trHeight w:val="2505"/>
        </w:trPr>
        <w:tc>
          <w:tcPr>
            <w:tcW w:w="584" w:type="dxa"/>
            <w:tcBorders>
              <w:top w:val="nil"/>
              <w:left w:val="single" w:sz="8" w:space="0" w:color="767171"/>
              <w:bottom w:val="single" w:sz="8" w:space="0" w:color="767171"/>
              <w:right w:val="single" w:sz="8" w:space="0" w:color="767171"/>
            </w:tcBorders>
            <w:shd w:val="clear" w:color="auto" w:fill="auto"/>
            <w:tcMar>
              <w:top w:w="0" w:type="dxa"/>
              <w:left w:w="100" w:type="dxa"/>
              <w:bottom w:w="0" w:type="dxa"/>
              <w:right w:w="100" w:type="dxa"/>
            </w:tcMar>
          </w:tcPr>
          <w:p w14:paraId="04A8E24B" w14:textId="77777777" w:rsidR="002C78C6" w:rsidRPr="00C121E3" w:rsidRDefault="002C78C6" w:rsidP="00CA090F">
            <w:pPr>
              <w:jc w:val="center"/>
              <w:rPr>
                <w:rFonts w:eastAsia="Calibri"/>
                <w:noProof/>
                <w:sz w:val="22"/>
                <w:szCs w:val="22"/>
              </w:rPr>
            </w:pPr>
            <w:r w:rsidRPr="00C121E3">
              <w:rPr>
                <w:rFonts w:eastAsia="Calibri"/>
                <w:noProof/>
                <w:sz w:val="22"/>
                <w:szCs w:val="22"/>
              </w:rPr>
              <w:t>2</w:t>
            </w:r>
          </w:p>
        </w:tc>
        <w:tc>
          <w:tcPr>
            <w:tcW w:w="3432" w:type="dxa"/>
            <w:tcBorders>
              <w:top w:val="nil"/>
              <w:left w:val="nil"/>
              <w:bottom w:val="single" w:sz="8" w:space="0" w:color="767171"/>
              <w:right w:val="single" w:sz="8" w:space="0" w:color="767171"/>
            </w:tcBorders>
            <w:shd w:val="clear" w:color="auto" w:fill="auto"/>
            <w:tcMar>
              <w:top w:w="0" w:type="dxa"/>
              <w:left w:w="100" w:type="dxa"/>
              <w:bottom w:w="0" w:type="dxa"/>
              <w:right w:w="100" w:type="dxa"/>
            </w:tcMar>
          </w:tcPr>
          <w:p w14:paraId="5DFDFFC8" w14:textId="77777777" w:rsidR="002C78C6" w:rsidRPr="00C121E3" w:rsidRDefault="002C78C6" w:rsidP="00CA090F">
            <w:pPr>
              <w:jc w:val="center"/>
              <w:rPr>
                <w:rFonts w:eastAsia="Calibri"/>
                <w:noProof/>
                <w:sz w:val="22"/>
                <w:szCs w:val="22"/>
              </w:rPr>
            </w:pPr>
            <w:r w:rsidRPr="00C121E3">
              <w:rPr>
                <w:rFonts w:eastAsia="Calibri"/>
                <w:noProof/>
                <w:sz w:val="22"/>
                <w:szCs w:val="22"/>
              </w:rPr>
              <w:t>200 modelos anatómicos, para capacitaciones en la inserción del método anticonceptivo Dispositivo Intrauterino (DIU)</w:t>
            </w:r>
          </w:p>
        </w:tc>
        <w:tc>
          <w:tcPr>
            <w:tcW w:w="2104" w:type="dxa"/>
            <w:tcBorders>
              <w:top w:val="nil"/>
              <w:left w:val="nil"/>
              <w:bottom w:val="single" w:sz="8" w:space="0" w:color="767171"/>
              <w:right w:val="single" w:sz="8" w:space="0" w:color="767171"/>
            </w:tcBorders>
            <w:shd w:val="clear" w:color="auto" w:fill="auto"/>
            <w:tcMar>
              <w:top w:w="0" w:type="dxa"/>
              <w:left w:w="100" w:type="dxa"/>
              <w:bottom w:w="0" w:type="dxa"/>
              <w:right w:w="100" w:type="dxa"/>
            </w:tcMar>
          </w:tcPr>
          <w:p w14:paraId="744A7FC2" w14:textId="77777777" w:rsidR="002C78C6" w:rsidRPr="00C121E3" w:rsidRDefault="002C78C6" w:rsidP="00CA090F">
            <w:pPr>
              <w:jc w:val="center"/>
              <w:rPr>
                <w:rFonts w:eastAsia="Calibri"/>
                <w:noProof/>
                <w:sz w:val="22"/>
                <w:szCs w:val="22"/>
              </w:rPr>
            </w:pPr>
            <w:r w:rsidRPr="00C121E3">
              <w:rPr>
                <w:rFonts w:eastAsia="Calibri"/>
                <w:noProof/>
                <w:sz w:val="22"/>
                <w:szCs w:val="22"/>
              </w:rPr>
              <w:t>- Reproductive Health Supplies Coalition</w:t>
            </w:r>
          </w:p>
          <w:p w14:paraId="69142917" w14:textId="77777777" w:rsidR="002C78C6" w:rsidRPr="00C121E3" w:rsidRDefault="002C78C6" w:rsidP="00CA090F">
            <w:pPr>
              <w:jc w:val="center"/>
              <w:rPr>
                <w:rFonts w:eastAsia="Calibri"/>
                <w:noProof/>
                <w:sz w:val="22"/>
                <w:szCs w:val="22"/>
              </w:rPr>
            </w:pPr>
            <w:r w:rsidRPr="00C121E3">
              <w:rPr>
                <w:rFonts w:eastAsia="Calibri"/>
                <w:noProof/>
                <w:sz w:val="22"/>
                <w:szCs w:val="22"/>
              </w:rPr>
              <w:t>- FOROLAC</w:t>
            </w:r>
          </w:p>
          <w:p w14:paraId="45793BAF" w14:textId="77777777" w:rsidR="002C78C6" w:rsidRPr="00C121E3" w:rsidRDefault="002C78C6" w:rsidP="00CA090F">
            <w:pPr>
              <w:jc w:val="center"/>
              <w:rPr>
                <w:rFonts w:eastAsia="Calibri"/>
                <w:noProof/>
                <w:sz w:val="22"/>
                <w:szCs w:val="22"/>
              </w:rPr>
            </w:pPr>
            <w:r w:rsidRPr="00C121E3">
              <w:rPr>
                <w:rFonts w:eastAsia="Calibri"/>
                <w:noProof/>
                <w:sz w:val="22"/>
                <w:szCs w:val="22"/>
              </w:rPr>
              <w:t>- secretaria ejecutiva del Consejo de ministro de Salud de Centroamérica y República Dominicana</w:t>
            </w:r>
          </w:p>
          <w:p w14:paraId="56F38ABB" w14:textId="77777777" w:rsidR="002C78C6" w:rsidRPr="00C121E3" w:rsidRDefault="002C78C6" w:rsidP="00CA090F">
            <w:pPr>
              <w:jc w:val="center"/>
              <w:rPr>
                <w:rFonts w:eastAsia="Calibri"/>
                <w:noProof/>
                <w:sz w:val="22"/>
                <w:szCs w:val="22"/>
              </w:rPr>
            </w:pPr>
            <w:r w:rsidRPr="00C121E3">
              <w:rPr>
                <w:rFonts w:eastAsia="Calibri"/>
                <w:noProof/>
                <w:sz w:val="22"/>
                <w:szCs w:val="22"/>
              </w:rPr>
              <w:t>(SE-COMISCA)</w:t>
            </w:r>
          </w:p>
        </w:tc>
        <w:tc>
          <w:tcPr>
            <w:tcW w:w="1980" w:type="dxa"/>
            <w:tcBorders>
              <w:top w:val="nil"/>
              <w:left w:val="nil"/>
              <w:bottom w:val="single" w:sz="8" w:space="0" w:color="767171"/>
              <w:right w:val="single" w:sz="8" w:space="0" w:color="767171"/>
            </w:tcBorders>
            <w:shd w:val="clear" w:color="auto" w:fill="auto"/>
            <w:tcMar>
              <w:top w:w="0" w:type="dxa"/>
              <w:left w:w="100" w:type="dxa"/>
              <w:bottom w:w="0" w:type="dxa"/>
              <w:right w:w="100" w:type="dxa"/>
            </w:tcMar>
          </w:tcPr>
          <w:p w14:paraId="581DFFD3" w14:textId="77777777" w:rsidR="002C78C6" w:rsidRPr="00C121E3" w:rsidRDefault="002C78C6" w:rsidP="00CA090F">
            <w:pPr>
              <w:jc w:val="center"/>
              <w:rPr>
                <w:rFonts w:eastAsia="Calibri"/>
                <w:noProof/>
                <w:sz w:val="22"/>
                <w:szCs w:val="22"/>
              </w:rPr>
            </w:pPr>
            <w:r w:rsidRPr="00C121E3">
              <w:rPr>
                <w:rFonts w:eastAsia="Calibri"/>
                <w:noProof/>
                <w:sz w:val="22"/>
                <w:szCs w:val="22"/>
              </w:rPr>
              <w:t>US$31,400.00</w:t>
            </w:r>
          </w:p>
        </w:tc>
      </w:tr>
      <w:tr w:rsidR="002C78C6" w:rsidRPr="002C78C6" w14:paraId="5BF49090" w14:textId="77777777" w:rsidTr="003237E3">
        <w:trPr>
          <w:trHeight w:val="570"/>
        </w:trPr>
        <w:tc>
          <w:tcPr>
            <w:tcW w:w="584" w:type="dxa"/>
            <w:tcBorders>
              <w:top w:val="nil"/>
              <w:left w:val="single" w:sz="8" w:space="0" w:color="767171"/>
              <w:bottom w:val="single" w:sz="8" w:space="0" w:color="767171"/>
              <w:right w:val="single" w:sz="8" w:space="0" w:color="767171"/>
            </w:tcBorders>
            <w:shd w:val="clear" w:color="auto" w:fill="auto"/>
            <w:tcMar>
              <w:top w:w="0" w:type="dxa"/>
              <w:left w:w="100" w:type="dxa"/>
              <w:bottom w:w="0" w:type="dxa"/>
              <w:right w:w="100" w:type="dxa"/>
            </w:tcMar>
          </w:tcPr>
          <w:p w14:paraId="2A465E2E" w14:textId="77777777" w:rsidR="002C78C6" w:rsidRPr="00C121E3" w:rsidRDefault="002C78C6" w:rsidP="00CA090F">
            <w:pPr>
              <w:jc w:val="center"/>
              <w:rPr>
                <w:rFonts w:eastAsia="Calibri"/>
                <w:noProof/>
                <w:sz w:val="22"/>
                <w:szCs w:val="22"/>
              </w:rPr>
            </w:pPr>
            <w:r w:rsidRPr="00C121E3">
              <w:rPr>
                <w:rFonts w:eastAsia="Calibri"/>
                <w:noProof/>
                <w:sz w:val="22"/>
                <w:szCs w:val="22"/>
              </w:rPr>
              <w:t>3</w:t>
            </w:r>
          </w:p>
        </w:tc>
        <w:tc>
          <w:tcPr>
            <w:tcW w:w="3432" w:type="dxa"/>
            <w:tcBorders>
              <w:top w:val="nil"/>
              <w:left w:val="nil"/>
              <w:bottom w:val="single" w:sz="8" w:space="0" w:color="767171"/>
              <w:right w:val="single" w:sz="8" w:space="0" w:color="767171"/>
            </w:tcBorders>
            <w:shd w:val="clear" w:color="auto" w:fill="auto"/>
            <w:tcMar>
              <w:top w:w="0" w:type="dxa"/>
              <w:left w:w="100" w:type="dxa"/>
              <w:bottom w:w="0" w:type="dxa"/>
              <w:right w:w="100" w:type="dxa"/>
            </w:tcMar>
          </w:tcPr>
          <w:p w14:paraId="6897CF31" w14:textId="77777777" w:rsidR="002C78C6" w:rsidRPr="00C121E3" w:rsidRDefault="002C78C6" w:rsidP="00CA090F">
            <w:pPr>
              <w:jc w:val="center"/>
              <w:rPr>
                <w:rFonts w:eastAsia="Calibri"/>
                <w:noProof/>
                <w:sz w:val="22"/>
                <w:szCs w:val="22"/>
              </w:rPr>
            </w:pPr>
            <w:r w:rsidRPr="00C121E3">
              <w:rPr>
                <w:rFonts w:eastAsia="Calibri"/>
                <w:noProof/>
                <w:sz w:val="22"/>
                <w:szCs w:val="22"/>
              </w:rPr>
              <w:t>3,600 cm² de Tejido Liofilizado de Piel Humana</w:t>
            </w:r>
          </w:p>
        </w:tc>
        <w:tc>
          <w:tcPr>
            <w:tcW w:w="2104" w:type="dxa"/>
            <w:tcBorders>
              <w:top w:val="nil"/>
              <w:left w:val="nil"/>
              <w:bottom w:val="single" w:sz="8" w:space="0" w:color="767171"/>
              <w:right w:val="single" w:sz="8" w:space="0" w:color="767171"/>
            </w:tcBorders>
            <w:shd w:val="clear" w:color="auto" w:fill="auto"/>
            <w:tcMar>
              <w:top w:w="0" w:type="dxa"/>
              <w:left w:w="100" w:type="dxa"/>
              <w:bottom w:w="0" w:type="dxa"/>
              <w:right w:w="100" w:type="dxa"/>
            </w:tcMar>
          </w:tcPr>
          <w:p w14:paraId="22F48BC1" w14:textId="77777777" w:rsidR="002C78C6" w:rsidRPr="00C121E3" w:rsidRDefault="002C78C6" w:rsidP="00CA090F">
            <w:pPr>
              <w:jc w:val="center"/>
              <w:rPr>
                <w:rFonts w:eastAsia="Calibri"/>
                <w:noProof/>
                <w:sz w:val="22"/>
                <w:szCs w:val="22"/>
              </w:rPr>
            </w:pPr>
            <w:r w:rsidRPr="00C121E3">
              <w:rPr>
                <w:rFonts w:eastAsia="Calibri"/>
                <w:noProof/>
                <w:sz w:val="22"/>
                <w:szCs w:val="22"/>
              </w:rPr>
              <w:t>Gobierno de México</w:t>
            </w:r>
          </w:p>
        </w:tc>
        <w:tc>
          <w:tcPr>
            <w:tcW w:w="1980" w:type="dxa"/>
            <w:tcBorders>
              <w:top w:val="nil"/>
              <w:left w:val="nil"/>
              <w:bottom w:val="single" w:sz="8" w:space="0" w:color="767171"/>
              <w:right w:val="single" w:sz="8" w:space="0" w:color="767171"/>
            </w:tcBorders>
            <w:shd w:val="clear" w:color="auto" w:fill="auto"/>
            <w:tcMar>
              <w:top w:w="0" w:type="dxa"/>
              <w:left w:w="100" w:type="dxa"/>
              <w:bottom w:w="0" w:type="dxa"/>
              <w:right w:w="100" w:type="dxa"/>
            </w:tcMar>
          </w:tcPr>
          <w:p w14:paraId="1AA235BF" w14:textId="77777777" w:rsidR="002C78C6" w:rsidRPr="00C121E3" w:rsidRDefault="002C78C6" w:rsidP="00CA090F">
            <w:pPr>
              <w:jc w:val="center"/>
              <w:rPr>
                <w:rFonts w:eastAsia="Calibri"/>
                <w:noProof/>
                <w:sz w:val="22"/>
                <w:szCs w:val="22"/>
              </w:rPr>
            </w:pPr>
            <w:r w:rsidRPr="00C121E3">
              <w:rPr>
                <w:rFonts w:eastAsia="Calibri"/>
                <w:noProof/>
                <w:sz w:val="22"/>
                <w:szCs w:val="22"/>
              </w:rPr>
              <w:t>US$33,000.00</w:t>
            </w:r>
          </w:p>
        </w:tc>
      </w:tr>
      <w:tr w:rsidR="002C78C6" w:rsidRPr="002C78C6" w14:paraId="25190209" w14:textId="77777777" w:rsidTr="003237E3">
        <w:trPr>
          <w:trHeight w:val="484"/>
        </w:trPr>
        <w:tc>
          <w:tcPr>
            <w:tcW w:w="584" w:type="dxa"/>
            <w:tcBorders>
              <w:top w:val="nil"/>
              <w:left w:val="single" w:sz="8" w:space="0" w:color="767171"/>
              <w:bottom w:val="single" w:sz="8" w:space="0" w:color="767171"/>
              <w:right w:val="single" w:sz="8" w:space="0" w:color="767171"/>
            </w:tcBorders>
            <w:shd w:val="clear" w:color="auto" w:fill="auto"/>
            <w:tcMar>
              <w:top w:w="0" w:type="dxa"/>
              <w:left w:w="100" w:type="dxa"/>
              <w:bottom w:w="0" w:type="dxa"/>
              <w:right w:w="100" w:type="dxa"/>
            </w:tcMar>
          </w:tcPr>
          <w:p w14:paraId="505ADCA6" w14:textId="77777777" w:rsidR="002C78C6" w:rsidRPr="002C78C6" w:rsidRDefault="002C78C6" w:rsidP="00CA090F">
            <w:pPr>
              <w:jc w:val="center"/>
              <w:rPr>
                <w:rFonts w:eastAsia="Calibri"/>
                <w:noProof/>
              </w:rPr>
            </w:pPr>
            <w:r w:rsidRPr="002C78C6">
              <w:rPr>
                <w:rFonts w:eastAsia="Calibri"/>
                <w:noProof/>
              </w:rPr>
              <w:t>4</w:t>
            </w:r>
          </w:p>
        </w:tc>
        <w:tc>
          <w:tcPr>
            <w:tcW w:w="3432" w:type="dxa"/>
            <w:tcBorders>
              <w:top w:val="nil"/>
              <w:left w:val="nil"/>
              <w:bottom w:val="single" w:sz="8" w:space="0" w:color="767171"/>
              <w:right w:val="single" w:sz="8" w:space="0" w:color="767171"/>
            </w:tcBorders>
            <w:shd w:val="clear" w:color="auto" w:fill="auto"/>
            <w:tcMar>
              <w:top w:w="0" w:type="dxa"/>
              <w:left w:w="100" w:type="dxa"/>
              <w:bottom w:w="0" w:type="dxa"/>
              <w:right w:w="100" w:type="dxa"/>
            </w:tcMar>
          </w:tcPr>
          <w:p w14:paraId="48CF9B34" w14:textId="77777777" w:rsidR="002C78C6" w:rsidRPr="00C121E3" w:rsidRDefault="002C78C6" w:rsidP="00CA090F">
            <w:pPr>
              <w:jc w:val="center"/>
              <w:rPr>
                <w:rFonts w:eastAsia="Calibri"/>
                <w:noProof/>
                <w:sz w:val="22"/>
                <w:szCs w:val="22"/>
              </w:rPr>
            </w:pPr>
            <w:r w:rsidRPr="00C121E3">
              <w:rPr>
                <w:rFonts w:eastAsia="Calibri"/>
                <w:noProof/>
                <w:sz w:val="22"/>
                <w:szCs w:val="22"/>
              </w:rPr>
              <w:t>6,700 frascos de alcohol isopropílico al 70% v/v, frasco de 4 onzas.</w:t>
            </w:r>
          </w:p>
        </w:tc>
        <w:tc>
          <w:tcPr>
            <w:tcW w:w="2104" w:type="dxa"/>
            <w:tcBorders>
              <w:top w:val="nil"/>
              <w:left w:val="nil"/>
              <w:bottom w:val="single" w:sz="8" w:space="0" w:color="767171"/>
              <w:right w:val="single" w:sz="8" w:space="0" w:color="767171"/>
            </w:tcBorders>
            <w:shd w:val="clear" w:color="auto" w:fill="auto"/>
            <w:tcMar>
              <w:top w:w="0" w:type="dxa"/>
              <w:left w:w="100" w:type="dxa"/>
              <w:bottom w:w="0" w:type="dxa"/>
              <w:right w:w="100" w:type="dxa"/>
            </w:tcMar>
          </w:tcPr>
          <w:p w14:paraId="5F81FDFE" w14:textId="77777777" w:rsidR="002C78C6" w:rsidRPr="00C121E3" w:rsidRDefault="002C78C6" w:rsidP="00CA090F">
            <w:pPr>
              <w:jc w:val="center"/>
              <w:rPr>
                <w:rFonts w:eastAsia="Calibri"/>
                <w:noProof/>
                <w:sz w:val="22"/>
                <w:szCs w:val="22"/>
              </w:rPr>
            </w:pPr>
            <w:r w:rsidRPr="00C121E3">
              <w:rPr>
                <w:rFonts w:eastAsia="Calibri"/>
                <w:noProof/>
                <w:sz w:val="22"/>
                <w:szCs w:val="22"/>
              </w:rPr>
              <w:t>Secretaría Ejecutiva del Consejo de ministros de Salud de Centroamérica y República Dominicana</w:t>
            </w:r>
          </w:p>
          <w:p w14:paraId="18F9ECE4" w14:textId="77777777" w:rsidR="002C78C6" w:rsidRPr="00C121E3" w:rsidRDefault="002C78C6" w:rsidP="00CA090F">
            <w:pPr>
              <w:jc w:val="center"/>
              <w:rPr>
                <w:rFonts w:eastAsia="Calibri"/>
                <w:noProof/>
                <w:sz w:val="22"/>
                <w:szCs w:val="22"/>
              </w:rPr>
            </w:pPr>
            <w:r w:rsidRPr="00C121E3">
              <w:rPr>
                <w:rFonts w:eastAsia="Calibri"/>
                <w:noProof/>
                <w:sz w:val="22"/>
                <w:szCs w:val="22"/>
              </w:rPr>
              <w:t>(SE-COMISCA)</w:t>
            </w:r>
          </w:p>
        </w:tc>
        <w:tc>
          <w:tcPr>
            <w:tcW w:w="1980" w:type="dxa"/>
            <w:tcBorders>
              <w:top w:val="nil"/>
              <w:left w:val="nil"/>
              <w:bottom w:val="single" w:sz="8" w:space="0" w:color="767171"/>
              <w:right w:val="single" w:sz="8" w:space="0" w:color="767171"/>
            </w:tcBorders>
            <w:shd w:val="clear" w:color="auto" w:fill="auto"/>
            <w:tcMar>
              <w:top w:w="0" w:type="dxa"/>
              <w:left w:w="100" w:type="dxa"/>
              <w:bottom w:w="0" w:type="dxa"/>
              <w:right w:w="100" w:type="dxa"/>
            </w:tcMar>
          </w:tcPr>
          <w:p w14:paraId="4701A4B8" w14:textId="77777777" w:rsidR="002C78C6" w:rsidRPr="00C121E3" w:rsidRDefault="002C78C6" w:rsidP="00CA090F">
            <w:pPr>
              <w:jc w:val="center"/>
              <w:rPr>
                <w:rFonts w:eastAsia="Calibri"/>
                <w:noProof/>
                <w:sz w:val="22"/>
                <w:szCs w:val="22"/>
              </w:rPr>
            </w:pPr>
            <w:r w:rsidRPr="00C121E3">
              <w:rPr>
                <w:rFonts w:eastAsia="Calibri"/>
                <w:noProof/>
                <w:sz w:val="22"/>
                <w:szCs w:val="22"/>
              </w:rPr>
              <w:t>US$8,849.96</w:t>
            </w:r>
          </w:p>
        </w:tc>
      </w:tr>
      <w:tr w:rsidR="002C78C6" w:rsidRPr="002C78C6" w14:paraId="0F24CF56" w14:textId="77777777" w:rsidTr="003237E3">
        <w:trPr>
          <w:trHeight w:val="810"/>
        </w:trPr>
        <w:tc>
          <w:tcPr>
            <w:tcW w:w="584" w:type="dxa"/>
            <w:tcBorders>
              <w:top w:val="nil"/>
              <w:left w:val="single" w:sz="8" w:space="0" w:color="767171"/>
              <w:bottom w:val="single" w:sz="8" w:space="0" w:color="767171"/>
              <w:right w:val="single" w:sz="8" w:space="0" w:color="767171"/>
            </w:tcBorders>
            <w:shd w:val="clear" w:color="auto" w:fill="auto"/>
            <w:tcMar>
              <w:top w:w="0" w:type="dxa"/>
              <w:left w:w="100" w:type="dxa"/>
              <w:bottom w:w="0" w:type="dxa"/>
              <w:right w:w="100" w:type="dxa"/>
            </w:tcMar>
          </w:tcPr>
          <w:p w14:paraId="4B6FC8EB" w14:textId="77777777" w:rsidR="002C78C6" w:rsidRPr="002C78C6" w:rsidRDefault="002C78C6" w:rsidP="00CA090F">
            <w:pPr>
              <w:jc w:val="center"/>
              <w:rPr>
                <w:rFonts w:eastAsia="Calibri"/>
                <w:noProof/>
              </w:rPr>
            </w:pPr>
            <w:r w:rsidRPr="002C78C6">
              <w:rPr>
                <w:rFonts w:eastAsia="Calibri"/>
                <w:noProof/>
              </w:rPr>
              <w:t>5</w:t>
            </w:r>
          </w:p>
        </w:tc>
        <w:tc>
          <w:tcPr>
            <w:tcW w:w="3432" w:type="dxa"/>
            <w:tcBorders>
              <w:top w:val="nil"/>
              <w:left w:val="nil"/>
              <w:bottom w:val="single" w:sz="8" w:space="0" w:color="767171"/>
              <w:right w:val="single" w:sz="8" w:space="0" w:color="767171"/>
            </w:tcBorders>
            <w:shd w:val="clear" w:color="auto" w:fill="auto"/>
            <w:tcMar>
              <w:top w:w="0" w:type="dxa"/>
              <w:left w:w="100" w:type="dxa"/>
              <w:bottom w:w="0" w:type="dxa"/>
              <w:right w:w="100" w:type="dxa"/>
            </w:tcMar>
          </w:tcPr>
          <w:p w14:paraId="1A7BBB50" w14:textId="77777777" w:rsidR="002C78C6" w:rsidRPr="00C121E3" w:rsidRDefault="002C78C6" w:rsidP="00CA090F">
            <w:pPr>
              <w:jc w:val="center"/>
              <w:rPr>
                <w:rFonts w:eastAsia="Calibri"/>
                <w:noProof/>
                <w:sz w:val="22"/>
                <w:szCs w:val="22"/>
              </w:rPr>
            </w:pPr>
            <w:r w:rsidRPr="00C121E3">
              <w:rPr>
                <w:rFonts w:eastAsia="Calibri"/>
                <w:noProof/>
                <w:sz w:val="22"/>
                <w:szCs w:val="22"/>
              </w:rPr>
              <w:t>10,000 dosis de vacuna COVID-19 adultos</w:t>
            </w:r>
          </w:p>
        </w:tc>
        <w:tc>
          <w:tcPr>
            <w:tcW w:w="2104" w:type="dxa"/>
            <w:tcBorders>
              <w:top w:val="nil"/>
              <w:left w:val="nil"/>
              <w:bottom w:val="single" w:sz="8" w:space="0" w:color="767171"/>
              <w:right w:val="single" w:sz="8" w:space="0" w:color="767171"/>
            </w:tcBorders>
            <w:shd w:val="clear" w:color="auto" w:fill="auto"/>
            <w:tcMar>
              <w:top w:w="0" w:type="dxa"/>
              <w:left w:w="100" w:type="dxa"/>
              <w:bottom w:w="0" w:type="dxa"/>
              <w:right w:w="100" w:type="dxa"/>
            </w:tcMar>
          </w:tcPr>
          <w:p w14:paraId="17CD9AAC" w14:textId="77777777" w:rsidR="002C78C6" w:rsidRPr="00C121E3" w:rsidRDefault="002C78C6" w:rsidP="00CA090F">
            <w:pPr>
              <w:jc w:val="center"/>
              <w:rPr>
                <w:rFonts w:eastAsia="Calibri"/>
                <w:noProof/>
                <w:sz w:val="22"/>
                <w:szCs w:val="22"/>
              </w:rPr>
            </w:pPr>
            <w:r w:rsidRPr="00C121E3">
              <w:rPr>
                <w:rFonts w:eastAsia="Calibri"/>
                <w:noProof/>
                <w:sz w:val="22"/>
                <w:szCs w:val="22"/>
              </w:rPr>
              <w:t>Gobierno de Panamá</w:t>
            </w:r>
          </w:p>
        </w:tc>
        <w:tc>
          <w:tcPr>
            <w:tcW w:w="1980" w:type="dxa"/>
            <w:tcBorders>
              <w:top w:val="nil"/>
              <w:left w:val="nil"/>
              <w:bottom w:val="single" w:sz="8" w:space="0" w:color="767171"/>
              <w:right w:val="single" w:sz="8" w:space="0" w:color="767171"/>
            </w:tcBorders>
            <w:shd w:val="clear" w:color="auto" w:fill="auto"/>
            <w:tcMar>
              <w:top w:w="0" w:type="dxa"/>
              <w:left w:w="100" w:type="dxa"/>
              <w:bottom w:w="0" w:type="dxa"/>
              <w:right w:w="100" w:type="dxa"/>
            </w:tcMar>
          </w:tcPr>
          <w:p w14:paraId="45B36B36" w14:textId="77777777" w:rsidR="002C78C6" w:rsidRPr="00C121E3" w:rsidRDefault="002C78C6" w:rsidP="00CA090F">
            <w:pPr>
              <w:jc w:val="center"/>
              <w:rPr>
                <w:rFonts w:eastAsia="Calibri"/>
                <w:noProof/>
                <w:sz w:val="22"/>
                <w:szCs w:val="22"/>
              </w:rPr>
            </w:pPr>
            <w:r w:rsidRPr="00C121E3">
              <w:rPr>
                <w:rFonts w:eastAsia="Calibri"/>
                <w:noProof/>
                <w:sz w:val="22"/>
                <w:szCs w:val="22"/>
              </w:rPr>
              <w:t>US$149,246.51</w:t>
            </w:r>
          </w:p>
        </w:tc>
      </w:tr>
      <w:tr w:rsidR="002C78C6" w:rsidRPr="002C78C6" w14:paraId="120EF1BA" w14:textId="77777777" w:rsidTr="00C121E3">
        <w:trPr>
          <w:trHeight w:val="4404"/>
        </w:trPr>
        <w:tc>
          <w:tcPr>
            <w:tcW w:w="584" w:type="dxa"/>
            <w:tcBorders>
              <w:top w:val="nil"/>
              <w:left w:val="single" w:sz="8" w:space="0" w:color="767171"/>
              <w:bottom w:val="single" w:sz="8" w:space="0" w:color="767171"/>
              <w:right w:val="single" w:sz="8" w:space="0" w:color="767171"/>
            </w:tcBorders>
            <w:shd w:val="clear" w:color="auto" w:fill="auto"/>
            <w:tcMar>
              <w:top w:w="0" w:type="dxa"/>
              <w:left w:w="100" w:type="dxa"/>
              <w:bottom w:w="0" w:type="dxa"/>
              <w:right w:w="100" w:type="dxa"/>
            </w:tcMar>
          </w:tcPr>
          <w:p w14:paraId="1232CC1E" w14:textId="77777777" w:rsidR="002C78C6" w:rsidRPr="002C78C6" w:rsidRDefault="002C78C6" w:rsidP="00CA090F">
            <w:pPr>
              <w:jc w:val="center"/>
              <w:rPr>
                <w:rFonts w:eastAsia="Calibri"/>
                <w:noProof/>
              </w:rPr>
            </w:pPr>
            <w:r w:rsidRPr="002C78C6">
              <w:rPr>
                <w:rFonts w:eastAsia="Calibri"/>
                <w:noProof/>
              </w:rPr>
              <w:lastRenderedPageBreak/>
              <w:t>6</w:t>
            </w:r>
          </w:p>
        </w:tc>
        <w:tc>
          <w:tcPr>
            <w:tcW w:w="3432" w:type="dxa"/>
            <w:tcBorders>
              <w:top w:val="nil"/>
              <w:left w:val="nil"/>
              <w:bottom w:val="single" w:sz="8" w:space="0" w:color="767171"/>
              <w:right w:val="single" w:sz="8" w:space="0" w:color="767171"/>
            </w:tcBorders>
            <w:shd w:val="clear" w:color="auto" w:fill="auto"/>
            <w:tcMar>
              <w:top w:w="0" w:type="dxa"/>
              <w:left w:w="100" w:type="dxa"/>
              <w:bottom w:w="0" w:type="dxa"/>
              <w:right w:w="100" w:type="dxa"/>
            </w:tcMar>
          </w:tcPr>
          <w:p w14:paraId="41CD6561" w14:textId="77777777" w:rsidR="002C78C6" w:rsidRPr="00C121E3" w:rsidRDefault="002C78C6" w:rsidP="00CA090F">
            <w:pPr>
              <w:jc w:val="center"/>
              <w:rPr>
                <w:rFonts w:eastAsia="Calibri"/>
                <w:noProof/>
                <w:sz w:val="22"/>
                <w:szCs w:val="22"/>
              </w:rPr>
            </w:pPr>
            <w:r w:rsidRPr="00C121E3">
              <w:rPr>
                <w:rFonts w:eastAsia="Calibri"/>
                <w:noProof/>
                <w:sz w:val="22"/>
                <w:szCs w:val="22"/>
              </w:rPr>
              <w:t>2 unds – Desfibrilador automático externo, modelo Power Heart AED – G3, marca Cardiac Science, 9300A505. Incluye: módulo desfibrilador, 1 piula intellisense de litio, 1 juego de electrodos para desfibrilación, tecnología de patente con: 1) Algoritmo de detección de ritmo RHYTHMx Y 2) Protocolo de energía bifásica con algoritmo de descarga Optimizada: STAR (Self-tracking active response) Fabricación americana FDA.</w:t>
            </w:r>
          </w:p>
        </w:tc>
        <w:tc>
          <w:tcPr>
            <w:tcW w:w="2104" w:type="dxa"/>
            <w:tcBorders>
              <w:top w:val="nil"/>
              <w:left w:val="nil"/>
              <w:bottom w:val="single" w:sz="8" w:space="0" w:color="767171"/>
              <w:right w:val="single" w:sz="8" w:space="0" w:color="767171"/>
            </w:tcBorders>
            <w:shd w:val="clear" w:color="auto" w:fill="auto"/>
            <w:tcMar>
              <w:top w:w="0" w:type="dxa"/>
              <w:left w:w="100" w:type="dxa"/>
              <w:bottom w:w="0" w:type="dxa"/>
              <w:right w:w="100" w:type="dxa"/>
            </w:tcMar>
          </w:tcPr>
          <w:p w14:paraId="7FB702D7" w14:textId="77777777" w:rsidR="002C78C6" w:rsidRPr="00C121E3" w:rsidRDefault="002C78C6" w:rsidP="00CA090F">
            <w:pPr>
              <w:jc w:val="center"/>
              <w:rPr>
                <w:rFonts w:eastAsia="Calibri"/>
                <w:noProof/>
                <w:sz w:val="22"/>
                <w:szCs w:val="22"/>
              </w:rPr>
            </w:pPr>
            <w:r w:rsidRPr="00C121E3">
              <w:rPr>
                <w:rFonts w:eastAsia="Calibri"/>
                <w:noProof/>
                <w:sz w:val="22"/>
                <w:szCs w:val="22"/>
              </w:rPr>
              <w:t>Organización Panamericana de la Salud (OPS)</w:t>
            </w:r>
          </w:p>
        </w:tc>
        <w:tc>
          <w:tcPr>
            <w:tcW w:w="1980" w:type="dxa"/>
            <w:tcBorders>
              <w:top w:val="nil"/>
              <w:left w:val="nil"/>
              <w:bottom w:val="single" w:sz="8" w:space="0" w:color="767171"/>
              <w:right w:val="single" w:sz="8" w:space="0" w:color="767171"/>
            </w:tcBorders>
            <w:shd w:val="clear" w:color="auto" w:fill="auto"/>
            <w:tcMar>
              <w:top w:w="0" w:type="dxa"/>
              <w:left w:w="100" w:type="dxa"/>
              <w:bottom w:w="0" w:type="dxa"/>
              <w:right w:w="100" w:type="dxa"/>
            </w:tcMar>
          </w:tcPr>
          <w:p w14:paraId="2AF4F2AF" w14:textId="77777777" w:rsidR="002C78C6" w:rsidRPr="00C121E3" w:rsidRDefault="002C78C6" w:rsidP="00CA090F">
            <w:pPr>
              <w:jc w:val="center"/>
              <w:rPr>
                <w:rFonts w:eastAsia="Calibri"/>
                <w:noProof/>
                <w:sz w:val="22"/>
                <w:szCs w:val="22"/>
              </w:rPr>
            </w:pPr>
            <w:r w:rsidRPr="00C121E3">
              <w:rPr>
                <w:rFonts w:eastAsia="Calibri"/>
                <w:noProof/>
                <w:sz w:val="22"/>
                <w:szCs w:val="22"/>
              </w:rPr>
              <w:t>US$3,150.00</w:t>
            </w:r>
          </w:p>
        </w:tc>
      </w:tr>
    </w:tbl>
    <w:p w14:paraId="625C315A" w14:textId="77777777" w:rsidR="002C78C6" w:rsidRPr="002C78C6" w:rsidRDefault="002C78C6" w:rsidP="00CA090F">
      <w:pPr>
        <w:jc w:val="center"/>
        <w:rPr>
          <w:rFonts w:eastAsia="Calibri"/>
          <w:noProof/>
        </w:rPr>
      </w:pPr>
      <w:r w:rsidRPr="002C78C6">
        <w:rPr>
          <w:rFonts w:eastAsia="Calibri"/>
          <w:noProof/>
        </w:rPr>
        <w:t>Presentación de eventos de representación internacional por trimestre</w:t>
      </w:r>
    </w:p>
    <w:p w14:paraId="6249C41F" w14:textId="6F9206A4" w:rsidR="002C78C6" w:rsidRPr="002C78C6" w:rsidRDefault="002C78C6" w:rsidP="00CE76C9">
      <w:pPr>
        <w:spacing w:line="360" w:lineRule="auto"/>
        <w:jc w:val="both"/>
        <w:rPr>
          <w:rFonts w:eastAsia="Calibri"/>
          <w:noProof/>
        </w:rPr>
      </w:pPr>
      <w:bookmarkStart w:id="39" w:name="_heading=h.hpdke2ynoqko" w:colFirst="0" w:colLast="0"/>
      <w:bookmarkEnd w:id="39"/>
      <w:r w:rsidRPr="002C78C6">
        <w:rPr>
          <w:rFonts w:eastAsia="Calibri"/>
          <w:noProof/>
        </w:rPr>
        <w:t>Gestión Igualdad de Género</w:t>
      </w:r>
    </w:p>
    <w:p w14:paraId="42F5C310" w14:textId="77777777" w:rsidR="002C78C6" w:rsidRPr="002C78C6" w:rsidRDefault="002C78C6" w:rsidP="00CE76C9">
      <w:pPr>
        <w:spacing w:line="360" w:lineRule="auto"/>
        <w:jc w:val="both"/>
        <w:rPr>
          <w:rFonts w:eastAsia="Calibri"/>
          <w:noProof/>
        </w:rPr>
      </w:pPr>
      <w:r w:rsidRPr="002C78C6">
        <w:rPr>
          <w:rFonts w:eastAsia="Calibri"/>
          <w:noProof/>
        </w:rPr>
        <w:t>Las principales acciones, avances y logros en materia de transversalidad del enfoque de género, incluyen los siguientes:</w:t>
      </w:r>
    </w:p>
    <w:p w14:paraId="69490292" w14:textId="0AF67E77" w:rsidR="002C78C6" w:rsidRPr="002C78C6" w:rsidRDefault="002C78C6" w:rsidP="00CE76C9">
      <w:pPr>
        <w:spacing w:line="360" w:lineRule="auto"/>
        <w:jc w:val="both"/>
        <w:rPr>
          <w:rFonts w:eastAsia="Calibri"/>
          <w:noProof/>
        </w:rPr>
      </w:pPr>
      <w:r w:rsidRPr="002C78C6">
        <w:rPr>
          <w:rFonts w:eastAsia="Calibri"/>
          <w:noProof/>
        </w:rPr>
        <w:t>Un total de 1,095 colaboradores de la institución, de los diferentes grupos ocupacionales, fueron intervenidos con acciones de capacitación para la transversalización de género en salud; representando el 15.7% del total del personal de la institución. Estas capacitaciones se realizaron en las siguientes provincias: Santo Domingo, Santiago, Monseñor Nouel, La Vega, Hermanas Mirabal, Valverde, San Cristóbal, Puerto Plata, Independencia, Espaillat, Elías Piña, Bahoruco, Santiago Rodríguez, Pedernales, San Juan, La Romana y San José de Ocoa.</w:t>
      </w:r>
    </w:p>
    <w:p w14:paraId="297A2D89" w14:textId="77777777" w:rsidR="00D14F18" w:rsidRDefault="002C78C6" w:rsidP="00CE76C9">
      <w:pPr>
        <w:spacing w:line="360" w:lineRule="auto"/>
        <w:jc w:val="both"/>
        <w:rPr>
          <w:rFonts w:eastAsia="Calibri"/>
          <w:noProof/>
        </w:rPr>
      </w:pPr>
      <w:r w:rsidRPr="002C78C6">
        <w:rPr>
          <w:rFonts w:eastAsia="Calibri"/>
          <w:noProof/>
        </w:rPr>
        <w:t xml:space="preserve">Se logró avanzar con la incorporación del enfoque de género en áreas priorizadas en el marco de la Evaluación de Desempeño Institucional </w:t>
      </w:r>
    </w:p>
    <w:p w14:paraId="41A2C66A" w14:textId="77777777" w:rsidR="00D14F18" w:rsidRDefault="00D14F18" w:rsidP="00CE76C9">
      <w:pPr>
        <w:spacing w:line="360" w:lineRule="auto"/>
        <w:jc w:val="both"/>
        <w:rPr>
          <w:rFonts w:eastAsia="Calibri"/>
          <w:noProof/>
        </w:rPr>
      </w:pPr>
    </w:p>
    <w:p w14:paraId="30F47900" w14:textId="4F31B969" w:rsidR="002C78C6" w:rsidRPr="002C78C6" w:rsidRDefault="002C78C6" w:rsidP="00CE76C9">
      <w:pPr>
        <w:spacing w:line="360" w:lineRule="auto"/>
        <w:jc w:val="both"/>
        <w:rPr>
          <w:rFonts w:eastAsia="Calibri"/>
          <w:noProof/>
        </w:rPr>
      </w:pPr>
      <w:r w:rsidRPr="002C78C6">
        <w:rPr>
          <w:rFonts w:eastAsia="Calibri"/>
          <w:noProof/>
        </w:rPr>
        <w:lastRenderedPageBreak/>
        <w:t>(EDI), específicamente en materia de recursos humanos y de compras con enfoque de género, logrando alcanzar las metas de los indicadores de género contemplados en la EDI, lo cual refleja un avance en materia de la institucionalización de la perspectiva de género con impacto positivo en cuanto a una gestión pública más equitativa.</w:t>
      </w:r>
    </w:p>
    <w:p w14:paraId="24DB56CF" w14:textId="77777777" w:rsidR="00C121E3" w:rsidRDefault="002C78C6" w:rsidP="00CE76C9">
      <w:pPr>
        <w:spacing w:line="360" w:lineRule="auto"/>
        <w:jc w:val="both"/>
        <w:rPr>
          <w:rFonts w:eastAsia="Calibri"/>
          <w:noProof/>
        </w:rPr>
      </w:pPr>
      <w:r w:rsidRPr="002C78C6">
        <w:rPr>
          <w:rFonts w:eastAsia="Calibri"/>
          <w:noProof/>
        </w:rPr>
        <w:t xml:space="preserve">Un total de 14 entidades del Sistema Nacional de Salud intervenidas con acciones para la transversalización del enfoque de género, superando la meta de 10 establecida en el Plan Estratégico Institucional (PEI,2020-2024), contribuyendo al proceso de la institucionalización del mandato de la política de transversalidad de género estipulada en la Ley de Estrategia Nacional de Desarrollo 2030; a fin de cerrar las brechas de inequidades de género en salud. </w:t>
      </w:r>
    </w:p>
    <w:p w14:paraId="2DD2C64C" w14:textId="0D9E04FD" w:rsidR="002C78C6" w:rsidRPr="002C78C6" w:rsidRDefault="002C78C6" w:rsidP="00CE76C9">
      <w:pPr>
        <w:spacing w:line="360" w:lineRule="auto"/>
        <w:jc w:val="both"/>
        <w:rPr>
          <w:rFonts w:eastAsia="Calibri"/>
          <w:noProof/>
        </w:rPr>
      </w:pPr>
      <w:r w:rsidRPr="002C78C6">
        <w:rPr>
          <w:rFonts w:eastAsia="Calibri"/>
          <w:noProof/>
        </w:rPr>
        <w:t>Las 14 entidades son las siguientes: Servicio Nacional de Salud, SNS; Instituto Dominicano de Prevención de Riesgos Laborales, IDOPRIL; Comisión Nacional de Lactancia Materna, Dirección de Defensa de Afiliados a la Seguridad Social, DIDA; Seguro Nacional de Salud, SENASA; Superintendencia de salud y Riesgos Laborales, SISARIL; Consejo Nacional de Discapacidad, CONADIS; Comisión Nacional de Bioética, CONABIOS; Consejo Nacional de Personas Envejecientes, CONAPE; Consejo Nacional para el VIH y Sida, CONAVIHSIDA; Consejo Nacional de Población y Familia, CONAPOFA; Centro de Atención Integral para la Discapacidad,  CNSS; Instituto Nacional de Agua Potable, INAPA; Cruz Roja Dominicana.</w:t>
      </w:r>
    </w:p>
    <w:p w14:paraId="25BEBD68" w14:textId="77777777" w:rsidR="00D14F18" w:rsidRDefault="002C78C6" w:rsidP="00CE76C9">
      <w:pPr>
        <w:spacing w:line="360" w:lineRule="auto"/>
        <w:jc w:val="both"/>
        <w:rPr>
          <w:rFonts w:eastAsia="Calibri"/>
          <w:noProof/>
        </w:rPr>
      </w:pPr>
      <w:r w:rsidRPr="002C78C6">
        <w:rPr>
          <w:rFonts w:eastAsia="Calibri"/>
          <w:noProof/>
        </w:rPr>
        <w:t xml:space="preserve">Un total de 6 dependencias del MISPAS recibieron acompañamiento técnico por parte del Departamento de Igualdad de Género para la incorporación de la perspectiva de género en la implementación de intervenciones orientadas a la superación de las brechas de género en salud. </w:t>
      </w:r>
    </w:p>
    <w:p w14:paraId="0A0E2E86" w14:textId="1CA29F1C" w:rsidR="002C78C6" w:rsidRPr="002C78C6" w:rsidRDefault="002C78C6" w:rsidP="00CE76C9">
      <w:pPr>
        <w:spacing w:line="360" w:lineRule="auto"/>
        <w:jc w:val="both"/>
        <w:rPr>
          <w:rFonts w:eastAsia="Calibri"/>
          <w:noProof/>
        </w:rPr>
      </w:pPr>
      <w:r w:rsidRPr="002C78C6">
        <w:rPr>
          <w:rFonts w:eastAsia="Calibri"/>
          <w:noProof/>
        </w:rPr>
        <w:lastRenderedPageBreak/>
        <w:t>Estas dependencias fueron las siguientes: Recursos Humanos, Compras, Gestión de Riesgo, Salud Mental, Monitoreo de la Calidad y Programa Adolescente.</w:t>
      </w:r>
    </w:p>
    <w:p w14:paraId="5D1B8725" w14:textId="5B6FE137" w:rsidR="002C78C6" w:rsidRDefault="002C78C6" w:rsidP="00CE76C9">
      <w:pPr>
        <w:spacing w:line="360" w:lineRule="auto"/>
        <w:jc w:val="both"/>
        <w:rPr>
          <w:rFonts w:eastAsia="Calibri"/>
          <w:noProof/>
        </w:rPr>
      </w:pPr>
      <w:r w:rsidRPr="002C78C6">
        <w:rPr>
          <w:rFonts w:eastAsia="Calibri"/>
          <w:noProof/>
        </w:rPr>
        <w:t>Los principales mecanismos dirigidos a la coordinación y seguimiento de los procesos de transversalidad de la perspectiva de género en el ámbito de la rectoría se mantuvieron en funcionamiento, con acciones permanentes de consulta, sensibilización, capacitación y monitoreo enfocadas en este sentido: Estos mecanismos se detallan en el siguiente cuadro.</w:t>
      </w:r>
    </w:p>
    <w:p w14:paraId="32F9519F" w14:textId="78A897D7" w:rsidR="003237E3" w:rsidRPr="002C78C6" w:rsidRDefault="003237E3" w:rsidP="003237E3">
      <w:pPr>
        <w:spacing w:line="360" w:lineRule="auto"/>
        <w:jc w:val="center"/>
        <w:rPr>
          <w:rFonts w:eastAsia="Calibri"/>
          <w:noProof/>
        </w:rPr>
      </w:pPr>
      <w:r w:rsidRPr="003237E3">
        <w:rPr>
          <w:rFonts w:eastAsia="Calibri"/>
          <w:noProof/>
        </w:rPr>
        <w:t>Tabla</w:t>
      </w:r>
      <w:r>
        <w:rPr>
          <w:rFonts w:eastAsia="Calibri"/>
          <w:noProof/>
        </w:rPr>
        <w:t xml:space="preserve"> #</w:t>
      </w:r>
      <w:r w:rsidRPr="003237E3">
        <w:rPr>
          <w:rFonts w:eastAsia="Calibri"/>
          <w:noProof/>
        </w:rPr>
        <w:t xml:space="preserve"> 3</w:t>
      </w:r>
      <w:r>
        <w:rPr>
          <w:rFonts w:eastAsia="Calibri"/>
          <w:noProof/>
        </w:rPr>
        <w:t>1</w:t>
      </w:r>
      <w:r w:rsidRPr="003237E3">
        <w:rPr>
          <w:rFonts w:eastAsia="Calibri"/>
          <w:noProof/>
        </w:rPr>
        <w:t>. Principales mecanismos de coordinación y seguimiento a los procesos de transversalidad de la perspectiva de género en salud</w:t>
      </w:r>
    </w:p>
    <w:tbl>
      <w:tblPr>
        <w:tblW w:w="8100" w:type="dxa"/>
        <w:tblBorders>
          <w:top w:val="nil"/>
          <w:left w:val="nil"/>
          <w:bottom w:val="nil"/>
          <w:right w:val="nil"/>
          <w:insideH w:val="nil"/>
          <w:insideV w:val="nil"/>
        </w:tblBorders>
        <w:tblLayout w:type="fixed"/>
        <w:tblLook w:val="0600" w:firstRow="0" w:lastRow="0" w:firstColumn="0" w:lastColumn="0" w:noHBand="1" w:noVBand="1"/>
      </w:tblPr>
      <w:tblGrid>
        <w:gridCol w:w="8100"/>
      </w:tblGrid>
      <w:tr w:rsidR="002C78C6" w:rsidRPr="002C78C6" w14:paraId="5567C529" w14:textId="77777777" w:rsidTr="00CB667E">
        <w:trPr>
          <w:trHeight w:val="555"/>
          <w:tblHeader/>
        </w:trPr>
        <w:tc>
          <w:tcPr>
            <w:tcW w:w="8100" w:type="dxa"/>
            <w:tcBorders>
              <w:top w:val="nil"/>
              <w:left w:val="single" w:sz="8" w:space="0" w:color="767171"/>
              <w:bottom w:val="single" w:sz="8" w:space="0" w:color="767171"/>
              <w:right w:val="single" w:sz="8" w:space="0" w:color="767171"/>
            </w:tcBorders>
            <w:shd w:val="clear" w:color="auto" w:fill="011C50"/>
            <w:tcMar>
              <w:top w:w="0" w:type="dxa"/>
              <w:left w:w="100" w:type="dxa"/>
              <w:bottom w:w="0" w:type="dxa"/>
              <w:right w:w="100" w:type="dxa"/>
            </w:tcMar>
          </w:tcPr>
          <w:p w14:paraId="041C86B0" w14:textId="77777777" w:rsidR="002C78C6" w:rsidRPr="002C78C6" w:rsidRDefault="002C78C6" w:rsidP="001C0E0B">
            <w:pPr>
              <w:spacing w:line="360" w:lineRule="auto"/>
              <w:jc w:val="both"/>
              <w:rPr>
                <w:rFonts w:eastAsia="Calibri"/>
                <w:noProof/>
              </w:rPr>
            </w:pPr>
            <w:r w:rsidRPr="003237E3">
              <w:rPr>
                <w:rFonts w:eastAsia="Calibri"/>
                <w:noProof/>
                <w:color w:val="FFFFFF" w:themeColor="background1"/>
              </w:rPr>
              <w:t>Principales mecanismos de coordinación y seguimiento a los procesos de transversalidad de la perspectiva de género en salud.</w:t>
            </w:r>
          </w:p>
        </w:tc>
      </w:tr>
      <w:tr w:rsidR="002C78C6" w:rsidRPr="002C78C6" w14:paraId="67ED59A2" w14:textId="77777777" w:rsidTr="00CB667E">
        <w:trPr>
          <w:trHeight w:val="735"/>
        </w:trPr>
        <w:tc>
          <w:tcPr>
            <w:tcW w:w="8100" w:type="dxa"/>
            <w:tcBorders>
              <w:top w:val="nil"/>
              <w:left w:val="single" w:sz="8" w:space="0" w:color="767171"/>
              <w:bottom w:val="single" w:sz="8" w:space="0" w:color="767171"/>
              <w:right w:val="single" w:sz="8" w:space="0" w:color="767171"/>
            </w:tcBorders>
            <w:tcMar>
              <w:top w:w="0" w:type="dxa"/>
              <w:left w:w="100" w:type="dxa"/>
              <w:bottom w:w="0" w:type="dxa"/>
              <w:right w:w="100" w:type="dxa"/>
            </w:tcMar>
          </w:tcPr>
          <w:p w14:paraId="09038AB8" w14:textId="77777777" w:rsidR="002C78C6" w:rsidRPr="002C78C6" w:rsidRDefault="002C78C6" w:rsidP="001C0E0B">
            <w:pPr>
              <w:spacing w:line="360" w:lineRule="auto"/>
              <w:jc w:val="both"/>
              <w:rPr>
                <w:rFonts w:eastAsia="Calibri"/>
                <w:noProof/>
              </w:rPr>
            </w:pPr>
            <w:r w:rsidRPr="002C78C6">
              <w:rPr>
                <w:rFonts w:eastAsia="Calibri"/>
                <w:noProof/>
              </w:rPr>
              <w:t>Comité Nacional de Transversalización de Género en el Sistema Nacional de Salud.</w:t>
            </w:r>
          </w:p>
        </w:tc>
      </w:tr>
      <w:tr w:rsidR="002C78C6" w:rsidRPr="002C78C6" w14:paraId="3684ECB0" w14:textId="77777777" w:rsidTr="00CB667E">
        <w:trPr>
          <w:trHeight w:val="690"/>
        </w:trPr>
        <w:tc>
          <w:tcPr>
            <w:tcW w:w="8100" w:type="dxa"/>
            <w:tcBorders>
              <w:top w:val="nil"/>
              <w:left w:val="single" w:sz="8" w:space="0" w:color="767171"/>
              <w:bottom w:val="single" w:sz="8" w:space="0" w:color="767171"/>
              <w:right w:val="single" w:sz="8" w:space="0" w:color="767171"/>
            </w:tcBorders>
            <w:tcMar>
              <w:top w:w="0" w:type="dxa"/>
              <w:left w:w="100" w:type="dxa"/>
              <w:bottom w:w="0" w:type="dxa"/>
              <w:right w:w="100" w:type="dxa"/>
            </w:tcMar>
          </w:tcPr>
          <w:p w14:paraId="17947CD0" w14:textId="77777777" w:rsidR="002C78C6" w:rsidRPr="002C78C6" w:rsidRDefault="002C78C6" w:rsidP="001C0E0B">
            <w:pPr>
              <w:spacing w:line="360" w:lineRule="auto"/>
              <w:jc w:val="both"/>
              <w:rPr>
                <w:rFonts w:eastAsia="Calibri"/>
                <w:noProof/>
              </w:rPr>
            </w:pPr>
            <w:r w:rsidRPr="002C78C6">
              <w:rPr>
                <w:rFonts w:eastAsia="Calibri"/>
                <w:noProof/>
              </w:rPr>
              <w:t>Comité Institucional para la Transversalización de Género en el Ministerio de Salud (Resolución No.0015-23)</w:t>
            </w:r>
          </w:p>
        </w:tc>
      </w:tr>
      <w:tr w:rsidR="002C78C6" w:rsidRPr="002C78C6" w14:paraId="4E3A9352" w14:textId="77777777" w:rsidTr="00CB667E">
        <w:trPr>
          <w:trHeight w:val="735"/>
        </w:trPr>
        <w:tc>
          <w:tcPr>
            <w:tcW w:w="8100" w:type="dxa"/>
            <w:tcBorders>
              <w:top w:val="nil"/>
              <w:left w:val="single" w:sz="8" w:space="0" w:color="767171"/>
              <w:bottom w:val="single" w:sz="8" w:space="0" w:color="767171"/>
              <w:right w:val="single" w:sz="8" w:space="0" w:color="767171"/>
            </w:tcBorders>
            <w:tcMar>
              <w:top w:w="0" w:type="dxa"/>
              <w:left w:w="100" w:type="dxa"/>
              <w:bottom w:w="0" w:type="dxa"/>
              <w:right w:w="100" w:type="dxa"/>
            </w:tcMar>
          </w:tcPr>
          <w:p w14:paraId="2478ED76" w14:textId="77777777" w:rsidR="002C78C6" w:rsidRPr="002C78C6" w:rsidRDefault="002C78C6" w:rsidP="001C0E0B">
            <w:pPr>
              <w:spacing w:line="360" w:lineRule="auto"/>
              <w:jc w:val="both"/>
              <w:rPr>
                <w:rFonts w:eastAsia="Calibri"/>
                <w:noProof/>
              </w:rPr>
            </w:pPr>
            <w:r w:rsidRPr="002C78C6">
              <w:rPr>
                <w:rFonts w:eastAsia="Calibri"/>
                <w:noProof/>
              </w:rPr>
              <w:t>Red de Puntos Focales de Género en Salud, correspondientes al nivel desconcentrado de la Rectoría, DPS/DAS, (Resolución No.0011-22)</w:t>
            </w:r>
          </w:p>
        </w:tc>
      </w:tr>
      <w:tr w:rsidR="002C78C6" w:rsidRPr="002C78C6" w14:paraId="057BB9FC" w14:textId="77777777" w:rsidTr="00CB667E">
        <w:trPr>
          <w:trHeight w:val="1095"/>
        </w:trPr>
        <w:tc>
          <w:tcPr>
            <w:tcW w:w="8100" w:type="dxa"/>
            <w:tcBorders>
              <w:top w:val="nil"/>
              <w:left w:val="single" w:sz="8" w:space="0" w:color="767171"/>
              <w:bottom w:val="single" w:sz="8" w:space="0" w:color="767171"/>
              <w:right w:val="single" w:sz="8" w:space="0" w:color="767171"/>
            </w:tcBorders>
            <w:tcMar>
              <w:top w:w="0" w:type="dxa"/>
              <w:left w:w="100" w:type="dxa"/>
              <w:bottom w:w="0" w:type="dxa"/>
              <w:right w:w="100" w:type="dxa"/>
            </w:tcMar>
          </w:tcPr>
          <w:p w14:paraId="38328742" w14:textId="77777777" w:rsidR="002C78C6" w:rsidRPr="002C78C6" w:rsidRDefault="002C78C6" w:rsidP="001C0E0B">
            <w:pPr>
              <w:spacing w:line="360" w:lineRule="auto"/>
              <w:jc w:val="both"/>
              <w:rPr>
                <w:rFonts w:eastAsia="Calibri"/>
                <w:noProof/>
              </w:rPr>
            </w:pPr>
            <w:r w:rsidRPr="002C78C6">
              <w:rPr>
                <w:rFonts w:eastAsia="Calibri"/>
                <w:noProof/>
              </w:rPr>
              <w:t>Mecanismo de coordinación y seguimiento a la implementación de la Estrategia de Fortalecimiento de la Respuesta del Sistema Nacional de Salud a la Violencia de Género (Resolución No.00032-15)</w:t>
            </w:r>
          </w:p>
        </w:tc>
      </w:tr>
      <w:tr w:rsidR="002C78C6" w:rsidRPr="002C78C6" w14:paraId="25C09F9F" w14:textId="77777777" w:rsidTr="00CB667E">
        <w:trPr>
          <w:trHeight w:val="735"/>
        </w:trPr>
        <w:tc>
          <w:tcPr>
            <w:tcW w:w="8100" w:type="dxa"/>
            <w:tcBorders>
              <w:top w:val="nil"/>
              <w:left w:val="single" w:sz="8" w:space="0" w:color="767171"/>
              <w:bottom w:val="single" w:sz="8" w:space="0" w:color="767171"/>
              <w:right w:val="single" w:sz="8" w:space="0" w:color="767171"/>
            </w:tcBorders>
            <w:tcMar>
              <w:top w:w="0" w:type="dxa"/>
              <w:left w:w="100" w:type="dxa"/>
              <w:bottom w:w="0" w:type="dxa"/>
              <w:right w:w="100" w:type="dxa"/>
            </w:tcMar>
          </w:tcPr>
          <w:p w14:paraId="769AA533" w14:textId="77777777" w:rsidR="002C78C6" w:rsidRPr="002C78C6" w:rsidRDefault="002C78C6" w:rsidP="001C0E0B">
            <w:pPr>
              <w:spacing w:line="360" w:lineRule="auto"/>
              <w:jc w:val="both"/>
              <w:rPr>
                <w:rFonts w:eastAsia="Calibri"/>
                <w:noProof/>
              </w:rPr>
            </w:pPr>
            <w:r w:rsidRPr="002C78C6">
              <w:rPr>
                <w:rFonts w:eastAsia="Calibri"/>
                <w:noProof/>
              </w:rPr>
              <w:t>Mesa de género, atención obstétrica y neonatal para cuidados maternos respetuosos y libre de violencia (Resolución No.00022-21)</w:t>
            </w:r>
          </w:p>
        </w:tc>
      </w:tr>
      <w:tr w:rsidR="002C78C6" w:rsidRPr="002C78C6" w14:paraId="626BA522" w14:textId="77777777" w:rsidTr="00CB667E">
        <w:trPr>
          <w:trHeight w:val="405"/>
        </w:trPr>
        <w:tc>
          <w:tcPr>
            <w:tcW w:w="8100" w:type="dxa"/>
            <w:tcBorders>
              <w:top w:val="nil"/>
              <w:left w:val="single" w:sz="8" w:space="0" w:color="767171"/>
              <w:bottom w:val="single" w:sz="8" w:space="0" w:color="767171"/>
              <w:right w:val="single" w:sz="8" w:space="0" w:color="767171"/>
            </w:tcBorders>
            <w:tcMar>
              <w:top w:w="0" w:type="dxa"/>
              <w:left w:w="100" w:type="dxa"/>
              <w:bottom w:w="0" w:type="dxa"/>
              <w:right w:w="100" w:type="dxa"/>
            </w:tcMar>
          </w:tcPr>
          <w:p w14:paraId="69B8679B" w14:textId="77777777" w:rsidR="002C78C6" w:rsidRPr="002C78C6" w:rsidRDefault="002C78C6" w:rsidP="001C0E0B">
            <w:pPr>
              <w:spacing w:line="360" w:lineRule="auto"/>
              <w:jc w:val="both"/>
              <w:rPr>
                <w:rFonts w:eastAsia="Calibri"/>
                <w:noProof/>
              </w:rPr>
            </w:pPr>
            <w:r w:rsidRPr="002C78C6">
              <w:rPr>
                <w:rFonts w:eastAsia="Calibri"/>
                <w:noProof/>
              </w:rPr>
              <w:t>Mesa de salud, género y discapacidad.</w:t>
            </w:r>
          </w:p>
        </w:tc>
      </w:tr>
      <w:tr w:rsidR="002C78C6" w:rsidRPr="003237E3" w14:paraId="79E82646" w14:textId="77777777" w:rsidTr="00CB667E">
        <w:trPr>
          <w:trHeight w:val="85"/>
        </w:trPr>
        <w:tc>
          <w:tcPr>
            <w:tcW w:w="8100" w:type="dxa"/>
            <w:tcBorders>
              <w:top w:val="nil"/>
              <w:left w:val="single" w:sz="8" w:space="0" w:color="767171"/>
              <w:bottom w:val="single" w:sz="8" w:space="0" w:color="000000"/>
              <w:right w:val="single" w:sz="8" w:space="0" w:color="767171"/>
            </w:tcBorders>
            <w:shd w:val="clear" w:color="auto" w:fill="7D8589"/>
            <w:tcMar>
              <w:top w:w="0" w:type="dxa"/>
              <w:left w:w="100" w:type="dxa"/>
              <w:bottom w:w="0" w:type="dxa"/>
              <w:right w:w="100" w:type="dxa"/>
            </w:tcMar>
          </w:tcPr>
          <w:p w14:paraId="56AB04E8" w14:textId="77777777" w:rsidR="002C78C6" w:rsidRPr="003237E3" w:rsidRDefault="002C78C6" w:rsidP="001C0E0B">
            <w:pPr>
              <w:spacing w:line="360" w:lineRule="auto"/>
              <w:jc w:val="both"/>
              <w:rPr>
                <w:rFonts w:eastAsia="Calibri"/>
                <w:i/>
                <w:iCs/>
                <w:noProof/>
                <w:sz w:val="18"/>
                <w:szCs w:val="18"/>
              </w:rPr>
            </w:pPr>
            <w:r w:rsidRPr="003237E3">
              <w:rPr>
                <w:rFonts w:eastAsia="Calibri"/>
                <w:i/>
                <w:iCs/>
                <w:noProof/>
                <w:sz w:val="18"/>
                <w:szCs w:val="18"/>
              </w:rPr>
              <w:t xml:space="preserve"> </w:t>
            </w:r>
          </w:p>
        </w:tc>
      </w:tr>
    </w:tbl>
    <w:p w14:paraId="5A113E25" w14:textId="378C1A1A" w:rsidR="002C78C6" w:rsidRPr="003237E3" w:rsidRDefault="003237E3" w:rsidP="001C0E0B">
      <w:pPr>
        <w:spacing w:line="360" w:lineRule="auto"/>
        <w:jc w:val="both"/>
        <w:rPr>
          <w:rFonts w:eastAsia="Calibri"/>
          <w:i/>
          <w:iCs/>
          <w:noProof/>
          <w:sz w:val="18"/>
          <w:szCs w:val="18"/>
        </w:rPr>
      </w:pPr>
      <w:r w:rsidRPr="003237E3">
        <w:rPr>
          <w:rFonts w:eastAsia="Calibri"/>
          <w:i/>
          <w:iCs/>
          <w:noProof/>
          <w:sz w:val="18"/>
          <w:szCs w:val="18"/>
        </w:rPr>
        <w:t>Fuente: Documentos del Departamento de Igualdad de G</w:t>
      </w:r>
      <w:r w:rsidR="005A47E4">
        <w:rPr>
          <w:rFonts w:eastAsia="Calibri"/>
          <w:i/>
          <w:iCs/>
          <w:noProof/>
          <w:sz w:val="18"/>
          <w:szCs w:val="18"/>
        </w:rPr>
        <w:t>é</w:t>
      </w:r>
      <w:r w:rsidRPr="003237E3">
        <w:rPr>
          <w:rFonts w:eastAsia="Calibri"/>
          <w:i/>
          <w:iCs/>
          <w:noProof/>
          <w:sz w:val="18"/>
          <w:szCs w:val="18"/>
        </w:rPr>
        <w:t>nero</w:t>
      </w:r>
    </w:p>
    <w:p w14:paraId="65810BB5" w14:textId="77777777" w:rsidR="00C121E3" w:rsidRDefault="002C78C6" w:rsidP="001C0E0B">
      <w:pPr>
        <w:spacing w:line="360" w:lineRule="auto"/>
        <w:jc w:val="both"/>
        <w:rPr>
          <w:rFonts w:eastAsia="Calibri"/>
          <w:noProof/>
        </w:rPr>
      </w:pPr>
      <w:r w:rsidRPr="002C78C6">
        <w:rPr>
          <w:rFonts w:eastAsia="Calibri"/>
          <w:noProof/>
        </w:rPr>
        <w:lastRenderedPageBreak/>
        <w:t>Un total de 820 persona</w:t>
      </w:r>
      <w:r w:rsidR="003237E3">
        <w:rPr>
          <w:rFonts w:eastAsia="Calibri"/>
          <w:noProof/>
        </w:rPr>
        <w:t>l</w:t>
      </w:r>
      <w:r w:rsidRPr="002C78C6">
        <w:rPr>
          <w:rFonts w:eastAsia="Calibri"/>
          <w:noProof/>
        </w:rPr>
        <w:t xml:space="preserve"> de salud intervenido con acciones de sensibilización y capacitación para el abordaje en salud a mujeres víctimas de violencia de género, correspondientes a las 40 DPS/DAS y los 9 Servicios Regionales de Salud, así como con acciones de monitoreo y seguimiento para mejorar la calidad de la atención a esta población en el ámbito de los servicios de salud. </w:t>
      </w:r>
    </w:p>
    <w:p w14:paraId="6289EEE0" w14:textId="1BDB990B" w:rsidR="002C78C6" w:rsidRPr="002C78C6" w:rsidRDefault="002C78C6" w:rsidP="001C0E0B">
      <w:pPr>
        <w:spacing w:line="360" w:lineRule="auto"/>
        <w:jc w:val="both"/>
        <w:rPr>
          <w:rFonts w:eastAsia="Calibri"/>
          <w:noProof/>
        </w:rPr>
      </w:pPr>
      <w:r w:rsidRPr="002C78C6">
        <w:rPr>
          <w:rFonts w:eastAsia="Calibri"/>
          <w:noProof/>
        </w:rPr>
        <w:t>Estas intervenciones fueron desarrolladas en el marco del proyecto “Fortalecimiento de la Respuesta del Sistema Nacional de Salud en República Dominicana a Mujeres, Niñas y Adolescentes Víctimas de Violencia de Género” financiado por la Agencia Española de Cooperación Internacional (AECID) y Del proyecto “Coordinación en la Prevención de la Violencia de Género en Línea con los Objetivos de Desarrollo Sostenible en la República Dominicana” (C-PREV), financiando por la Unión Europea, donde participa el MISPAS como entidad co-ejecutora.</w:t>
      </w:r>
    </w:p>
    <w:p w14:paraId="7F84477D" w14:textId="1F3FF40F" w:rsidR="00B81D5C" w:rsidRPr="003237E3" w:rsidRDefault="00B81D5C" w:rsidP="003237E3">
      <w:pPr>
        <w:pStyle w:val="Ttulo2"/>
        <w:rPr>
          <w:b/>
          <w:bCs/>
        </w:rPr>
      </w:pPr>
      <w:r w:rsidRPr="007978E3">
        <w:rPr>
          <w:rFonts w:eastAsia="Times New Roman"/>
          <w:color w:val="auto"/>
          <w:spacing w:val="0"/>
          <w:lang w:eastAsia="es-DO"/>
        </w:rPr>
        <w:br/>
      </w:r>
      <w:bookmarkStart w:id="40" w:name="_Toc172298384"/>
      <w:bookmarkStart w:id="41" w:name="_Toc185284177"/>
      <w:bookmarkStart w:id="42" w:name="_Hlk185246913"/>
      <w:r w:rsidRPr="003237E3">
        <w:rPr>
          <w:b/>
          <w:bCs/>
        </w:rPr>
        <w:t>4.6</w:t>
      </w:r>
      <w:r w:rsidRPr="003237E3">
        <w:rPr>
          <w:b/>
          <w:bCs/>
        </w:rPr>
        <w:tab/>
        <w:t>Desempeño del Área de Comunicaciones</w:t>
      </w:r>
      <w:bookmarkEnd w:id="40"/>
      <w:bookmarkEnd w:id="41"/>
    </w:p>
    <w:p w14:paraId="10B78125" w14:textId="77777777" w:rsidR="00B81D5C" w:rsidRPr="00243680" w:rsidRDefault="00B81D5C" w:rsidP="00B81D5C">
      <w:pPr>
        <w:pStyle w:val="Sinespaciado"/>
        <w:rPr>
          <w:noProof/>
          <w:color w:val="767171"/>
          <w:lang w:val="es-DO"/>
        </w:rPr>
      </w:pPr>
    </w:p>
    <w:p w14:paraId="46129C91" w14:textId="77777777" w:rsidR="00A13B77" w:rsidRDefault="00A13B77" w:rsidP="00CB667E">
      <w:pPr>
        <w:spacing w:line="360" w:lineRule="auto"/>
        <w:jc w:val="both"/>
        <w:rPr>
          <w:rFonts w:eastAsia="Times New Roman"/>
        </w:rPr>
      </w:pPr>
      <w:r>
        <w:rPr>
          <w:rFonts w:eastAsia="Times New Roman"/>
        </w:rPr>
        <w:t>Los esfuerzos durante el año 2024 estuvieron enfocados en orientar a la población sobre la importancia de establecer hábitos saludables, promover la salud, prevenir enfermedades, en correspondencia con las metas e iniciativas del Gobierno y las prioridades institucionales en materia de salud, así como una ejecución presupuestaria de RD$222,528,597.78.</w:t>
      </w:r>
    </w:p>
    <w:p w14:paraId="530D3B7E" w14:textId="718E04DF" w:rsidR="00A13B77" w:rsidRDefault="00A13B77" w:rsidP="00CB667E">
      <w:pPr>
        <w:spacing w:line="360" w:lineRule="auto"/>
        <w:jc w:val="both"/>
        <w:rPr>
          <w:rFonts w:eastAsia="Times New Roman"/>
        </w:rPr>
      </w:pPr>
      <w:r>
        <w:rPr>
          <w:rFonts w:eastAsia="Times New Roman"/>
        </w:rPr>
        <w:t>Se evidencia un aumento significativo en la cantidad de seguidores en las diferentes redes sociales de la institución y un incremento en el contenido educativo e informativo, respondiendo al esquema de comunicación estratégica del MISPAS.</w:t>
      </w:r>
    </w:p>
    <w:p w14:paraId="3DB0424A" w14:textId="77777777" w:rsidR="00A13B77" w:rsidRDefault="00A13B77" w:rsidP="00CB667E">
      <w:pPr>
        <w:spacing w:line="360" w:lineRule="auto"/>
        <w:jc w:val="both"/>
        <w:rPr>
          <w:rFonts w:eastAsia="Times New Roman"/>
        </w:rPr>
      </w:pPr>
      <w:r>
        <w:rPr>
          <w:rFonts w:eastAsia="Times New Roman"/>
        </w:rPr>
        <w:t>Se alcanzaron los siguientes avances:</w:t>
      </w:r>
    </w:p>
    <w:p w14:paraId="2DEBF1D7" w14:textId="77777777" w:rsidR="00A13B77" w:rsidRDefault="00A13B77" w:rsidP="00CB667E">
      <w:pPr>
        <w:spacing w:line="360" w:lineRule="auto"/>
        <w:jc w:val="both"/>
        <w:rPr>
          <w:rFonts w:eastAsia="Times New Roman"/>
        </w:rPr>
      </w:pPr>
      <w:r>
        <w:rPr>
          <w:rFonts w:eastAsia="Times New Roman"/>
        </w:rPr>
        <w:t>Manual de Identidad corporativa, que describe la línea gráfica ser utilizada dentro y fuera del MISPAS.</w:t>
      </w:r>
    </w:p>
    <w:p w14:paraId="4FA9A098" w14:textId="77777777" w:rsidR="00A13B77" w:rsidRDefault="00A13B77" w:rsidP="00CB667E">
      <w:pPr>
        <w:spacing w:line="360" w:lineRule="auto"/>
        <w:jc w:val="both"/>
        <w:rPr>
          <w:rFonts w:eastAsia="Times New Roman"/>
        </w:rPr>
      </w:pPr>
      <w:r>
        <w:rPr>
          <w:rFonts w:eastAsia="Times New Roman"/>
        </w:rPr>
        <w:lastRenderedPageBreak/>
        <w:t>Se creó un manual de respuesta para poder responder las dudas quejas y sugerencias de la población, que llegan a través de las redes sociales.</w:t>
      </w:r>
    </w:p>
    <w:p w14:paraId="3982B8BE" w14:textId="71546660" w:rsidR="00A13B77" w:rsidRDefault="00A13B77" w:rsidP="00CB667E">
      <w:pPr>
        <w:spacing w:line="360" w:lineRule="auto"/>
        <w:jc w:val="both"/>
        <w:rPr>
          <w:rFonts w:eastAsia="Times New Roman"/>
        </w:rPr>
      </w:pPr>
      <w:r>
        <w:rPr>
          <w:rFonts w:eastAsia="Times New Roman"/>
        </w:rPr>
        <w:t>Elaborada la Estrategia de Comunicación de Riesgos y Situación de Desastres, que Favorece a las áreas que trabajan en la comunicación de Riesgo, (Salud Colectiva, DAPES, DGC, Gestión de Riesgo y Atención a Desastres), otros organismos.</w:t>
      </w:r>
    </w:p>
    <w:p w14:paraId="66F61C79" w14:textId="77777777" w:rsidR="00A13B77" w:rsidRDefault="00A13B77" w:rsidP="00CB667E">
      <w:pPr>
        <w:spacing w:line="360" w:lineRule="auto"/>
        <w:jc w:val="both"/>
        <w:rPr>
          <w:rFonts w:eastAsia="Times New Roman"/>
        </w:rPr>
      </w:pPr>
      <w:r>
        <w:rPr>
          <w:rFonts w:eastAsia="Times New Roman"/>
        </w:rPr>
        <w:t>Fortalecidas las acciones de salud colectiva, mediante la promoción a través de la colocación de “MENSAJES DE PREVENCIÓN Y PROMOCIÓN EN SALUD”, sobre los temas que impactan de manera negativa los indicadores epidemiológicos. Esta colocación involucró un plan de medios para radio, televisión y medios web (portales Digitales) y revista impresa.</w:t>
      </w:r>
    </w:p>
    <w:p w14:paraId="0AAF4ACB" w14:textId="77777777" w:rsidR="00A13B77" w:rsidRDefault="00A13B77" w:rsidP="00CB667E">
      <w:pPr>
        <w:spacing w:line="360" w:lineRule="auto"/>
        <w:jc w:val="both"/>
        <w:rPr>
          <w:rFonts w:eastAsia="Times New Roman"/>
        </w:rPr>
      </w:pPr>
      <w:r>
        <w:rPr>
          <w:rFonts w:eastAsia="Times New Roman"/>
        </w:rPr>
        <w:t>Se logró un total de 440 publicaciones (síntesis digitales e impresas, notas de prensa publicadas en los medios de comunicación y publicadas en la página web institucional, ruedas de prensa, espacios pagados), enfocadas a informar, educar y promover comportamientos de protección y prevención de enfermedades, a nivel nacional.</w:t>
      </w:r>
    </w:p>
    <w:p w14:paraId="01D4F264" w14:textId="18919961" w:rsidR="00A13B77" w:rsidRDefault="00A13B77" w:rsidP="00A13B77">
      <w:pPr>
        <w:spacing w:line="360" w:lineRule="auto"/>
        <w:jc w:val="both"/>
        <w:rPr>
          <w:rFonts w:eastAsia="Times New Roman"/>
        </w:rPr>
      </w:pPr>
      <w:r>
        <w:rPr>
          <w:rFonts w:eastAsia="Times New Roman"/>
        </w:rPr>
        <w:t>Difusión de 47 Boletines especializados que produce la Dirección de Epidemiología, y que se difunden en los medios de comunicación y plataformas digitales, 507 publicaciones en las diferentes Redes con mensajes claves en diferentes temas de salud, a través de las plataformas digitales (Facebook, Instagram y Twitter), enero- noviembre de 2024, con más de 254,000 interacciones en total.</w:t>
      </w:r>
    </w:p>
    <w:tbl>
      <w:tblPr>
        <w:tblW w:w="0" w:type="auto"/>
        <w:tblCellMar>
          <w:top w:w="15" w:type="dxa"/>
          <w:left w:w="15" w:type="dxa"/>
          <w:bottom w:w="15" w:type="dxa"/>
          <w:right w:w="15" w:type="dxa"/>
        </w:tblCellMar>
        <w:tblLook w:val="04A0" w:firstRow="1" w:lastRow="0" w:firstColumn="1" w:lastColumn="0" w:noHBand="0" w:noVBand="1"/>
      </w:tblPr>
      <w:tblGrid>
        <w:gridCol w:w="6170"/>
        <w:gridCol w:w="1660"/>
      </w:tblGrid>
      <w:tr w:rsidR="00B81D5C" w:rsidRPr="00243680" w14:paraId="00D09C8A" w14:textId="77777777" w:rsidTr="00CB667E">
        <w:trPr>
          <w:trHeight w:val="780"/>
          <w:tblHeader/>
        </w:trPr>
        <w:tc>
          <w:tcPr>
            <w:tcW w:w="0" w:type="auto"/>
            <w:gridSpan w:val="2"/>
            <w:tcMar>
              <w:top w:w="0" w:type="dxa"/>
              <w:left w:w="100" w:type="dxa"/>
              <w:bottom w:w="0" w:type="dxa"/>
              <w:right w:w="100" w:type="dxa"/>
            </w:tcMar>
            <w:hideMark/>
          </w:tcPr>
          <w:p w14:paraId="68AF03DF" w14:textId="0C35EC47" w:rsidR="00B81D5C" w:rsidRPr="00243680" w:rsidRDefault="00B81D5C" w:rsidP="00CB667E">
            <w:pPr>
              <w:spacing w:before="240" w:after="240" w:line="240" w:lineRule="auto"/>
              <w:jc w:val="center"/>
              <w:rPr>
                <w:rFonts w:eastAsia="Calibri"/>
                <w:noProof/>
              </w:rPr>
            </w:pPr>
            <w:r w:rsidRPr="00243680">
              <w:rPr>
                <w:rFonts w:eastAsia="Calibri"/>
                <w:noProof/>
              </w:rPr>
              <w:lastRenderedPageBreak/>
              <w:t>Tabla #</w:t>
            </w:r>
            <w:r w:rsidR="005A47E4">
              <w:rPr>
                <w:rFonts w:eastAsia="Calibri"/>
                <w:noProof/>
              </w:rPr>
              <w:t>32</w:t>
            </w:r>
            <w:r w:rsidRPr="00243680">
              <w:rPr>
                <w:rFonts w:eastAsia="Calibri"/>
                <w:noProof/>
              </w:rPr>
              <w:t>. Acciones y Publicaciones por Tipo MISPA</w:t>
            </w:r>
            <w:r w:rsidR="005A47E4">
              <w:rPr>
                <w:rFonts w:eastAsia="Calibri"/>
                <w:noProof/>
              </w:rPr>
              <w:t>S</w:t>
            </w:r>
          </w:p>
          <w:p w14:paraId="1D347747" w14:textId="7703D38C" w:rsidR="00B81D5C" w:rsidRPr="00243680" w:rsidRDefault="00B81D5C" w:rsidP="00CB667E">
            <w:pPr>
              <w:spacing w:before="240" w:after="240" w:line="240" w:lineRule="auto"/>
              <w:jc w:val="center"/>
              <w:rPr>
                <w:rFonts w:eastAsia="Calibri"/>
                <w:noProof/>
              </w:rPr>
            </w:pPr>
            <w:r w:rsidRPr="00243680">
              <w:rPr>
                <w:rFonts w:eastAsia="Calibri"/>
                <w:noProof/>
              </w:rPr>
              <w:t>Enero-</w:t>
            </w:r>
            <w:r w:rsidR="00243680">
              <w:rPr>
                <w:rFonts w:eastAsia="Calibri"/>
                <w:noProof/>
              </w:rPr>
              <w:t>noviembre del</w:t>
            </w:r>
            <w:r w:rsidRPr="00243680">
              <w:rPr>
                <w:rFonts w:eastAsia="Calibri"/>
                <w:noProof/>
              </w:rPr>
              <w:t xml:space="preserve"> 2024 </w:t>
            </w:r>
          </w:p>
        </w:tc>
      </w:tr>
      <w:tr w:rsidR="00B81D5C" w:rsidRPr="00243680" w14:paraId="5B3BF631" w14:textId="77777777" w:rsidTr="00CB667E">
        <w:trPr>
          <w:trHeight w:val="495"/>
          <w:tblHeader/>
        </w:trPr>
        <w:tc>
          <w:tcPr>
            <w:tcW w:w="0" w:type="auto"/>
            <w:tcBorders>
              <w:left w:val="single" w:sz="6" w:space="0" w:color="767171"/>
              <w:bottom w:val="single" w:sz="6" w:space="0" w:color="767171"/>
              <w:right w:val="single" w:sz="6" w:space="0" w:color="767171"/>
            </w:tcBorders>
            <w:shd w:val="clear" w:color="auto" w:fill="011C50"/>
            <w:tcMar>
              <w:top w:w="0" w:type="dxa"/>
              <w:left w:w="100" w:type="dxa"/>
              <w:bottom w:w="0" w:type="dxa"/>
              <w:right w:w="100" w:type="dxa"/>
            </w:tcMar>
            <w:hideMark/>
          </w:tcPr>
          <w:p w14:paraId="5E120105" w14:textId="77777777" w:rsidR="00B81D5C" w:rsidRPr="005A47E4" w:rsidRDefault="00B81D5C" w:rsidP="00CB667E">
            <w:pPr>
              <w:spacing w:before="240" w:after="240" w:line="240" w:lineRule="auto"/>
              <w:jc w:val="center"/>
              <w:rPr>
                <w:rFonts w:eastAsia="Calibri"/>
                <w:noProof/>
                <w:color w:val="FFFFFF" w:themeColor="background1"/>
              </w:rPr>
            </w:pPr>
            <w:r w:rsidRPr="005A47E4">
              <w:rPr>
                <w:rFonts w:eastAsia="Calibri"/>
                <w:noProof/>
                <w:color w:val="FFFFFF" w:themeColor="background1"/>
              </w:rPr>
              <w:t>Publicación</w:t>
            </w:r>
          </w:p>
        </w:tc>
        <w:tc>
          <w:tcPr>
            <w:tcW w:w="0" w:type="auto"/>
            <w:tcBorders>
              <w:left w:val="single" w:sz="6" w:space="0" w:color="767171"/>
              <w:bottom w:val="single" w:sz="6" w:space="0" w:color="767171"/>
              <w:right w:val="single" w:sz="6" w:space="0" w:color="767171"/>
            </w:tcBorders>
            <w:shd w:val="clear" w:color="auto" w:fill="011C50"/>
            <w:tcMar>
              <w:top w:w="0" w:type="dxa"/>
              <w:left w:w="100" w:type="dxa"/>
              <w:bottom w:w="0" w:type="dxa"/>
              <w:right w:w="100" w:type="dxa"/>
            </w:tcMar>
            <w:hideMark/>
          </w:tcPr>
          <w:p w14:paraId="73BE0112" w14:textId="77777777" w:rsidR="00B81D5C" w:rsidRPr="005A47E4" w:rsidRDefault="00B81D5C" w:rsidP="00CB667E">
            <w:pPr>
              <w:spacing w:before="240" w:after="240" w:line="240" w:lineRule="auto"/>
              <w:jc w:val="center"/>
              <w:rPr>
                <w:rFonts w:eastAsia="Calibri"/>
                <w:noProof/>
                <w:color w:val="FFFFFF" w:themeColor="background1"/>
              </w:rPr>
            </w:pPr>
            <w:r w:rsidRPr="005A47E4">
              <w:rPr>
                <w:rFonts w:eastAsia="Calibri"/>
                <w:noProof/>
                <w:color w:val="FFFFFF" w:themeColor="background1"/>
              </w:rPr>
              <w:t>No. de Acciones</w:t>
            </w:r>
          </w:p>
        </w:tc>
      </w:tr>
      <w:tr w:rsidR="00B81D5C" w:rsidRPr="00243680" w14:paraId="6425F8F2" w14:textId="77777777" w:rsidTr="00CB667E">
        <w:trPr>
          <w:trHeight w:val="480"/>
        </w:trPr>
        <w:tc>
          <w:tcPr>
            <w:tcW w:w="0" w:type="auto"/>
            <w:tcBorders>
              <w:top w:val="single" w:sz="6" w:space="0" w:color="767171"/>
              <w:left w:val="single" w:sz="6" w:space="0" w:color="767171"/>
              <w:bottom w:val="single" w:sz="6" w:space="0" w:color="767171"/>
              <w:right w:val="single" w:sz="6" w:space="0" w:color="767171"/>
            </w:tcBorders>
            <w:tcMar>
              <w:top w:w="0" w:type="dxa"/>
              <w:left w:w="100" w:type="dxa"/>
              <w:bottom w:w="0" w:type="dxa"/>
              <w:right w:w="100" w:type="dxa"/>
            </w:tcMar>
            <w:hideMark/>
          </w:tcPr>
          <w:p w14:paraId="266089F2" w14:textId="77777777" w:rsidR="00B81D5C" w:rsidRPr="00243680" w:rsidRDefault="00B81D5C" w:rsidP="00CB667E">
            <w:pPr>
              <w:spacing w:before="240" w:after="240" w:line="240" w:lineRule="auto"/>
              <w:rPr>
                <w:rFonts w:eastAsia="Calibri"/>
                <w:noProof/>
              </w:rPr>
            </w:pPr>
            <w:r w:rsidRPr="00243680">
              <w:rPr>
                <w:rFonts w:eastAsia="Calibri"/>
                <w:noProof/>
              </w:rPr>
              <w:t>Síntesis periodística digital enviadas</w:t>
            </w:r>
          </w:p>
        </w:tc>
        <w:tc>
          <w:tcPr>
            <w:tcW w:w="0" w:type="auto"/>
            <w:tcBorders>
              <w:top w:val="single" w:sz="6" w:space="0" w:color="767171"/>
              <w:left w:val="single" w:sz="6" w:space="0" w:color="767171"/>
              <w:bottom w:val="single" w:sz="6" w:space="0" w:color="767171"/>
              <w:right w:val="single" w:sz="6" w:space="0" w:color="767171"/>
            </w:tcBorders>
            <w:tcMar>
              <w:top w:w="0" w:type="dxa"/>
              <w:left w:w="100" w:type="dxa"/>
              <w:bottom w:w="0" w:type="dxa"/>
              <w:right w:w="100" w:type="dxa"/>
            </w:tcMar>
            <w:hideMark/>
          </w:tcPr>
          <w:p w14:paraId="6098E214" w14:textId="76C5AAC7" w:rsidR="00B81D5C" w:rsidRPr="00243680" w:rsidRDefault="003A7E1D" w:rsidP="00CB667E">
            <w:pPr>
              <w:spacing w:before="240" w:after="240" w:line="240" w:lineRule="auto"/>
              <w:jc w:val="center"/>
              <w:rPr>
                <w:rFonts w:eastAsia="Calibri"/>
                <w:noProof/>
              </w:rPr>
            </w:pPr>
            <w:r>
              <w:rPr>
                <w:rFonts w:eastAsia="Calibri"/>
                <w:noProof/>
              </w:rPr>
              <w:t>440</w:t>
            </w:r>
          </w:p>
        </w:tc>
      </w:tr>
      <w:tr w:rsidR="00B81D5C" w:rsidRPr="00243680" w14:paraId="155982F2" w14:textId="77777777" w:rsidTr="00CB667E">
        <w:trPr>
          <w:trHeight w:val="285"/>
        </w:trPr>
        <w:tc>
          <w:tcPr>
            <w:tcW w:w="0" w:type="auto"/>
            <w:tcBorders>
              <w:top w:val="single" w:sz="6" w:space="0" w:color="767171"/>
              <w:left w:val="single" w:sz="6" w:space="0" w:color="767171"/>
              <w:bottom w:val="single" w:sz="6" w:space="0" w:color="767171"/>
              <w:right w:val="single" w:sz="6" w:space="0" w:color="767171"/>
            </w:tcBorders>
            <w:tcMar>
              <w:top w:w="0" w:type="dxa"/>
              <w:left w:w="100" w:type="dxa"/>
              <w:bottom w:w="0" w:type="dxa"/>
              <w:right w:w="100" w:type="dxa"/>
            </w:tcMar>
            <w:hideMark/>
          </w:tcPr>
          <w:p w14:paraId="1FCC5A65" w14:textId="77777777" w:rsidR="00B81D5C" w:rsidRPr="00243680" w:rsidRDefault="00B81D5C" w:rsidP="00CB667E">
            <w:pPr>
              <w:spacing w:before="240" w:after="240" w:line="240" w:lineRule="auto"/>
              <w:rPr>
                <w:rFonts w:eastAsia="Calibri"/>
                <w:noProof/>
              </w:rPr>
            </w:pPr>
            <w:r w:rsidRPr="00243680">
              <w:rPr>
                <w:rFonts w:eastAsia="Calibri"/>
                <w:noProof/>
              </w:rPr>
              <w:t>Síntesis periodística impresas</w:t>
            </w:r>
          </w:p>
        </w:tc>
        <w:tc>
          <w:tcPr>
            <w:tcW w:w="0" w:type="auto"/>
            <w:tcBorders>
              <w:top w:val="single" w:sz="6" w:space="0" w:color="767171"/>
              <w:left w:val="single" w:sz="6" w:space="0" w:color="767171"/>
              <w:bottom w:val="single" w:sz="6" w:space="0" w:color="767171"/>
              <w:right w:val="single" w:sz="6" w:space="0" w:color="767171"/>
            </w:tcBorders>
            <w:tcMar>
              <w:top w:w="0" w:type="dxa"/>
              <w:left w:w="100" w:type="dxa"/>
              <w:bottom w:w="0" w:type="dxa"/>
              <w:right w:w="100" w:type="dxa"/>
            </w:tcMar>
            <w:hideMark/>
          </w:tcPr>
          <w:p w14:paraId="7DB49F8B" w14:textId="03FEF5A4" w:rsidR="00B81D5C" w:rsidRPr="00243680" w:rsidRDefault="003A7E1D" w:rsidP="00CB667E">
            <w:pPr>
              <w:spacing w:before="240" w:after="240" w:line="240" w:lineRule="auto"/>
              <w:jc w:val="center"/>
              <w:rPr>
                <w:rFonts w:eastAsia="Calibri"/>
                <w:noProof/>
              </w:rPr>
            </w:pPr>
            <w:r>
              <w:rPr>
                <w:rFonts w:eastAsia="Calibri"/>
                <w:noProof/>
              </w:rPr>
              <w:t>380</w:t>
            </w:r>
          </w:p>
        </w:tc>
      </w:tr>
      <w:tr w:rsidR="00B81D5C" w:rsidRPr="00243680" w14:paraId="76F415B5" w14:textId="77777777" w:rsidTr="00CB667E">
        <w:trPr>
          <w:trHeight w:val="285"/>
        </w:trPr>
        <w:tc>
          <w:tcPr>
            <w:tcW w:w="0" w:type="auto"/>
            <w:tcBorders>
              <w:top w:val="single" w:sz="6" w:space="0" w:color="767171"/>
              <w:left w:val="single" w:sz="6" w:space="0" w:color="767171"/>
              <w:bottom w:val="single" w:sz="6" w:space="0" w:color="767171"/>
              <w:right w:val="single" w:sz="6" w:space="0" w:color="767171"/>
            </w:tcBorders>
            <w:tcMar>
              <w:top w:w="0" w:type="dxa"/>
              <w:left w:w="100" w:type="dxa"/>
              <w:bottom w:w="0" w:type="dxa"/>
              <w:right w:w="100" w:type="dxa"/>
            </w:tcMar>
            <w:hideMark/>
          </w:tcPr>
          <w:p w14:paraId="260143AD" w14:textId="77777777" w:rsidR="00B81D5C" w:rsidRPr="00243680" w:rsidRDefault="00B81D5C" w:rsidP="00CB667E">
            <w:pPr>
              <w:spacing w:before="240" w:after="240" w:line="240" w:lineRule="auto"/>
              <w:rPr>
                <w:rFonts w:eastAsia="Calibri"/>
                <w:noProof/>
              </w:rPr>
            </w:pPr>
            <w:r w:rsidRPr="00243680">
              <w:rPr>
                <w:rFonts w:eastAsia="Calibri"/>
                <w:noProof/>
              </w:rPr>
              <w:t>Viajes de cobertura</w:t>
            </w:r>
          </w:p>
        </w:tc>
        <w:tc>
          <w:tcPr>
            <w:tcW w:w="0" w:type="auto"/>
            <w:tcBorders>
              <w:top w:val="single" w:sz="6" w:space="0" w:color="767171"/>
              <w:left w:val="single" w:sz="6" w:space="0" w:color="767171"/>
              <w:bottom w:val="single" w:sz="6" w:space="0" w:color="767171"/>
              <w:right w:val="single" w:sz="6" w:space="0" w:color="767171"/>
            </w:tcBorders>
            <w:tcMar>
              <w:top w:w="0" w:type="dxa"/>
              <w:left w:w="100" w:type="dxa"/>
              <w:bottom w:w="0" w:type="dxa"/>
              <w:right w:w="100" w:type="dxa"/>
            </w:tcMar>
            <w:hideMark/>
          </w:tcPr>
          <w:p w14:paraId="198DFB72" w14:textId="25344BBF" w:rsidR="00B81D5C" w:rsidRPr="00243680" w:rsidRDefault="003A7E1D" w:rsidP="00CB667E">
            <w:pPr>
              <w:spacing w:before="240" w:after="240" w:line="240" w:lineRule="auto"/>
              <w:jc w:val="center"/>
              <w:rPr>
                <w:rFonts w:eastAsia="Calibri"/>
                <w:noProof/>
              </w:rPr>
            </w:pPr>
            <w:r>
              <w:rPr>
                <w:rFonts w:eastAsia="Calibri"/>
                <w:noProof/>
              </w:rPr>
              <w:t>170</w:t>
            </w:r>
          </w:p>
        </w:tc>
      </w:tr>
      <w:tr w:rsidR="00B81D5C" w:rsidRPr="00243680" w14:paraId="642BE3C1" w14:textId="77777777" w:rsidTr="00CB667E">
        <w:trPr>
          <w:trHeight w:val="405"/>
        </w:trPr>
        <w:tc>
          <w:tcPr>
            <w:tcW w:w="0" w:type="auto"/>
            <w:tcBorders>
              <w:top w:val="single" w:sz="6" w:space="0" w:color="767171"/>
              <w:left w:val="single" w:sz="6" w:space="0" w:color="767171"/>
              <w:bottom w:val="single" w:sz="6" w:space="0" w:color="767171"/>
              <w:right w:val="single" w:sz="6" w:space="0" w:color="767171"/>
            </w:tcBorders>
            <w:tcMar>
              <w:top w:w="0" w:type="dxa"/>
              <w:left w:w="100" w:type="dxa"/>
              <w:bottom w:w="0" w:type="dxa"/>
              <w:right w:w="100" w:type="dxa"/>
            </w:tcMar>
            <w:hideMark/>
          </w:tcPr>
          <w:p w14:paraId="0CF1C408" w14:textId="77777777" w:rsidR="00B81D5C" w:rsidRPr="00243680" w:rsidRDefault="00B81D5C" w:rsidP="00CB667E">
            <w:pPr>
              <w:spacing w:before="240" w:after="240" w:line="240" w:lineRule="auto"/>
              <w:rPr>
                <w:rFonts w:eastAsia="Calibri"/>
                <w:noProof/>
              </w:rPr>
            </w:pPr>
            <w:r w:rsidRPr="00243680">
              <w:rPr>
                <w:rFonts w:eastAsia="Calibri"/>
                <w:noProof/>
              </w:rPr>
              <w:t>Organización de ruedas de prensa</w:t>
            </w:r>
          </w:p>
        </w:tc>
        <w:tc>
          <w:tcPr>
            <w:tcW w:w="0" w:type="auto"/>
            <w:tcBorders>
              <w:top w:val="single" w:sz="6" w:space="0" w:color="767171"/>
              <w:left w:val="single" w:sz="6" w:space="0" w:color="767171"/>
              <w:bottom w:val="single" w:sz="6" w:space="0" w:color="767171"/>
              <w:right w:val="single" w:sz="6" w:space="0" w:color="767171"/>
            </w:tcBorders>
            <w:tcMar>
              <w:top w:w="0" w:type="dxa"/>
              <w:left w:w="100" w:type="dxa"/>
              <w:bottom w:w="0" w:type="dxa"/>
              <w:right w:w="100" w:type="dxa"/>
            </w:tcMar>
            <w:hideMark/>
          </w:tcPr>
          <w:p w14:paraId="31FA2360" w14:textId="44B306B4" w:rsidR="00B81D5C" w:rsidRPr="00243680" w:rsidRDefault="003A7E1D" w:rsidP="00CB667E">
            <w:pPr>
              <w:spacing w:before="240" w:after="240" w:line="240" w:lineRule="auto"/>
              <w:jc w:val="center"/>
              <w:rPr>
                <w:rFonts w:eastAsia="Calibri"/>
                <w:noProof/>
              </w:rPr>
            </w:pPr>
            <w:r>
              <w:rPr>
                <w:rFonts w:eastAsia="Calibri"/>
                <w:noProof/>
              </w:rPr>
              <w:t>36</w:t>
            </w:r>
          </w:p>
        </w:tc>
      </w:tr>
      <w:tr w:rsidR="00B81D5C" w:rsidRPr="00243680" w14:paraId="56C63AFD" w14:textId="77777777" w:rsidTr="00CB667E">
        <w:trPr>
          <w:trHeight w:val="555"/>
        </w:trPr>
        <w:tc>
          <w:tcPr>
            <w:tcW w:w="0" w:type="auto"/>
            <w:tcBorders>
              <w:top w:val="single" w:sz="6" w:space="0" w:color="767171"/>
              <w:left w:val="single" w:sz="6" w:space="0" w:color="767171"/>
              <w:bottom w:val="single" w:sz="6" w:space="0" w:color="767171"/>
              <w:right w:val="single" w:sz="6" w:space="0" w:color="767171"/>
            </w:tcBorders>
            <w:tcMar>
              <w:top w:w="0" w:type="dxa"/>
              <w:left w:w="100" w:type="dxa"/>
              <w:bottom w:w="0" w:type="dxa"/>
              <w:right w:w="100" w:type="dxa"/>
            </w:tcMar>
            <w:hideMark/>
          </w:tcPr>
          <w:p w14:paraId="02CD40B4" w14:textId="77777777" w:rsidR="00B81D5C" w:rsidRPr="00243680" w:rsidRDefault="00B81D5C" w:rsidP="00CB667E">
            <w:pPr>
              <w:spacing w:before="240" w:after="240" w:line="240" w:lineRule="auto"/>
              <w:rPr>
                <w:rFonts w:eastAsia="Calibri"/>
                <w:noProof/>
              </w:rPr>
            </w:pPr>
            <w:r w:rsidRPr="00243680">
              <w:rPr>
                <w:rFonts w:eastAsia="Calibri"/>
                <w:noProof/>
              </w:rPr>
              <w:t>Publicación de notas de prensa en la página web institucional</w:t>
            </w:r>
          </w:p>
        </w:tc>
        <w:tc>
          <w:tcPr>
            <w:tcW w:w="0" w:type="auto"/>
            <w:tcBorders>
              <w:top w:val="single" w:sz="6" w:space="0" w:color="767171"/>
              <w:left w:val="single" w:sz="6" w:space="0" w:color="767171"/>
              <w:bottom w:val="single" w:sz="6" w:space="0" w:color="767171"/>
              <w:right w:val="single" w:sz="6" w:space="0" w:color="767171"/>
            </w:tcBorders>
            <w:tcMar>
              <w:top w:w="0" w:type="dxa"/>
              <w:left w:w="100" w:type="dxa"/>
              <w:bottom w:w="0" w:type="dxa"/>
              <w:right w:w="100" w:type="dxa"/>
            </w:tcMar>
            <w:hideMark/>
          </w:tcPr>
          <w:p w14:paraId="1737E7D9" w14:textId="48E78408" w:rsidR="00B81D5C" w:rsidRPr="00243680" w:rsidRDefault="003A7E1D" w:rsidP="00CB667E">
            <w:pPr>
              <w:spacing w:before="240" w:after="240" w:line="240" w:lineRule="auto"/>
              <w:jc w:val="center"/>
              <w:rPr>
                <w:rFonts w:eastAsia="Calibri"/>
                <w:noProof/>
              </w:rPr>
            </w:pPr>
            <w:r>
              <w:rPr>
                <w:rFonts w:eastAsia="Calibri"/>
                <w:noProof/>
              </w:rPr>
              <w:t>234</w:t>
            </w:r>
          </w:p>
        </w:tc>
      </w:tr>
      <w:tr w:rsidR="00B81D5C" w:rsidRPr="00243680" w14:paraId="7262A0A6" w14:textId="77777777" w:rsidTr="00CB667E">
        <w:trPr>
          <w:trHeight w:val="555"/>
        </w:trPr>
        <w:tc>
          <w:tcPr>
            <w:tcW w:w="0" w:type="auto"/>
            <w:tcBorders>
              <w:top w:val="single" w:sz="6" w:space="0" w:color="767171"/>
              <w:left w:val="single" w:sz="6" w:space="0" w:color="767171"/>
              <w:bottom w:val="single" w:sz="6" w:space="0" w:color="767171"/>
              <w:right w:val="single" w:sz="6" w:space="0" w:color="767171"/>
            </w:tcBorders>
            <w:tcMar>
              <w:top w:w="0" w:type="dxa"/>
              <w:left w:w="100" w:type="dxa"/>
              <w:bottom w:w="0" w:type="dxa"/>
              <w:right w:w="100" w:type="dxa"/>
            </w:tcMar>
            <w:hideMark/>
          </w:tcPr>
          <w:p w14:paraId="0DD1CD83" w14:textId="77777777" w:rsidR="00B81D5C" w:rsidRPr="00243680" w:rsidRDefault="00B81D5C" w:rsidP="00CB667E">
            <w:pPr>
              <w:spacing w:before="240" w:after="240" w:line="240" w:lineRule="auto"/>
              <w:rPr>
                <w:rFonts w:eastAsia="Calibri"/>
                <w:noProof/>
              </w:rPr>
            </w:pPr>
            <w:r w:rsidRPr="00243680">
              <w:rPr>
                <w:rFonts w:eastAsia="Calibri"/>
                <w:noProof/>
              </w:rPr>
              <w:t>Publicación en Espacios Pagados TV, Radio, Redes, Revistas. </w:t>
            </w:r>
          </w:p>
        </w:tc>
        <w:tc>
          <w:tcPr>
            <w:tcW w:w="0" w:type="auto"/>
            <w:tcBorders>
              <w:top w:val="single" w:sz="6" w:space="0" w:color="767171"/>
              <w:left w:val="single" w:sz="6" w:space="0" w:color="767171"/>
              <w:bottom w:val="single" w:sz="6" w:space="0" w:color="767171"/>
              <w:right w:val="single" w:sz="6" w:space="0" w:color="767171"/>
            </w:tcBorders>
            <w:tcMar>
              <w:top w:w="0" w:type="dxa"/>
              <w:left w:w="100" w:type="dxa"/>
              <w:bottom w:w="0" w:type="dxa"/>
              <w:right w:w="100" w:type="dxa"/>
            </w:tcMar>
            <w:hideMark/>
          </w:tcPr>
          <w:p w14:paraId="44C5C6A6" w14:textId="30A4759A" w:rsidR="00B81D5C" w:rsidRPr="00243680" w:rsidRDefault="00D45479" w:rsidP="00CB667E">
            <w:pPr>
              <w:spacing w:before="240" w:after="240" w:line="240" w:lineRule="auto"/>
              <w:jc w:val="center"/>
              <w:rPr>
                <w:rFonts w:eastAsia="Calibri"/>
                <w:noProof/>
              </w:rPr>
            </w:pPr>
            <w:r>
              <w:rPr>
                <w:rFonts w:eastAsia="Calibri"/>
                <w:noProof/>
              </w:rPr>
              <w:t>479</w:t>
            </w:r>
          </w:p>
        </w:tc>
      </w:tr>
      <w:tr w:rsidR="00B81D5C" w:rsidRPr="00243680" w14:paraId="095F2ACA" w14:textId="77777777" w:rsidTr="00CB667E">
        <w:trPr>
          <w:trHeight w:val="795"/>
        </w:trPr>
        <w:tc>
          <w:tcPr>
            <w:tcW w:w="0" w:type="auto"/>
            <w:tcBorders>
              <w:top w:val="single" w:sz="6" w:space="0" w:color="767171"/>
              <w:left w:val="single" w:sz="6" w:space="0" w:color="767171"/>
              <w:bottom w:val="single" w:sz="6" w:space="0" w:color="767171"/>
              <w:right w:val="single" w:sz="6" w:space="0" w:color="767171"/>
            </w:tcBorders>
            <w:tcMar>
              <w:top w:w="0" w:type="dxa"/>
              <w:left w:w="100" w:type="dxa"/>
              <w:bottom w:w="0" w:type="dxa"/>
              <w:right w:w="100" w:type="dxa"/>
            </w:tcMar>
            <w:hideMark/>
          </w:tcPr>
          <w:p w14:paraId="14878603" w14:textId="304060A0" w:rsidR="00B81D5C" w:rsidRPr="00243680" w:rsidRDefault="00B81D5C" w:rsidP="00D45479">
            <w:pPr>
              <w:spacing w:before="240" w:after="240" w:line="240" w:lineRule="auto"/>
              <w:rPr>
                <w:rFonts w:eastAsia="Calibri"/>
                <w:noProof/>
              </w:rPr>
            </w:pPr>
            <w:r w:rsidRPr="00243680">
              <w:rPr>
                <w:rFonts w:eastAsia="Calibri"/>
                <w:noProof/>
              </w:rPr>
              <w:t>Publicaciones en Redes Sociales (mensajes claves y banner sobre diferentes temas de salud.</w:t>
            </w:r>
          </w:p>
        </w:tc>
        <w:tc>
          <w:tcPr>
            <w:tcW w:w="0" w:type="auto"/>
            <w:tcBorders>
              <w:top w:val="single" w:sz="6" w:space="0" w:color="767171"/>
              <w:left w:val="single" w:sz="6" w:space="0" w:color="767171"/>
              <w:bottom w:val="single" w:sz="6" w:space="0" w:color="767171"/>
              <w:right w:val="single" w:sz="6" w:space="0" w:color="767171"/>
            </w:tcBorders>
            <w:tcMar>
              <w:top w:w="0" w:type="dxa"/>
              <w:left w:w="100" w:type="dxa"/>
              <w:bottom w:w="0" w:type="dxa"/>
              <w:right w:w="100" w:type="dxa"/>
            </w:tcMar>
            <w:hideMark/>
          </w:tcPr>
          <w:p w14:paraId="2E2CD7CA" w14:textId="14C35EA0" w:rsidR="00B81D5C" w:rsidRPr="00243680" w:rsidRDefault="004A24CE" w:rsidP="00CB667E">
            <w:pPr>
              <w:spacing w:before="240" w:after="240" w:line="240" w:lineRule="auto"/>
              <w:jc w:val="center"/>
              <w:rPr>
                <w:rFonts w:eastAsia="Calibri"/>
                <w:noProof/>
              </w:rPr>
            </w:pPr>
            <w:r>
              <w:rPr>
                <w:rFonts w:eastAsia="Calibri"/>
                <w:noProof/>
              </w:rPr>
              <w:t>1306</w:t>
            </w:r>
          </w:p>
        </w:tc>
      </w:tr>
      <w:tr w:rsidR="004A24CE" w:rsidRPr="00243680" w14:paraId="31D838B3" w14:textId="77777777" w:rsidTr="008228B8">
        <w:trPr>
          <w:trHeight w:val="498"/>
        </w:trPr>
        <w:tc>
          <w:tcPr>
            <w:tcW w:w="0" w:type="auto"/>
            <w:tcBorders>
              <w:top w:val="single" w:sz="6" w:space="0" w:color="767171"/>
              <w:left w:val="single" w:sz="6" w:space="0" w:color="767171"/>
              <w:bottom w:val="single" w:sz="6" w:space="0" w:color="767171"/>
              <w:right w:val="single" w:sz="6" w:space="0" w:color="767171"/>
            </w:tcBorders>
            <w:tcMar>
              <w:top w:w="0" w:type="dxa"/>
              <w:left w:w="100" w:type="dxa"/>
              <w:bottom w:w="0" w:type="dxa"/>
              <w:right w:w="100" w:type="dxa"/>
            </w:tcMar>
          </w:tcPr>
          <w:p w14:paraId="64D7CECF" w14:textId="22993328" w:rsidR="004A24CE" w:rsidRPr="00243680" w:rsidRDefault="004A24CE" w:rsidP="00D45479">
            <w:pPr>
              <w:spacing w:before="240" w:after="240" w:line="240" w:lineRule="auto"/>
              <w:rPr>
                <w:rFonts w:eastAsia="Calibri"/>
                <w:noProof/>
              </w:rPr>
            </w:pPr>
            <w:r w:rsidRPr="004A24CE">
              <w:rPr>
                <w:rFonts w:eastAsia="Calibri"/>
                <w:noProof/>
              </w:rPr>
              <w:t>Publicación en Espacios Pagados</w:t>
            </w:r>
          </w:p>
        </w:tc>
        <w:tc>
          <w:tcPr>
            <w:tcW w:w="0" w:type="auto"/>
            <w:tcBorders>
              <w:top w:val="single" w:sz="6" w:space="0" w:color="767171"/>
              <w:left w:val="single" w:sz="6" w:space="0" w:color="767171"/>
              <w:bottom w:val="single" w:sz="6" w:space="0" w:color="767171"/>
              <w:right w:val="single" w:sz="6" w:space="0" w:color="767171"/>
            </w:tcBorders>
            <w:tcMar>
              <w:top w:w="0" w:type="dxa"/>
              <w:left w:w="100" w:type="dxa"/>
              <w:bottom w:w="0" w:type="dxa"/>
              <w:right w:w="100" w:type="dxa"/>
            </w:tcMar>
          </w:tcPr>
          <w:p w14:paraId="4625C3E0" w14:textId="6049819D" w:rsidR="004A24CE" w:rsidRDefault="004A24CE" w:rsidP="008228B8">
            <w:pPr>
              <w:spacing w:before="240" w:after="240" w:line="240" w:lineRule="auto"/>
              <w:jc w:val="center"/>
              <w:rPr>
                <w:rFonts w:eastAsia="Calibri"/>
                <w:noProof/>
              </w:rPr>
            </w:pPr>
            <w:r>
              <w:rPr>
                <w:rFonts w:eastAsia="Calibri"/>
                <w:noProof/>
              </w:rPr>
              <w:t>38</w:t>
            </w:r>
          </w:p>
        </w:tc>
      </w:tr>
      <w:tr w:rsidR="00D45479" w:rsidRPr="00243680" w14:paraId="1ECEB789" w14:textId="77777777" w:rsidTr="00CB667E">
        <w:trPr>
          <w:trHeight w:val="795"/>
        </w:trPr>
        <w:tc>
          <w:tcPr>
            <w:tcW w:w="0" w:type="auto"/>
            <w:tcBorders>
              <w:top w:val="single" w:sz="6" w:space="0" w:color="767171"/>
              <w:left w:val="single" w:sz="6" w:space="0" w:color="767171"/>
              <w:bottom w:val="single" w:sz="6" w:space="0" w:color="767171"/>
              <w:right w:val="single" w:sz="6" w:space="0" w:color="767171"/>
            </w:tcBorders>
            <w:tcMar>
              <w:top w:w="0" w:type="dxa"/>
              <w:left w:w="100" w:type="dxa"/>
              <w:bottom w:w="0" w:type="dxa"/>
              <w:right w:w="100" w:type="dxa"/>
            </w:tcMar>
          </w:tcPr>
          <w:p w14:paraId="684ADDA6" w14:textId="3505760B" w:rsidR="00D45479" w:rsidRPr="00243680" w:rsidRDefault="004A24CE" w:rsidP="00D45479">
            <w:pPr>
              <w:spacing w:before="240" w:after="240" w:line="240" w:lineRule="auto"/>
              <w:rPr>
                <w:rFonts w:eastAsia="Calibri"/>
                <w:noProof/>
              </w:rPr>
            </w:pPr>
            <w:r w:rsidRPr="004A24CE">
              <w:rPr>
                <w:rFonts w:eastAsia="Calibri"/>
                <w:noProof/>
              </w:rPr>
              <w:t>Campañas de promoción en redes</w:t>
            </w:r>
          </w:p>
        </w:tc>
        <w:tc>
          <w:tcPr>
            <w:tcW w:w="0" w:type="auto"/>
            <w:tcBorders>
              <w:top w:val="single" w:sz="6" w:space="0" w:color="767171"/>
              <w:left w:val="single" w:sz="6" w:space="0" w:color="767171"/>
              <w:bottom w:val="single" w:sz="6" w:space="0" w:color="767171"/>
              <w:right w:val="single" w:sz="6" w:space="0" w:color="767171"/>
            </w:tcBorders>
            <w:tcMar>
              <w:top w:w="0" w:type="dxa"/>
              <w:left w:w="100" w:type="dxa"/>
              <w:bottom w:w="0" w:type="dxa"/>
              <w:right w:w="100" w:type="dxa"/>
            </w:tcMar>
          </w:tcPr>
          <w:p w14:paraId="1B2613B5" w14:textId="619ECC0A" w:rsidR="00D45479" w:rsidRDefault="004A24CE" w:rsidP="00CB667E">
            <w:pPr>
              <w:spacing w:before="240" w:after="240" w:line="240" w:lineRule="auto"/>
              <w:jc w:val="center"/>
              <w:rPr>
                <w:rFonts w:eastAsia="Calibri"/>
                <w:noProof/>
              </w:rPr>
            </w:pPr>
            <w:r>
              <w:rPr>
                <w:rFonts w:eastAsia="Calibri"/>
                <w:noProof/>
              </w:rPr>
              <w:t>8</w:t>
            </w:r>
          </w:p>
        </w:tc>
      </w:tr>
      <w:tr w:rsidR="00B81D5C" w:rsidRPr="00243680" w14:paraId="6C185CF1" w14:textId="77777777" w:rsidTr="00CB667E">
        <w:trPr>
          <w:trHeight w:val="450"/>
        </w:trPr>
        <w:tc>
          <w:tcPr>
            <w:tcW w:w="0" w:type="auto"/>
            <w:tcBorders>
              <w:top w:val="single" w:sz="6" w:space="0" w:color="767171"/>
              <w:left w:val="single" w:sz="6" w:space="0" w:color="767171"/>
              <w:bottom w:val="single" w:sz="6" w:space="0" w:color="000000"/>
              <w:right w:val="single" w:sz="6" w:space="0" w:color="767171"/>
            </w:tcBorders>
            <w:shd w:val="clear" w:color="auto" w:fill="011C50"/>
            <w:tcMar>
              <w:top w:w="0" w:type="dxa"/>
              <w:left w:w="100" w:type="dxa"/>
              <w:bottom w:w="0" w:type="dxa"/>
              <w:right w:w="100" w:type="dxa"/>
            </w:tcMar>
            <w:hideMark/>
          </w:tcPr>
          <w:p w14:paraId="22F94906" w14:textId="77777777" w:rsidR="00B81D5C" w:rsidRPr="00D45479" w:rsidRDefault="00B81D5C" w:rsidP="00CB667E">
            <w:pPr>
              <w:spacing w:before="240" w:after="240" w:line="240" w:lineRule="auto"/>
              <w:jc w:val="center"/>
              <w:rPr>
                <w:rFonts w:eastAsia="Calibri"/>
                <w:noProof/>
                <w:color w:val="FFFFFF" w:themeColor="background1"/>
              </w:rPr>
            </w:pPr>
            <w:r w:rsidRPr="00D45479">
              <w:rPr>
                <w:rFonts w:eastAsia="Calibri"/>
                <w:noProof/>
                <w:color w:val="FFFFFF" w:themeColor="background1"/>
              </w:rPr>
              <w:t>TOTAL</w:t>
            </w:r>
          </w:p>
        </w:tc>
        <w:tc>
          <w:tcPr>
            <w:tcW w:w="0" w:type="auto"/>
            <w:tcBorders>
              <w:top w:val="single" w:sz="6" w:space="0" w:color="767171"/>
              <w:left w:val="single" w:sz="6" w:space="0" w:color="767171"/>
              <w:bottom w:val="single" w:sz="6" w:space="0" w:color="000000"/>
              <w:right w:val="single" w:sz="6" w:space="0" w:color="767171"/>
            </w:tcBorders>
            <w:shd w:val="clear" w:color="auto" w:fill="011C50"/>
            <w:tcMar>
              <w:top w:w="0" w:type="dxa"/>
              <w:left w:w="100" w:type="dxa"/>
              <w:bottom w:w="0" w:type="dxa"/>
              <w:right w:w="100" w:type="dxa"/>
            </w:tcMar>
            <w:hideMark/>
          </w:tcPr>
          <w:p w14:paraId="50732327" w14:textId="7398ADD4" w:rsidR="00B81D5C" w:rsidRPr="00D45479" w:rsidRDefault="004A24CE" w:rsidP="004A24CE">
            <w:pPr>
              <w:spacing w:before="240" w:after="240" w:line="240" w:lineRule="auto"/>
              <w:rPr>
                <w:rFonts w:eastAsia="Calibri"/>
                <w:noProof/>
                <w:color w:val="FFFFFF" w:themeColor="background1"/>
              </w:rPr>
            </w:pPr>
            <w:r>
              <w:rPr>
                <w:rFonts w:eastAsia="Calibri"/>
                <w:noProof/>
                <w:color w:val="FFFFFF" w:themeColor="background1"/>
              </w:rPr>
              <w:t>3,056</w:t>
            </w:r>
          </w:p>
        </w:tc>
      </w:tr>
    </w:tbl>
    <w:p w14:paraId="7DB27837" w14:textId="77777777" w:rsidR="00B81D5C" w:rsidRDefault="00B81D5C" w:rsidP="00B81D5C">
      <w:pPr>
        <w:pStyle w:val="NormalWeb"/>
        <w:spacing w:before="240" w:beforeAutospacing="0" w:after="240" w:afterAutospacing="0"/>
        <w:jc w:val="center"/>
        <w:rPr>
          <w:i/>
          <w:iCs/>
          <w:color w:val="717676"/>
          <w:sz w:val="18"/>
          <w:szCs w:val="18"/>
        </w:rPr>
      </w:pPr>
      <w:r>
        <w:rPr>
          <w:i/>
          <w:iCs/>
          <w:color w:val="717676"/>
          <w:sz w:val="18"/>
          <w:szCs w:val="18"/>
        </w:rPr>
        <w:t>Fuente: Dirección de Comunicación Estratégica MISPAS</w:t>
      </w:r>
    </w:p>
    <w:p w14:paraId="3109FE22" w14:textId="77777777" w:rsidR="00D7075C" w:rsidRDefault="00D7075C" w:rsidP="008D512B">
      <w:pPr>
        <w:pStyle w:val="NormalWeb"/>
        <w:spacing w:before="240" w:beforeAutospacing="0" w:after="240" w:afterAutospacing="0"/>
        <w:rPr>
          <w:i/>
          <w:iCs/>
          <w:color w:val="717676"/>
          <w:sz w:val="18"/>
          <w:szCs w:val="18"/>
        </w:rPr>
      </w:pPr>
    </w:p>
    <w:p w14:paraId="60C8DA7D" w14:textId="77777777" w:rsidR="00C121E3" w:rsidRDefault="00C121E3" w:rsidP="008D512B">
      <w:pPr>
        <w:pStyle w:val="NormalWeb"/>
        <w:spacing w:before="240" w:beforeAutospacing="0" w:after="240" w:afterAutospacing="0"/>
        <w:rPr>
          <w:rFonts w:eastAsia="Calibri"/>
          <w:b/>
          <w:bCs/>
          <w:noProof/>
          <w:color w:val="767171"/>
          <w:spacing w:val="20"/>
          <w:lang w:val="es-DO" w:eastAsia="en-US"/>
        </w:rPr>
      </w:pPr>
    </w:p>
    <w:p w14:paraId="1377E6BC" w14:textId="77777777" w:rsidR="00C121E3" w:rsidRDefault="00C121E3" w:rsidP="008D512B">
      <w:pPr>
        <w:pStyle w:val="NormalWeb"/>
        <w:spacing w:before="240" w:beforeAutospacing="0" w:after="240" w:afterAutospacing="0"/>
        <w:rPr>
          <w:rFonts w:eastAsia="Calibri"/>
          <w:b/>
          <w:bCs/>
          <w:noProof/>
          <w:color w:val="767171"/>
          <w:spacing w:val="20"/>
          <w:lang w:val="es-DO" w:eastAsia="en-US"/>
        </w:rPr>
      </w:pPr>
    </w:p>
    <w:p w14:paraId="723D1488" w14:textId="77777777" w:rsidR="00C121E3" w:rsidRDefault="00C121E3" w:rsidP="008D512B">
      <w:pPr>
        <w:pStyle w:val="NormalWeb"/>
        <w:spacing w:before="240" w:beforeAutospacing="0" w:after="240" w:afterAutospacing="0"/>
        <w:rPr>
          <w:rFonts w:eastAsia="Calibri"/>
          <w:b/>
          <w:bCs/>
          <w:noProof/>
          <w:color w:val="767171"/>
          <w:spacing w:val="20"/>
          <w:lang w:val="es-DO" w:eastAsia="en-US"/>
        </w:rPr>
      </w:pPr>
    </w:p>
    <w:p w14:paraId="1C35D388" w14:textId="77777777" w:rsidR="00C121E3" w:rsidRDefault="00C121E3" w:rsidP="008D512B">
      <w:pPr>
        <w:pStyle w:val="NormalWeb"/>
        <w:spacing w:before="240" w:beforeAutospacing="0" w:after="240" w:afterAutospacing="0"/>
        <w:rPr>
          <w:rFonts w:eastAsia="Calibri"/>
          <w:b/>
          <w:bCs/>
          <w:noProof/>
          <w:color w:val="767171"/>
          <w:spacing w:val="20"/>
          <w:lang w:val="es-DO" w:eastAsia="en-US"/>
        </w:rPr>
      </w:pPr>
    </w:p>
    <w:p w14:paraId="3224F04D" w14:textId="1DDDFE01" w:rsidR="008D512B" w:rsidRPr="005A47E4" w:rsidRDefault="008D512B" w:rsidP="008D512B">
      <w:pPr>
        <w:pStyle w:val="NormalWeb"/>
        <w:spacing w:before="240" w:beforeAutospacing="0" w:after="240" w:afterAutospacing="0"/>
        <w:rPr>
          <w:rFonts w:eastAsia="Calibri"/>
          <w:b/>
          <w:bCs/>
          <w:noProof/>
          <w:color w:val="767171"/>
          <w:spacing w:val="20"/>
          <w:lang w:val="es-DO" w:eastAsia="en-US"/>
        </w:rPr>
      </w:pPr>
      <w:r w:rsidRPr="005A47E4">
        <w:rPr>
          <w:rFonts w:eastAsia="Calibri"/>
          <w:b/>
          <w:bCs/>
          <w:noProof/>
          <w:color w:val="767171"/>
          <w:spacing w:val="20"/>
          <w:lang w:val="es-DO" w:eastAsia="en-US"/>
        </w:rPr>
        <w:lastRenderedPageBreak/>
        <w:t>Campañas publicitarias</w:t>
      </w:r>
    </w:p>
    <w:p w14:paraId="22651FE3" w14:textId="12553B83" w:rsidR="008D512B" w:rsidRPr="008D512B" w:rsidRDefault="008D512B" w:rsidP="008D512B">
      <w:pPr>
        <w:pStyle w:val="NormalWeb"/>
        <w:spacing w:before="240" w:beforeAutospacing="0" w:after="240" w:afterAutospacing="0"/>
        <w:rPr>
          <w:rFonts w:eastAsia="Calibri"/>
          <w:noProof/>
          <w:color w:val="767171"/>
          <w:spacing w:val="20"/>
          <w:lang w:val="es-DO" w:eastAsia="en-US"/>
        </w:rPr>
      </w:pPr>
      <w:r>
        <w:rPr>
          <w:rFonts w:eastAsia="Calibri"/>
          <w:noProof/>
          <w:color w:val="767171"/>
          <w:spacing w:val="20"/>
          <w:lang w:val="es-DO" w:eastAsia="en-US"/>
        </w:rPr>
        <w:drawing>
          <wp:inline distT="0" distB="0" distL="0" distR="0" wp14:anchorId="0EEDB43C" wp14:editId="2C427F46">
            <wp:extent cx="5029200" cy="2933700"/>
            <wp:effectExtent l="0" t="0" r="0" b="0"/>
            <wp:docPr id="89177598" name="Diagrama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1E4DC8F" w14:textId="44861BA0" w:rsidR="005A47E4" w:rsidRDefault="007F35E0" w:rsidP="005A47E4">
      <w:pPr>
        <w:pStyle w:val="NormalWeb"/>
        <w:spacing w:before="240" w:beforeAutospacing="0" w:after="240" w:afterAutospacing="0"/>
        <w:ind w:left="720" w:firstLine="720"/>
        <w:rPr>
          <w:i/>
          <w:iCs/>
          <w:color w:val="717676"/>
          <w:sz w:val="18"/>
          <w:szCs w:val="18"/>
        </w:rPr>
      </w:pPr>
      <w:r>
        <w:rPr>
          <w:i/>
          <w:iCs/>
          <w:color w:val="717676"/>
          <w:sz w:val="18"/>
          <w:szCs w:val="18"/>
        </w:rPr>
        <w:t>Fuente: Dirección de Comunicación Estratégica MISPAS</w:t>
      </w:r>
    </w:p>
    <w:p w14:paraId="0DC4E89A" w14:textId="77777777" w:rsidR="005A47E4" w:rsidRPr="003F64A1" w:rsidRDefault="005A47E4" w:rsidP="005A47E4">
      <w:pPr>
        <w:rPr>
          <w:color w:val="717676"/>
        </w:rPr>
      </w:pPr>
      <w:r w:rsidRPr="003F64A1">
        <w:rPr>
          <w:color w:val="717676"/>
        </w:rPr>
        <w:t>Desempeño de la difusión de información en la Redes Sociales</w:t>
      </w:r>
    </w:p>
    <w:p w14:paraId="561C05E7" w14:textId="5F938C08" w:rsidR="005A47E4" w:rsidRDefault="005A47E4" w:rsidP="005A47E4">
      <w:pPr>
        <w:spacing w:line="360" w:lineRule="auto"/>
        <w:jc w:val="lowKashida"/>
        <w:rPr>
          <w:rFonts w:eastAsia="Times New Roman"/>
          <w:spacing w:val="0"/>
          <w:lang w:eastAsia="es-DO"/>
        </w:rPr>
      </w:pPr>
      <w:r>
        <w:rPr>
          <w:rFonts w:eastAsia="Times New Roman"/>
          <w:spacing w:val="0"/>
          <w:lang w:eastAsia="es-DO"/>
        </w:rPr>
        <w:t xml:space="preserve">Durante el periodo se lograron 254,880 interacciones de los usuarios a través de las </w:t>
      </w:r>
      <w:r w:rsidRPr="007978E3">
        <w:rPr>
          <w:rFonts w:eastAsia="Times New Roman"/>
          <w:spacing w:val="0"/>
          <w:lang w:eastAsia="es-DO"/>
        </w:rPr>
        <w:t xml:space="preserve">publicaciones en las Redes sociales </w:t>
      </w:r>
      <w:r>
        <w:rPr>
          <w:rFonts w:eastAsia="Times New Roman"/>
          <w:spacing w:val="0"/>
          <w:lang w:eastAsia="es-DO"/>
        </w:rPr>
        <w:t>de</w:t>
      </w:r>
      <w:r w:rsidRPr="007978E3">
        <w:rPr>
          <w:rFonts w:eastAsia="Times New Roman"/>
          <w:spacing w:val="0"/>
          <w:lang w:eastAsia="es-DO"/>
        </w:rPr>
        <w:t xml:space="preserve"> mensajes claves en diferentes temas de salud.</w:t>
      </w:r>
      <w:r>
        <w:rPr>
          <w:rFonts w:eastAsia="Times New Roman"/>
          <w:spacing w:val="0"/>
          <w:lang w:eastAsia="es-DO"/>
        </w:rPr>
        <w:t xml:space="preserve"> A continuación de detalla el desempeño </w:t>
      </w:r>
      <w:r w:rsidRPr="007978E3">
        <w:rPr>
          <w:rFonts w:eastAsia="Times New Roman"/>
          <w:spacing w:val="0"/>
          <w:lang w:eastAsia="es-DO"/>
        </w:rPr>
        <w:t>a través de las plataformas digitales Facebook, Instagram y Twitter</w:t>
      </w:r>
      <w:r>
        <w:rPr>
          <w:rFonts w:eastAsia="Times New Roman"/>
          <w:spacing w:val="0"/>
          <w:lang w:eastAsia="es-DO"/>
        </w:rPr>
        <w:t xml:space="preserve"> (X)</w:t>
      </w:r>
    </w:p>
    <w:p w14:paraId="6A068633" w14:textId="1A0C52BB" w:rsidR="005A47E4" w:rsidRPr="005A47E4" w:rsidRDefault="005A47E4" w:rsidP="005A47E4">
      <w:pPr>
        <w:spacing w:after="0" w:line="360" w:lineRule="auto"/>
        <w:jc w:val="center"/>
        <w:rPr>
          <w:rFonts w:eastAsia="Calibri"/>
          <w:noProof/>
          <w:lang w:val="es-ES"/>
        </w:rPr>
      </w:pPr>
      <w:r>
        <w:rPr>
          <w:rFonts w:eastAsia="Calibri"/>
          <w:noProof/>
        </w:rPr>
        <w:t xml:space="preserve">Gráfico #7, </w:t>
      </w:r>
      <w:r>
        <w:rPr>
          <w:rFonts w:eastAsia="Calibri"/>
          <w:noProof/>
          <w:lang w:val="es-ES"/>
        </w:rPr>
        <w:t>Resultados Interacciones Intagram</w:t>
      </w:r>
      <w:r w:rsidRPr="003237E3">
        <w:rPr>
          <w:rFonts w:eastAsia="Calibri"/>
          <w:noProof/>
          <w:lang w:val="es-ES"/>
        </w:rPr>
        <w:t>,</w:t>
      </w:r>
      <w:r>
        <w:rPr>
          <w:rFonts w:eastAsia="Calibri"/>
          <w:noProof/>
          <w:lang w:val="es-ES"/>
        </w:rPr>
        <w:t xml:space="preserve"> a</w:t>
      </w:r>
      <w:r w:rsidRPr="003237E3">
        <w:rPr>
          <w:rFonts w:eastAsia="Calibri"/>
          <w:noProof/>
          <w:lang w:val="es-ES"/>
        </w:rPr>
        <w:t>ño 2024</w:t>
      </w:r>
    </w:p>
    <w:p w14:paraId="3A6FFA5B" w14:textId="0D08E469" w:rsidR="005A47E4" w:rsidRDefault="005A47E4" w:rsidP="005A47E4">
      <w:pPr>
        <w:spacing w:line="360" w:lineRule="auto"/>
        <w:jc w:val="lowKashida"/>
        <w:rPr>
          <w:rFonts w:eastAsia="Times New Roman"/>
          <w:spacing w:val="0"/>
          <w:lang w:eastAsia="es-DO"/>
        </w:rPr>
      </w:pPr>
      <w:r>
        <w:rPr>
          <w:noProof/>
        </w:rPr>
        <w:drawing>
          <wp:anchor distT="0" distB="0" distL="114300" distR="114300" simplePos="0" relativeHeight="251762688" behindDoc="1" locked="0" layoutInCell="1" allowOverlap="1" wp14:anchorId="515BDF6B" wp14:editId="5254138C">
            <wp:simplePos x="0" y="0"/>
            <wp:positionH relativeFrom="page">
              <wp:align>center</wp:align>
            </wp:positionH>
            <wp:positionV relativeFrom="page">
              <wp:posOffset>6346630</wp:posOffset>
            </wp:positionV>
            <wp:extent cx="3933825" cy="2735580"/>
            <wp:effectExtent l="0" t="0" r="0" b="0"/>
            <wp:wrapNone/>
            <wp:docPr id="1698976241" name="Gráfico 1698976241">
              <a:extLst xmlns:a="http://schemas.openxmlformats.org/drawingml/2006/main">
                <a:ext uri="{FF2B5EF4-FFF2-40B4-BE49-F238E27FC236}">
                  <a16:creationId xmlns:a16="http://schemas.microsoft.com/office/drawing/2014/main" id="{E95045C8-EA98-4B76-B260-05C4349E1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72AB8224" w14:textId="21B738C0" w:rsidR="005A47E4" w:rsidRDefault="005A47E4" w:rsidP="005A47E4">
      <w:pPr>
        <w:spacing w:line="360" w:lineRule="auto"/>
        <w:jc w:val="lowKashida"/>
        <w:rPr>
          <w:rFonts w:eastAsia="Times New Roman"/>
          <w:spacing w:val="0"/>
          <w:lang w:eastAsia="es-DO"/>
        </w:rPr>
      </w:pPr>
    </w:p>
    <w:p w14:paraId="6F9830B5" w14:textId="62DBE6B1" w:rsidR="008C5966" w:rsidRDefault="005A47E4" w:rsidP="008C5966">
      <w:pPr>
        <w:rPr>
          <w:color w:val="717676"/>
          <w:sz w:val="18"/>
          <w:szCs w:val="18"/>
        </w:rPr>
      </w:pPr>
      <w:r>
        <w:rPr>
          <w:i/>
          <w:iCs/>
          <w:noProof/>
          <w:color w:val="717676"/>
          <w:sz w:val="18"/>
          <w:szCs w:val="18"/>
        </w:rPr>
        <mc:AlternateContent>
          <mc:Choice Requires="wps">
            <w:drawing>
              <wp:anchor distT="0" distB="0" distL="114300" distR="114300" simplePos="0" relativeHeight="251763712" behindDoc="0" locked="0" layoutInCell="1" allowOverlap="1" wp14:anchorId="292E0585" wp14:editId="3F060865">
                <wp:simplePos x="0" y="0"/>
                <wp:positionH relativeFrom="margin">
                  <wp:posOffset>750277</wp:posOffset>
                </wp:positionH>
                <wp:positionV relativeFrom="paragraph">
                  <wp:posOffset>1755971</wp:posOffset>
                </wp:positionV>
                <wp:extent cx="3617302" cy="386862"/>
                <wp:effectExtent l="0" t="0" r="21590" b="13335"/>
                <wp:wrapNone/>
                <wp:docPr id="40" name="Rectángulo 40"/>
                <wp:cNvGraphicFramePr/>
                <a:graphic xmlns:a="http://schemas.openxmlformats.org/drawingml/2006/main">
                  <a:graphicData uri="http://schemas.microsoft.com/office/word/2010/wordprocessingShape">
                    <wps:wsp>
                      <wps:cNvSpPr/>
                      <wps:spPr>
                        <a:xfrm>
                          <a:off x="0" y="0"/>
                          <a:ext cx="3617302" cy="38686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6A5E975" w14:textId="77777777" w:rsidR="005A47E4" w:rsidRPr="005A47E4" w:rsidRDefault="005A47E4" w:rsidP="005A47E4">
                            <w:pPr>
                              <w:pStyle w:val="NormalWeb"/>
                              <w:spacing w:before="240" w:beforeAutospacing="0" w:after="240" w:afterAutospacing="0"/>
                              <w:ind w:left="720" w:firstLine="720"/>
                              <w:rPr>
                                <w:i/>
                                <w:iCs/>
                                <w:color w:val="767171"/>
                                <w:sz w:val="18"/>
                                <w:szCs w:val="18"/>
                              </w:rPr>
                            </w:pPr>
                            <w:r w:rsidRPr="005A47E4">
                              <w:rPr>
                                <w:i/>
                                <w:iCs/>
                                <w:color w:val="767171"/>
                                <w:sz w:val="18"/>
                                <w:szCs w:val="18"/>
                              </w:rPr>
                              <w:t>Fuente: Dirección de Comunicación Estratégica MISPAS</w:t>
                            </w:r>
                          </w:p>
                          <w:p w14:paraId="0CB828DE" w14:textId="77777777" w:rsidR="005A47E4" w:rsidRPr="005A47E4" w:rsidRDefault="005A47E4" w:rsidP="005A47E4">
                            <w:pPr>
                              <w:jc w:val="center"/>
                              <w:rPr>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E0585" id="Rectángulo 40" o:spid="_x0000_s1038" style="position:absolute;margin-left:59.1pt;margin-top:138.25pt;width:284.85pt;height:30.4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" fillcolor="white [3201]" strokecolor="white [3212]" strokeweight="1pt">
                <v:textbox>
                  <w:txbxContent>
                    <w:p w14:paraId="16A5E975" w14:textId="77777777" w:rsidR="005A47E4" w:rsidRPr="005A47E4" w:rsidRDefault="005A47E4" w:rsidP="005A47E4">
                      <w:pPr>
                        <w:pStyle w:val="NormalWeb"/>
                        <w:spacing w:before="240" w:beforeAutospacing="0" w:after="240" w:afterAutospacing="0"/>
                        <w:ind w:left="720" w:firstLine="720"/>
                        <w:rPr>
                          <w:i/>
                          <w:iCs/>
                          <w:color w:val="767171"/>
                          <w:sz w:val="18"/>
                          <w:szCs w:val="18"/>
                        </w:rPr>
                      </w:pPr>
                      <w:r w:rsidRPr="005A47E4">
                        <w:rPr>
                          <w:i/>
                          <w:iCs/>
                          <w:color w:val="767171"/>
                          <w:sz w:val="18"/>
                          <w:szCs w:val="18"/>
                        </w:rPr>
                        <w:t>Fuente: Dirección de Comunicación Estratégica MISPAS</w:t>
                      </w:r>
                    </w:p>
                    <w:p w14:paraId="0CB828DE" w14:textId="77777777" w:rsidR="005A47E4" w:rsidRPr="005A47E4" w:rsidRDefault="005A47E4" w:rsidP="005A47E4">
                      <w:pPr>
                        <w:jc w:val="center"/>
                        <w:rPr>
                          <w:lang w:val="es-419"/>
                        </w:rPr>
                      </w:pPr>
                    </w:p>
                  </w:txbxContent>
                </v:textbox>
                <w10:wrap anchorx="margin"/>
              </v:rect>
            </w:pict>
          </mc:Fallback>
        </mc:AlternateContent>
      </w:r>
      <w:r w:rsidR="007E23B1">
        <w:rPr>
          <w:i/>
          <w:iCs/>
          <w:color w:val="717676"/>
          <w:sz w:val="18"/>
          <w:szCs w:val="18"/>
        </w:rPr>
        <w:br w:type="page"/>
      </w:r>
    </w:p>
    <w:p w14:paraId="3F26BE39" w14:textId="4AE19022" w:rsidR="005A47E4" w:rsidRPr="005A47E4" w:rsidRDefault="005A47E4" w:rsidP="005A47E4">
      <w:pPr>
        <w:spacing w:after="0" w:line="360" w:lineRule="auto"/>
        <w:jc w:val="center"/>
        <w:rPr>
          <w:rFonts w:eastAsia="Calibri"/>
          <w:noProof/>
          <w:lang w:val="es-ES"/>
        </w:rPr>
      </w:pPr>
      <w:r>
        <w:rPr>
          <w:rFonts w:eastAsia="Calibri"/>
          <w:noProof/>
        </w:rPr>
        <w:lastRenderedPageBreak/>
        <w:t xml:space="preserve">Gráfico #8, </w:t>
      </w:r>
      <w:r>
        <w:rPr>
          <w:rFonts w:eastAsia="Calibri"/>
          <w:noProof/>
          <w:lang w:val="es-ES"/>
        </w:rPr>
        <w:t>Resultados Interacciones FACEBOOK</w:t>
      </w:r>
      <w:r w:rsidRPr="003237E3">
        <w:rPr>
          <w:rFonts w:eastAsia="Calibri"/>
          <w:noProof/>
          <w:lang w:val="es-ES"/>
        </w:rPr>
        <w:t>,</w:t>
      </w:r>
      <w:r>
        <w:rPr>
          <w:rFonts w:eastAsia="Calibri"/>
          <w:noProof/>
          <w:lang w:val="es-ES"/>
        </w:rPr>
        <w:t xml:space="preserve"> a</w:t>
      </w:r>
      <w:r w:rsidRPr="003237E3">
        <w:rPr>
          <w:rFonts w:eastAsia="Calibri"/>
          <w:noProof/>
          <w:lang w:val="es-ES"/>
        </w:rPr>
        <w:t>ño 2024</w:t>
      </w:r>
    </w:p>
    <w:p w14:paraId="4B3D983E" w14:textId="77777777" w:rsidR="008C5966" w:rsidRDefault="008C5966" w:rsidP="008C5966">
      <w:pPr>
        <w:rPr>
          <w:lang w:val="es-ES"/>
        </w:rPr>
      </w:pPr>
    </w:p>
    <w:p w14:paraId="15066941" w14:textId="542530E1" w:rsidR="008C5966" w:rsidRDefault="005A47E4" w:rsidP="003F64A1">
      <w:pPr>
        <w:jc w:val="center"/>
        <w:rPr>
          <w:lang w:val="es-ES"/>
        </w:rPr>
      </w:pPr>
      <w:r>
        <w:rPr>
          <w:i/>
          <w:iCs/>
          <w:noProof/>
          <w:color w:val="717676"/>
          <w:sz w:val="18"/>
          <w:szCs w:val="18"/>
        </w:rPr>
        <mc:AlternateContent>
          <mc:Choice Requires="wps">
            <w:drawing>
              <wp:anchor distT="0" distB="0" distL="114300" distR="114300" simplePos="0" relativeHeight="251765760" behindDoc="0" locked="0" layoutInCell="1" allowOverlap="1" wp14:anchorId="31D0F8D0" wp14:editId="2749A4DC">
                <wp:simplePos x="0" y="0"/>
                <wp:positionH relativeFrom="page">
                  <wp:align>center</wp:align>
                </wp:positionH>
                <wp:positionV relativeFrom="paragraph">
                  <wp:posOffset>2637057</wp:posOffset>
                </wp:positionV>
                <wp:extent cx="3617302" cy="386862"/>
                <wp:effectExtent l="0" t="0" r="21590" b="13335"/>
                <wp:wrapNone/>
                <wp:docPr id="41" name="Rectángulo 41"/>
                <wp:cNvGraphicFramePr/>
                <a:graphic xmlns:a="http://schemas.openxmlformats.org/drawingml/2006/main">
                  <a:graphicData uri="http://schemas.microsoft.com/office/word/2010/wordprocessingShape">
                    <wps:wsp>
                      <wps:cNvSpPr/>
                      <wps:spPr>
                        <a:xfrm>
                          <a:off x="0" y="0"/>
                          <a:ext cx="3617302" cy="38686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1BB9233" w14:textId="77777777" w:rsidR="005A47E4" w:rsidRPr="005A47E4" w:rsidRDefault="005A47E4" w:rsidP="005A47E4">
                            <w:pPr>
                              <w:pStyle w:val="NormalWeb"/>
                              <w:spacing w:before="240" w:beforeAutospacing="0" w:after="240" w:afterAutospacing="0"/>
                              <w:ind w:left="720" w:firstLine="720"/>
                              <w:rPr>
                                <w:i/>
                                <w:iCs/>
                                <w:color w:val="767171"/>
                                <w:sz w:val="18"/>
                                <w:szCs w:val="18"/>
                              </w:rPr>
                            </w:pPr>
                            <w:r w:rsidRPr="005A47E4">
                              <w:rPr>
                                <w:i/>
                                <w:iCs/>
                                <w:color w:val="767171"/>
                                <w:sz w:val="18"/>
                                <w:szCs w:val="18"/>
                              </w:rPr>
                              <w:t>Fuente: Dirección de Comunicación Estratégica MISPAS</w:t>
                            </w:r>
                          </w:p>
                          <w:p w14:paraId="13E459C4" w14:textId="77777777" w:rsidR="005A47E4" w:rsidRPr="005A47E4" w:rsidRDefault="005A47E4" w:rsidP="005A47E4">
                            <w:pPr>
                              <w:jc w:val="center"/>
                              <w:rPr>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0F8D0" id="Rectángulo 41" o:spid="_x0000_s1039" style="position:absolute;left:0;text-align:left;margin-left:0;margin-top:207.65pt;width:284.85pt;height:30.45pt;z-index:2517657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" fillcolor="white [3201]" strokecolor="white [3212]" strokeweight="1pt">
                <v:textbox>
                  <w:txbxContent>
                    <w:p w14:paraId="01BB9233" w14:textId="77777777" w:rsidR="005A47E4" w:rsidRPr="005A47E4" w:rsidRDefault="005A47E4" w:rsidP="005A47E4">
                      <w:pPr>
                        <w:pStyle w:val="NormalWeb"/>
                        <w:spacing w:before="240" w:beforeAutospacing="0" w:after="240" w:afterAutospacing="0"/>
                        <w:ind w:left="720" w:firstLine="720"/>
                        <w:rPr>
                          <w:i/>
                          <w:iCs/>
                          <w:color w:val="767171"/>
                          <w:sz w:val="18"/>
                          <w:szCs w:val="18"/>
                        </w:rPr>
                      </w:pPr>
                      <w:r w:rsidRPr="005A47E4">
                        <w:rPr>
                          <w:i/>
                          <w:iCs/>
                          <w:color w:val="767171"/>
                          <w:sz w:val="18"/>
                          <w:szCs w:val="18"/>
                        </w:rPr>
                        <w:t>Fuente: Dirección de Comunicación Estratégica MISPAS</w:t>
                      </w:r>
                    </w:p>
                    <w:p w14:paraId="13E459C4" w14:textId="77777777" w:rsidR="005A47E4" w:rsidRPr="005A47E4" w:rsidRDefault="005A47E4" w:rsidP="005A47E4">
                      <w:pPr>
                        <w:jc w:val="center"/>
                        <w:rPr>
                          <w:lang w:val="es-419"/>
                        </w:rPr>
                      </w:pPr>
                    </w:p>
                  </w:txbxContent>
                </v:textbox>
                <w10:wrap anchorx="page"/>
              </v:rect>
            </w:pict>
          </mc:Fallback>
        </mc:AlternateContent>
      </w:r>
      <w:r w:rsidR="003F64A1">
        <w:rPr>
          <w:noProof/>
        </w:rPr>
        <w:drawing>
          <wp:inline distT="0" distB="0" distL="0" distR="0" wp14:anchorId="2E6D43A5" wp14:editId="68531A91">
            <wp:extent cx="4020979" cy="2971800"/>
            <wp:effectExtent l="0" t="0" r="0" b="0"/>
            <wp:docPr id="1982792846" name="Gráfico 1982792846">
              <a:extLst xmlns:a="http://schemas.openxmlformats.org/drawingml/2006/main">
                <a:ext uri="{FF2B5EF4-FFF2-40B4-BE49-F238E27FC236}">
                  <a16:creationId xmlns:a16="http://schemas.microsoft.com/office/drawing/2014/main" id="{521CEFE9-1715-4E23-A818-1A5B4E2AFD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67C2C65" w14:textId="77777777" w:rsidR="005A47E4" w:rsidRDefault="005A47E4" w:rsidP="005A47E4">
      <w:pPr>
        <w:spacing w:after="0" w:line="360" w:lineRule="auto"/>
        <w:jc w:val="center"/>
        <w:rPr>
          <w:rFonts w:eastAsia="Calibri"/>
          <w:noProof/>
        </w:rPr>
      </w:pPr>
    </w:p>
    <w:p w14:paraId="5E50B390" w14:textId="0A77C0F1" w:rsidR="005A47E4" w:rsidRPr="005A47E4" w:rsidRDefault="005A47E4" w:rsidP="005A47E4">
      <w:pPr>
        <w:spacing w:after="0" w:line="360" w:lineRule="auto"/>
        <w:jc w:val="center"/>
        <w:rPr>
          <w:rFonts w:eastAsia="Calibri"/>
          <w:noProof/>
          <w:lang w:val="es-ES"/>
        </w:rPr>
      </w:pPr>
      <w:r>
        <w:rPr>
          <w:rFonts w:eastAsia="Calibri"/>
          <w:noProof/>
        </w:rPr>
        <w:t xml:space="preserve">Gráfico #9, </w:t>
      </w:r>
      <w:r>
        <w:rPr>
          <w:rFonts w:eastAsia="Calibri"/>
          <w:noProof/>
          <w:lang w:val="es-ES"/>
        </w:rPr>
        <w:t xml:space="preserve">Resultados Interacciones </w:t>
      </w:r>
      <w:r w:rsidRPr="005A47E4">
        <w:rPr>
          <w:rFonts w:eastAsia="Calibri"/>
          <w:noProof/>
        </w:rPr>
        <w:t>Twitter (x</w:t>
      </w:r>
      <w:r>
        <w:rPr>
          <w:rFonts w:eastAsia="Calibri"/>
          <w:noProof/>
        </w:rPr>
        <w:t>)</w:t>
      </w:r>
      <w:r w:rsidRPr="003237E3">
        <w:rPr>
          <w:rFonts w:eastAsia="Calibri"/>
          <w:noProof/>
          <w:lang w:val="es-ES"/>
        </w:rPr>
        <w:t>,</w:t>
      </w:r>
      <w:r>
        <w:rPr>
          <w:rFonts w:eastAsia="Calibri"/>
          <w:noProof/>
          <w:lang w:val="es-ES"/>
        </w:rPr>
        <w:t xml:space="preserve"> a</w:t>
      </w:r>
      <w:r w:rsidRPr="003237E3">
        <w:rPr>
          <w:rFonts w:eastAsia="Calibri"/>
          <w:noProof/>
          <w:lang w:val="es-ES"/>
        </w:rPr>
        <w:t>ño 2024</w:t>
      </w:r>
    </w:p>
    <w:p w14:paraId="4317A684" w14:textId="500851DF" w:rsidR="008C5966" w:rsidRDefault="008C5966" w:rsidP="003F64A1">
      <w:pPr>
        <w:jc w:val="center"/>
        <w:rPr>
          <w:lang w:val="es-ES"/>
        </w:rPr>
      </w:pPr>
    </w:p>
    <w:p w14:paraId="7D5BFA6E" w14:textId="717856D0" w:rsidR="008C5966" w:rsidRDefault="005A47E4" w:rsidP="008C5966">
      <w:pPr>
        <w:rPr>
          <w:lang w:val="es-ES"/>
        </w:rPr>
      </w:pPr>
      <w:r>
        <w:rPr>
          <w:i/>
          <w:iCs/>
          <w:noProof/>
          <w:color w:val="717676"/>
          <w:sz w:val="18"/>
          <w:szCs w:val="18"/>
        </w:rPr>
        <mc:AlternateContent>
          <mc:Choice Requires="wps">
            <w:drawing>
              <wp:anchor distT="0" distB="0" distL="114300" distR="114300" simplePos="0" relativeHeight="251767808" behindDoc="0" locked="0" layoutInCell="1" allowOverlap="1" wp14:anchorId="410EAB38" wp14:editId="30A74D98">
                <wp:simplePos x="0" y="0"/>
                <wp:positionH relativeFrom="page">
                  <wp:align>center</wp:align>
                </wp:positionH>
                <wp:positionV relativeFrom="paragraph">
                  <wp:posOffset>2767574</wp:posOffset>
                </wp:positionV>
                <wp:extent cx="3617302" cy="386862"/>
                <wp:effectExtent l="0" t="0" r="21590" b="13335"/>
                <wp:wrapNone/>
                <wp:docPr id="42" name="Rectángulo 42"/>
                <wp:cNvGraphicFramePr/>
                <a:graphic xmlns:a="http://schemas.openxmlformats.org/drawingml/2006/main">
                  <a:graphicData uri="http://schemas.microsoft.com/office/word/2010/wordprocessingShape">
                    <wps:wsp>
                      <wps:cNvSpPr/>
                      <wps:spPr>
                        <a:xfrm>
                          <a:off x="0" y="0"/>
                          <a:ext cx="3617302" cy="38686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4420D691" w14:textId="77777777" w:rsidR="005A47E4" w:rsidRPr="005A47E4" w:rsidRDefault="005A47E4" w:rsidP="005A47E4">
                            <w:pPr>
                              <w:pStyle w:val="NormalWeb"/>
                              <w:spacing w:before="240" w:beforeAutospacing="0" w:after="240" w:afterAutospacing="0"/>
                              <w:ind w:left="720" w:firstLine="720"/>
                              <w:rPr>
                                <w:i/>
                                <w:iCs/>
                                <w:color w:val="767171"/>
                                <w:sz w:val="18"/>
                                <w:szCs w:val="18"/>
                              </w:rPr>
                            </w:pPr>
                            <w:r w:rsidRPr="005A47E4">
                              <w:rPr>
                                <w:i/>
                                <w:iCs/>
                                <w:color w:val="767171"/>
                                <w:sz w:val="18"/>
                                <w:szCs w:val="18"/>
                              </w:rPr>
                              <w:t>Fuente: Dirección de Comunicación Estratégica MISPAS</w:t>
                            </w:r>
                          </w:p>
                          <w:p w14:paraId="3AD453A4" w14:textId="77777777" w:rsidR="005A47E4" w:rsidRPr="005A47E4" w:rsidRDefault="005A47E4" w:rsidP="005A47E4">
                            <w:pPr>
                              <w:jc w:val="center"/>
                              <w:rPr>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EAB38" id="Rectángulo 42" o:spid="_x0000_s1040" style="position:absolute;margin-left:0;margin-top:217.9pt;width:284.85pt;height:30.45pt;z-index:2517678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" fillcolor="white [3201]" strokecolor="white [3212]" strokeweight="1pt">
                <v:textbox>
                  <w:txbxContent>
                    <w:p w14:paraId="4420D691" w14:textId="77777777" w:rsidR="005A47E4" w:rsidRPr="005A47E4" w:rsidRDefault="005A47E4" w:rsidP="005A47E4">
                      <w:pPr>
                        <w:pStyle w:val="NormalWeb"/>
                        <w:spacing w:before="240" w:beforeAutospacing="0" w:after="240" w:afterAutospacing="0"/>
                        <w:ind w:left="720" w:firstLine="720"/>
                        <w:rPr>
                          <w:i/>
                          <w:iCs/>
                          <w:color w:val="767171"/>
                          <w:sz w:val="18"/>
                          <w:szCs w:val="18"/>
                        </w:rPr>
                      </w:pPr>
                      <w:r w:rsidRPr="005A47E4">
                        <w:rPr>
                          <w:i/>
                          <w:iCs/>
                          <w:color w:val="767171"/>
                          <w:sz w:val="18"/>
                          <w:szCs w:val="18"/>
                        </w:rPr>
                        <w:t>Fuente: Dirección de Comunicación Estratégica MISPAS</w:t>
                      </w:r>
                    </w:p>
                    <w:p w14:paraId="3AD453A4" w14:textId="77777777" w:rsidR="005A47E4" w:rsidRPr="005A47E4" w:rsidRDefault="005A47E4" w:rsidP="005A47E4">
                      <w:pPr>
                        <w:jc w:val="center"/>
                        <w:rPr>
                          <w:lang w:val="es-419"/>
                        </w:rPr>
                      </w:pPr>
                    </w:p>
                  </w:txbxContent>
                </v:textbox>
                <w10:wrap anchorx="page"/>
              </v:rect>
            </w:pict>
          </mc:Fallback>
        </mc:AlternateContent>
      </w:r>
      <w:r w:rsidR="008C5966">
        <w:rPr>
          <w:noProof/>
        </w:rPr>
        <w:drawing>
          <wp:inline distT="0" distB="0" distL="0" distR="0" wp14:anchorId="37475E4E" wp14:editId="45E1577F">
            <wp:extent cx="4670742" cy="2921794"/>
            <wp:effectExtent l="0" t="0" r="0" b="0"/>
            <wp:docPr id="1687777109" name="Gráfico 1687777109">
              <a:extLst xmlns:a="http://schemas.openxmlformats.org/drawingml/2006/main">
                <a:ext uri="{FF2B5EF4-FFF2-40B4-BE49-F238E27FC236}">
                  <a16:creationId xmlns:a16="http://schemas.microsoft.com/office/drawing/2014/main" id="{C8188DFA-C2C2-4072-8274-BF286B3F57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61F812C" w14:textId="77777777" w:rsidR="005A47E4" w:rsidRDefault="005A47E4" w:rsidP="008C5966">
      <w:pPr>
        <w:rPr>
          <w:noProof/>
        </w:rPr>
      </w:pPr>
    </w:p>
    <w:p w14:paraId="4CA33E0E" w14:textId="181427E3" w:rsidR="008C5966" w:rsidRDefault="005A47E4" w:rsidP="005A47E4">
      <w:pPr>
        <w:spacing w:after="0" w:line="360" w:lineRule="auto"/>
        <w:jc w:val="center"/>
        <w:rPr>
          <w:noProof/>
        </w:rPr>
      </w:pPr>
      <w:r>
        <w:rPr>
          <w:rFonts w:eastAsia="Calibri"/>
          <w:noProof/>
        </w:rPr>
        <w:t xml:space="preserve">Gráfico #10, </w:t>
      </w:r>
      <w:r>
        <w:rPr>
          <w:noProof/>
        </w:rPr>
        <w:t xml:space="preserve">Resultados de la Interacción con </w:t>
      </w:r>
      <w:r w:rsidR="003F64A1">
        <w:rPr>
          <w:noProof/>
        </w:rPr>
        <w:t>Nuevos usuarios</w:t>
      </w:r>
    </w:p>
    <w:p w14:paraId="6FB2422B" w14:textId="10FD7013" w:rsidR="003F64A1" w:rsidRDefault="003F64A1" w:rsidP="008C5966">
      <w:pPr>
        <w:rPr>
          <w:noProof/>
        </w:rPr>
      </w:pPr>
      <w:r>
        <w:rPr>
          <w:noProof/>
        </w:rPr>
        <w:lastRenderedPageBreak/>
        <w:drawing>
          <wp:anchor distT="0" distB="0" distL="114300" distR="114300" simplePos="0" relativeHeight="251751424" behindDoc="0" locked="0" layoutInCell="1" allowOverlap="1" wp14:anchorId="11E4099D" wp14:editId="2D203C3D">
            <wp:simplePos x="0" y="0"/>
            <wp:positionH relativeFrom="margin">
              <wp:align>right</wp:align>
            </wp:positionH>
            <wp:positionV relativeFrom="paragraph">
              <wp:posOffset>101893</wp:posOffset>
            </wp:positionV>
            <wp:extent cx="4572000" cy="2714625"/>
            <wp:effectExtent l="0" t="0" r="0" b="0"/>
            <wp:wrapSquare wrapText="bothSides"/>
            <wp:docPr id="947016971" name="Gráfico 947016971">
              <a:extLst xmlns:a="http://schemas.openxmlformats.org/drawingml/2006/main">
                <a:ext uri="{FF2B5EF4-FFF2-40B4-BE49-F238E27FC236}">
                  <a16:creationId xmlns:a16="http://schemas.microsoft.com/office/drawing/2014/main" id="{6B6D14A0-EBFF-4672-AEA5-F0E5BA2489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7554930A" w14:textId="2D82E0F9" w:rsidR="003F64A1" w:rsidRDefault="003F64A1" w:rsidP="008C5966">
      <w:pPr>
        <w:rPr>
          <w:lang w:val="es-ES"/>
        </w:rPr>
      </w:pPr>
    </w:p>
    <w:p w14:paraId="2D906EBC" w14:textId="438AE809" w:rsidR="008C5966" w:rsidRDefault="008C5966" w:rsidP="008C5966">
      <w:pPr>
        <w:rPr>
          <w:lang w:val="es-ES"/>
        </w:rPr>
      </w:pPr>
    </w:p>
    <w:p w14:paraId="18F4FF5C" w14:textId="77777777" w:rsidR="008C5966" w:rsidRDefault="008C5966" w:rsidP="008C5966">
      <w:pPr>
        <w:rPr>
          <w:lang w:val="es-ES"/>
        </w:rPr>
      </w:pPr>
    </w:p>
    <w:p w14:paraId="0D8D8E22" w14:textId="09F536D4" w:rsidR="007E23B1" w:rsidRDefault="007E23B1">
      <w:pPr>
        <w:rPr>
          <w:rFonts w:eastAsia="Times New Roman"/>
          <w:i/>
          <w:iCs/>
          <w:color w:val="717676"/>
          <w:spacing w:val="0"/>
          <w:sz w:val="18"/>
          <w:szCs w:val="18"/>
          <w:lang w:val="es-419" w:eastAsia="es-419"/>
        </w:rPr>
      </w:pPr>
    </w:p>
    <w:bookmarkEnd w:id="42"/>
    <w:p w14:paraId="7C5E23F2" w14:textId="67089E3F" w:rsidR="008D512B" w:rsidRDefault="005A47E4" w:rsidP="007F35E0">
      <w:pPr>
        <w:pStyle w:val="NormalWeb"/>
        <w:spacing w:before="240" w:beforeAutospacing="0" w:after="240" w:afterAutospacing="0"/>
        <w:ind w:left="720" w:firstLine="720"/>
        <w:rPr>
          <w:rFonts w:eastAsia="Calibri"/>
          <w:noProof/>
          <w:color w:val="767171"/>
        </w:rPr>
      </w:pPr>
      <w:r>
        <w:rPr>
          <w:i/>
          <w:iCs/>
          <w:noProof/>
          <w:color w:val="717676"/>
          <w:sz w:val="18"/>
          <w:szCs w:val="18"/>
        </w:rPr>
        <mc:AlternateContent>
          <mc:Choice Requires="wps">
            <w:drawing>
              <wp:anchor distT="0" distB="0" distL="114300" distR="114300" simplePos="0" relativeHeight="251769856" behindDoc="0" locked="0" layoutInCell="1" allowOverlap="1" wp14:anchorId="350F9ED7" wp14:editId="7787C4A1">
                <wp:simplePos x="0" y="0"/>
                <wp:positionH relativeFrom="margin">
                  <wp:posOffset>738359</wp:posOffset>
                </wp:positionH>
                <wp:positionV relativeFrom="paragraph">
                  <wp:posOffset>1471295</wp:posOffset>
                </wp:positionV>
                <wp:extent cx="3617302" cy="386862"/>
                <wp:effectExtent l="0" t="0" r="21590" b="13335"/>
                <wp:wrapNone/>
                <wp:docPr id="43" name="Rectángulo 43"/>
                <wp:cNvGraphicFramePr/>
                <a:graphic xmlns:a="http://schemas.openxmlformats.org/drawingml/2006/main">
                  <a:graphicData uri="http://schemas.microsoft.com/office/word/2010/wordprocessingShape">
                    <wps:wsp>
                      <wps:cNvSpPr/>
                      <wps:spPr>
                        <a:xfrm>
                          <a:off x="0" y="0"/>
                          <a:ext cx="3617302" cy="38686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F3191ED" w14:textId="77777777" w:rsidR="005A47E4" w:rsidRPr="005A47E4" w:rsidRDefault="005A47E4" w:rsidP="005A47E4">
                            <w:pPr>
                              <w:pStyle w:val="NormalWeb"/>
                              <w:spacing w:before="240" w:beforeAutospacing="0" w:after="240" w:afterAutospacing="0"/>
                              <w:ind w:left="720" w:firstLine="720"/>
                              <w:rPr>
                                <w:i/>
                                <w:iCs/>
                                <w:color w:val="767171"/>
                                <w:sz w:val="18"/>
                                <w:szCs w:val="18"/>
                              </w:rPr>
                            </w:pPr>
                            <w:r w:rsidRPr="005A47E4">
                              <w:rPr>
                                <w:i/>
                                <w:iCs/>
                                <w:color w:val="767171"/>
                                <w:sz w:val="18"/>
                                <w:szCs w:val="18"/>
                              </w:rPr>
                              <w:t>Fuente: Dirección de Comunicación Estratégica MISPAS</w:t>
                            </w:r>
                          </w:p>
                          <w:p w14:paraId="1BB809AA" w14:textId="77777777" w:rsidR="005A47E4" w:rsidRPr="005A47E4" w:rsidRDefault="005A47E4" w:rsidP="005A47E4">
                            <w:pPr>
                              <w:jc w:val="center"/>
                              <w:rPr>
                                <w:lang w:val="es-4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F9ED7" id="Rectángulo 43" o:spid="_x0000_s1041" style="position:absolute;left:0;text-align:left;margin-left:58.15pt;margin-top:115.85pt;width:284.85pt;height:30.4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" fillcolor="white [3201]" strokecolor="white [3212]" strokeweight="1pt">
                <v:textbox>
                  <w:txbxContent>
                    <w:p w14:paraId="2F3191ED" w14:textId="77777777" w:rsidR="005A47E4" w:rsidRPr="005A47E4" w:rsidRDefault="005A47E4" w:rsidP="005A47E4">
                      <w:pPr>
                        <w:pStyle w:val="NormalWeb"/>
                        <w:spacing w:before="240" w:beforeAutospacing="0" w:after="240" w:afterAutospacing="0"/>
                        <w:ind w:left="720" w:firstLine="720"/>
                        <w:rPr>
                          <w:i/>
                          <w:iCs/>
                          <w:color w:val="767171"/>
                          <w:sz w:val="18"/>
                          <w:szCs w:val="18"/>
                        </w:rPr>
                      </w:pPr>
                      <w:r w:rsidRPr="005A47E4">
                        <w:rPr>
                          <w:i/>
                          <w:iCs/>
                          <w:color w:val="767171"/>
                          <w:sz w:val="18"/>
                          <w:szCs w:val="18"/>
                        </w:rPr>
                        <w:t>Fuente: Dirección de Comunicación Estratégica MISPAS</w:t>
                      </w:r>
                    </w:p>
                    <w:p w14:paraId="1BB809AA" w14:textId="77777777" w:rsidR="005A47E4" w:rsidRPr="005A47E4" w:rsidRDefault="005A47E4" w:rsidP="005A47E4">
                      <w:pPr>
                        <w:jc w:val="center"/>
                        <w:rPr>
                          <w:lang w:val="es-419"/>
                        </w:rPr>
                      </w:pPr>
                    </w:p>
                  </w:txbxContent>
                </v:textbox>
                <w10:wrap anchorx="margin"/>
              </v:rect>
            </w:pict>
          </mc:Fallback>
        </mc:AlternateContent>
      </w:r>
    </w:p>
    <w:p w14:paraId="527F25A5" w14:textId="7F39CA08" w:rsidR="008D512B" w:rsidRDefault="008D512B" w:rsidP="008D512B">
      <w:pPr>
        <w:pStyle w:val="NormalWeb"/>
        <w:spacing w:before="240" w:beforeAutospacing="0" w:after="240" w:afterAutospacing="0"/>
        <w:rPr>
          <w:i/>
          <w:iCs/>
          <w:color w:val="717676"/>
          <w:sz w:val="18"/>
          <w:szCs w:val="18"/>
        </w:rPr>
      </w:pPr>
    </w:p>
    <w:p w14:paraId="42BAE11F" w14:textId="4938C3EE" w:rsidR="003F64A1" w:rsidRDefault="003F64A1">
      <w:pPr>
        <w:rPr>
          <w:rFonts w:eastAsia="Calibri"/>
          <w:color w:val="595959" w:themeColor="text1" w:themeTint="A6"/>
          <w:lang w:val="es-419"/>
        </w:rPr>
      </w:pPr>
      <w:r>
        <w:rPr>
          <w:lang w:val="es-419"/>
        </w:rPr>
        <w:br w:type="page"/>
      </w:r>
    </w:p>
    <w:p w14:paraId="21C15289" w14:textId="77777777" w:rsidR="00B81D5C" w:rsidRPr="0038708B" w:rsidRDefault="00B81D5C" w:rsidP="00B81D5C">
      <w:pPr>
        <w:pStyle w:val="Sinespaciado"/>
        <w:rPr>
          <w:lang w:val="es-419"/>
        </w:rPr>
      </w:pPr>
    </w:p>
    <w:p w14:paraId="165B47F1" w14:textId="77777777" w:rsidR="00B81D5C" w:rsidRPr="00886CD7" w:rsidRDefault="00B81D5C" w:rsidP="00B81D5C">
      <w:pPr>
        <w:pStyle w:val="Ttulo2"/>
        <w:rPr>
          <w:rFonts w:eastAsia="Calibri"/>
          <w:b/>
          <w:bCs/>
          <w:noProof/>
          <w:color w:val="767171"/>
        </w:rPr>
      </w:pPr>
      <w:bookmarkStart w:id="43" w:name="_Toc172298385"/>
      <w:bookmarkStart w:id="44" w:name="_Toc185284178"/>
      <w:r>
        <w:rPr>
          <w:rFonts w:eastAsia="Calibri"/>
          <w:b/>
          <w:bCs/>
          <w:noProof/>
          <w:color w:val="767171"/>
        </w:rPr>
        <w:t>4.7</w:t>
      </w:r>
      <w:r>
        <w:rPr>
          <w:rFonts w:eastAsia="Calibri"/>
          <w:b/>
          <w:bCs/>
          <w:noProof/>
          <w:color w:val="767171"/>
        </w:rPr>
        <w:tab/>
      </w:r>
      <w:r w:rsidRPr="00886CD7">
        <w:rPr>
          <w:rFonts w:eastAsia="Calibri"/>
          <w:b/>
          <w:bCs/>
          <w:noProof/>
          <w:color w:val="767171"/>
        </w:rPr>
        <w:t>Desempeño del Área de Fiscalización del Gasto</w:t>
      </w:r>
      <w:bookmarkEnd w:id="43"/>
      <w:bookmarkEnd w:id="44"/>
    </w:p>
    <w:p w14:paraId="46E3AEAF" w14:textId="77777777" w:rsidR="00B81D5C" w:rsidRDefault="00B81D5C" w:rsidP="00B81D5C">
      <w:pPr>
        <w:spacing w:line="360" w:lineRule="auto"/>
        <w:jc w:val="both"/>
        <w:rPr>
          <w:rFonts w:eastAsia="Times New Roman"/>
          <w:spacing w:val="0"/>
          <w:lang w:eastAsia="es-DO"/>
        </w:rPr>
      </w:pPr>
    </w:p>
    <w:p w14:paraId="27B14A04" w14:textId="718A6FE1" w:rsidR="00B81D5C" w:rsidRDefault="00B81D5C" w:rsidP="00530B47">
      <w:pPr>
        <w:spacing w:after="0" w:line="360" w:lineRule="auto"/>
        <w:jc w:val="lowKashida"/>
        <w:rPr>
          <w:rFonts w:eastAsia="Calibri"/>
          <w:noProof/>
        </w:rPr>
      </w:pPr>
      <w:r w:rsidRPr="00530B47">
        <w:rPr>
          <w:rFonts w:eastAsia="Calibri"/>
          <w:noProof/>
        </w:rPr>
        <w:t>Durante el período enero-</w:t>
      </w:r>
      <w:r w:rsidR="007E23B1" w:rsidRPr="00530B47">
        <w:rPr>
          <w:rFonts w:eastAsia="Calibri"/>
          <w:noProof/>
        </w:rPr>
        <w:t xml:space="preserve">noviembre del </w:t>
      </w:r>
      <w:r w:rsidRPr="00530B47">
        <w:rPr>
          <w:rFonts w:eastAsia="Calibri"/>
          <w:noProof/>
        </w:rPr>
        <w:t>2024 se verificó el cumplimiento de las normas y procedimientos establecidos por el Sistema Nacional de Control Interno para el sector público. Se realizó las siguientes actividades de control:</w:t>
      </w:r>
    </w:p>
    <w:p w14:paraId="4DEE96A8" w14:textId="77777777" w:rsidR="00530B47" w:rsidRPr="00530B47" w:rsidRDefault="00530B47" w:rsidP="00530B47">
      <w:pPr>
        <w:spacing w:after="0" w:line="360" w:lineRule="auto"/>
        <w:jc w:val="lowKashida"/>
        <w:rPr>
          <w:rFonts w:eastAsia="Calibri"/>
          <w:noProof/>
        </w:rPr>
      </w:pPr>
    </w:p>
    <w:p w14:paraId="57713825" w14:textId="77777777" w:rsidR="00B81D5C" w:rsidRDefault="00B81D5C" w:rsidP="00530B47">
      <w:pPr>
        <w:spacing w:after="0" w:line="360" w:lineRule="auto"/>
        <w:jc w:val="lowKashida"/>
        <w:rPr>
          <w:rFonts w:eastAsia="Calibri"/>
          <w:noProof/>
        </w:rPr>
      </w:pPr>
      <w:r w:rsidRPr="00530B47">
        <w:rPr>
          <w:rFonts w:eastAsia="Calibri"/>
          <w:noProof/>
        </w:rPr>
        <w:t xml:space="preserve">Actualizada la conformación del equipo gestor de las Normas Básicas de Control Interno, NOBACI, con el documento exigido por la Contraloría, el “Acta Compromiso para la implementación del Control Interno” y a su vez, fuimos ratificados por dichas autoridades como Líder Coordinador de las NOBACI. </w:t>
      </w:r>
    </w:p>
    <w:p w14:paraId="52CA2CA3" w14:textId="77777777" w:rsidR="00530B47" w:rsidRPr="00530B47" w:rsidRDefault="00530B47" w:rsidP="00530B47">
      <w:pPr>
        <w:spacing w:after="0" w:line="360" w:lineRule="auto"/>
        <w:jc w:val="lowKashida"/>
        <w:rPr>
          <w:rFonts w:eastAsia="Calibri"/>
          <w:noProof/>
        </w:rPr>
      </w:pPr>
    </w:p>
    <w:p w14:paraId="2D83C23A" w14:textId="77777777" w:rsidR="00B81D5C" w:rsidRDefault="00B81D5C" w:rsidP="00530B47">
      <w:pPr>
        <w:spacing w:after="0" w:line="360" w:lineRule="auto"/>
        <w:jc w:val="lowKashida"/>
        <w:rPr>
          <w:rFonts w:eastAsia="Calibri"/>
          <w:noProof/>
        </w:rPr>
      </w:pPr>
      <w:r w:rsidRPr="00530B47">
        <w:rPr>
          <w:rFonts w:eastAsia="Calibri"/>
          <w:noProof/>
        </w:rPr>
        <w:t>Continuidad del compromiso de seguir aumentando el indicador NOBACI, por lo que se ha diseñado un Plan Acción de Mejoras con las áreas involucradas, con la finalidad de que todas se sientan partícipes del proceso y logremos el 100% implementado, dado que nos faltan (3) documentos para llegar a ser un modelo de excelencia de gestión institucional del MISPAS.</w:t>
      </w:r>
    </w:p>
    <w:p w14:paraId="6A2A66F6" w14:textId="77777777" w:rsidR="00530B47" w:rsidRPr="00530B47" w:rsidRDefault="00530B47" w:rsidP="00530B47">
      <w:pPr>
        <w:spacing w:after="0" w:line="360" w:lineRule="auto"/>
        <w:jc w:val="lowKashida"/>
        <w:rPr>
          <w:rFonts w:eastAsia="Calibri"/>
          <w:noProof/>
        </w:rPr>
      </w:pPr>
    </w:p>
    <w:p w14:paraId="193C8E79" w14:textId="77777777" w:rsidR="00B81D5C" w:rsidRDefault="00B81D5C" w:rsidP="00530B47">
      <w:pPr>
        <w:spacing w:after="0" w:line="360" w:lineRule="auto"/>
        <w:jc w:val="lowKashida"/>
        <w:rPr>
          <w:rFonts w:eastAsia="Calibri"/>
          <w:noProof/>
        </w:rPr>
      </w:pPr>
      <w:r w:rsidRPr="00530B47">
        <w:rPr>
          <w:rFonts w:eastAsia="Calibri"/>
          <w:noProof/>
        </w:rPr>
        <w:t>Revisión de Cuentas</w:t>
      </w:r>
    </w:p>
    <w:p w14:paraId="6D789007" w14:textId="77777777" w:rsidR="00530B47" w:rsidRPr="00530B47" w:rsidRDefault="00530B47" w:rsidP="00530B47">
      <w:pPr>
        <w:spacing w:after="0" w:line="360" w:lineRule="auto"/>
        <w:jc w:val="lowKashida"/>
        <w:rPr>
          <w:rFonts w:eastAsia="Calibri"/>
          <w:noProof/>
        </w:rPr>
      </w:pPr>
    </w:p>
    <w:p w14:paraId="4332813D" w14:textId="77777777" w:rsidR="00B81D5C" w:rsidRPr="00530B47" w:rsidRDefault="00B81D5C" w:rsidP="00530B47">
      <w:pPr>
        <w:spacing w:after="0" w:line="360" w:lineRule="auto"/>
        <w:jc w:val="lowKashida"/>
        <w:rPr>
          <w:rFonts w:eastAsia="Calibri"/>
          <w:noProof/>
        </w:rPr>
      </w:pPr>
      <w:r w:rsidRPr="00530B47">
        <w:rPr>
          <w:rFonts w:eastAsia="Calibri"/>
          <w:noProof/>
        </w:rPr>
        <w:t>Los expedientes de liquidación para fines de reposición de los diferentes Fondos fueron revisados, analizados y codificados por los analistas de esta dependencia, ejecutándose acciones, a saber:</w:t>
      </w:r>
    </w:p>
    <w:p w14:paraId="0394CD5E" w14:textId="77777777" w:rsidR="00B81D5C" w:rsidRDefault="00B81D5C" w:rsidP="00530B47">
      <w:pPr>
        <w:spacing w:after="0" w:line="360" w:lineRule="auto"/>
        <w:jc w:val="lowKashida"/>
        <w:rPr>
          <w:rFonts w:eastAsia="Calibri"/>
          <w:noProof/>
        </w:rPr>
      </w:pPr>
      <w:r w:rsidRPr="00530B47">
        <w:rPr>
          <w:rFonts w:eastAsia="Calibri"/>
          <w:noProof/>
        </w:rPr>
        <w:t xml:space="preserve">Informe financiero semestral de los Fondos Reponibles de Asistencia Social, Direcciones Provinciales, Direcciones Áreas de Salud, Otras Dependencias del MISPAS y el Centro de Rehabilitación Psicosocial Padre Billini. Según detallamos a continuación: </w:t>
      </w:r>
    </w:p>
    <w:p w14:paraId="21D1DDD0" w14:textId="35AE956D" w:rsidR="00530B47" w:rsidRDefault="00530B47" w:rsidP="00530B47">
      <w:pPr>
        <w:spacing w:after="0" w:line="360" w:lineRule="auto"/>
        <w:jc w:val="lowKashida"/>
        <w:rPr>
          <w:rFonts w:eastAsia="Calibri"/>
          <w:noProof/>
        </w:rPr>
      </w:pPr>
    </w:p>
    <w:p w14:paraId="05A750E4" w14:textId="77777777" w:rsidR="00C121E3" w:rsidRPr="00530B47" w:rsidRDefault="00C121E3" w:rsidP="00530B47">
      <w:pPr>
        <w:spacing w:after="0" w:line="360" w:lineRule="auto"/>
        <w:jc w:val="lowKashida"/>
        <w:rPr>
          <w:rFonts w:eastAsia="Calibri"/>
          <w:noProof/>
        </w:rPr>
      </w:pPr>
    </w:p>
    <w:p w14:paraId="7E973835" w14:textId="2782F930" w:rsidR="00B81D5C" w:rsidRDefault="00B81D5C" w:rsidP="00530B47">
      <w:pPr>
        <w:spacing w:after="0" w:line="360" w:lineRule="auto"/>
        <w:jc w:val="lowKashida"/>
        <w:rPr>
          <w:rFonts w:eastAsia="Calibri"/>
          <w:noProof/>
        </w:rPr>
      </w:pPr>
      <w:r w:rsidRPr="00530B47">
        <w:rPr>
          <w:rFonts w:eastAsia="Calibri"/>
          <w:noProof/>
        </w:rPr>
        <w:lastRenderedPageBreak/>
        <w:t>Fueron trabajadas en este departamento para su reposición</w:t>
      </w:r>
      <w:r w:rsidR="00530B47">
        <w:rPr>
          <w:rFonts w:eastAsia="Calibri"/>
          <w:noProof/>
        </w:rPr>
        <w:t xml:space="preserve"> 312</w:t>
      </w:r>
      <w:r w:rsidRPr="00530B47">
        <w:rPr>
          <w:rFonts w:eastAsia="Calibri"/>
          <w:noProof/>
        </w:rPr>
        <w:t xml:space="preserve">    cuotas del Fondo Reponible de Asistencia Social, de un total de 400 regularizaciones, para un porcentaje de </w:t>
      </w:r>
      <w:r w:rsidR="00530B47">
        <w:rPr>
          <w:rFonts w:eastAsia="Calibri"/>
          <w:noProof/>
        </w:rPr>
        <w:t>78%</w:t>
      </w:r>
      <w:r w:rsidRPr="00530B47">
        <w:rPr>
          <w:rFonts w:eastAsia="Calibri"/>
          <w:noProof/>
        </w:rPr>
        <w:t>%, que recibieron y liquidaron las autoridades de la Direcciones Provinciales y Áreas de Salud.</w:t>
      </w:r>
    </w:p>
    <w:p w14:paraId="1D9CB665" w14:textId="77777777" w:rsidR="00530B47" w:rsidRPr="00530B47" w:rsidRDefault="00530B47" w:rsidP="00530B47">
      <w:pPr>
        <w:spacing w:after="0" w:line="360" w:lineRule="auto"/>
        <w:jc w:val="lowKashida"/>
        <w:rPr>
          <w:rFonts w:eastAsia="Calibri"/>
          <w:noProof/>
        </w:rPr>
      </w:pPr>
    </w:p>
    <w:p w14:paraId="4BEE963B" w14:textId="77777777" w:rsidR="00530B47" w:rsidRPr="00530B47" w:rsidRDefault="00530B47" w:rsidP="00530B47">
      <w:pPr>
        <w:spacing w:after="0" w:line="360" w:lineRule="auto"/>
        <w:jc w:val="lowKashida"/>
        <w:rPr>
          <w:rFonts w:eastAsia="Calibri"/>
          <w:noProof/>
        </w:rPr>
      </w:pPr>
      <w:r w:rsidRPr="00530B47">
        <w:rPr>
          <w:rFonts w:eastAsia="Calibri"/>
          <w:noProof/>
        </w:rPr>
        <w:t>Instituto Nacional de Patología Forense, 5 regularizaciones con un monto aprobado en el presupuesto de 2024 de RD$7,700,000.00, y un monto liquidado de RD$1,539,750.52, equivalente a una (1) liquidación, para un 20% de ejecución.</w:t>
      </w:r>
    </w:p>
    <w:p w14:paraId="1B06453B" w14:textId="77777777" w:rsidR="00530B47" w:rsidRDefault="00530B47" w:rsidP="00530B47">
      <w:pPr>
        <w:spacing w:after="0" w:line="360" w:lineRule="auto"/>
        <w:jc w:val="lowKashida"/>
        <w:rPr>
          <w:rFonts w:eastAsia="Calibri"/>
          <w:noProof/>
        </w:rPr>
      </w:pPr>
      <w:r w:rsidRPr="00530B47">
        <w:rPr>
          <w:rFonts w:eastAsia="Calibri"/>
          <w:noProof/>
        </w:rPr>
        <w:t>Fondo Institucional, 4 regularizaciones con un monto aprobado en el presupuesto de 2024 de RD$10,101,725.12 y un monto liquidado de RD$9,996,381.17, equivalente a cuatro (4) liquidaciones, para un 99% de ejecución.</w:t>
      </w:r>
    </w:p>
    <w:p w14:paraId="62ECA67F" w14:textId="77777777" w:rsidR="006268EF" w:rsidRPr="00530B47" w:rsidRDefault="006268EF" w:rsidP="00530B47">
      <w:pPr>
        <w:spacing w:after="0" w:line="360" w:lineRule="auto"/>
        <w:jc w:val="lowKashida"/>
        <w:rPr>
          <w:rFonts w:eastAsia="Calibri"/>
          <w:noProof/>
        </w:rPr>
      </w:pPr>
    </w:p>
    <w:p w14:paraId="13355240" w14:textId="77777777" w:rsidR="006268EF" w:rsidRDefault="00530B47" w:rsidP="00530B47">
      <w:pPr>
        <w:spacing w:after="0" w:line="360" w:lineRule="auto"/>
        <w:jc w:val="lowKashida"/>
        <w:rPr>
          <w:rFonts w:eastAsia="Calibri"/>
          <w:noProof/>
        </w:rPr>
      </w:pPr>
      <w:r w:rsidRPr="00530B47">
        <w:rPr>
          <w:rFonts w:eastAsia="Calibri"/>
          <w:noProof/>
        </w:rPr>
        <w:t>Fondo de Salud Colectiva, 5 regularizaciones con un monto aprobado en el presupuesto de 2024 de RD$40,000,000.00, y un monto liquidado de RD$21,448,641.89, equivalente a tres (3) liquidaciones, para un 54% de ejecución</w:t>
      </w:r>
    </w:p>
    <w:p w14:paraId="5A9A9C35" w14:textId="7873F2C4" w:rsidR="00530B47" w:rsidRPr="00530B47" w:rsidRDefault="00530B47" w:rsidP="00530B47">
      <w:pPr>
        <w:spacing w:after="0" w:line="360" w:lineRule="auto"/>
        <w:jc w:val="lowKashida"/>
        <w:rPr>
          <w:rFonts w:eastAsia="Calibri"/>
          <w:noProof/>
        </w:rPr>
      </w:pPr>
      <w:r w:rsidRPr="00530B47">
        <w:rPr>
          <w:rFonts w:eastAsia="Calibri"/>
          <w:noProof/>
        </w:rPr>
        <w:t>.</w:t>
      </w:r>
    </w:p>
    <w:p w14:paraId="78678ACC" w14:textId="77777777" w:rsidR="00530B47" w:rsidRPr="00530B47" w:rsidRDefault="00530B47" w:rsidP="00530B47">
      <w:pPr>
        <w:spacing w:after="0" w:line="360" w:lineRule="auto"/>
        <w:jc w:val="lowKashida"/>
        <w:rPr>
          <w:rFonts w:eastAsia="Calibri"/>
          <w:noProof/>
        </w:rPr>
      </w:pPr>
      <w:r w:rsidRPr="00530B47">
        <w:rPr>
          <w:rFonts w:eastAsia="Calibri"/>
          <w:noProof/>
        </w:rPr>
        <w:t>Consejo Nacional para el VIH y Sida (CONAVIHSIDA), 3 regularizaciones con un monto aprobado en el presupuesto de 2024 de RD$10,000,000.00, y un monto liquidado de RD$6,003,064.49, equivalente a dos (2) liquidaciones, para un 60% de ejecución.</w:t>
      </w:r>
    </w:p>
    <w:p w14:paraId="3744A361" w14:textId="77777777" w:rsidR="00530B47" w:rsidRDefault="00530B47" w:rsidP="00530B47">
      <w:pPr>
        <w:spacing w:after="0" w:line="360" w:lineRule="auto"/>
        <w:jc w:val="lowKashida"/>
        <w:rPr>
          <w:rFonts w:eastAsia="Calibri"/>
          <w:noProof/>
        </w:rPr>
      </w:pPr>
      <w:r w:rsidRPr="00530B47">
        <w:rPr>
          <w:rFonts w:eastAsia="Calibri"/>
          <w:noProof/>
        </w:rPr>
        <w:t>Laboratorio Nacional Dr. Defilló, 5 regularizaciones con un monto aprobado en el presupuesto de 2024 de RD$11,000,000.00 y un monto liquidado de RD$8,793,608.16, equivalente a cuatro (4) liquidaciones, para un 80% de ejecución.</w:t>
      </w:r>
    </w:p>
    <w:p w14:paraId="71CDAA58" w14:textId="7ED6E994" w:rsidR="006268EF" w:rsidRDefault="006268EF" w:rsidP="00530B47">
      <w:pPr>
        <w:spacing w:after="0" w:line="360" w:lineRule="auto"/>
        <w:jc w:val="lowKashida"/>
        <w:rPr>
          <w:rFonts w:eastAsia="Calibri"/>
          <w:noProof/>
        </w:rPr>
      </w:pPr>
    </w:p>
    <w:p w14:paraId="15CBE029" w14:textId="49632F14" w:rsidR="00C121E3" w:rsidRDefault="00C121E3" w:rsidP="00530B47">
      <w:pPr>
        <w:spacing w:after="0" w:line="360" w:lineRule="auto"/>
        <w:jc w:val="lowKashida"/>
        <w:rPr>
          <w:rFonts w:eastAsia="Calibri"/>
          <w:noProof/>
        </w:rPr>
      </w:pPr>
    </w:p>
    <w:p w14:paraId="7D11F637" w14:textId="351FA806" w:rsidR="00C121E3" w:rsidRDefault="00C121E3" w:rsidP="00530B47">
      <w:pPr>
        <w:spacing w:after="0" w:line="360" w:lineRule="auto"/>
        <w:jc w:val="lowKashida"/>
        <w:rPr>
          <w:rFonts w:eastAsia="Calibri"/>
          <w:noProof/>
        </w:rPr>
      </w:pPr>
    </w:p>
    <w:p w14:paraId="1A7DB464" w14:textId="637E1B5F" w:rsidR="00C121E3" w:rsidRDefault="00C121E3" w:rsidP="00530B47">
      <w:pPr>
        <w:spacing w:after="0" w:line="360" w:lineRule="auto"/>
        <w:jc w:val="lowKashida"/>
        <w:rPr>
          <w:rFonts w:eastAsia="Calibri"/>
          <w:noProof/>
        </w:rPr>
      </w:pPr>
    </w:p>
    <w:p w14:paraId="77ECEA71" w14:textId="77777777" w:rsidR="00C121E3" w:rsidRPr="00530B47" w:rsidRDefault="00C121E3" w:rsidP="00530B47">
      <w:pPr>
        <w:spacing w:after="0" w:line="360" w:lineRule="auto"/>
        <w:jc w:val="lowKashida"/>
        <w:rPr>
          <w:rFonts w:eastAsia="Calibri"/>
          <w:noProof/>
        </w:rPr>
      </w:pPr>
    </w:p>
    <w:p w14:paraId="5F3C9009" w14:textId="77777777" w:rsidR="00530B47" w:rsidRDefault="00530B47" w:rsidP="00530B47">
      <w:pPr>
        <w:spacing w:after="0" w:line="360" w:lineRule="auto"/>
        <w:jc w:val="lowKashida"/>
        <w:rPr>
          <w:rFonts w:eastAsia="Calibri"/>
          <w:noProof/>
        </w:rPr>
      </w:pPr>
      <w:r w:rsidRPr="00530B47">
        <w:rPr>
          <w:rFonts w:eastAsia="Calibri"/>
          <w:noProof/>
        </w:rPr>
        <w:lastRenderedPageBreak/>
        <w:t>Las Direcciones Provinciales, Áreas de Salud correspondientes a los Fondos Eventuales denominados Fondo Re ponible, presentaron liquidaciones (1) Jornada de Vacunación Contra el Covid-19 cierre del fondo, (27) Fondo Jornada de vacunación Antirrábica de Canino y Felino, para 47% ejecución, (139) cuotas trabajadas Jornada Nacional Contra el Dengue 2024, para un 98% ejecución, (5) cuotas  Fondo Re ponible de la Dirección de Inmunoprevenible por Vacuna (DVI) para un 37% ejecución, los cuales fueron trabajados en este Departamento y manejados por la cuenta Aportes y Donaciones.</w:t>
      </w:r>
    </w:p>
    <w:p w14:paraId="711EC7C3" w14:textId="77777777" w:rsidR="00530B47" w:rsidRPr="00530B47" w:rsidRDefault="00530B47" w:rsidP="00530B47">
      <w:pPr>
        <w:spacing w:after="0" w:line="360" w:lineRule="auto"/>
        <w:jc w:val="lowKashida"/>
        <w:rPr>
          <w:rFonts w:eastAsia="Calibri"/>
          <w:noProof/>
        </w:rPr>
      </w:pPr>
    </w:p>
    <w:p w14:paraId="316E9445" w14:textId="77777777" w:rsidR="00530B47" w:rsidRPr="00530B47" w:rsidRDefault="00530B47" w:rsidP="00530B47">
      <w:pPr>
        <w:spacing w:after="0" w:line="360" w:lineRule="auto"/>
        <w:jc w:val="lowKashida"/>
        <w:rPr>
          <w:rFonts w:eastAsia="Calibri"/>
          <w:noProof/>
        </w:rPr>
      </w:pPr>
      <w:r w:rsidRPr="00530B47">
        <w:rPr>
          <w:rFonts w:eastAsia="Calibri"/>
          <w:noProof/>
        </w:rPr>
        <w:t>El Centro de Rehabilitación Psicosocial Padre Billini, tiene un Fondo Fijo Anual, liquidable mensualmente equivalente a doce (12) cuotas, con monto aprobado en el presupuesto de 2024 de RD$30,765,768.00 y un monto liquidado de RD$22,080,399.78, equivalente a nueve (9) liquidaciones, para un 72% de ejecución.</w:t>
      </w:r>
    </w:p>
    <w:p w14:paraId="3E370BC5" w14:textId="44E27F52" w:rsidR="00B81D5C" w:rsidRPr="00530B47" w:rsidRDefault="00B81D5C" w:rsidP="00530B47">
      <w:pPr>
        <w:spacing w:after="0" w:line="360" w:lineRule="auto"/>
        <w:jc w:val="lowKashida"/>
        <w:rPr>
          <w:rFonts w:eastAsia="Calibri"/>
          <w:noProof/>
        </w:rPr>
      </w:pPr>
    </w:p>
    <w:p w14:paraId="75A6A54D" w14:textId="77777777" w:rsidR="00B81D5C" w:rsidRPr="00530B47" w:rsidRDefault="00B81D5C" w:rsidP="00530B47">
      <w:pPr>
        <w:spacing w:after="0" w:line="360" w:lineRule="auto"/>
        <w:jc w:val="lowKashida"/>
        <w:rPr>
          <w:rFonts w:eastAsia="Calibri"/>
          <w:noProof/>
        </w:rPr>
      </w:pPr>
      <w:r w:rsidRPr="00530B47">
        <w:rPr>
          <w:rFonts w:eastAsia="Calibri"/>
          <w:noProof/>
        </w:rPr>
        <w:t>En el período analizado, se realizaron once (11) monitoreos a las expresiones territoriales adscritas al MISPAS, para validar en las mismas el cumplimiento de las normativas que rigen esas dependencias. Asimismo, se realizaron seis (6) viajes de seguimiento a DAS y DPS que alcanzaron las calificaciones más bajas en 202</w:t>
      </w:r>
    </w:p>
    <w:p w14:paraId="152083A5" w14:textId="77777777" w:rsidR="00B81D5C" w:rsidRDefault="00B81D5C" w:rsidP="00530B47">
      <w:pPr>
        <w:spacing w:after="0" w:line="360" w:lineRule="auto"/>
        <w:jc w:val="lowKashida"/>
        <w:rPr>
          <w:rFonts w:eastAsia="Calibri"/>
          <w:noProof/>
        </w:rPr>
      </w:pPr>
      <w:r w:rsidRPr="00530B47">
        <w:rPr>
          <w:rFonts w:eastAsia="Calibri"/>
          <w:noProof/>
        </w:rPr>
        <w:t xml:space="preserve"> Ponderación Promedio 2024: La ponderación promedio en el período analizado es de 66.5.% y de las 11 instancias monitoreadas, cuatro han experimentado en 2024 una mejoría significativa con relación a 2023.</w:t>
      </w:r>
    </w:p>
    <w:p w14:paraId="40C5FCB3" w14:textId="77777777" w:rsidR="00530B47" w:rsidRPr="00530B47" w:rsidRDefault="00530B47" w:rsidP="00530B47">
      <w:pPr>
        <w:spacing w:after="0" w:line="360" w:lineRule="auto"/>
        <w:jc w:val="lowKashida"/>
        <w:rPr>
          <w:rFonts w:eastAsia="Calibri"/>
          <w:noProof/>
        </w:rPr>
      </w:pPr>
    </w:p>
    <w:p w14:paraId="63DC3DF2" w14:textId="77777777" w:rsidR="00530B47" w:rsidRPr="00530B47" w:rsidRDefault="00530B47" w:rsidP="00530B47">
      <w:pPr>
        <w:spacing w:after="0" w:line="360" w:lineRule="auto"/>
        <w:jc w:val="lowKashida"/>
        <w:rPr>
          <w:rFonts w:eastAsia="Calibri"/>
          <w:noProof/>
        </w:rPr>
      </w:pPr>
      <w:r w:rsidRPr="00530B47">
        <w:rPr>
          <w:rFonts w:eastAsia="Calibri"/>
          <w:noProof/>
        </w:rPr>
        <w:t>En el período analizado, se realizaron cuarenta (40) monitoreos a las expresiones territoriales adscritas al MISPAS, para validar en las mismas el cumplimiento de las normativas que rigen esas dependencias. Asimismo, se realizaron dos (2) descensos en conjunto con otras áreas del MISPAS y seis (6) viajes de seguimiento a DAS y DPS que alcanzaron las calificaciones más bajas en 2023.</w:t>
      </w:r>
    </w:p>
    <w:p w14:paraId="13415E95" w14:textId="77777777" w:rsidR="00530B47" w:rsidRDefault="00530B47" w:rsidP="00530B47">
      <w:pPr>
        <w:spacing w:after="0" w:line="360" w:lineRule="auto"/>
        <w:jc w:val="lowKashida"/>
        <w:rPr>
          <w:rFonts w:eastAsia="Calibri"/>
          <w:noProof/>
        </w:rPr>
      </w:pPr>
      <w:r w:rsidRPr="00530B47">
        <w:rPr>
          <w:rFonts w:eastAsia="Calibri"/>
          <w:noProof/>
        </w:rPr>
        <w:lastRenderedPageBreak/>
        <w:t>En adición, se realizaron tres (3) acompañamientos de temporada como forma de mejorar los procesos que se ejecutan en esas dependencias.</w:t>
      </w:r>
    </w:p>
    <w:p w14:paraId="018E4DBF" w14:textId="77777777" w:rsidR="00530B47" w:rsidRDefault="00530B47" w:rsidP="00530B47">
      <w:pPr>
        <w:spacing w:after="0" w:line="360" w:lineRule="auto"/>
        <w:jc w:val="lowKashida"/>
        <w:rPr>
          <w:rFonts w:eastAsia="Calibri"/>
          <w:noProof/>
        </w:rPr>
      </w:pPr>
    </w:p>
    <w:p w14:paraId="57743D80" w14:textId="584AF838" w:rsidR="00530B47" w:rsidRDefault="00530B47" w:rsidP="00530B47">
      <w:pPr>
        <w:spacing w:after="0" w:line="360" w:lineRule="auto"/>
        <w:jc w:val="lowKashida"/>
        <w:rPr>
          <w:rFonts w:eastAsia="Calibri"/>
          <w:noProof/>
        </w:rPr>
      </w:pPr>
      <w:r w:rsidRPr="00530B47">
        <w:rPr>
          <w:rFonts w:eastAsia="Calibri"/>
          <w:noProof/>
        </w:rPr>
        <w:t>La ponderación promedio en el período analizado es de 68 puntos en comparación con el año 2023 fue de 65 puntos para una mejora promedio de 3 puntos equivalente 4.6%. Resaltando mejoras considerables en algunas de las DPS DAS con relación a su desempeño del 2023 como veremos en el cuadro anexo</w:t>
      </w:r>
      <w:r>
        <w:rPr>
          <w:rFonts w:eastAsia="Calibri"/>
          <w:noProof/>
        </w:rPr>
        <w:t>.</w:t>
      </w:r>
    </w:p>
    <w:p w14:paraId="12A53A2E" w14:textId="77777777" w:rsidR="005A47E4" w:rsidRDefault="005A47E4" w:rsidP="005A47E4">
      <w:pPr>
        <w:spacing w:after="0" w:line="360" w:lineRule="auto"/>
        <w:jc w:val="center"/>
        <w:rPr>
          <w:rFonts w:eastAsia="Calibri"/>
          <w:noProof/>
        </w:rPr>
      </w:pPr>
    </w:p>
    <w:p w14:paraId="1AF53942" w14:textId="67B5BD71" w:rsidR="00530B47" w:rsidRDefault="005A47E4" w:rsidP="005A47E4">
      <w:pPr>
        <w:spacing w:after="0" w:line="360" w:lineRule="auto"/>
        <w:jc w:val="center"/>
        <w:rPr>
          <w:rFonts w:eastAsia="Calibri"/>
          <w:noProof/>
        </w:rPr>
      </w:pPr>
      <w:r>
        <w:rPr>
          <w:rFonts w:eastAsia="Calibri"/>
          <w:noProof/>
        </w:rPr>
        <w:t>Tabla #33 Analisis de Mejoras de las DPS</w:t>
      </w:r>
    </w:p>
    <w:tbl>
      <w:tblPr>
        <w:tblStyle w:val="Tablaconcuadrcula"/>
        <w:tblW w:w="0" w:type="auto"/>
        <w:shd w:val="clear" w:color="auto" w:fill="142F62"/>
        <w:tblLook w:val="04A0" w:firstRow="1" w:lastRow="0" w:firstColumn="1" w:lastColumn="0" w:noHBand="0" w:noVBand="1"/>
      </w:tblPr>
      <w:tblGrid>
        <w:gridCol w:w="2610"/>
        <w:gridCol w:w="2605"/>
        <w:gridCol w:w="2605"/>
      </w:tblGrid>
      <w:tr w:rsidR="006268EF" w:rsidRPr="006268EF" w14:paraId="67CD3785" w14:textId="77777777" w:rsidTr="006268EF">
        <w:tc>
          <w:tcPr>
            <w:tcW w:w="2636" w:type="dxa"/>
            <w:shd w:val="clear" w:color="auto" w:fill="142F62"/>
          </w:tcPr>
          <w:p w14:paraId="4FB260B8" w14:textId="403CFA81" w:rsidR="006268EF" w:rsidRPr="006268EF" w:rsidRDefault="006268EF" w:rsidP="00530B47">
            <w:pPr>
              <w:spacing w:line="360" w:lineRule="auto"/>
              <w:jc w:val="lowKashida"/>
              <w:rPr>
                <w:rFonts w:eastAsia="Calibri"/>
                <w:noProof/>
                <w:color w:val="FFFFFF" w:themeColor="background1"/>
              </w:rPr>
            </w:pPr>
            <w:r w:rsidRPr="006268EF">
              <w:rPr>
                <w:rFonts w:eastAsia="Calibri"/>
                <w:noProof/>
                <w:color w:val="FFFFFF" w:themeColor="background1"/>
              </w:rPr>
              <w:t>Dependencias</w:t>
            </w:r>
          </w:p>
        </w:tc>
        <w:tc>
          <w:tcPr>
            <w:tcW w:w="2637" w:type="dxa"/>
            <w:shd w:val="clear" w:color="auto" w:fill="142F62"/>
          </w:tcPr>
          <w:p w14:paraId="09356530" w14:textId="59041213" w:rsidR="006268EF" w:rsidRPr="006268EF" w:rsidRDefault="006268EF" w:rsidP="00530B47">
            <w:pPr>
              <w:spacing w:line="360" w:lineRule="auto"/>
              <w:jc w:val="lowKashida"/>
              <w:rPr>
                <w:rFonts w:eastAsia="Calibri"/>
                <w:noProof/>
                <w:color w:val="FFFFFF" w:themeColor="background1"/>
              </w:rPr>
            </w:pPr>
            <w:r w:rsidRPr="006268EF">
              <w:rPr>
                <w:rFonts w:eastAsia="Calibri"/>
                <w:noProof/>
                <w:color w:val="FFFFFF" w:themeColor="background1"/>
              </w:rPr>
              <w:t>Ponderación 2023</w:t>
            </w:r>
          </w:p>
        </w:tc>
        <w:tc>
          <w:tcPr>
            <w:tcW w:w="2637" w:type="dxa"/>
            <w:shd w:val="clear" w:color="auto" w:fill="142F62"/>
          </w:tcPr>
          <w:p w14:paraId="60779CF4" w14:textId="301EFD5F" w:rsidR="006268EF" w:rsidRPr="006268EF" w:rsidRDefault="006268EF" w:rsidP="00530B47">
            <w:pPr>
              <w:spacing w:line="360" w:lineRule="auto"/>
              <w:jc w:val="lowKashida"/>
              <w:rPr>
                <w:rFonts w:eastAsia="Calibri"/>
                <w:noProof/>
                <w:color w:val="FFFFFF" w:themeColor="background1"/>
              </w:rPr>
            </w:pPr>
            <w:r w:rsidRPr="006268EF">
              <w:rPr>
                <w:rFonts w:eastAsia="Calibri"/>
                <w:noProof/>
                <w:color w:val="FFFFFF" w:themeColor="background1"/>
              </w:rPr>
              <w:t>Ponderacion 2024</w:t>
            </w:r>
          </w:p>
        </w:tc>
      </w:tr>
      <w:tr w:rsidR="006268EF" w:rsidRPr="006268EF" w14:paraId="62C227D7" w14:textId="77777777" w:rsidTr="005A47E4">
        <w:tc>
          <w:tcPr>
            <w:tcW w:w="2636" w:type="dxa"/>
            <w:shd w:val="clear" w:color="auto" w:fill="142F62"/>
          </w:tcPr>
          <w:p w14:paraId="46D7E553" w14:textId="638844A2" w:rsidR="006268EF" w:rsidRPr="006268EF" w:rsidRDefault="006268EF" w:rsidP="00530B47">
            <w:pPr>
              <w:spacing w:line="360" w:lineRule="auto"/>
              <w:jc w:val="lowKashida"/>
              <w:rPr>
                <w:rFonts w:eastAsia="Calibri"/>
                <w:noProof/>
                <w:color w:val="FFFFFF" w:themeColor="background1"/>
              </w:rPr>
            </w:pPr>
            <w:r w:rsidRPr="006268EF">
              <w:rPr>
                <w:rFonts w:eastAsia="Calibri"/>
                <w:noProof/>
                <w:color w:val="FFFFFF" w:themeColor="background1"/>
              </w:rPr>
              <w:t>DSS la Vega</w:t>
            </w:r>
          </w:p>
        </w:tc>
        <w:tc>
          <w:tcPr>
            <w:tcW w:w="2637" w:type="dxa"/>
            <w:shd w:val="clear" w:color="auto" w:fill="142F62"/>
          </w:tcPr>
          <w:p w14:paraId="63856C3B" w14:textId="4B866E16" w:rsidR="006268EF" w:rsidRPr="006268EF" w:rsidRDefault="006268EF" w:rsidP="005A47E4">
            <w:pPr>
              <w:spacing w:line="360" w:lineRule="auto"/>
              <w:jc w:val="center"/>
              <w:rPr>
                <w:rFonts w:eastAsia="Calibri"/>
                <w:noProof/>
                <w:color w:val="FFFFFF" w:themeColor="background1"/>
              </w:rPr>
            </w:pPr>
            <w:r w:rsidRPr="006268EF">
              <w:rPr>
                <w:rFonts w:eastAsia="Calibri"/>
                <w:noProof/>
                <w:color w:val="FFFFFF" w:themeColor="background1"/>
              </w:rPr>
              <w:t>54.5</w:t>
            </w:r>
          </w:p>
        </w:tc>
        <w:tc>
          <w:tcPr>
            <w:tcW w:w="2637" w:type="dxa"/>
            <w:shd w:val="clear" w:color="auto" w:fill="142F62"/>
          </w:tcPr>
          <w:p w14:paraId="1095ED6D" w14:textId="0B4DB7EA" w:rsidR="006268EF" w:rsidRPr="006268EF" w:rsidRDefault="006268EF" w:rsidP="005A47E4">
            <w:pPr>
              <w:spacing w:line="360" w:lineRule="auto"/>
              <w:jc w:val="center"/>
              <w:rPr>
                <w:rFonts w:eastAsia="Calibri"/>
                <w:noProof/>
                <w:color w:val="FFFFFF" w:themeColor="background1"/>
              </w:rPr>
            </w:pPr>
            <w:r w:rsidRPr="006268EF">
              <w:rPr>
                <w:rFonts w:eastAsia="Calibri"/>
                <w:noProof/>
                <w:color w:val="FFFFFF" w:themeColor="background1"/>
              </w:rPr>
              <w:t>72</w:t>
            </w:r>
          </w:p>
        </w:tc>
      </w:tr>
      <w:tr w:rsidR="006268EF" w:rsidRPr="006268EF" w14:paraId="6EC88C9F" w14:textId="77777777" w:rsidTr="005A47E4">
        <w:tc>
          <w:tcPr>
            <w:tcW w:w="2636" w:type="dxa"/>
            <w:shd w:val="clear" w:color="auto" w:fill="142F62"/>
          </w:tcPr>
          <w:p w14:paraId="4D7F5A9E" w14:textId="3C4038F4" w:rsidR="006268EF" w:rsidRPr="006268EF" w:rsidRDefault="006268EF" w:rsidP="00530B47">
            <w:pPr>
              <w:spacing w:line="360" w:lineRule="auto"/>
              <w:jc w:val="lowKashida"/>
              <w:rPr>
                <w:rFonts w:eastAsia="Calibri"/>
                <w:noProof/>
                <w:color w:val="FFFFFF" w:themeColor="background1"/>
              </w:rPr>
            </w:pPr>
            <w:r w:rsidRPr="006268EF">
              <w:rPr>
                <w:rFonts w:eastAsia="Calibri"/>
                <w:noProof/>
                <w:color w:val="FFFFFF" w:themeColor="background1"/>
              </w:rPr>
              <w:t>DPS Montecristi</w:t>
            </w:r>
          </w:p>
        </w:tc>
        <w:tc>
          <w:tcPr>
            <w:tcW w:w="2637" w:type="dxa"/>
            <w:shd w:val="clear" w:color="auto" w:fill="142F62"/>
          </w:tcPr>
          <w:p w14:paraId="29C42E60" w14:textId="57FC4957" w:rsidR="006268EF" w:rsidRPr="006268EF" w:rsidRDefault="006268EF" w:rsidP="005A47E4">
            <w:pPr>
              <w:spacing w:line="360" w:lineRule="auto"/>
              <w:jc w:val="center"/>
              <w:rPr>
                <w:rFonts w:eastAsia="Calibri"/>
                <w:noProof/>
                <w:color w:val="FFFFFF" w:themeColor="background1"/>
              </w:rPr>
            </w:pPr>
            <w:r w:rsidRPr="006268EF">
              <w:rPr>
                <w:rFonts w:eastAsia="Calibri"/>
                <w:noProof/>
                <w:color w:val="FFFFFF" w:themeColor="background1"/>
              </w:rPr>
              <w:t>28.2</w:t>
            </w:r>
          </w:p>
        </w:tc>
        <w:tc>
          <w:tcPr>
            <w:tcW w:w="2637" w:type="dxa"/>
            <w:shd w:val="clear" w:color="auto" w:fill="142F62"/>
          </w:tcPr>
          <w:p w14:paraId="6633DD95" w14:textId="0BA1C4C4" w:rsidR="006268EF" w:rsidRPr="006268EF" w:rsidRDefault="006268EF" w:rsidP="005A47E4">
            <w:pPr>
              <w:spacing w:line="360" w:lineRule="auto"/>
              <w:jc w:val="center"/>
              <w:rPr>
                <w:rFonts w:eastAsia="Calibri"/>
                <w:noProof/>
                <w:color w:val="FFFFFF" w:themeColor="background1"/>
              </w:rPr>
            </w:pPr>
            <w:r w:rsidRPr="006268EF">
              <w:rPr>
                <w:rFonts w:eastAsia="Calibri"/>
                <w:noProof/>
                <w:color w:val="FFFFFF" w:themeColor="background1"/>
              </w:rPr>
              <w:t>71.2</w:t>
            </w:r>
          </w:p>
        </w:tc>
      </w:tr>
      <w:tr w:rsidR="006268EF" w:rsidRPr="006268EF" w14:paraId="3EB4C2B3" w14:textId="77777777" w:rsidTr="005A47E4">
        <w:tc>
          <w:tcPr>
            <w:tcW w:w="2636" w:type="dxa"/>
            <w:shd w:val="clear" w:color="auto" w:fill="142F62"/>
          </w:tcPr>
          <w:p w14:paraId="1EC79465" w14:textId="246C5542" w:rsidR="006268EF" w:rsidRPr="006268EF" w:rsidRDefault="006268EF" w:rsidP="005A47E4">
            <w:pPr>
              <w:jc w:val="lowKashida"/>
              <w:rPr>
                <w:rFonts w:eastAsia="Calibri"/>
                <w:noProof/>
                <w:color w:val="FFFFFF" w:themeColor="background1"/>
              </w:rPr>
            </w:pPr>
            <w:r w:rsidRPr="006268EF">
              <w:rPr>
                <w:rFonts w:eastAsia="Calibri"/>
                <w:noProof/>
                <w:color w:val="FFFFFF" w:themeColor="background1"/>
              </w:rPr>
              <w:t>DPS Puerto Plata</w:t>
            </w:r>
          </w:p>
        </w:tc>
        <w:tc>
          <w:tcPr>
            <w:tcW w:w="2637" w:type="dxa"/>
            <w:shd w:val="clear" w:color="auto" w:fill="142F62"/>
          </w:tcPr>
          <w:p w14:paraId="69949811" w14:textId="1BF7AF25" w:rsidR="006268EF" w:rsidRPr="006268EF" w:rsidRDefault="006268EF" w:rsidP="005A47E4">
            <w:pPr>
              <w:jc w:val="center"/>
              <w:rPr>
                <w:rFonts w:eastAsia="Calibri"/>
                <w:noProof/>
                <w:color w:val="FFFFFF" w:themeColor="background1"/>
              </w:rPr>
            </w:pPr>
            <w:r w:rsidRPr="006268EF">
              <w:rPr>
                <w:rFonts w:eastAsia="Calibri"/>
                <w:noProof/>
                <w:color w:val="FFFFFF" w:themeColor="background1"/>
              </w:rPr>
              <w:t>52</w:t>
            </w:r>
          </w:p>
        </w:tc>
        <w:tc>
          <w:tcPr>
            <w:tcW w:w="2637" w:type="dxa"/>
            <w:shd w:val="clear" w:color="auto" w:fill="142F62"/>
          </w:tcPr>
          <w:p w14:paraId="049AB8EB" w14:textId="117C7732" w:rsidR="006268EF" w:rsidRPr="006268EF" w:rsidRDefault="006268EF" w:rsidP="005A47E4">
            <w:pPr>
              <w:jc w:val="center"/>
              <w:rPr>
                <w:rFonts w:eastAsia="Calibri"/>
                <w:noProof/>
                <w:color w:val="FFFFFF" w:themeColor="background1"/>
              </w:rPr>
            </w:pPr>
            <w:r w:rsidRPr="006268EF">
              <w:rPr>
                <w:rFonts w:eastAsia="Calibri"/>
                <w:noProof/>
                <w:color w:val="FFFFFF" w:themeColor="background1"/>
              </w:rPr>
              <w:t>75.2</w:t>
            </w:r>
          </w:p>
        </w:tc>
      </w:tr>
    </w:tbl>
    <w:p w14:paraId="09281225" w14:textId="77777777" w:rsidR="00530B47" w:rsidRDefault="00530B47" w:rsidP="005A47E4">
      <w:pPr>
        <w:spacing w:after="0" w:line="240" w:lineRule="auto"/>
        <w:jc w:val="lowKashida"/>
        <w:rPr>
          <w:rFonts w:eastAsia="Calibri"/>
          <w:noProof/>
        </w:rPr>
      </w:pPr>
    </w:p>
    <w:p w14:paraId="009CEA77" w14:textId="555C0308" w:rsidR="005A47E4" w:rsidRPr="005A47E4" w:rsidRDefault="005A47E4" w:rsidP="005A47E4">
      <w:pPr>
        <w:spacing w:after="0" w:line="240" w:lineRule="auto"/>
        <w:jc w:val="center"/>
        <w:rPr>
          <w:rFonts w:eastAsia="Calibri"/>
          <w:i/>
          <w:iCs/>
          <w:noProof/>
          <w:sz w:val="18"/>
          <w:szCs w:val="18"/>
        </w:rPr>
      </w:pPr>
      <w:r w:rsidRPr="005A47E4">
        <w:rPr>
          <w:rFonts w:eastAsia="Calibri"/>
          <w:i/>
          <w:iCs/>
          <w:noProof/>
          <w:sz w:val="18"/>
          <w:szCs w:val="18"/>
        </w:rPr>
        <w:t>Fuente: Dirección de Fizcalización y Control del Gasto.</w:t>
      </w:r>
    </w:p>
    <w:p w14:paraId="1DB80536" w14:textId="77777777" w:rsidR="00530B47" w:rsidRDefault="00530B47" w:rsidP="00530B47">
      <w:pPr>
        <w:spacing w:after="0" w:line="360" w:lineRule="auto"/>
        <w:jc w:val="lowKashida"/>
        <w:rPr>
          <w:rFonts w:eastAsia="Calibri"/>
          <w:noProof/>
        </w:rPr>
      </w:pPr>
    </w:p>
    <w:p w14:paraId="77820D22" w14:textId="77777777" w:rsidR="00530B47" w:rsidRDefault="00530B47" w:rsidP="00530B47">
      <w:pPr>
        <w:spacing w:after="0" w:line="360" w:lineRule="auto"/>
        <w:jc w:val="lowKashida"/>
        <w:rPr>
          <w:rFonts w:eastAsia="Calibri"/>
          <w:noProof/>
        </w:rPr>
      </w:pPr>
    </w:p>
    <w:p w14:paraId="2FC820A4" w14:textId="6EF577A7" w:rsidR="00530B47" w:rsidRDefault="00530B47" w:rsidP="00530B47">
      <w:pPr>
        <w:spacing w:after="0" w:line="360" w:lineRule="auto"/>
        <w:jc w:val="lowKashida"/>
        <w:rPr>
          <w:rFonts w:eastAsia="Calibri"/>
          <w:noProof/>
        </w:rPr>
      </w:pPr>
      <w:r w:rsidRPr="00530B47">
        <w:rPr>
          <w:rFonts w:eastAsia="Calibri"/>
          <w:noProof/>
        </w:rPr>
        <w:t>.</w:t>
      </w:r>
    </w:p>
    <w:p w14:paraId="40AFE409" w14:textId="4C0A8909" w:rsidR="00DD7615" w:rsidRPr="00F57282" w:rsidRDefault="006268EF" w:rsidP="00F57282">
      <w:pPr>
        <w:rPr>
          <w:rFonts w:eastAsia="Calibri"/>
          <w:noProof/>
        </w:rPr>
      </w:pPr>
      <w:r>
        <w:rPr>
          <w:rFonts w:eastAsia="Calibri"/>
          <w:b/>
          <w:bCs/>
          <w:noProof/>
        </w:rPr>
        <w:br w:type="page"/>
      </w:r>
    </w:p>
    <w:p w14:paraId="0A54B7AA" w14:textId="77777777" w:rsidR="00DD7615" w:rsidRPr="00BC0840" w:rsidRDefault="00DD7615" w:rsidP="00DD7615">
      <w:pPr>
        <w:pStyle w:val="Ttulo1"/>
        <w:rPr>
          <w:color w:val="4C4747"/>
        </w:rPr>
      </w:pPr>
      <w:bookmarkStart w:id="45" w:name="_Toc185284179"/>
      <w:r w:rsidRPr="00BC0840">
        <w:rPr>
          <w:color w:val="4C4747"/>
        </w:rPr>
        <w:lastRenderedPageBreak/>
        <w:t>SERVICIO AL CIUDADANO Y TRANSPARENCIA INSTITUCIONAL</w:t>
      </w:r>
      <w:bookmarkEnd w:id="45"/>
    </w:p>
    <w:p w14:paraId="6F16AFF3" w14:textId="77777777" w:rsidR="00DD7615" w:rsidRPr="00BC0840" w:rsidRDefault="00DD7615" w:rsidP="00DD7615">
      <w:pPr>
        <w:jc w:val="both"/>
        <w:rPr>
          <w:rFonts w:eastAsia="Calibri"/>
          <w:color w:val="4C4747"/>
          <w:sz w:val="18"/>
        </w:rPr>
      </w:pPr>
      <w:r w:rsidRPr="00BC0840">
        <w:rPr>
          <w:rFonts w:eastAsia="Calibri"/>
          <w:noProof/>
          <w:color w:val="4C4747"/>
          <w:sz w:val="18"/>
        </w:rPr>
        <mc:AlternateContent>
          <mc:Choice Requires="wps">
            <w:drawing>
              <wp:anchor distT="0" distB="0" distL="114300" distR="114300" simplePos="0" relativeHeight="251727872" behindDoc="0" locked="0" layoutInCell="1" allowOverlap="1" wp14:anchorId="5B826A78" wp14:editId="353B77BA">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ED441" id="Straight Connector 3"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" strokecolor="#ee2a24" strokeweight="2.25pt">
                <v:stroke joinstyle="miter"/>
                <w10:wrap anchorx="margin"/>
              </v:line>
            </w:pict>
          </mc:Fallback>
        </mc:AlternateContent>
      </w:r>
    </w:p>
    <w:p w14:paraId="5468EA26" w14:textId="6EE55592" w:rsidR="00DD7615" w:rsidRPr="00BC0840" w:rsidRDefault="00DD7615" w:rsidP="00DD7615">
      <w:pPr>
        <w:jc w:val="center"/>
        <w:rPr>
          <w:rFonts w:eastAsia="Calibri"/>
          <w:color w:val="4C4747"/>
          <w:szCs w:val="36"/>
        </w:rPr>
      </w:pPr>
      <w:r w:rsidRPr="00BC0840">
        <w:rPr>
          <w:rFonts w:eastAsia="Calibri"/>
          <w:color w:val="4C4747"/>
          <w:szCs w:val="36"/>
        </w:rPr>
        <w:t xml:space="preserve">Memoria </w:t>
      </w:r>
      <w:r w:rsidR="00F05DF4" w:rsidRPr="00BC0840">
        <w:rPr>
          <w:rFonts w:eastAsia="Calibri"/>
          <w:color w:val="4C4747"/>
          <w:szCs w:val="36"/>
        </w:rPr>
        <w:t>I</w:t>
      </w:r>
      <w:r w:rsidRPr="00BC0840">
        <w:rPr>
          <w:rFonts w:eastAsia="Calibri"/>
          <w:color w:val="4C4747"/>
          <w:szCs w:val="36"/>
        </w:rPr>
        <w:t xml:space="preserve">nstitucional </w:t>
      </w:r>
      <w:r w:rsidR="000025D4" w:rsidRPr="00BC0840">
        <w:rPr>
          <w:rFonts w:eastAsia="Calibri"/>
          <w:color w:val="4C4747"/>
          <w:szCs w:val="36"/>
        </w:rPr>
        <w:t>2024</w:t>
      </w:r>
    </w:p>
    <w:p w14:paraId="0C5F4741" w14:textId="77777777" w:rsidR="00F57282" w:rsidRDefault="00F57282" w:rsidP="00F57282">
      <w:pPr>
        <w:spacing w:after="0" w:line="360" w:lineRule="auto"/>
        <w:jc w:val="lowKashida"/>
        <w:rPr>
          <w:rFonts w:eastAsia="Calibri"/>
          <w:noProof/>
        </w:rPr>
      </w:pPr>
    </w:p>
    <w:p w14:paraId="32591889" w14:textId="51056F7B" w:rsidR="007C256F" w:rsidRPr="00351BE7" w:rsidRDefault="00F57282" w:rsidP="00351BE7">
      <w:pPr>
        <w:pStyle w:val="Ttulo2"/>
        <w:rPr>
          <w:b/>
          <w:bCs/>
          <w:noProof/>
        </w:rPr>
      </w:pPr>
      <w:bookmarkStart w:id="46" w:name="_Toc185284180"/>
      <w:r w:rsidRPr="00351BE7">
        <w:rPr>
          <w:b/>
          <w:bCs/>
          <w:noProof/>
        </w:rPr>
        <w:t>5.1 Nivel de la Satisfacción con el Servicio</w:t>
      </w:r>
      <w:bookmarkEnd w:id="46"/>
    </w:p>
    <w:p w14:paraId="166A17F1" w14:textId="77777777" w:rsidR="007C256F" w:rsidRPr="003C44C4" w:rsidRDefault="007C256F" w:rsidP="007C256F">
      <w:pPr>
        <w:spacing w:before="240" w:after="0" w:line="360" w:lineRule="auto"/>
        <w:jc w:val="both"/>
        <w:rPr>
          <w:rFonts w:eastAsia="Calibri"/>
          <w:b/>
          <w:bCs/>
          <w:noProof/>
        </w:rPr>
      </w:pPr>
      <w:r w:rsidRPr="003C44C4">
        <w:rPr>
          <w:rFonts w:eastAsia="Calibri"/>
          <w:b/>
          <w:bCs/>
          <w:noProof/>
        </w:rPr>
        <w:t>Primera versión Carta Compromiso al Ciudadano</w:t>
      </w:r>
    </w:p>
    <w:p w14:paraId="2A5CBC36" w14:textId="4094B1F1" w:rsidR="006E6D39" w:rsidRPr="00E21DC9" w:rsidRDefault="007C256F" w:rsidP="006E6D39">
      <w:pPr>
        <w:spacing w:before="240" w:after="0" w:line="360" w:lineRule="auto"/>
        <w:jc w:val="both"/>
        <w:rPr>
          <w:rFonts w:eastAsia="Calibri"/>
          <w:noProof/>
        </w:rPr>
      </w:pPr>
      <w:r w:rsidRPr="00E21DC9">
        <w:rPr>
          <w:rFonts w:eastAsia="Calibri"/>
          <w:noProof/>
        </w:rPr>
        <w:t>Para la primera versión de CCC se cuenta con la asistencia técnica del MAP, quienes evaluaron los requisitos que hasta el momento poseemos, sugiriéndose los requisitos necesarios para concluir la misma. Se han identificado alrededor de 10 servicios de mayor demanda institucional, a estos se le han estado aplicando las encuestas de expectativa con miras a determinar los atributos a comprometer en cada uno de los servicios a comprometer en la 1ra versión de CCC.</w:t>
      </w:r>
    </w:p>
    <w:p w14:paraId="48DF68AC" w14:textId="77777777" w:rsidR="00F57282" w:rsidRPr="00F57282" w:rsidRDefault="00F57282" w:rsidP="00F57282">
      <w:pPr>
        <w:spacing w:after="0" w:line="360" w:lineRule="auto"/>
        <w:jc w:val="lowKashida"/>
        <w:rPr>
          <w:rFonts w:eastAsia="Calibri"/>
          <w:noProof/>
        </w:rPr>
      </w:pPr>
    </w:p>
    <w:p w14:paraId="4671896D" w14:textId="77777777" w:rsidR="00F57282" w:rsidRPr="00F57282" w:rsidRDefault="00F57282" w:rsidP="00F57282">
      <w:pPr>
        <w:spacing w:after="0" w:line="360" w:lineRule="auto"/>
        <w:jc w:val="lowKashida"/>
        <w:rPr>
          <w:rFonts w:eastAsia="Calibri"/>
          <w:noProof/>
        </w:rPr>
      </w:pPr>
      <w:r w:rsidRPr="00F57282">
        <w:rPr>
          <w:rFonts w:eastAsia="Calibri"/>
          <w:noProof/>
        </w:rPr>
        <w:t>En cumplimiento con la Resolución No.03-2019 del Ministerio de Administración Pública, se aplicó una (1) Encuesta de Satisfacción al Ciudadano donde fueron encuestados 520 usuarios, utilizando el modelo SERVQUAL. El resultado muestra un promedio general de satisfacción de 88%, encontrándose la satisfacción entre los usuarios de los servicios presenciales en un 90% y los usuarios institucionales en un 86%.</w:t>
      </w:r>
    </w:p>
    <w:p w14:paraId="0CB1E408" w14:textId="77777777" w:rsidR="00F57282" w:rsidRPr="00F57282" w:rsidRDefault="00F57282" w:rsidP="00F57282">
      <w:pPr>
        <w:spacing w:after="0" w:line="360" w:lineRule="auto"/>
        <w:jc w:val="lowKashida"/>
        <w:rPr>
          <w:rFonts w:eastAsia="Calibri"/>
          <w:noProof/>
        </w:rPr>
      </w:pPr>
      <w:r w:rsidRPr="00F57282">
        <w:rPr>
          <w:rFonts w:eastAsia="Calibri"/>
          <w:noProof/>
        </w:rPr>
        <w:t xml:space="preserve"> </w:t>
      </w:r>
    </w:p>
    <w:tbl>
      <w:tblPr>
        <w:tblStyle w:val="73"/>
        <w:tblpPr w:leftFromText="180" w:rightFromText="180" w:vertAnchor="page" w:horzAnchor="margin" w:tblpXSpec="center" w:tblpY="2330"/>
        <w:tblW w:w="4763" w:type="pct"/>
        <w:tblInd w:w="0" w:type="dxa"/>
        <w:tblBorders>
          <w:top w:val="nil"/>
          <w:left w:val="nil"/>
          <w:bottom w:val="nil"/>
          <w:right w:val="nil"/>
          <w:insideH w:val="nil"/>
          <w:insideV w:val="nil"/>
        </w:tblBorders>
        <w:tblLook w:val="0600" w:firstRow="0" w:lastRow="0" w:firstColumn="0" w:lastColumn="0" w:noHBand="1" w:noVBand="1"/>
      </w:tblPr>
      <w:tblGrid>
        <w:gridCol w:w="1740"/>
        <w:gridCol w:w="2039"/>
        <w:gridCol w:w="967"/>
        <w:gridCol w:w="2497"/>
        <w:gridCol w:w="206"/>
      </w:tblGrid>
      <w:tr w:rsidR="00DC58E5" w:rsidRPr="00F57282" w14:paraId="55AC6D43" w14:textId="77777777" w:rsidTr="00DC58E5">
        <w:trPr>
          <w:trHeight w:val="710"/>
        </w:trPr>
        <w:tc>
          <w:tcPr>
            <w:tcW w:w="1168" w:type="pct"/>
            <w:tcBorders>
              <w:top w:val="nil"/>
              <w:left w:val="single" w:sz="8" w:space="0" w:color="000000"/>
              <w:bottom w:val="single" w:sz="8" w:space="0" w:color="000000"/>
              <w:right w:val="single" w:sz="8" w:space="0" w:color="000000"/>
            </w:tcBorders>
            <w:shd w:val="clear" w:color="auto" w:fill="011C50"/>
            <w:tcMar>
              <w:top w:w="20" w:type="dxa"/>
              <w:left w:w="20" w:type="dxa"/>
              <w:bottom w:w="0" w:type="dxa"/>
              <w:right w:w="20" w:type="dxa"/>
            </w:tcMar>
          </w:tcPr>
          <w:p w14:paraId="45A30AAD" w14:textId="55725115" w:rsidR="00DC58E5" w:rsidRPr="00DC58E5" w:rsidRDefault="00DC58E5" w:rsidP="00DC58E5">
            <w:pPr>
              <w:spacing w:after="0" w:line="240" w:lineRule="auto"/>
              <w:rPr>
                <w:rFonts w:eastAsia="Calibri"/>
                <w:noProof/>
                <w:color w:val="FFFFFF" w:themeColor="background1"/>
              </w:rPr>
            </w:pPr>
            <w:r w:rsidRPr="00DC58E5">
              <w:rPr>
                <w:rFonts w:eastAsia="Calibri"/>
                <w:noProof/>
                <w:color w:val="FFFFFF" w:themeColor="background1"/>
                <w:lang w:eastAsia="en-US"/>
              </w:rPr>
              <w:lastRenderedPageBreak/>
              <w:t>Tipo de Encuesta</w:t>
            </w:r>
          </w:p>
        </w:tc>
        <w:tc>
          <w:tcPr>
            <w:tcW w:w="1369" w:type="pct"/>
            <w:tcBorders>
              <w:top w:val="nil"/>
              <w:left w:val="nil"/>
              <w:bottom w:val="single" w:sz="8" w:space="0" w:color="000000"/>
              <w:right w:val="single" w:sz="8" w:space="0" w:color="000000"/>
            </w:tcBorders>
            <w:shd w:val="clear" w:color="auto" w:fill="011C50"/>
            <w:tcMar>
              <w:top w:w="20" w:type="dxa"/>
              <w:left w:w="20" w:type="dxa"/>
              <w:bottom w:w="0" w:type="dxa"/>
              <w:right w:w="20" w:type="dxa"/>
            </w:tcMar>
          </w:tcPr>
          <w:p w14:paraId="1ADD5F53" w14:textId="1D9D6401" w:rsidR="00DC58E5" w:rsidRPr="00DC58E5" w:rsidRDefault="00DC58E5" w:rsidP="00DC58E5">
            <w:pPr>
              <w:spacing w:after="0" w:line="240" w:lineRule="auto"/>
              <w:rPr>
                <w:rFonts w:eastAsia="Calibri"/>
                <w:noProof/>
                <w:color w:val="FFFFFF" w:themeColor="background1"/>
              </w:rPr>
            </w:pPr>
            <w:r w:rsidRPr="00DC58E5">
              <w:rPr>
                <w:rFonts w:eastAsia="Calibri"/>
                <w:noProof/>
                <w:color w:val="FFFFFF" w:themeColor="background1"/>
                <w:lang w:eastAsia="en-US"/>
              </w:rPr>
              <w:t>Servicios</w:t>
            </w:r>
          </w:p>
        </w:tc>
        <w:tc>
          <w:tcPr>
            <w:tcW w:w="649" w:type="pct"/>
            <w:tcBorders>
              <w:top w:val="nil"/>
              <w:left w:val="nil"/>
              <w:bottom w:val="single" w:sz="8" w:space="0" w:color="000000"/>
              <w:right w:val="single" w:sz="8" w:space="0" w:color="000000"/>
            </w:tcBorders>
            <w:shd w:val="clear" w:color="auto" w:fill="011C50"/>
            <w:tcMar>
              <w:top w:w="20" w:type="dxa"/>
              <w:left w:w="20" w:type="dxa"/>
              <w:bottom w:w="0" w:type="dxa"/>
              <w:right w:w="20" w:type="dxa"/>
            </w:tcMar>
          </w:tcPr>
          <w:p w14:paraId="399EA9C7" w14:textId="3A1237E1" w:rsidR="00DC58E5" w:rsidRPr="00DC58E5" w:rsidRDefault="00DC58E5" w:rsidP="00DC58E5">
            <w:pPr>
              <w:spacing w:after="0" w:line="240" w:lineRule="auto"/>
              <w:rPr>
                <w:rFonts w:eastAsia="Calibri"/>
                <w:noProof/>
                <w:color w:val="FFFFFF" w:themeColor="background1"/>
              </w:rPr>
            </w:pPr>
            <w:r w:rsidRPr="00DC58E5">
              <w:rPr>
                <w:rFonts w:eastAsia="Calibri"/>
                <w:noProof/>
                <w:color w:val="FFFFFF" w:themeColor="background1"/>
                <w:lang w:eastAsia="en-US"/>
              </w:rPr>
              <w:t>Muestr</w:t>
            </w:r>
            <w:r w:rsidRPr="00DC58E5">
              <w:rPr>
                <w:noProof/>
                <w:color w:val="FFFFFF" w:themeColor="background1"/>
                <w:lang w:eastAsia="en-US"/>
              </w:rPr>
              <w:t>a</w:t>
            </w:r>
          </w:p>
        </w:tc>
        <w:tc>
          <w:tcPr>
            <w:tcW w:w="1676" w:type="pct"/>
            <w:tcBorders>
              <w:top w:val="nil"/>
              <w:left w:val="nil"/>
              <w:bottom w:val="single" w:sz="8" w:space="0" w:color="000000"/>
              <w:right w:val="single" w:sz="8" w:space="0" w:color="000000"/>
            </w:tcBorders>
            <w:shd w:val="clear" w:color="auto" w:fill="011C50"/>
            <w:tcMar>
              <w:top w:w="20" w:type="dxa"/>
              <w:left w:w="20" w:type="dxa"/>
              <w:bottom w:w="0" w:type="dxa"/>
              <w:right w:w="20" w:type="dxa"/>
            </w:tcMar>
          </w:tcPr>
          <w:p w14:paraId="16E3FABB" w14:textId="67F69172" w:rsidR="00DC58E5" w:rsidRPr="00DC58E5" w:rsidRDefault="00DC58E5" w:rsidP="00DC58E5">
            <w:pPr>
              <w:spacing w:after="0" w:line="240" w:lineRule="auto"/>
              <w:jc w:val="center"/>
              <w:rPr>
                <w:rFonts w:eastAsia="Calibri"/>
                <w:noProof/>
                <w:color w:val="FFFFFF" w:themeColor="background1"/>
              </w:rPr>
            </w:pPr>
            <w:r w:rsidRPr="00DC58E5">
              <w:rPr>
                <w:rFonts w:eastAsia="Calibri"/>
                <w:noProof/>
                <w:color w:val="FFFFFF" w:themeColor="background1"/>
                <w:lang w:eastAsia="en-US"/>
              </w:rPr>
              <w:t>Nivel de Satisfacción Ciudadana</w:t>
            </w:r>
          </w:p>
        </w:tc>
        <w:tc>
          <w:tcPr>
            <w:tcW w:w="138" w:type="pct"/>
            <w:tcBorders>
              <w:top w:val="nil"/>
              <w:left w:val="nil"/>
              <w:bottom w:val="nil"/>
              <w:right w:val="nil"/>
            </w:tcBorders>
            <w:shd w:val="clear" w:color="auto" w:fill="auto"/>
            <w:tcMar>
              <w:top w:w="100" w:type="dxa"/>
              <w:left w:w="100" w:type="dxa"/>
              <w:bottom w:w="100" w:type="dxa"/>
              <w:right w:w="100" w:type="dxa"/>
            </w:tcMar>
          </w:tcPr>
          <w:p w14:paraId="43169DB1" w14:textId="77777777" w:rsidR="00DC58E5" w:rsidRPr="00F57282" w:rsidRDefault="00DC58E5" w:rsidP="00DC58E5">
            <w:pPr>
              <w:spacing w:after="0" w:line="360" w:lineRule="auto"/>
              <w:jc w:val="lowKashida"/>
              <w:rPr>
                <w:rFonts w:eastAsia="Calibri"/>
                <w:noProof/>
              </w:rPr>
            </w:pPr>
          </w:p>
        </w:tc>
      </w:tr>
      <w:tr w:rsidR="00F57282" w:rsidRPr="00F57282" w14:paraId="1FCC67EA" w14:textId="77777777" w:rsidTr="00DC58E5">
        <w:trPr>
          <w:trHeight w:val="710"/>
        </w:trPr>
        <w:tc>
          <w:tcPr>
            <w:tcW w:w="1168" w:type="pct"/>
            <w:vMerge w:val="restart"/>
            <w:tcBorders>
              <w:top w:val="nil"/>
              <w:left w:val="single" w:sz="8" w:space="0" w:color="000000"/>
              <w:bottom w:val="single" w:sz="8" w:space="0" w:color="000000"/>
              <w:right w:val="single" w:sz="8" w:space="0" w:color="000000"/>
            </w:tcBorders>
            <w:shd w:val="clear" w:color="auto" w:fill="auto"/>
            <w:tcMar>
              <w:top w:w="20" w:type="dxa"/>
              <w:left w:w="20" w:type="dxa"/>
              <w:bottom w:w="0" w:type="dxa"/>
              <w:right w:w="20" w:type="dxa"/>
            </w:tcMar>
          </w:tcPr>
          <w:p w14:paraId="7F373367" w14:textId="77777777" w:rsidR="00F57282" w:rsidRPr="00F57282" w:rsidRDefault="00F57282" w:rsidP="00DC58E5">
            <w:pPr>
              <w:spacing w:after="0" w:line="240" w:lineRule="auto"/>
              <w:rPr>
                <w:rFonts w:eastAsia="Calibri"/>
                <w:noProof/>
                <w:spacing w:val="20"/>
                <w:lang w:eastAsia="en-US"/>
              </w:rPr>
            </w:pPr>
            <w:r w:rsidRPr="00F57282">
              <w:rPr>
                <w:rFonts w:eastAsia="Calibri"/>
                <w:noProof/>
                <w:spacing w:val="20"/>
                <w:lang w:eastAsia="en-US"/>
              </w:rPr>
              <w:t>Usuarios</w:t>
            </w:r>
          </w:p>
          <w:p w14:paraId="03BBF773" w14:textId="77777777" w:rsidR="00F57282" w:rsidRPr="00F57282" w:rsidRDefault="00F57282" w:rsidP="00DC58E5">
            <w:pPr>
              <w:spacing w:after="0" w:line="240" w:lineRule="auto"/>
              <w:rPr>
                <w:rFonts w:eastAsia="Calibri"/>
                <w:noProof/>
                <w:spacing w:val="20"/>
                <w:lang w:eastAsia="en-US"/>
              </w:rPr>
            </w:pPr>
            <w:r w:rsidRPr="00F57282">
              <w:rPr>
                <w:rFonts w:eastAsia="Calibri"/>
                <w:noProof/>
                <w:spacing w:val="20"/>
                <w:lang w:eastAsia="en-US"/>
              </w:rPr>
              <w:t>Presenciales</w:t>
            </w:r>
          </w:p>
          <w:p w14:paraId="5D10A229" w14:textId="2EEBF4EA" w:rsidR="00F57282" w:rsidRPr="00F57282" w:rsidRDefault="00F57282" w:rsidP="00DC58E5">
            <w:pPr>
              <w:spacing w:after="0" w:line="240" w:lineRule="auto"/>
              <w:rPr>
                <w:rFonts w:eastAsia="Calibri"/>
                <w:noProof/>
                <w:spacing w:val="20"/>
                <w:lang w:eastAsia="en-US"/>
              </w:rPr>
            </w:pPr>
          </w:p>
        </w:tc>
        <w:tc>
          <w:tcPr>
            <w:tcW w:w="1369" w:type="pct"/>
            <w:tcBorders>
              <w:top w:val="nil"/>
              <w:left w:val="nil"/>
              <w:bottom w:val="single" w:sz="8" w:space="0" w:color="000000"/>
              <w:right w:val="single" w:sz="8" w:space="0" w:color="000000"/>
            </w:tcBorders>
            <w:shd w:val="clear" w:color="auto" w:fill="auto"/>
            <w:tcMar>
              <w:top w:w="20" w:type="dxa"/>
              <w:left w:w="20" w:type="dxa"/>
              <w:bottom w:w="0" w:type="dxa"/>
              <w:right w:w="20" w:type="dxa"/>
            </w:tcMar>
          </w:tcPr>
          <w:p w14:paraId="6229DF40" w14:textId="77777777" w:rsidR="00F57282" w:rsidRPr="00F57282" w:rsidRDefault="00F57282" w:rsidP="00DC58E5">
            <w:pPr>
              <w:spacing w:after="0" w:line="240" w:lineRule="auto"/>
              <w:rPr>
                <w:rFonts w:eastAsia="Calibri"/>
                <w:noProof/>
                <w:spacing w:val="20"/>
                <w:lang w:eastAsia="en-US"/>
              </w:rPr>
            </w:pPr>
            <w:r w:rsidRPr="00F57282">
              <w:rPr>
                <w:rFonts w:eastAsia="Calibri"/>
                <w:noProof/>
                <w:spacing w:val="20"/>
                <w:lang w:eastAsia="en-US"/>
              </w:rPr>
              <w:t>Usuarios</w:t>
            </w:r>
          </w:p>
          <w:p w14:paraId="7B668AB7" w14:textId="77777777" w:rsidR="00F57282" w:rsidRPr="00F57282" w:rsidRDefault="00F57282" w:rsidP="00DC58E5">
            <w:pPr>
              <w:spacing w:after="0" w:line="240" w:lineRule="auto"/>
              <w:rPr>
                <w:rFonts w:eastAsia="Calibri"/>
                <w:noProof/>
                <w:spacing w:val="20"/>
                <w:lang w:eastAsia="en-US"/>
              </w:rPr>
            </w:pPr>
            <w:r w:rsidRPr="00F57282">
              <w:rPr>
                <w:rFonts w:eastAsia="Calibri"/>
                <w:noProof/>
                <w:spacing w:val="20"/>
                <w:lang w:eastAsia="en-US"/>
              </w:rPr>
              <w:t>Institucionales</w:t>
            </w:r>
          </w:p>
        </w:tc>
        <w:tc>
          <w:tcPr>
            <w:tcW w:w="649" w:type="pct"/>
            <w:tcBorders>
              <w:top w:val="nil"/>
              <w:left w:val="nil"/>
              <w:bottom w:val="single" w:sz="8" w:space="0" w:color="000000"/>
              <w:right w:val="single" w:sz="8" w:space="0" w:color="000000"/>
            </w:tcBorders>
            <w:shd w:val="clear" w:color="auto" w:fill="auto"/>
            <w:tcMar>
              <w:top w:w="20" w:type="dxa"/>
              <w:left w:w="20" w:type="dxa"/>
              <w:bottom w:w="0" w:type="dxa"/>
              <w:right w:w="20" w:type="dxa"/>
            </w:tcMar>
            <w:vAlign w:val="center"/>
          </w:tcPr>
          <w:p w14:paraId="27E480F9" w14:textId="77777777" w:rsidR="00F57282" w:rsidRPr="00F57282" w:rsidRDefault="00F57282" w:rsidP="00DC58E5">
            <w:pPr>
              <w:spacing w:after="0" w:line="240" w:lineRule="auto"/>
              <w:rPr>
                <w:rFonts w:eastAsia="Calibri"/>
                <w:noProof/>
                <w:spacing w:val="20"/>
                <w:lang w:eastAsia="en-US"/>
              </w:rPr>
            </w:pPr>
            <w:r w:rsidRPr="00F57282">
              <w:rPr>
                <w:rFonts w:eastAsia="Calibri"/>
                <w:noProof/>
                <w:spacing w:val="20"/>
                <w:lang w:eastAsia="en-US"/>
              </w:rPr>
              <w:t>157</w:t>
            </w:r>
          </w:p>
        </w:tc>
        <w:tc>
          <w:tcPr>
            <w:tcW w:w="1676" w:type="pct"/>
            <w:vMerge w:val="restart"/>
            <w:tcBorders>
              <w:top w:val="nil"/>
              <w:left w:val="nil"/>
              <w:bottom w:val="single" w:sz="8" w:space="0" w:color="000000"/>
              <w:right w:val="single" w:sz="8" w:space="0" w:color="000000"/>
            </w:tcBorders>
            <w:shd w:val="clear" w:color="auto" w:fill="auto"/>
            <w:tcMar>
              <w:top w:w="20" w:type="dxa"/>
              <w:left w:w="20" w:type="dxa"/>
              <w:bottom w:w="0" w:type="dxa"/>
              <w:right w:w="20" w:type="dxa"/>
            </w:tcMar>
            <w:vAlign w:val="center"/>
          </w:tcPr>
          <w:p w14:paraId="043498EB" w14:textId="77777777" w:rsidR="00F57282" w:rsidRPr="00F57282" w:rsidRDefault="00F57282" w:rsidP="00DC58E5">
            <w:pPr>
              <w:spacing w:after="0" w:line="240" w:lineRule="auto"/>
              <w:jc w:val="center"/>
              <w:rPr>
                <w:rFonts w:eastAsia="Calibri"/>
                <w:noProof/>
                <w:spacing w:val="20"/>
                <w:lang w:eastAsia="en-US"/>
              </w:rPr>
            </w:pPr>
            <w:r w:rsidRPr="00F57282">
              <w:rPr>
                <w:rFonts w:eastAsia="Calibri"/>
                <w:noProof/>
                <w:spacing w:val="20"/>
                <w:lang w:eastAsia="en-US"/>
              </w:rPr>
              <w:t>90%</w:t>
            </w:r>
          </w:p>
        </w:tc>
        <w:tc>
          <w:tcPr>
            <w:tcW w:w="138" w:type="pct"/>
            <w:tcBorders>
              <w:top w:val="nil"/>
              <w:left w:val="nil"/>
              <w:bottom w:val="nil"/>
              <w:right w:val="nil"/>
            </w:tcBorders>
            <w:shd w:val="clear" w:color="auto" w:fill="auto"/>
            <w:tcMar>
              <w:top w:w="100" w:type="dxa"/>
              <w:left w:w="100" w:type="dxa"/>
              <w:bottom w:w="100" w:type="dxa"/>
              <w:right w:w="100" w:type="dxa"/>
            </w:tcMar>
          </w:tcPr>
          <w:p w14:paraId="70DB1548" w14:textId="77777777" w:rsidR="00F57282" w:rsidRPr="00F57282" w:rsidRDefault="00F57282" w:rsidP="00DC58E5">
            <w:pPr>
              <w:spacing w:after="0" w:line="360" w:lineRule="auto"/>
              <w:jc w:val="lowKashida"/>
              <w:rPr>
                <w:rFonts w:eastAsia="Calibri"/>
                <w:noProof/>
                <w:spacing w:val="20"/>
                <w:lang w:eastAsia="en-US"/>
              </w:rPr>
            </w:pPr>
          </w:p>
        </w:tc>
      </w:tr>
      <w:tr w:rsidR="00F57282" w:rsidRPr="00F57282" w14:paraId="731A0DA4" w14:textId="77777777" w:rsidTr="00DC58E5">
        <w:trPr>
          <w:trHeight w:val="539"/>
        </w:trPr>
        <w:tc>
          <w:tcPr>
            <w:tcW w:w="1168" w:type="pct"/>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BB401D" w14:textId="77777777" w:rsidR="00F57282" w:rsidRPr="00F57282" w:rsidRDefault="00F57282" w:rsidP="00DC58E5">
            <w:pPr>
              <w:spacing w:after="0" w:line="240" w:lineRule="auto"/>
              <w:rPr>
                <w:rFonts w:eastAsia="Calibri"/>
                <w:noProof/>
                <w:spacing w:val="20"/>
                <w:lang w:eastAsia="en-US"/>
              </w:rPr>
            </w:pPr>
          </w:p>
        </w:tc>
        <w:tc>
          <w:tcPr>
            <w:tcW w:w="1369" w:type="pct"/>
            <w:tcBorders>
              <w:top w:val="nil"/>
              <w:left w:val="nil"/>
              <w:bottom w:val="single" w:sz="8" w:space="0" w:color="000000"/>
              <w:right w:val="single" w:sz="8" w:space="0" w:color="000000"/>
            </w:tcBorders>
            <w:shd w:val="clear" w:color="auto" w:fill="auto"/>
            <w:tcMar>
              <w:top w:w="20" w:type="dxa"/>
              <w:left w:w="20" w:type="dxa"/>
              <w:bottom w:w="0" w:type="dxa"/>
              <w:right w:w="20" w:type="dxa"/>
            </w:tcMar>
          </w:tcPr>
          <w:p w14:paraId="4C6F34F6" w14:textId="6D174505" w:rsidR="00F57282" w:rsidRPr="00F57282" w:rsidRDefault="00F57282" w:rsidP="00DC58E5">
            <w:pPr>
              <w:spacing w:after="0" w:line="240" w:lineRule="auto"/>
              <w:rPr>
                <w:rFonts w:eastAsia="Calibri"/>
                <w:noProof/>
                <w:spacing w:val="20"/>
                <w:lang w:eastAsia="en-US"/>
              </w:rPr>
            </w:pPr>
            <w:r w:rsidRPr="00F57282">
              <w:rPr>
                <w:rFonts w:eastAsia="Calibri"/>
                <w:noProof/>
                <w:spacing w:val="20"/>
                <w:lang w:eastAsia="en-US"/>
              </w:rPr>
              <w:t>Medicamentos Alto</w:t>
            </w:r>
            <w:r w:rsidR="006E6D39">
              <w:rPr>
                <w:rFonts w:eastAsia="Calibri"/>
                <w:noProof/>
                <w:spacing w:val="20"/>
                <w:lang w:eastAsia="en-US"/>
              </w:rPr>
              <w:t xml:space="preserve"> </w:t>
            </w:r>
            <w:r w:rsidRPr="00F57282">
              <w:rPr>
                <w:rFonts w:eastAsia="Calibri"/>
                <w:noProof/>
                <w:spacing w:val="20"/>
                <w:lang w:eastAsia="en-US"/>
              </w:rPr>
              <w:t>Costo</w:t>
            </w:r>
          </w:p>
        </w:tc>
        <w:tc>
          <w:tcPr>
            <w:tcW w:w="649" w:type="pct"/>
            <w:tcBorders>
              <w:top w:val="nil"/>
              <w:left w:val="nil"/>
              <w:bottom w:val="single" w:sz="8" w:space="0" w:color="000000"/>
              <w:right w:val="single" w:sz="8" w:space="0" w:color="000000"/>
            </w:tcBorders>
            <w:shd w:val="clear" w:color="auto" w:fill="auto"/>
            <w:tcMar>
              <w:top w:w="20" w:type="dxa"/>
              <w:left w:w="20" w:type="dxa"/>
              <w:bottom w:w="0" w:type="dxa"/>
              <w:right w:w="20" w:type="dxa"/>
            </w:tcMar>
            <w:vAlign w:val="center"/>
          </w:tcPr>
          <w:p w14:paraId="614F9609" w14:textId="77777777" w:rsidR="00F57282" w:rsidRPr="00F57282" w:rsidRDefault="00F57282" w:rsidP="00DC58E5">
            <w:pPr>
              <w:spacing w:after="0" w:line="240" w:lineRule="auto"/>
              <w:rPr>
                <w:rFonts w:eastAsia="Calibri"/>
                <w:noProof/>
                <w:spacing w:val="20"/>
                <w:lang w:eastAsia="en-US"/>
              </w:rPr>
            </w:pPr>
            <w:r w:rsidRPr="00F57282">
              <w:rPr>
                <w:rFonts w:eastAsia="Calibri"/>
                <w:noProof/>
                <w:spacing w:val="20"/>
                <w:lang w:eastAsia="en-US"/>
              </w:rPr>
              <w:t>156</w:t>
            </w:r>
          </w:p>
        </w:tc>
        <w:tc>
          <w:tcPr>
            <w:tcW w:w="1676" w:type="pct"/>
            <w:vMerge/>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53BBAD9" w14:textId="77777777" w:rsidR="00F57282" w:rsidRPr="00F57282" w:rsidRDefault="00F57282" w:rsidP="00DC58E5">
            <w:pPr>
              <w:spacing w:after="0" w:line="240" w:lineRule="auto"/>
              <w:jc w:val="center"/>
              <w:rPr>
                <w:rFonts w:eastAsia="Calibri"/>
                <w:noProof/>
                <w:spacing w:val="20"/>
                <w:lang w:eastAsia="en-US"/>
              </w:rPr>
            </w:pPr>
          </w:p>
        </w:tc>
        <w:tc>
          <w:tcPr>
            <w:tcW w:w="138" w:type="pct"/>
            <w:tcBorders>
              <w:top w:val="nil"/>
              <w:left w:val="nil"/>
              <w:bottom w:val="nil"/>
              <w:right w:val="nil"/>
            </w:tcBorders>
            <w:shd w:val="clear" w:color="auto" w:fill="auto"/>
            <w:tcMar>
              <w:top w:w="100" w:type="dxa"/>
              <w:left w:w="100" w:type="dxa"/>
              <w:bottom w:w="100" w:type="dxa"/>
              <w:right w:w="100" w:type="dxa"/>
            </w:tcMar>
          </w:tcPr>
          <w:p w14:paraId="1F7C0009" w14:textId="77777777" w:rsidR="00F57282" w:rsidRPr="00F57282" w:rsidRDefault="00F57282" w:rsidP="00DC58E5">
            <w:pPr>
              <w:spacing w:after="0" w:line="360" w:lineRule="auto"/>
              <w:jc w:val="lowKashida"/>
              <w:rPr>
                <w:rFonts w:eastAsia="Calibri"/>
                <w:noProof/>
                <w:spacing w:val="20"/>
                <w:lang w:eastAsia="en-US"/>
              </w:rPr>
            </w:pPr>
          </w:p>
        </w:tc>
      </w:tr>
      <w:tr w:rsidR="00F57282" w:rsidRPr="00F57282" w14:paraId="610ACAF6" w14:textId="77777777" w:rsidTr="00DC58E5">
        <w:trPr>
          <w:trHeight w:val="539"/>
        </w:trPr>
        <w:tc>
          <w:tcPr>
            <w:tcW w:w="1168" w:type="pct"/>
            <w:tcBorders>
              <w:top w:val="nil"/>
              <w:left w:val="single" w:sz="8" w:space="0" w:color="000000"/>
              <w:bottom w:val="single" w:sz="8" w:space="0" w:color="000000"/>
              <w:right w:val="single" w:sz="8" w:space="0" w:color="000000"/>
            </w:tcBorders>
            <w:shd w:val="clear" w:color="auto" w:fill="auto"/>
            <w:tcMar>
              <w:top w:w="20" w:type="dxa"/>
              <w:left w:w="20" w:type="dxa"/>
              <w:bottom w:w="0" w:type="dxa"/>
              <w:right w:w="20" w:type="dxa"/>
            </w:tcMar>
          </w:tcPr>
          <w:p w14:paraId="498A4B82" w14:textId="77777777" w:rsidR="00F57282" w:rsidRPr="00F57282" w:rsidRDefault="00F57282" w:rsidP="00DC58E5">
            <w:pPr>
              <w:spacing w:after="0" w:line="240" w:lineRule="auto"/>
              <w:rPr>
                <w:rFonts w:eastAsia="Calibri"/>
                <w:noProof/>
                <w:spacing w:val="20"/>
                <w:lang w:eastAsia="en-US"/>
              </w:rPr>
            </w:pPr>
            <w:r w:rsidRPr="00F57282">
              <w:rPr>
                <w:rFonts w:eastAsia="Calibri"/>
                <w:noProof/>
                <w:spacing w:val="20"/>
                <w:lang w:eastAsia="en-US"/>
              </w:rPr>
              <w:t>Usuarios</w:t>
            </w:r>
          </w:p>
          <w:p w14:paraId="597F88AD" w14:textId="77777777" w:rsidR="00F57282" w:rsidRPr="00F57282" w:rsidRDefault="00F57282" w:rsidP="00DC58E5">
            <w:pPr>
              <w:spacing w:after="0" w:line="240" w:lineRule="auto"/>
              <w:rPr>
                <w:rFonts w:eastAsia="Calibri"/>
                <w:noProof/>
                <w:spacing w:val="20"/>
                <w:lang w:eastAsia="en-US"/>
              </w:rPr>
            </w:pPr>
            <w:r w:rsidRPr="00F57282">
              <w:rPr>
                <w:rFonts w:eastAsia="Calibri"/>
                <w:noProof/>
                <w:spacing w:val="20"/>
                <w:lang w:eastAsia="en-US"/>
              </w:rPr>
              <w:t>Institucionales</w:t>
            </w:r>
          </w:p>
        </w:tc>
        <w:tc>
          <w:tcPr>
            <w:tcW w:w="1369" w:type="pct"/>
            <w:tcBorders>
              <w:top w:val="nil"/>
              <w:left w:val="nil"/>
              <w:bottom w:val="single" w:sz="8" w:space="0" w:color="000000"/>
              <w:right w:val="single" w:sz="8" w:space="0" w:color="000000"/>
            </w:tcBorders>
            <w:shd w:val="clear" w:color="auto" w:fill="auto"/>
            <w:tcMar>
              <w:top w:w="20" w:type="dxa"/>
              <w:left w:w="20" w:type="dxa"/>
              <w:bottom w:w="0" w:type="dxa"/>
              <w:right w:w="20" w:type="dxa"/>
            </w:tcMar>
          </w:tcPr>
          <w:p w14:paraId="0CAB3582" w14:textId="77777777" w:rsidR="00F57282" w:rsidRPr="00F57282" w:rsidRDefault="00F57282" w:rsidP="00DC58E5">
            <w:pPr>
              <w:spacing w:after="0" w:line="240" w:lineRule="auto"/>
              <w:rPr>
                <w:rFonts w:eastAsia="Calibri"/>
                <w:noProof/>
                <w:spacing w:val="20"/>
                <w:lang w:eastAsia="en-US"/>
              </w:rPr>
            </w:pPr>
            <w:r w:rsidRPr="00F57282">
              <w:rPr>
                <w:rFonts w:eastAsia="Calibri"/>
                <w:noProof/>
                <w:spacing w:val="20"/>
                <w:lang w:eastAsia="en-US"/>
              </w:rPr>
              <w:t>Habilitación de Servicios</w:t>
            </w:r>
          </w:p>
        </w:tc>
        <w:tc>
          <w:tcPr>
            <w:tcW w:w="649" w:type="pct"/>
            <w:tcBorders>
              <w:top w:val="nil"/>
              <w:left w:val="nil"/>
              <w:bottom w:val="single" w:sz="8" w:space="0" w:color="000000"/>
              <w:right w:val="single" w:sz="8" w:space="0" w:color="000000"/>
            </w:tcBorders>
            <w:shd w:val="clear" w:color="auto" w:fill="auto"/>
            <w:tcMar>
              <w:top w:w="20" w:type="dxa"/>
              <w:left w:w="20" w:type="dxa"/>
              <w:bottom w:w="0" w:type="dxa"/>
              <w:right w:w="20" w:type="dxa"/>
            </w:tcMar>
            <w:vAlign w:val="center"/>
          </w:tcPr>
          <w:p w14:paraId="1F307BD8" w14:textId="77777777" w:rsidR="00F57282" w:rsidRPr="00F57282" w:rsidRDefault="00F57282" w:rsidP="00DC58E5">
            <w:pPr>
              <w:spacing w:after="0" w:line="240" w:lineRule="auto"/>
              <w:rPr>
                <w:rFonts w:eastAsia="Calibri"/>
                <w:noProof/>
                <w:spacing w:val="20"/>
                <w:lang w:eastAsia="en-US"/>
              </w:rPr>
            </w:pPr>
            <w:r w:rsidRPr="00F57282">
              <w:rPr>
                <w:rFonts w:eastAsia="Calibri"/>
                <w:noProof/>
                <w:spacing w:val="20"/>
                <w:lang w:eastAsia="en-US"/>
              </w:rPr>
              <w:t>218</w:t>
            </w:r>
          </w:p>
        </w:tc>
        <w:tc>
          <w:tcPr>
            <w:tcW w:w="1676" w:type="pct"/>
            <w:tcBorders>
              <w:top w:val="nil"/>
              <w:left w:val="nil"/>
              <w:bottom w:val="single" w:sz="8" w:space="0" w:color="000000"/>
              <w:right w:val="single" w:sz="8" w:space="0" w:color="000000"/>
            </w:tcBorders>
            <w:shd w:val="clear" w:color="auto" w:fill="auto"/>
            <w:tcMar>
              <w:top w:w="20" w:type="dxa"/>
              <w:left w:w="20" w:type="dxa"/>
              <w:bottom w:w="0" w:type="dxa"/>
              <w:right w:w="20" w:type="dxa"/>
            </w:tcMar>
            <w:vAlign w:val="center"/>
          </w:tcPr>
          <w:p w14:paraId="220BC91D" w14:textId="77777777" w:rsidR="00F57282" w:rsidRPr="00F57282" w:rsidRDefault="00F57282" w:rsidP="00DC58E5">
            <w:pPr>
              <w:spacing w:after="0" w:line="240" w:lineRule="auto"/>
              <w:jc w:val="center"/>
              <w:rPr>
                <w:rFonts w:eastAsia="Calibri"/>
                <w:noProof/>
                <w:spacing w:val="20"/>
                <w:lang w:eastAsia="en-US"/>
              </w:rPr>
            </w:pPr>
            <w:r w:rsidRPr="00F57282">
              <w:rPr>
                <w:rFonts w:eastAsia="Calibri"/>
                <w:noProof/>
                <w:spacing w:val="20"/>
                <w:lang w:eastAsia="en-US"/>
              </w:rPr>
              <w:t>86%</w:t>
            </w:r>
          </w:p>
        </w:tc>
        <w:tc>
          <w:tcPr>
            <w:tcW w:w="138" w:type="pct"/>
            <w:tcBorders>
              <w:top w:val="nil"/>
              <w:left w:val="nil"/>
              <w:bottom w:val="nil"/>
              <w:right w:val="nil"/>
            </w:tcBorders>
            <w:shd w:val="clear" w:color="auto" w:fill="auto"/>
            <w:tcMar>
              <w:top w:w="100" w:type="dxa"/>
              <w:left w:w="100" w:type="dxa"/>
              <w:bottom w:w="100" w:type="dxa"/>
              <w:right w:w="100" w:type="dxa"/>
            </w:tcMar>
          </w:tcPr>
          <w:p w14:paraId="392F277D" w14:textId="77777777" w:rsidR="00F57282" w:rsidRPr="00F57282" w:rsidRDefault="00F57282" w:rsidP="00DC58E5">
            <w:pPr>
              <w:spacing w:after="0" w:line="360" w:lineRule="auto"/>
              <w:jc w:val="lowKashida"/>
              <w:rPr>
                <w:rFonts w:eastAsia="Calibri"/>
                <w:noProof/>
                <w:spacing w:val="20"/>
                <w:lang w:eastAsia="en-US"/>
              </w:rPr>
            </w:pPr>
          </w:p>
        </w:tc>
      </w:tr>
      <w:tr w:rsidR="00F57282" w:rsidRPr="00F57282" w14:paraId="094D50B8" w14:textId="77777777" w:rsidTr="00DC58E5">
        <w:trPr>
          <w:trHeight w:val="624"/>
        </w:trPr>
        <w:tc>
          <w:tcPr>
            <w:tcW w:w="3186" w:type="pct"/>
            <w:gridSpan w:val="3"/>
            <w:tcBorders>
              <w:top w:val="nil"/>
              <w:left w:val="single" w:sz="8" w:space="0" w:color="000000"/>
              <w:bottom w:val="single" w:sz="8" w:space="0" w:color="000000"/>
              <w:right w:val="single" w:sz="8" w:space="0" w:color="000000"/>
            </w:tcBorders>
            <w:shd w:val="clear" w:color="auto" w:fill="011C50"/>
            <w:tcMar>
              <w:top w:w="20" w:type="dxa"/>
              <w:left w:w="20" w:type="dxa"/>
              <w:bottom w:w="0" w:type="dxa"/>
              <w:right w:w="20" w:type="dxa"/>
            </w:tcMar>
          </w:tcPr>
          <w:p w14:paraId="7619366D" w14:textId="77777777" w:rsidR="00F57282" w:rsidRPr="00F57282" w:rsidRDefault="00F57282" w:rsidP="00DC58E5">
            <w:pPr>
              <w:spacing w:after="0" w:line="360" w:lineRule="auto"/>
              <w:jc w:val="center"/>
              <w:rPr>
                <w:rFonts w:eastAsia="Calibri"/>
                <w:noProof/>
                <w:color w:val="FFFFFF" w:themeColor="background1"/>
                <w:spacing w:val="20"/>
                <w:lang w:eastAsia="en-US"/>
              </w:rPr>
            </w:pPr>
            <w:r w:rsidRPr="00F57282">
              <w:rPr>
                <w:rFonts w:eastAsia="Calibri"/>
                <w:noProof/>
                <w:color w:val="FFFFFF" w:themeColor="background1"/>
                <w:spacing w:val="20"/>
                <w:lang w:eastAsia="en-US"/>
              </w:rPr>
              <w:t>Nivel de Satisfacción Institucional</w:t>
            </w:r>
          </w:p>
        </w:tc>
        <w:tc>
          <w:tcPr>
            <w:tcW w:w="1676" w:type="pct"/>
            <w:tcBorders>
              <w:top w:val="nil"/>
              <w:left w:val="nil"/>
              <w:bottom w:val="single" w:sz="8" w:space="0" w:color="000000"/>
              <w:right w:val="single" w:sz="8" w:space="0" w:color="000000"/>
            </w:tcBorders>
            <w:shd w:val="clear" w:color="auto" w:fill="011C50"/>
            <w:tcMar>
              <w:top w:w="20" w:type="dxa"/>
              <w:left w:w="20" w:type="dxa"/>
              <w:bottom w:w="0" w:type="dxa"/>
              <w:right w:w="20" w:type="dxa"/>
            </w:tcMar>
          </w:tcPr>
          <w:p w14:paraId="4049E57D" w14:textId="77777777" w:rsidR="00F57282" w:rsidRPr="00F57282" w:rsidRDefault="00F57282" w:rsidP="00DC58E5">
            <w:pPr>
              <w:spacing w:after="0" w:line="360" w:lineRule="auto"/>
              <w:jc w:val="center"/>
              <w:rPr>
                <w:rFonts w:eastAsia="Calibri"/>
                <w:noProof/>
                <w:color w:val="FFFFFF" w:themeColor="background1"/>
                <w:spacing w:val="20"/>
                <w:lang w:eastAsia="en-US"/>
              </w:rPr>
            </w:pPr>
            <w:r w:rsidRPr="00F57282">
              <w:rPr>
                <w:rFonts w:eastAsia="Calibri"/>
                <w:noProof/>
                <w:color w:val="FFFFFF" w:themeColor="background1"/>
                <w:spacing w:val="20"/>
                <w:lang w:eastAsia="en-US"/>
              </w:rPr>
              <w:t>88%</w:t>
            </w:r>
          </w:p>
        </w:tc>
        <w:tc>
          <w:tcPr>
            <w:tcW w:w="138" w:type="pct"/>
            <w:tcBorders>
              <w:top w:val="nil"/>
              <w:left w:val="nil"/>
              <w:bottom w:val="nil"/>
              <w:right w:val="nil"/>
            </w:tcBorders>
            <w:shd w:val="clear" w:color="auto" w:fill="auto"/>
            <w:tcMar>
              <w:top w:w="100" w:type="dxa"/>
              <w:left w:w="100" w:type="dxa"/>
              <w:bottom w:w="100" w:type="dxa"/>
              <w:right w:w="100" w:type="dxa"/>
            </w:tcMar>
          </w:tcPr>
          <w:p w14:paraId="6DF5C9D8" w14:textId="77777777" w:rsidR="00F57282" w:rsidRPr="00F57282" w:rsidRDefault="00F57282" w:rsidP="00DC58E5">
            <w:pPr>
              <w:spacing w:after="0" w:line="360" w:lineRule="auto"/>
              <w:jc w:val="lowKashida"/>
              <w:rPr>
                <w:rFonts w:eastAsia="Calibri"/>
                <w:noProof/>
                <w:spacing w:val="20"/>
                <w:lang w:eastAsia="en-US"/>
              </w:rPr>
            </w:pPr>
          </w:p>
        </w:tc>
      </w:tr>
    </w:tbl>
    <w:p w14:paraId="68E03D10" w14:textId="072C6BCF" w:rsidR="00DC58E5" w:rsidRDefault="00DC58E5" w:rsidP="00DC58E5">
      <w:pPr>
        <w:spacing w:after="0" w:line="360" w:lineRule="auto"/>
        <w:jc w:val="center"/>
        <w:rPr>
          <w:rFonts w:eastAsia="Calibri"/>
          <w:noProof/>
        </w:rPr>
      </w:pPr>
      <w:r>
        <w:rPr>
          <w:rFonts w:eastAsia="Calibri"/>
          <w:noProof/>
        </w:rPr>
        <w:t xml:space="preserve">Tabla #34 </w:t>
      </w:r>
      <w:r>
        <w:rPr>
          <w:noProof/>
        </w:rPr>
        <w:t>Resultados de la Encuesta de Satisfacción de Usuarios, 2024</w:t>
      </w:r>
    </w:p>
    <w:p w14:paraId="1AB332EF" w14:textId="47BD1DE0" w:rsidR="00DC58E5" w:rsidRDefault="00DC58E5" w:rsidP="00DC58E5">
      <w:pPr>
        <w:spacing w:after="0" w:line="360" w:lineRule="auto"/>
        <w:jc w:val="center"/>
        <w:rPr>
          <w:rFonts w:eastAsia="Calibri"/>
          <w:i/>
          <w:iCs/>
          <w:noProof/>
          <w:sz w:val="18"/>
          <w:szCs w:val="18"/>
        </w:rPr>
      </w:pPr>
      <w:r w:rsidRPr="00DC58E5">
        <w:rPr>
          <w:rFonts w:eastAsia="Calibri"/>
          <w:i/>
          <w:iCs/>
          <w:noProof/>
          <w:sz w:val="18"/>
          <w:szCs w:val="18"/>
        </w:rPr>
        <w:t>Fuente: Dirección de Planificación y Desarrol</w:t>
      </w:r>
      <w:r>
        <w:rPr>
          <w:rFonts w:eastAsia="Calibri"/>
          <w:i/>
          <w:iCs/>
          <w:noProof/>
          <w:sz w:val="18"/>
          <w:szCs w:val="18"/>
        </w:rPr>
        <w:t>lo</w:t>
      </w:r>
    </w:p>
    <w:p w14:paraId="3D300260" w14:textId="77777777" w:rsidR="00DC58E5" w:rsidRPr="00DC58E5" w:rsidRDefault="00DC58E5" w:rsidP="00DC58E5">
      <w:pPr>
        <w:spacing w:after="0" w:line="360" w:lineRule="auto"/>
        <w:jc w:val="center"/>
        <w:rPr>
          <w:rFonts w:eastAsia="Calibri"/>
          <w:i/>
          <w:iCs/>
          <w:noProof/>
          <w:sz w:val="18"/>
          <w:szCs w:val="18"/>
        </w:rPr>
      </w:pPr>
    </w:p>
    <w:p w14:paraId="7F216D90" w14:textId="12888717" w:rsidR="00B87E83" w:rsidRDefault="00DC58E5" w:rsidP="00DC58E5">
      <w:pPr>
        <w:spacing w:after="0" w:line="360" w:lineRule="auto"/>
        <w:jc w:val="center"/>
        <w:rPr>
          <w:noProof/>
        </w:rPr>
      </w:pPr>
      <w:r>
        <w:rPr>
          <w:rFonts w:eastAsia="Calibri"/>
          <w:noProof/>
        </w:rPr>
        <w:t xml:space="preserve">Imagen #1, </w:t>
      </w:r>
      <w:r>
        <w:rPr>
          <w:noProof/>
        </w:rPr>
        <w:t>Resultados de la Encuesta de Satisfacción de Usuarios, 2024</w:t>
      </w:r>
    </w:p>
    <w:p w14:paraId="24AA42F7" w14:textId="6FAE9079" w:rsidR="00DC58E5" w:rsidRDefault="00DC58E5" w:rsidP="00DC58E5">
      <w:pPr>
        <w:spacing w:after="0" w:line="360" w:lineRule="auto"/>
        <w:jc w:val="center"/>
        <w:rPr>
          <w:noProof/>
        </w:rPr>
      </w:pPr>
      <w:r>
        <w:rPr>
          <w:noProof/>
        </w:rPr>
        <w:drawing>
          <wp:inline distT="0" distB="0" distL="0" distR="0" wp14:anchorId="16E954CA" wp14:editId="0C333F97">
            <wp:extent cx="4766727" cy="3431822"/>
            <wp:effectExtent l="0" t="0" r="0" b="0"/>
            <wp:docPr id="197955179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51798" name=""/>
                    <pic:cNvPicPr/>
                  </pic:nvPicPr>
                  <pic:blipFill rotWithShape="1">
                    <a:blip r:embed="rId37">
                      <a:extLst>
                        <a:ext uri="{96DAC541-7B7A-43D3-8B79-37D633B846F1}">
                          <asvg:svgBlip xmlns:asvg="http://schemas.microsoft.com/office/drawing/2016/SVG/main" r:embed="rId38"/>
                        </a:ext>
                      </a:extLst>
                    </a:blip>
                    <a:srcRect l="12969" t="-7" r="13540" b="7"/>
                    <a:stretch/>
                  </pic:blipFill>
                  <pic:spPr bwMode="auto">
                    <a:xfrm>
                      <a:off x="0" y="0"/>
                      <a:ext cx="4787946" cy="3447099"/>
                    </a:xfrm>
                    <a:prstGeom prst="rect">
                      <a:avLst/>
                    </a:prstGeom>
                    <a:ln>
                      <a:noFill/>
                    </a:ln>
                    <a:extLst>
                      <a:ext uri="{53640926-AAD7-44D8-BBD7-CCE9431645EC}">
                        <a14:shadowObscured xmlns:a14="http://schemas.microsoft.com/office/drawing/2010/main"/>
                      </a:ext>
                    </a:extLst>
                  </pic:spPr>
                </pic:pic>
              </a:graphicData>
            </a:graphic>
          </wp:inline>
        </w:drawing>
      </w:r>
    </w:p>
    <w:p w14:paraId="640E912A" w14:textId="141C1118" w:rsidR="000A28AA" w:rsidRDefault="00DC58E5" w:rsidP="00B87E83">
      <w:pPr>
        <w:spacing w:after="0" w:line="360" w:lineRule="auto"/>
        <w:jc w:val="center"/>
        <w:rPr>
          <w:rFonts w:eastAsia="Calibri"/>
          <w:i/>
          <w:iCs/>
          <w:noProof/>
          <w:sz w:val="18"/>
          <w:szCs w:val="18"/>
        </w:rPr>
      </w:pPr>
      <w:r w:rsidRPr="00DC58E5">
        <w:rPr>
          <w:rFonts w:eastAsia="Calibri"/>
          <w:i/>
          <w:iCs/>
          <w:noProof/>
          <w:sz w:val="18"/>
          <w:szCs w:val="18"/>
        </w:rPr>
        <w:t>Fuente: Dirección de Planificación y Desarrol</w:t>
      </w:r>
      <w:r>
        <w:rPr>
          <w:rFonts w:eastAsia="Calibri"/>
          <w:i/>
          <w:iCs/>
          <w:noProof/>
          <w:sz w:val="18"/>
          <w:szCs w:val="18"/>
        </w:rPr>
        <w:t>lo</w:t>
      </w:r>
    </w:p>
    <w:p w14:paraId="13C88230" w14:textId="0E373552" w:rsidR="00DC58E5" w:rsidRDefault="00DC58E5" w:rsidP="00B87E83">
      <w:pPr>
        <w:spacing w:after="0" w:line="360" w:lineRule="auto"/>
        <w:jc w:val="center"/>
        <w:rPr>
          <w:rFonts w:eastAsia="Calibri"/>
          <w:i/>
          <w:iCs/>
          <w:noProof/>
          <w:sz w:val="18"/>
          <w:szCs w:val="18"/>
        </w:rPr>
      </w:pPr>
    </w:p>
    <w:p w14:paraId="77054202" w14:textId="56EAF692" w:rsidR="00DC58E5" w:rsidRDefault="00DC58E5" w:rsidP="00B87E83">
      <w:pPr>
        <w:spacing w:after="0" w:line="360" w:lineRule="auto"/>
        <w:jc w:val="center"/>
        <w:rPr>
          <w:rFonts w:eastAsia="Calibri"/>
          <w:i/>
          <w:iCs/>
          <w:noProof/>
          <w:sz w:val="18"/>
          <w:szCs w:val="18"/>
        </w:rPr>
      </w:pPr>
    </w:p>
    <w:p w14:paraId="0F023342" w14:textId="627513E3" w:rsidR="00C121E3" w:rsidRDefault="00C121E3" w:rsidP="00B87E83">
      <w:pPr>
        <w:spacing w:after="0" w:line="360" w:lineRule="auto"/>
        <w:jc w:val="center"/>
        <w:rPr>
          <w:rFonts w:eastAsia="Calibri"/>
          <w:i/>
          <w:iCs/>
          <w:noProof/>
          <w:sz w:val="18"/>
          <w:szCs w:val="18"/>
        </w:rPr>
      </w:pPr>
    </w:p>
    <w:p w14:paraId="4088CC0C" w14:textId="5B08C75E" w:rsidR="00C121E3" w:rsidRDefault="00C121E3" w:rsidP="00B87E83">
      <w:pPr>
        <w:spacing w:after="0" w:line="360" w:lineRule="auto"/>
        <w:jc w:val="center"/>
        <w:rPr>
          <w:rFonts w:eastAsia="Calibri"/>
          <w:i/>
          <w:iCs/>
          <w:noProof/>
          <w:sz w:val="18"/>
          <w:szCs w:val="18"/>
        </w:rPr>
      </w:pPr>
    </w:p>
    <w:p w14:paraId="7AD54746" w14:textId="77777777" w:rsidR="00C121E3" w:rsidRPr="00DC58E5" w:rsidRDefault="00C121E3" w:rsidP="00B87E83">
      <w:pPr>
        <w:spacing w:after="0" w:line="360" w:lineRule="auto"/>
        <w:jc w:val="center"/>
        <w:rPr>
          <w:rFonts w:eastAsia="Calibri"/>
          <w:i/>
          <w:iCs/>
          <w:noProof/>
          <w:sz w:val="18"/>
          <w:szCs w:val="18"/>
        </w:rPr>
      </w:pPr>
    </w:p>
    <w:p w14:paraId="437512BA" w14:textId="77777777" w:rsidR="00BE7A18" w:rsidRDefault="00BE7A18" w:rsidP="00BE7A18">
      <w:pPr>
        <w:spacing w:after="0" w:line="360" w:lineRule="auto"/>
        <w:jc w:val="lowKashida"/>
        <w:rPr>
          <w:rFonts w:eastAsia="Calibri"/>
          <w:noProof/>
        </w:rPr>
      </w:pPr>
      <w:r w:rsidRPr="00F57282">
        <w:rPr>
          <w:rFonts w:eastAsia="Calibri"/>
          <w:noProof/>
        </w:rPr>
        <w:lastRenderedPageBreak/>
        <w:t>Mejora Regulatoria</w:t>
      </w:r>
    </w:p>
    <w:p w14:paraId="7A6534CA" w14:textId="77777777" w:rsidR="00BE7A18" w:rsidRPr="00F57282" w:rsidRDefault="00BE7A18" w:rsidP="00BE7A18">
      <w:pPr>
        <w:spacing w:after="0" w:line="360" w:lineRule="auto"/>
        <w:jc w:val="lowKashida"/>
        <w:rPr>
          <w:rFonts w:eastAsia="Calibri"/>
          <w:noProof/>
        </w:rPr>
      </w:pPr>
    </w:p>
    <w:p w14:paraId="59956DAA" w14:textId="6DB11A2D" w:rsidR="00BE7A18" w:rsidRDefault="00BE7A18" w:rsidP="00540CD5">
      <w:pPr>
        <w:spacing w:after="0" w:line="360" w:lineRule="auto"/>
        <w:jc w:val="lowKashida"/>
        <w:rPr>
          <w:rFonts w:eastAsia="Calibri"/>
          <w:noProof/>
        </w:rPr>
      </w:pPr>
      <w:r w:rsidRPr="00F57282">
        <w:rPr>
          <w:rFonts w:eastAsia="Calibri"/>
          <w:noProof/>
        </w:rPr>
        <w:t>En el marco de la implementación de la Ley núm. 167-21, de Mejora Regulatoria y Simplificación de Trámites, del 9 de agosto de 2021; se realizaron actividades con los principales actores del ministerio que por su naturaleza están llamados a operacionalizar este proceso, con la finalidad de realizar los ajustes para garantizar su efectivo cumplimiento, se identificaron los procesos institucionales que responden con esa misión;  así como las áreas institucionales, que por su misionalidad, están llamadas a integrar estas acciones como parte de sus operaciones y consecuentemente coordinar su ejecución acorde a con sus capacidades en términos de competencias.</w:t>
      </w:r>
    </w:p>
    <w:p w14:paraId="6D254037" w14:textId="77777777" w:rsidR="006E6D39" w:rsidRPr="00F57282" w:rsidRDefault="006E6D39" w:rsidP="00BE7A18">
      <w:pPr>
        <w:spacing w:after="0" w:line="360" w:lineRule="auto"/>
        <w:jc w:val="lowKashida"/>
        <w:rPr>
          <w:rFonts w:eastAsia="Calibri"/>
          <w:noProof/>
        </w:rPr>
      </w:pPr>
    </w:p>
    <w:p w14:paraId="549D09D1" w14:textId="77777777" w:rsidR="00BE7A18" w:rsidRDefault="00BE7A18" w:rsidP="00BE7A18">
      <w:pPr>
        <w:spacing w:after="0" w:line="360" w:lineRule="auto"/>
        <w:jc w:val="lowKashida"/>
        <w:rPr>
          <w:rFonts w:eastAsia="Calibri"/>
          <w:noProof/>
        </w:rPr>
      </w:pPr>
      <w:r w:rsidRPr="00F57282">
        <w:rPr>
          <w:rFonts w:eastAsia="Calibri"/>
          <w:noProof/>
        </w:rPr>
        <w:t>El Ministerio está en proceso de definición de la nueva versión del Catálogo de Servicios permitiendo homologar los servicios que se prestan en las diferentes unidades organizativas según la Ley núm. 167-21 de Mejora Regulatoria y Simplificación de Trámites y en cumplimiento de la Resolución núm. 439-2023 que establece los lineamientos para la creación, actualización, administración, publicación y uso del inventario de trámites y servicios administrativos.</w:t>
      </w:r>
    </w:p>
    <w:p w14:paraId="278E88D2" w14:textId="77777777" w:rsidR="00BE7A18" w:rsidRPr="00F57282" w:rsidRDefault="00BE7A18" w:rsidP="00BE7A18">
      <w:pPr>
        <w:spacing w:after="0" w:line="360" w:lineRule="auto"/>
        <w:jc w:val="lowKashida"/>
        <w:rPr>
          <w:rFonts w:eastAsia="Calibri"/>
          <w:noProof/>
        </w:rPr>
      </w:pPr>
    </w:p>
    <w:p w14:paraId="02DC3247" w14:textId="37CA89F2" w:rsidR="00BE7A18" w:rsidRPr="00F57282" w:rsidRDefault="00BE7A18" w:rsidP="00BE7A18">
      <w:pPr>
        <w:spacing w:after="0" w:line="360" w:lineRule="auto"/>
        <w:jc w:val="lowKashida"/>
        <w:rPr>
          <w:rFonts w:eastAsia="Calibri"/>
          <w:noProof/>
        </w:rPr>
      </w:pPr>
      <w:r w:rsidRPr="00F57282">
        <w:rPr>
          <w:rFonts w:eastAsia="Calibri"/>
          <w:noProof/>
        </w:rPr>
        <w:t>Burocracia Cero</w:t>
      </w:r>
    </w:p>
    <w:p w14:paraId="4A7291AB" w14:textId="77777777" w:rsidR="00BE7A18" w:rsidRDefault="00BE7A18" w:rsidP="00BE7A18">
      <w:pPr>
        <w:spacing w:after="0" w:line="360" w:lineRule="auto"/>
        <w:jc w:val="lowKashida"/>
        <w:rPr>
          <w:rFonts w:eastAsia="Calibri"/>
          <w:noProof/>
        </w:rPr>
      </w:pPr>
      <w:r w:rsidRPr="00F57282">
        <w:rPr>
          <w:rFonts w:eastAsia="Calibri"/>
          <w:noProof/>
        </w:rPr>
        <w:t>Respondiendo a las iniciativas tanto internas como externas, se ha realizado la selección de los trámites, priorizando los de mayor impacto a nivel social y económico, esto utilizando las herramientas y/o criterios disponibles. De igual forma, se ha conformado el equipo encargado de desarrollar y dar seguimiento a cada una de las actividades desarrolladas dentro del proyecto que a su vez da respuesta a la Meta Presidencial “Burocracia Cero” a través de la simplificación de los trámites de Habilitación de Establecimientos y Servicios de Salud y Medicamentos de Alto Costo y Ayudas Médicas.</w:t>
      </w:r>
    </w:p>
    <w:p w14:paraId="284B2085" w14:textId="77777777" w:rsidR="00BE7A18" w:rsidRDefault="00BE7A18" w:rsidP="00BE7A18">
      <w:pPr>
        <w:spacing w:after="0" w:line="360" w:lineRule="auto"/>
        <w:jc w:val="lowKashida"/>
        <w:rPr>
          <w:rFonts w:eastAsia="Calibri"/>
          <w:noProof/>
        </w:rPr>
      </w:pPr>
    </w:p>
    <w:p w14:paraId="652B4829" w14:textId="77777777" w:rsidR="00BE7A18" w:rsidRDefault="00BE7A18" w:rsidP="00BE7A18">
      <w:pPr>
        <w:spacing w:after="0" w:line="360" w:lineRule="auto"/>
        <w:jc w:val="lowKashida"/>
        <w:rPr>
          <w:rFonts w:eastAsia="Calibri"/>
          <w:noProof/>
        </w:rPr>
      </w:pPr>
      <w:r>
        <w:rPr>
          <w:rFonts w:eastAsia="Calibri"/>
          <w:noProof/>
        </w:rPr>
        <w:lastRenderedPageBreak/>
        <w:t xml:space="preserve">- </w:t>
      </w:r>
      <w:r w:rsidRPr="00F57282">
        <w:rPr>
          <w:rFonts w:eastAsia="Calibri"/>
          <w:noProof/>
        </w:rPr>
        <w:t>Conformación de equipo de trabajo para el proceso de Habilitación de Establecimientos y Servicios de Salud y el equipo de mejora correspondiente al proceso de Medicamentos de Alto Costo y Ayudas Médicas, obteniendo un 10</w:t>
      </w:r>
      <w:r>
        <w:rPr>
          <w:rFonts w:eastAsia="Calibri"/>
          <w:noProof/>
        </w:rPr>
        <w:t>0%.</w:t>
      </w:r>
    </w:p>
    <w:p w14:paraId="487C2F6D" w14:textId="77777777" w:rsidR="00BE7A18" w:rsidRDefault="00BE7A18" w:rsidP="00BE7A18">
      <w:pPr>
        <w:spacing w:after="0" w:line="360" w:lineRule="auto"/>
        <w:jc w:val="lowKashida"/>
        <w:rPr>
          <w:rFonts w:eastAsia="Calibri"/>
          <w:noProof/>
        </w:rPr>
      </w:pPr>
    </w:p>
    <w:p w14:paraId="5F343CF7" w14:textId="37F54A08" w:rsidR="00BE7A18" w:rsidRDefault="00BE7A18" w:rsidP="00BE7A18">
      <w:pPr>
        <w:spacing w:after="0" w:line="360" w:lineRule="auto"/>
        <w:jc w:val="lowKashida"/>
        <w:rPr>
          <w:rFonts w:eastAsia="Calibri"/>
          <w:noProof/>
        </w:rPr>
      </w:pPr>
      <w:r w:rsidRPr="00F57282">
        <w:rPr>
          <w:rFonts w:eastAsia="Calibri"/>
          <w:noProof/>
        </w:rPr>
        <w:t>Se completaron los perfiles de los servicios que fueron programados para su simplificación y se completaron las fichas por cada uno de ellos</w:t>
      </w:r>
      <w:r w:rsidR="00351BE7">
        <w:rPr>
          <w:rFonts w:eastAsia="Calibri"/>
          <w:noProof/>
        </w:rPr>
        <w:t>.</w:t>
      </w:r>
    </w:p>
    <w:p w14:paraId="5825E36E" w14:textId="77777777" w:rsidR="00351BE7" w:rsidRPr="00F57282" w:rsidRDefault="00351BE7" w:rsidP="00BE7A18">
      <w:pPr>
        <w:spacing w:after="0" w:line="360" w:lineRule="auto"/>
        <w:jc w:val="lowKashida"/>
        <w:rPr>
          <w:rFonts w:eastAsia="Calibri"/>
          <w:noProof/>
        </w:rPr>
      </w:pPr>
    </w:p>
    <w:p w14:paraId="17F260AC" w14:textId="77777777" w:rsidR="00B87E83" w:rsidRPr="00351BE7" w:rsidRDefault="00BE7A18" w:rsidP="00351BE7">
      <w:pPr>
        <w:pStyle w:val="Ttulo2"/>
        <w:rPr>
          <w:b/>
          <w:bCs/>
          <w:lang w:eastAsia="es-DO"/>
        </w:rPr>
      </w:pPr>
      <w:bookmarkStart w:id="47" w:name="_Toc185284181"/>
      <w:r w:rsidRPr="00351BE7">
        <w:rPr>
          <w:b/>
          <w:bCs/>
          <w:highlight w:val="white"/>
          <w:lang w:eastAsia="es-DO"/>
        </w:rPr>
        <w:t>5.2 Nivel de Cumplimiento de Acceso a la Información</w:t>
      </w:r>
      <w:bookmarkEnd w:id="47"/>
    </w:p>
    <w:p w14:paraId="40B80067" w14:textId="03C782D2" w:rsidR="000A28AA" w:rsidRPr="000A28AA" w:rsidRDefault="000A28AA" w:rsidP="00B87E83">
      <w:pPr>
        <w:spacing w:before="240" w:after="0" w:line="360" w:lineRule="auto"/>
        <w:ind w:right="459"/>
        <w:jc w:val="both"/>
        <w:rPr>
          <w:rFonts w:eastAsia="Calibri"/>
          <w:noProof/>
        </w:rPr>
      </w:pPr>
      <w:r w:rsidRPr="000A28AA">
        <w:rPr>
          <w:rFonts w:eastAsia="Calibri"/>
          <w:noProof/>
        </w:rPr>
        <w:t>Durante el período</w:t>
      </w:r>
      <w:r w:rsidR="00B87E83">
        <w:rPr>
          <w:rFonts w:eastAsia="Calibri"/>
          <w:noProof/>
        </w:rPr>
        <w:t xml:space="preserve">, </w:t>
      </w:r>
      <w:r w:rsidRPr="000A28AA">
        <w:rPr>
          <w:rFonts w:eastAsia="Calibri"/>
          <w:noProof/>
        </w:rPr>
        <w:t>la Oficina de Acceso a la Información (OAI), ha realizado las siguientes acciones:</w:t>
      </w:r>
    </w:p>
    <w:p w14:paraId="6DF450BF" w14:textId="77777777" w:rsidR="000A28AA" w:rsidRPr="000A28AA" w:rsidRDefault="000A28AA" w:rsidP="000A28AA">
      <w:pPr>
        <w:spacing w:after="0" w:line="360" w:lineRule="auto"/>
        <w:jc w:val="lowKashida"/>
        <w:rPr>
          <w:rFonts w:eastAsia="Calibri"/>
          <w:noProof/>
        </w:rPr>
      </w:pPr>
    </w:p>
    <w:p w14:paraId="744E656E" w14:textId="5D9886CE" w:rsidR="00BE7A18" w:rsidRDefault="000A28AA" w:rsidP="00B87E83">
      <w:pPr>
        <w:spacing w:after="0" w:line="360" w:lineRule="auto"/>
        <w:jc w:val="lowKashida"/>
        <w:rPr>
          <w:rFonts w:eastAsia="Calibri"/>
          <w:noProof/>
        </w:rPr>
      </w:pPr>
      <w:r w:rsidRPr="000A28AA">
        <w:rPr>
          <w:rFonts w:eastAsia="Calibri"/>
          <w:noProof/>
        </w:rPr>
        <w:t>De 698 solicitudes de acceso a la información recibidas, 677 fueron resueltas, lo que representa un nivel de cumplimiento de un 96%, por lo que las restantes 21 solicitudes</w:t>
      </w:r>
      <w:r w:rsidR="00B87E83">
        <w:rPr>
          <w:rFonts w:eastAsia="Calibri"/>
          <w:noProof/>
        </w:rPr>
        <w:t>, lo que</w:t>
      </w:r>
      <w:r w:rsidRPr="000A28AA">
        <w:rPr>
          <w:rFonts w:eastAsia="Calibri"/>
          <w:noProof/>
        </w:rPr>
        <w:t xml:space="preserve"> representa un 4%, las cuales se encuentran pendientes y en tiempo hábil para su respuesta de conformidad con los plazos establecidos en la Ley General de Libre de Acceso a la Información Pública No. 200-04.</w:t>
      </w:r>
    </w:p>
    <w:p w14:paraId="3F787DC1" w14:textId="77777777" w:rsidR="00351BE7" w:rsidRPr="00B87E83" w:rsidRDefault="00351BE7" w:rsidP="00B87E83">
      <w:pPr>
        <w:spacing w:after="0" w:line="360" w:lineRule="auto"/>
        <w:jc w:val="lowKashida"/>
        <w:rPr>
          <w:rFonts w:eastAsia="Calibri"/>
          <w:noProof/>
        </w:rPr>
      </w:pPr>
    </w:p>
    <w:p w14:paraId="690AC5A3" w14:textId="77777777" w:rsidR="00B87E83" w:rsidRPr="00351BE7" w:rsidRDefault="00BE7A18" w:rsidP="00351BE7">
      <w:pPr>
        <w:pStyle w:val="Ttulo2"/>
        <w:rPr>
          <w:rFonts w:eastAsia="Times New Roman"/>
          <w:b/>
          <w:bCs/>
          <w:lang w:eastAsia="es-DO"/>
        </w:rPr>
      </w:pPr>
      <w:bookmarkStart w:id="48" w:name="_Toc185284182"/>
      <w:r w:rsidRPr="00351BE7">
        <w:rPr>
          <w:rFonts w:eastAsia="Times New Roman"/>
          <w:b/>
          <w:bCs/>
          <w:highlight w:val="white"/>
          <w:lang w:eastAsia="es-DO"/>
        </w:rPr>
        <w:t>5</w:t>
      </w:r>
      <w:r w:rsidRPr="00351BE7">
        <w:rPr>
          <w:b/>
          <w:bCs/>
          <w:highlight w:val="white"/>
          <w:lang w:eastAsia="es-DO"/>
        </w:rPr>
        <w:t>.3 Resultados Sistema de Quejas, Reclamos y Sugerencias</w:t>
      </w:r>
      <w:bookmarkEnd w:id="48"/>
    </w:p>
    <w:p w14:paraId="565ECA8A" w14:textId="5C4F4B5B" w:rsidR="00BE7A18" w:rsidRPr="001414C2" w:rsidRDefault="00BE7A18" w:rsidP="00B87E83">
      <w:pPr>
        <w:spacing w:before="240" w:after="0" w:line="360" w:lineRule="auto"/>
        <w:ind w:right="459"/>
        <w:jc w:val="both"/>
      </w:pPr>
      <w:r w:rsidRPr="001414C2">
        <w:t>Durante el período desde enero al día veint</w:t>
      </w:r>
      <w:r w:rsidR="007C62A8">
        <w:t>isiete</w:t>
      </w:r>
      <w:r w:rsidRPr="001414C2">
        <w:t xml:space="preserve"> (</w:t>
      </w:r>
      <w:r w:rsidR="007C62A8">
        <w:t>27</w:t>
      </w:r>
      <w:r w:rsidRPr="001414C2">
        <w:t xml:space="preserve">) de </w:t>
      </w:r>
      <w:r w:rsidR="007C62A8">
        <w:t>noviembre</w:t>
      </w:r>
      <w:r w:rsidRPr="001414C2">
        <w:t xml:space="preserve"> del año 2024, el MISPAS, a través de la Oficina de Acceso a la Información (OAI), ha tramitado:</w:t>
      </w:r>
    </w:p>
    <w:p w14:paraId="0D8CF13E" w14:textId="645288F5" w:rsidR="00BE7A18" w:rsidRPr="00B87E83" w:rsidRDefault="007C62A8" w:rsidP="00BE7A18">
      <w:pPr>
        <w:pStyle w:val="NormalWeb"/>
        <w:shd w:val="clear" w:color="auto" w:fill="FFFFFF"/>
        <w:spacing w:before="0" w:beforeAutospacing="0" w:after="280" w:afterAutospacing="0" w:line="360" w:lineRule="auto"/>
        <w:ind w:right="2"/>
        <w:jc w:val="both"/>
        <w:rPr>
          <w:rFonts w:eastAsiaTheme="minorHAnsi"/>
          <w:color w:val="767171"/>
          <w:spacing w:val="20"/>
          <w:lang w:val="es-DO" w:eastAsia="en-US"/>
        </w:rPr>
      </w:pPr>
      <w:r w:rsidRPr="00B87E83">
        <w:rPr>
          <w:rFonts w:eastAsiaTheme="minorHAnsi"/>
          <w:color w:val="767171"/>
          <w:spacing w:val="20"/>
          <w:lang w:val="es-DO" w:eastAsia="en-US"/>
        </w:rPr>
        <w:t>350</w:t>
      </w:r>
      <w:r w:rsidR="00BE7A18" w:rsidRPr="00B87E83">
        <w:rPr>
          <w:rFonts w:eastAsiaTheme="minorHAnsi"/>
          <w:color w:val="767171"/>
          <w:spacing w:val="20"/>
          <w:lang w:val="es-DO" w:eastAsia="en-US"/>
        </w:rPr>
        <w:t xml:space="preserve"> denuncias, Quejas, Reclamaciones y Sugerencias recibidas, </w:t>
      </w:r>
      <w:r w:rsidRPr="00B87E83">
        <w:rPr>
          <w:rFonts w:eastAsiaTheme="minorHAnsi"/>
          <w:color w:val="767171"/>
          <w:spacing w:val="20"/>
          <w:lang w:val="es-DO" w:eastAsia="en-US"/>
        </w:rPr>
        <w:t>323</w:t>
      </w:r>
      <w:r w:rsidR="00BE7A18" w:rsidRPr="00B87E83">
        <w:rPr>
          <w:rFonts w:eastAsiaTheme="minorHAnsi"/>
          <w:color w:val="767171"/>
          <w:spacing w:val="20"/>
          <w:lang w:val="es-DO" w:eastAsia="en-US"/>
        </w:rPr>
        <w:t xml:space="preserve"> han sido resueltas oportunamente, esto representa un nivel de cumplimiento de un </w:t>
      </w:r>
      <w:r w:rsidRPr="00B87E83">
        <w:rPr>
          <w:rFonts w:eastAsiaTheme="minorHAnsi"/>
          <w:color w:val="767171"/>
          <w:spacing w:val="20"/>
          <w:lang w:val="es-DO" w:eastAsia="en-US"/>
        </w:rPr>
        <w:t>92</w:t>
      </w:r>
      <w:r w:rsidR="00BE7A18" w:rsidRPr="00B87E83">
        <w:rPr>
          <w:rFonts w:eastAsiaTheme="minorHAnsi"/>
          <w:color w:val="767171"/>
          <w:spacing w:val="20"/>
          <w:lang w:val="es-DO" w:eastAsia="en-US"/>
        </w:rPr>
        <w:t xml:space="preserve">%, las restantes </w:t>
      </w:r>
      <w:r w:rsidRPr="00B87E83">
        <w:rPr>
          <w:rFonts w:eastAsiaTheme="minorHAnsi"/>
          <w:color w:val="767171"/>
          <w:spacing w:val="20"/>
          <w:lang w:val="es-DO" w:eastAsia="en-US"/>
        </w:rPr>
        <w:t>33</w:t>
      </w:r>
      <w:r w:rsidR="00BE7A18" w:rsidRPr="00B87E83">
        <w:rPr>
          <w:rFonts w:eastAsiaTheme="minorHAnsi"/>
          <w:color w:val="767171"/>
          <w:spacing w:val="20"/>
          <w:lang w:val="es-DO" w:eastAsia="en-US"/>
        </w:rPr>
        <w:t xml:space="preserve"> se encuentran endientes de respuestas y en tiempo hábil en cuanto a sus respectivos plazos, representan el </w:t>
      </w:r>
      <w:r w:rsidRPr="00B87E83">
        <w:rPr>
          <w:rFonts w:eastAsiaTheme="minorHAnsi"/>
          <w:color w:val="767171"/>
          <w:spacing w:val="20"/>
          <w:lang w:val="es-DO" w:eastAsia="en-US"/>
        </w:rPr>
        <w:t>8</w:t>
      </w:r>
      <w:r w:rsidR="00BE7A18" w:rsidRPr="00B87E83">
        <w:rPr>
          <w:rFonts w:eastAsiaTheme="minorHAnsi"/>
          <w:color w:val="767171"/>
          <w:spacing w:val="20"/>
          <w:lang w:val="es-DO" w:eastAsia="en-US"/>
        </w:rPr>
        <w:t>% de la totalidad de estas todas de conformidad con los plazos establecidos en el Decreto No. 694-09, que establece el sistema 311 de atención ciudadana.</w:t>
      </w:r>
    </w:p>
    <w:tbl>
      <w:tblPr>
        <w:tblW w:w="0" w:type="auto"/>
        <w:tblCellMar>
          <w:top w:w="15" w:type="dxa"/>
          <w:left w:w="15" w:type="dxa"/>
          <w:bottom w:w="15" w:type="dxa"/>
          <w:right w:w="15" w:type="dxa"/>
        </w:tblCellMar>
        <w:tblLook w:val="04A0" w:firstRow="1" w:lastRow="0" w:firstColumn="1" w:lastColumn="0" w:noHBand="0" w:noVBand="1"/>
      </w:tblPr>
      <w:tblGrid>
        <w:gridCol w:w="1773"/>
        <w:gridCol w:w="1731"/>
        <w:gridCol w:w="4326"/>
      </w:tblGrid>
      <w:tr w:rsidR="00BE7A18" w:rsidRPr="00B87E83" w14:paraId="38AA35C6" w14:textId="77777777" w:rsidTr="00CB667E">
        <w:trPr>
          <w:trHeight w:val="1155"/>
        </w:trPr>
        <w:tc>
          <w:tcPr>
            <w:tcW w:w="0" w:type="auto"/>
            <w:gridSpan w:val="3"/>
            <w:shd w:val="clear" w:color="auto" w:fill="FFFFFF"/>
            <w:tcMar>
              <w:top w:w="15" w:type="dxa"/>
              <w:left w:w="70" w:type="dxa"/>
              <w:bottom w:w="15" w:type="dxa"/>
              <w:right w:w="70" w:type="dxa"/>
            </w:tcMar>
            <w:vAlign w:val="center"/>
            <w:hideMark/>
          </w:tcPr>
          <w:p w14:paraId="730F9A95" w14:textId="09991AEC" w:rsidR="00BE7A18" w:rsidRPr="00B87E83" w:rsidRDefault="00BE7A18" w:rsidP="00CB667E">
            <w:pPr>
              <w:spacing w:after="240" w:line="240" w:lineRule="auto"/>
              <w:jc w:val="center"/>
            </w:pPr>
            <w:r w:rsidRPr="00B87E83">
              <w:lastRenderedPageBreak/>
              <w:t>Tabla #</w:t>
            </w:r>
            <w:r w:rsidR="00DC58E5">
              <w:t>35</w:t>
            </w:r>
            <w:r w:rsidRPr="00B87E83">
              <w:t xml:space="preserve"> Total, Denuncias, Queja, Reclamaciones, Sugerencias (DQRS), 2024</w:t>
            </w:r>
          </w:p>
        </w:tc>
      </w:tr>
      <w:tr w:rsidR="00BE7A18" w:rsidRPr="0038708B" w14:paraId="7919DC84" w14:textId="77777777" w:rsidTr="00CB667E">
        <w:trPr>
          <w:trHeight w:val="323"/>
        </w:trPr>
        <w:tc>
          <w:tcPr>
            <w:tcW w:w="0" w:type="auto"/>
            <w:gridSpan w:val="3"/>
            <w:tcBorders>
              <w:left w:val="single" w:sz="8" w:space="0" w:color="FFFFFF"/>
              <w:bottom w:val="single" w:sz="8" w:space="0" w:color="FFFFFF"/>
              <w:right w:val="single" w:sz="8" w:space="0" w:color="FFFFFF"/>
            </w:tcBorders>
            <w:shd w:val="clear" w:color="auto" w:fill="011C50"/>
            <w:tcMar>
              <w:top w:w="15" w:type="dxa"/>
              <w:left w:w="70" w:type="dxa"/>
              <w:bottom w:w="15" w:type="dxa"/>
              <w:right w:w="70" w:type="dxa"/>
            </w:tcMar>
            <w:vAlign w:val="center"/>
            <w:hideMark/>
          </w:tcPr>
          <w:p w14:paraId="74DDB947" w14:textId="77777777" w:rsidR="00BE7A18" w:rsidRPr="00E06744" w:rsidRDefault="00BE7A18" w:rsidP="00CB667E">
            <w:pPr>
              <w:spacing w:line="240" w:lineRule="auto"/>
              <w:jc w:val="center"/>
              <w:rPr>
                <w:rFonts w:eastAsia="Times New Roman"/>
                <w:b/>
                <w:bCs/>
                <w:color w:val="auto"/>
                <w:spacing w:val="0"/>
                <w:lang w:eastAsia="es-DO"/>
              </w:rPr>
            </w:pPr>
            <w:r w:rsidRPr="00E06744">
              <w:rPr>
                <w:rFonts w:eastAsia="Times New Roman"/>
                <w:b/>
                <w:bCs/>
                <w:color w:val="FFFFFF"/>
                <w:spacing w:val="0"/>
                <w:sz w:val="22"/>
                <w:szCs w:val="22"/>
                <w:lang w:eastAsia="es-DO"/>
              </w:rPr>
              <w:t>Denuncias, Quejas Reclamaciones, Sugerencias (DQRS)</w:t>
            </w:r>
          </w:p>
        </w:tc>
      </w:tr>
      <w:tr w:rsidR="00BE7A18" w:rsidRPr="00E06744" w14:paraId="18868465" w14:textId="77777777" w:rsidTr="00CB667E">
        <w:trPr>
          <w:trHeight w:val="630"/>
        </w:trPr>
        <w:tc>
          <w:tcPr>
            <w:tcW w:w="0" w:type="auto"/>
            <w:tcBorders>
              <w:top w:val="single" w:sz="8" w:space="0" w:color="FFFFFF"/>
              <w:left w:val="single" w:sz="8" w:space="0" w:color="808080"/>
              <w:bottom w:val="single" w:sz="4" w:space="0" w:color="000000"/>
              <w:right w:val="single" w:sz="8" w:space="0" w:color="808080"/>
            </w:tcBorders>
            <w:shd w:val="clear" w:color="auto" w:fill="011C50"/>
            <w:tcMar>
              <w:top w:w="15" w:type="dxa"/>
              <w:left w:w="70" w:type="dxa"/>
              <w:bottom w:w="15" w:type="dxa"/>
              <w:right w:w="70" w:type="dxa"/>
            </w:tcMar>
            <w:vAlign w:val="center"/>
            <w:hideMark/>
          </w:tcPr>
          <w:p w14:paraId="702D9A61" w14:textId="77777777" w:rsidR="00BE7A18" w:rsidRPr="00E06744" w:rsidRDefault="00BE7A18" w:rsidP="00CB667E">
            <w:pPr>
              <w:spacing w:line="240" w:lineRule="auto"/>
              <w:jc w:val="center"/>
              <w:rPr>
                <w:rFonts w:eastAsia="Times New Roman"/>
                <w:color w:val="auto"/>
                <w:spacing w:val="0"/>
                <w:lang w:eastAsia="es-DO"/>
              </w:rPr>
            </w:pPr>
            <w:r w:rsidRPr="00E06744">
              <w:rPr>
                <w:rFonts w:eastAsia="Times New Roman"/>
                <w:color w:val="FFFFFF"/>
                <w:spacing w:val="0"/>
                <w:sz w:val="22"/>
                <w:szCs w:val="22"/>
                <w:lang w:eastAsia="es-DO"/>
              </w:rPr>
              <w:t>Recibidas</w:t>
            </w:r>
          </w:p>
        </w:tc>
        <w:tc>
          <w:tcPr>
            <w:tcW w:w="0" w:type="auto"/>
            <w:tcBorders>
              <w:top w:val="single" w:sz="8" w:space="0" w:color="FFFFFF"/>
              <w:left w:val="single" w:sz="8" w:space="0" w:color="808080"/>
              <w:bottom w:val="single" w:sz="4" w:space="0" w:color="000000"/>
              <w:right w:val="single" w:sz="8" w:space="0" w:color="808080"/>
            </w:tcBorders>
            <w:shd w:val="clear" w:color="auto" w:fill="011C50"/>
            <w:tcMar>
              <w:top w:w="15" w:type="dxa"/>
              <w:left w:w="70" w:type="dxa"/>
              <w:bottom w:w="15" w:type="dxa"/>
              <w:right w:w="70" w:type="dxa"/>
            </w:tcMar>
            <w:vAlign w:val="center"/>
            <w:hideMark/>
          </w:tcPr>
          <w:p w14:paraId="208860C5" w14:textId="77777777" w:rsidR="00BE7A18" w:rsidRPr="00E06744" w:rsidRDefault="00BE7A18" w:rsidP="00CB667E">
            <w:pPr>
              <w:spacing w:line="240" w:lineRule="auto"/>
              <w:jc w:val="center"/>
              <w:rPr>
                <w:rFonts w:eastAsia="Times New Roman"/>
                <w:color w:val="auto"/>
                <w:spacing w:val="0"/>
                <w:lang w:eastAsia="es-DO"/>
              </w:rPr>
            </w:pPr>
            <w:r w:rsidRPr="00E06744">
              <w:rPr>
                <w:rFonts w:eastAsia="Times New Roman"/>
                <w:color w:val="FFFFFF"/>
                <w:spacing w:val="0"/>
                <w:sz w:val="22"/>
                <w:szCs w:val="22"/>
                <w:lang w:eastAsia="es-DO"/>
              </w:rPr>
              <w:t>Resueltas</w:t>
            </w:r>
          </w:p>
        </w:tc>
        <w:tc>
          <w:tcPr>
            <w:tcW w:w="0" w:type="auto"/>
            <w:tcBorders>
              <w:top w:val="single" w:sz="8" w:space="0" w:color="FFFFFF"/>
              <w:left w:val="single" w:sz="8" w:space="0" w:color="808080"/>
              <w:bottom w:val="single" w:sz="4" w:space="0" w:color="000000"/>
            </w:tcBorders>
            <w:shd w:val="clear" w:color="auto" w:fill="011C50"/>
            <w:tcMar>
              <w:top w:w="15" w:type="dxa"/>
              <w:left w:w="70" w:type="dxa"/>
              <w:bottom w:w="15" w:type="dxa"/>
              <w:right w:w="70" w:type="dxa"/>
            </w:tcMar>
            <w:vAlign w:val="center"/>
            <w:hideMark/>
          </w:tcPr>
          <w:p w14:paraId="2AF51DD7" w14:textId="77777777" w:rsidR="00BE7A18" w:rsidRPr="00E06744" w:rsidRDefault="00BE7A18" w:rsidP="00CB667E">
            <w:pPr>
              <w:spacing w:line="240" w:lineRule="auto"/>
              <w:jc w:val="center"/>
              <w:rPr>
                <w:rFonts w:eastAsia="Times New Roman"/>
                <w:b/>
                <w:bCs/>
                <w:color w:val="auto"/>
                <w:spacing w:val="0"/>
                <w:lang w:eastAsia="es-DO"/>
              </w:rPr>
            </w:pPr>
            <w:r w:rsidRPr="00E06744">
              <w:rPr>
                <w:rFonts w:eastAsia="Times New Roman"/>
                <w:b/>
                <w:bCs/>
                <w:color w:val="FFFFFF"/>
                <w:spacing w:val="0"/>
                <w:sz w:val="22"/>
                <w:szCs w:val="22"/>
                <w:lang w:eastAsia="es-DO"/>
              </w:rPr>
              <w:t>Pendientes en tiempo hábil</w:t>
            </w:r>
          </w:p>
        </w:tc>
      </w:tr>
      <w:tr w:rsidR="00BE7A18" w:rsidRPr="00E06744" w14:paraId="0AB2F234" w14:textId="77777777" w:rsidTr="00CB667E">
        <w:trPr>
          <w:trHeight w:val="302"/>
        </w:trPr>
        <w:tc>
          <w:tcPr>
            <w:tcW w:w="0" w:type="auto"/>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hideMark/>
          </w:tcPr>
          <w:p w14:paraId="7B91CE82" w14:textId="2952CE29" w:rsidR="00BE7A18" w:rsidRPr="00E06744" w:rsidRDefault="007C62A8" w:rsidP="00CB667E">
            <w:pPr>
              <w:spacing w:line="240" w:lineRule="auto"/>
              <w:jc w:val="center"/>
              <w:rPr>
                <w:rFonts w:eastAsia="Times New Roman"/>
                <w:spacing w:val="0"/>
                <w:lang w:eastAsia="es-DO"/>
              </w:rPr>
            </w:pPr>
            <w:r>
              <w:rPr>
                <w:rFonts w:eastAsia="Times New Roman"/>
                <w:spacing w:val="0"/>
                <w:sz w:val="22"/>
                <w:szCs w:val="22"/>
                <w:lang w:eastAsia="es-DO"/>
              </w:rPr>
              <w:t>350</w:t>
            </w:r>
          </w:p>
        </w:tc>
        <w:tc>
          <w:tcPr>
            <w:tcW w:w="0" w:type="auto"/>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hideMark/>
          </w:tcPr>
          <w:p w14:paraId="23AC5DCB" w14:textId="7A790A2A" w:rsidR="00BE7A18" w:rsidRPr="00E06744" w:rsidRDefault="007C62A8" w:rsidP="00CB667E">
            <w:pPr>
              <w:spacing w:line="240" w:lineRule="auto"/>
              <w:jc w:val="center"/>
              <w:rPr>
                <w:rFonts w:eastAsia="Times New Roman"/>
                <w:spacing w:val="0"/>
                <w:lang w:eastAsia="es-DO"/>
              </w:rPr>
            </w:pPr>
            <w:r>
              <w:rPr>
                <w:rFonts w:eastAsia="Times New Roman"/>
                <w:spacing w:val="0"/>
                <w:lang w:eastAsia="es-DO"/>
              </w:rPr>
              <w:t>323</w:t>
            </w:r>
          </w:p>
        </w:tc>
        <w:tc>
          <w:tcPr>
            <w:tcW w:w="0" w:type="auto"/>
            <w:tcBorders>
              <w:top w:val="single" w:sz="4" w:space="0" w:color="000000"/>
              <w:left w:val="single" w:sz="4" w:space="0" w:color="000000"/>
              <w:bottom w:val="single" w:sz="4" w:space="0" w:color="000000"/>
              <w:right w:val="single" w:sz="4" w:space="0" w:color="000000"/>
            </w:tcBorders>
            <w:tcMar>
              <w:top w:w="15" w:type="dxa"/>
              <w:left w:w="70" w:type="dxa"/>
              <w:bottom w:w="15" w:type="dxa"/>
              <w:right w:w="70" w:type="dxa"/>
            </w:tcMar>
            <w:hideMark/>
          </w:tcPr>
          <w:p w14:paraId="2697054C" w14:textId="3F3D5D2F" w:rsidR="00BE7A18" w:rsidRPr="00E06744" w:rsidRDefault="007C62A8" w:rsidP="00CB667E">
            <w:pPr>
              <w:spacing w:line="240" w:lineRule="auto"/>
              <w:jc w:val="center"/>
              <w:rPr>
                <w:rFonts w:eastAsia="Times New Roman"/>
                <w:spacing w:val="0"/>
                <w:lang w:eastAsia="es-DO"/>
              </w:rPr>
            </w:pPr>
            <w:r>
              <w:rPr>
                <w:rFonts w:eastAsia="Times New Roman"/>
                <w:spacing w:val="0"/>
                <w:lang w:eastAsia="es-DO"/>
              </w:rPr>
              <w:t>33</w:t>
            </w:r>
          </w:p>
        </w:tc>
      </w:tr>
    </w:tbl>
    <w:p w14:paraId="0E027435" w14:textId="77777777" w:rsidR="00BE7A18" w:rsidRPr="00E06744" w:rsidRDefault="00BE7A18" w:rsidP="00B87E83">
      <w:pPr>
        <w:spacing w:after="280" w:line="240" w:lineRule="auto"/>
        <w:rPr>
          <w:rFonts w:eastAsia="Times New Roman"/>
          <w:color w:val="auto"/>
          <w:spacing w:val="0"/>
          <w:lang w:eastAsia="es-DO"/>
        </w:rPr>
      </w:pPr>
      <w:r w:rsidRPr="00E06744">
        <w:rPr>
          <w:rFonts w:eastAsia="Times New Roman"/>
          <w:color w:val="595959"/>
          <w:spacing w:val="0"/>
          <w:sz w:val="18"/>
          <w:szCs w:val="18"/>
          <w:lang w:eastAsia="es-DO"/>
        </w:rPr>
        <w:t xml:space="preserve">  </w:t>
      </w:r>
      <w:r w:rsidRPr="00E06744">
        <w:rPr>
          <w:rFonts w:eastAsia="Times New Roman"/>
          <w:color w:val="595959"/>
          <w:spacing w:val="0"/>
          <w:sz w:val="18"/>
          <w:szCs w:val="18"/>
          <w:lang w:eastAsia="es-DO"/>
        </w:rPr>
        <w:tab/>
      </w:r>
      <w:r w:rsidRPr="00E06744">
        <w:rPr>
          <w:rFonts w:eastAsia="Times New Roman"/>
          <w:i/>
          <w:iCs/>
          <w:color w:val="595959"/>
          <w:spacing w:val="0"/>
          <w:sz w:val="18"/>
          <w:szCs w:val="18"/>
          <w:lang w:eastAsia="es-DO"/>
        </w:rPr>
        <w:t xml:space="preserve"> Fuente: Oficina de Acceso a la Información (OAI-MISPAS)</w:t>
      </w:r>
    </w:p>
    <w:p w14:paraId="624A68A0" w14:textId="77777777" w:rsidR="00BE7A18" w:rsidRPr="00351BE7" w:rsidRDefault="00BE7A18" w:rsidP="00351BE7">
      <w:pPr>
        <w:pStyle w:val="Ttulo2"/>
        <w:rPr>
          <w:b/>
          <w:bCs/>
          <w:highlight w:val="white"/>
          <w:lang w:eastAsia="es-DO"/>
        </w:rPr>
      </w:pPr>
      <w:bookmarkStart w:id="49" w:name="_Toc185284183"/>
      <w:r w:rsidRPr="00351BE7">
        <w:rPr>
          <w:b/>
          <w:bCs/>
          <w:highlight w:val="white"/>
          <w:lang w:eastAsia="es-DO"/>
        </w:rPr>
        <w:t>5.4 Resultados de la Mediciones del Portal de Transparencia</w:t>
      </w:r>
      <w:bookmarkEnd w:id="49"/>
    </w:p>
    <w:p w14:paraId="5727651F" w14:textId="2ABA0AAA" w:rsidR="00DC58E5" w:rsidRPr="00351BE7" w:rsidRDefault="00BE7A18" w:rsidP="00351BE7">
      <w:pPr>
        <w:spacing w:before="280" w:after="280" w:line="360" w:lineRule="auto"/>
        <w:jc w:val="both"/>
      </w:pPr>
      <w:r w:rsidRPr="00BE7A18">
        <w:t>En el</w:t>
      </w:r>
      <w:r w:rsidR="007C62A8">
        <w:t xml:space="preserve"> año</w:t>
      </w:r>
      <w:r w:rsidRPr="00BE7A18">
        <w:t xml:space="preserve"> 2024, se ha desarrollado el trabajo en respuesta a los requerimientos de datos e información pública solicitados por la ciudadanía, cumpliendo de forma satisfactoria con los estándares exigidos por la Dirección General de Ética e Integridad Gubernamental (DIGEIG), en cuanto a las evaluaciones del Portal de Transparencia del MISPAS, se muestran avances significativos durante el transcurso de</w:t>
      </w:r>
      <w:r w:rsidR="007C62A8">
        <w:t>l</w:t>
      </w:r>
      <w:r w:rsidRPr="00BE7A18">
        <w:t xml:space="preserve"> año 2024. La evaluación acumulada a la fecha es la siguiente:</w:t>
      </w:r>
    </w:p>
    <w:p w14:paraId="0A3E7654" w14:textId="1A56F0FB" w:rsidR="00DC58E5" w:rsidRPr="00DC58E5" w:rsidRDefault="00DC58E5" w:rsidP="00DC58E5">
      <w:pPr>
        <w:spacing w:line="360" w:lineRule="auto"/>
        <w:jc w:val="both"/>
        <w:rPr>
          <w:rFonts w:eastAsia="Calibri"/>
          <w:color w:val="4C4747"/>
        </w:rPr>
      </w:pPr>
      <w:r w:rsidRPr="00DC58E5">
        <w:rPr>
          <w:rFonts w:eastAsia="Calibri"/>
          <w:color w:val="4C4747"/>
        </w:rPr>
        <w:t>Gráfico #1</w:t>
      </w:r>
      <w:r>
        <w:rPr>
          <w:rFonts w:eastAsia="Calibri"/>
          <w:color w:val="4C4747"/>
        </w:rPr>
        <w:t>1</w:t>
      </w:r>
      <w:r w:rsidRPr="00DC58E5">
        <w:rPr>
          <w:rFonts w:eastAsia="Calibri"/>
          <w:color w:val="4C4747"/>
        </w:rPr>
        <w:t>, Resultados de la Interacción con Nuevos usuarios</w:t>
      </w:r>
    </w:p>
    <w:p w14:paraId="2DDDCC9D" w14:textId="62D64F32" w:rsidR="00B87E83" w:rsidRDefault="00DC58E5" w:rsidP="00DD7615">
      <w:pPr>
        <w:spacing w:line="360" w:lineRule="auto"/>
        <w:jc w:val="both"/>
        <w:rPr>
          <w:rFonts w:eastAsia="Calibri"/>
          <w:color w:val="4C4747"/>
        </w:rPr>
      </w:pPr>
      <w:r>
        <w:rPr>
          <w:noProof/>
        </w:rPr>
        <w:drawing>
          <wp:inline distT="0" distB="0" distL="0" distR="0" wp14:anchorId="52A92501" wp14:editId="3DFD6A29">
            <wp:extent cx="4943475" cy="2415822"/>
            <wp:effectExtent l="0" t="0" r="0" b="3810"/>
            <wp:docPr id="2" name="Gráfico 2">
              <a:extLst xmlns:a="http://schemas.openxmlformats.org/drawingml/2006/main">
                <a:ext uri="{FF2B5EF4-FFF2-40B4-BE49-F238E27FC236}">
                  <a16:creationId xmlns:a16="http://schemas.microsoft.com/office/drawing/2014/main" id="{31D0376D-0B9B-4B53-B77E-B8A42464F5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6DF395C" w14:textId="5A4FDDAE" w:rsidR="00DC58E5" w:rsidRDefault="00DC58E5" w:rsidP="00DD7615">
      <w:pPr>
        <w:spacing w:line="360" w:lineRule="auto"/>
        <w:jc w:val="both"/>
        <w:rPr>
          <w:rFonts w:eastAsia="Times New Roman"/>
          <w:i/>
          <w:iCs/>
          <w:color w:val="595959"/>
          <w:spacing w:val="0"/>
          <w:sz w:val="18"/>
          <w:szCs w:val="18"/>
          <w:lang w:eastAsia="es-DO"/>
        </w:rPr>
      </w:pPr>
      <w:r w:rsidRPr="00E06744">
        <w:rPr>
          <w:rFonts w:eastAsia="Times New Roman"/>
          <w:i/>
          <w:iCs/>
          <w:color w:val="595959"/>
          <w:spacing w:val="0"/>
          <w:sz w:val="18"/>
          <w:szCs w:val="18"/>
          <w:lang w:eastAsia="es-DO"/>
        </w:rPr>
        <w:t>Fuente: Oficina de Acceso a la Información (OAI-MISPAS)</w:t>
      </w:r>
    </w:p>
    <w:p w14:paraId="44F844F6" w14:textId="77777777" w:rsidR="00DC58E5" w:rsidRDefault="00DC58E5">
      <w:pPr>
        <w:rPr>
          <w:rFonts w:eastAsia="Times New Roman"/>
          <w:i/>
          <w:iCs/>
          <w:color w:val="595959"/>
          <w:spacing w:val="0"/>
          <w:sz w:val="18"/>
          <w:szCs w:val="18"/>
          <w:lang w:eastAsia="es-DO"/>
        </w:rPr>
      </w:pPr>
      <w:r>
        <w:rPr>
          <w:rFonts w:eastAsia="Times New Roman"/>
          <w:i/>
          <w:iCs/>
          <w:color w:val="595959"/>
          <w:spacing w:val="0"/>
          <w:sz w:val="18"/>
          <w:szCs w:val="18"/>
          <w:lang w:eastAsia="es-DO"/>
        </w:rPr>
        <w:br w:type="page"/>
      </w:r>
    </w:p>
    <w:p w14:paraId="30FF63ED" w14:textId="5FAB3811" w:rsidR="00BD5760" w:rsidRPr="00351BE7" w:rsidRDefault="00351BE7" w:rsidP="00351BE7">
      <w:pPr>
        <w:pStyle w:val="Ttulo1"/>
      </w:pPr>
      <w:bookmarkStart w:id="50" w:name="_Toc185284184"/>
      <w:r w:rsidRPr="00351BE7">
        <w:lastRenderedPageBreak/>
        <w:t xml:space="preserve">VI. </w:t>
      </w:r>
      <w:r w:rsidR="00DD7615" w:rsidRPr="00351BE7">
        <w:t>PROYECCIONES AL PRÓXIMO AÑO</w:t>
      </w:r>
      <w:bookmarkEnd w:id="50"/>
      <w:r w:rsidR="00BD5760" w:rsidRPr="00351BE7">
        <w:t xml:space="preserve"> </w:t>
      </w:r>
    </w:p>
    <w:tbl>
      <w:tblPr>
        <w:tblW w:w="5896" w:type="pct"/>
        <w:tblInd w:w="-563" w:type="dxa"/>
        <w:tblLayout w:type="fixed"/>
        <w:tblCellMar>
          <w:left w:w="70" w:type="dxa"/>
          <w:right w:w="70" w:type="dxa"/>
        </w:tblCellMar>
        <w:tblLook w:val="04A0" w:firstRow="1" w:lastRow="0" w:firstColumn="1" w:lastColumn="0" w:noHBand="0" w:noVBand="1"/>
      </w:tblPr>
      <w:tblGrid>
        <w:gridCol w:w="1055"/>
        <w:gridCol w:w="1890"/>
        <w:gridCol w:w="1726"/>
        <w:gridCol w:w="1704"/>
        <w:gridCol w:w="1671"/>
        <w:gridCol w:w="966"/>
        <w:gridCol w:w="167"/>
      </w:tblGrid>
      <w:tr w:rsidR="00BD5760" w:rsidRPr="00E53042" w14:paraId="5A73080F" w14:textId="77777777" w:rsidTr="00BD5760">
        <w:trPr>
          <w:gridAfter w:val="1"/>
          <w:wAfter w:w="91" w:type="pct"/>
          <w:trHeight w:val="458"/>
          <w:tblHeader/>
        </w:trPr>
        <w:tc>
          <w:tcPr>
            <w:tcW w:w="4909" w:type="pct"/>
            <w:gridSpan w:val="6"/>
            <w:vMerge w:val="restart"/>
            <w:tcBorders>
              <w:top w:val="single" w:sz="18" w:space="0" w:color="auto"/>
              <w:left w:val="single" w:sz="18" w:space="0" w:color="auto"/>
              <w:bottom w:val="single" w:sz="8" w:space="0" w:color="CCCCCC"/>
              <w:right w:val="single" w:sz="18" w:space="0" w:color="auto"/>
            </w:tcBorders>
            <w:shd w:val="clear" w:color="auto" w:fill="auto"/>
            <w:vAlign w:val="center"/>
            <w:hideMark/>
          </w:tcPr>
          <w:p w14:paraId="15D65477" w14:textId="77777777" w:rsidR="00BD5760" w:rsidRPr="00E53042" w:rsidRDefault="00BD5760" w:rsidP="00CB667E">
            <w:pPr>
              <w:spacing w:after="0" w:line="240" w:lineRule="auto"/>
              <w:jc w:val="center"/>
              <w:rPr>
                <w:rFonts w:asciiTheme="majorBidi" w:eastAsia="Times New Roman" w:hAnsiTheme="majorBidi" w:cstheme="majorBidi"/>
                <w:color w:val="717676"/>
                <w:sz w:val="28"/>
                <w:szCs w:val="28"/>
                <w:lang w:eastAsia="es-419"/>
              </w:rPr>
            </w:pPr>
            <w:r w:rsidRPr="00E53042">
              <w:rPr>
                <w:rFonts w:asciiTheme="majorBidi" w:eastAsia="Times New Roman" w:hAnsiTheme="majorBidi" w:cstheme="majorBidi"/>
                <w:color w:val="717676"/>
                <w:lang w:eastAsia="es-419"/>
              </w:rPr>
              <w:t>Matriz de las principales proyecciones de las Áreas Misionales 2025</w:t>
            </w:r>
          </w:p>
        </w:tc>
      </w:tr>
      <w:tr w:rsidR="00BD5760" w:rsidRPr="00BD5760" w14:paraId="250D7691" w14:textId="77777777" w:rsidTr="00BD5760">
        <w:trPr>
          <w:trHeight w:val="240"/>
          <w:tblHeader/>
        </w:trPr>
        <w:tc>
          <w:tcPr>
            <w:tcW w:w="4909" w:type="pct"/>
            <w:gridSpan w:val="6"/>
            <w:vMerge/>
            <w:tcBorders>
              <w:top w:val="single" w:sz="8" w:space="0" w:color="CCCCCC"/>
              <w:left w:val="single" w:sz="18" w:space="0" w:color="auto"/>
              <w:bottom w:val="single" w:sz="8" w:space="0" w:color="CCCCCC"/>
              <w:right w:val="single" w:sz="18" w:space="0" w:color="auto"/>
            </w:tcBorders>
            <w:vAlign w:val="center"/>
            <w:hideMark/>
          </w:tcPr>
          <w:p w14:paraId="0A091573" w14:textId="77777777" w:rsidR="00BD5760" w:rsidRPr="00E53042" w:rsidRDefault="00BD5760" w:rsidP="00CB667E">
            <w:pPr>
              <w:spacing w:after="0" w:line="240" w:lineRule="auto"/>
              <w:rPr>
                <w:rFonts w:asciiTheme="majorBidi" w:eastAsia="Times New Roman" w:hAnsiTheme="majorBidi" w:cstheme="majorBidi"/>
                <w:b/>
                <w:bCs/>
                <w:color w:val="717676"/>
                <w:sz w:val="28"/>
                <w:szCs w:val="28"/>
                <w:lang w:eastAsia="es-419"/>
              </w:rPr>
            </w:pPr>
          </w:p>
        </w:tc>
        <w:tc>
          <w:tcPr>
            <w:tcW w:w="91" w:type="pct"/>
            <w:tcBorders>
              <w:top w:val="nil"/>
              <w:left w:val="single" w:sz="18" w:space="0" w:color="auto"/>
              <w:bottom w:val="nil"/>
              <w:right w:val="nil"/>
            </w:tcBorders>
            <w:shd w:val="clear" w:color="auto" w:fill="auto"/>
            <w:noWrap/>
            <w:vAlign w:val="bottom"/>
            <w:hideMark/>
          </w:tcPr>
          <w:p w14:paraId="198882C5" w14:textId="77777777" w:rsidR="00BD5760" w:rsidRPr="00E53042" w:rsidRDefault="00BD5760" w:rsidP="00CB667E">
            <w:pPr>
              <w:spacing w:after="0" w:line="240" w:lineRule="auto"/>
              <w:jc w:val="center"/>
              <w:rPr>
                <w:rFonts w:asciiTheme="majorBidi" w:eastAsia="Times New Roman" w:hAnsiTheme="majorBidi" w:cstheme="majorBidi"/>
                <w:b/>
                <w:bCs/>
                <w:color w:val="717676"/>
                <w:sz w:val="28"/>
                <w:szCs w:val="28"/>
                <w:lang w:eastAsia="es-419"/>
              </w:rPr>
            </w:pPr>
          </w:p>
        </w:tc>
      </w:tr>
      <w:tr w:rsidR="00BD5760" w:rsidRPr="00BD5760" w14:paraId="0264CC59" w14:textId="77777777" w:rsidTr="00BD5760">
        <w:trPr>
          <w:trHeight w:val="108"/>
          <w:tblHeader/>
        </w:trPr>
        <w:tc>
          <w:tcPr>
            <w:tcW w:w="4909" w:type="pct"/>
            <w:gridSpan w:val="6"/>
            <w:vMerge/>
            <w:tcBorders>
              <w:top w:val="single" w:sz="8" w:space="0" w:color="CCCCCC"/>
              <w:left w:val="single" w:sz="18" w:space="0" w:color="auto"/>
              <w:bottom w:val="single" w:sz="8" w:space="0" w:color="CCCCCC"/>
              <w:right w:val="single" w:sz="18" w:space="0" w:color="auto"/>
            </w:tcBorders>
            <w:vAlign w:val="center"/>
            <w:hideMark/>
          </w:tcPr>
          <w:p w14:paraId="108A5898" w14:textId="77777777" w:rsidR="00BD5760" w:rsidRPr="00E53042" w:rsidRDefault="00BD5760" w:rsidP="00CB667E">
            <w:pPr>
              <w:spacing w:after="0" w:line="240" w:lineRule="auto"/>
              <w:rPr>
                <w:rFonts w:asciiTheme="majorBidi" w:eastAsia="Times New Roman" w:hAnsiTheme="majorBidi" w:cstheme="majorBidi"/>
                <w:b/>
                <w:bCs/>
                <w:color w:val="717676"/>
                <w:sz w:val="28"/>
                <w:szCs w:val="28"/>
                <w:lang w:eastAsia="es-419"/>
              </w:rPr>
            </w:pPr>
          </w:p>
        </w:tc>
        <w:tc>
          <w:tcPr>
            <w:tcW w:w="91" w:type="pct"/>
            <w:tcBorders>
              <w:top w:val="nil"/>
              <w:left w:val="single" w:sz="18" w:space="0" w:color="auto"/>
              <w:bottom w:val="nil"/>
              <w:right w:val="nil"/>
            </w:tcBorders>
            <w:shd w:val="clear" w:color="auto" w:fill="auto"/>
            <w:noWrap/>
            <w:vAlign w:val="bottom"/>
            <w:hideMark/>
          </w:tcPr>
          <w:p w14:paraId="26757060" w14:textId="77777777" w:rsidR="00BD5760" w:rsidRPr="00E53042" w:rsidRDefault="00BD5760" w:rsidP="00CB667E">
            <w:pPr>
              <w:spacing w:after="0" w:line="240" w:lineRule="auto"/>
              <w:rPr>
                <w:rFonts w:asciiTheme="majorBidi" w:eastAsia="Times New Roman" w:hAnsiTheme="majorBidi" w:cstheme="majorBidi"/>
                <w:sz w:val="20"/>
                <w:szCs w:val="20"/>
                <w:lang w:eastAsia="es-419"/>
              </w:rPr>
            </w:pPr>
          </w:p>
        </w:tc>
      </w:tr>
      <w:tr w:rsidR="00BD5760" w:rsidRPr="00BD5760" w14:paraId="41BB7F34" w14:textId="77777777" w:rsidTr="00BD5760">
        <w:trPr>
          <w:trHeight w:val="636"/>
          <w:tblHeader/>
        </w:trPr>
        <w:tc>
          <w:tcPr>
            <w:tcW w:w="575" w:type="pct"/>
            <w:tcBorders>
              <w:top w:val="nil"/>
              <w:left w:val="single" w:sz="12" w:space="0" w:color="000000"/>
              <w:bottom w:val="single" w:sz="12" w:space="0" w:color="000000"/>
              <w:right w:val="single" w:sz="12" w:space="0" w:color="000000"/>
            </w:tcBorders>
            <w:shd w:val="clear" w:color="000000" w:fill="142F62"/>
            <w:vAlign w:val="center"/>
            <w:hideMark/>
          </w:tcPr>
          <w:p w14:paraId="70003205" w14:textId="77777777" w:rsidR="00BD5760" w:rsidRPr="00E53042" w:rsidRDefault="00BD5760" w:rsidP="00CB667E">
            <w:pPr>
              <w:spacing w:after="0" w:line="240" w:lineRule="auto"/>
              <w:jc w:val="center"/>
              <w:rPr>
                <w:rFonts w:asciiTheme="majorBidi" w:eastAsia="Times New Roman" w:hAnsiTheme="majorBidi" w:cstheme="majorBidi"/>
                <w:color w:val="FFFFFF" w:themeColor="background1"/>
                <w:lang w:eastAsia="es-419"/>
              </w:rPr>
            </w:pPr>
            <w:r w:rsidRPr="00E53042">
              <w:rPr>
                <w:rFonts w:asciiTheme="majorBidi" w:eastAsia="Times New Roman" w:hAnsiTheme="majorBidi" w:cstheme="majorBidi"/>
                <w:color w:val="FFFFFF" w:themeColor="background1"/>
                <w:lang w:eastAsia="es-419"/>
              </w:rPr>
              <w:t>No.</w:t>
            </w:r>
          </w:p>
        </w:tc>
        <w:tc>
          <w:tcPr>
            <w:tcW w:w="1030" w:type="pct"/>
            <w:tcBorders>
              <w:top w:val="nil"/>
              <w:left w:val="nil"/>
              <w:bottom w:val="single" w:sz="12" w:space="0" w:color="000000"/>
              <w:right w:val="single" w:sz="12" w:space="0" w:color="000000"/>
            </w:tcBorders>
            <w:shd w:val="clear" w:color="000000" w:fill="142F62"/>
            <w:vAlign w:val="center"/>
            <w:hideMark/>
          </w:tcPr>
          <w:p w14:paraId="528BD2CB" w14:textId="77777777" w:rsidR="00BD5760" w:rsidRPr="00E53042" w:rsidRDefault="00BD5760" w:rsidP="00CB667E">
            <w:pPr>
              <w:spacing w:after="0" w:line="240" w:lineRule="auto"/>
              <w:jc w:val="center"/>
              <w:rPr>
                <w:rFonts w:asciiTheme="majorBidi" w:eastAsia="Times New Roman" w:hAnsiTheme="majorBidi" w:cstheme="majorBidi"/>
                <w:color w:val="FFFFFF" w:themeColor="background1"/>
                <w:lang w:eastAsia="es-419"/>
              </w:rPr>
            </w:pPr>
            <w:r w:rsidRPr="00E53042">
              <w:rPr>
                <w:rFonts w:asciiTheme="majorBidi" w:eastAsia="Times New Roman" w:hAnsiTheme="majorBidi" w:cstheme="majorBidi"/>
                <w:color w:val="FFFFFF" w:themeColor="background1"/>
                <w:lang w:eastAsia="es-419"/>
              </w:rPr>
              <w:t>Área</w:t>
            </w:r>
          </w:p>
        </w:tc>
        <w:tc>
          <w:tcPr>
            <w:tcW w:w="940" w:type="pct"/>
            <w:tcBorders>
              <w:top w:val="nil"/>
              <w:left w:val="nil"/>
              <w:bottom w:val="single" w:sz="12" w:space="0" w:color="000000"/>
              <w:right w:val="single" w:sz="12" w:space="0" w:color="000000"/>
            </w:tcBorders>
            <w:shd w:val="clear" w:color="000000" w:fill="142F62"/>
            <w:vAlign w:val="center"/>
            <w:hideMark/>
          </w:tcPr>
          <w:p w14:paraId="59229295" w14:textId="77777777" w:rsidR="00BD5760" w:rsidRPr="00E53042" w:rsidRDefault="00BD5760" w:rsidP="00CB667E">
            <w:pPr>
              <w:spacing w:after="0" w:line="240" w:lineRule="auto"/>
              <w:jc w:val="center"/>
              <w:rPr>
                <w:rFonts w:asciiTheme="majorBidi" w:eastAsia="Times New Roman" w:hAnsiTheme="majorBidi" w:cstheme="majorBidi"/>
                <w:color w:val="FFFFFF" w:themeColor="background1"/>
                <w:lang w:eastAsia="es-419"/>
              </w:rPr>
            </w:pPr>
            <w:r w:rsidRPr="00E53042">
              <w:rPr>
                <w:rFonts w:asciiTheme="majorBidi" w:eastAsia="Times New Roman" w:hAnsiTheme="majorBidi" w:cstheme="majorBidi"/>
                <w:color w:val="FFFFFF" w:themeColor="background1"/>
                <w:lang w:eastAsia="es-419"/>
              </w:rPr>
              <w:t>Producto</w:t>
            </w:r>
          </w:p>
        </w:tc>
        <w:tc>
          <w:tcPr>
            <w:tcW w:w="928" w:type="pct"/>
            <w:tcBorders>
              <w:top w:val="nil"/>
              <w:left w:val="nil"/>
              <w:bottom w:val="single" w:sz="12" w:space="0" w:color="000000"/>
              <w:right w:val="single" w:sz="12" w:space="0" w:color="000000"/>
            </w:tcBorders>
            <w:shd w:val="clear" w:color="000000" w:fill="142F62"/>
            <w:vAlign w:val="center"/>
            <w:hideMark/>
          </w:tcPr>
          <w:p w14:paraId="1E5E39FE" w14:textId="77777777" w:rsidR="00BD5760" w:rsidRPr="00E53042" w:rsidRDefault="00BD5760" w:rsidP="00CB667E">
            <w:pPr>
              <w:spacing w:after="0" w:line="240" w:lineRule="auto"/>
              <w:jc w:val="center"/>
              <w:rPr>
                <w:rFonts w:asciiTheme="majorBidi" w:eastAsia="Times New Roman" w:hAnsiTheme="majorBidi" w:cstheme="majorBidi"/>
                <w:color w:val="FFFFFF" w:themeColor="background1"/>
                <w:lang w:eastAsia="es-419"/>
              </w:rPr>
            </w:pPr>
            <w:r w:rsidRPr="00E53042">
              <w:rPr>
                <w:rFonts w:asciiTheme="majorBidi" w:eastAsia="Times New Roman" w:hAnsiTheme="majorBidi" w:cstheme="majorBidi"/>
                <w:color w:val="FFFFFF" w:themeColor="background1"/>
                <w:lang w:eastAsia="es-419"/>
              </w:rPr>
              <w:t>Nombre del indicador</w:t>
            </w:r>
          </w:p>
        </w:tc>
        <w:tc>
          <w:tcPr>
            <w:tcW w:w="910" w:type="pct"/>
            <w:tcBorders>
              <w:top w:val="nil"/>
              <w:left w:val="nil"/>
              <w:bottom w:val="single" w:sz="12" w:space="0" w:color="000000"/>
              <w:right w:val="single" w:sz="12" w:space="0" w:color="000000"/>
            </w:tcBorders>
            <w:shd w:val="clear" w:color="000000" w:fill="142F62"/>
            <w:vAlign w:val="center"/>
            <w:hideMark/>
          </w:tcPr>
          <w:p w14:paraId="1FE39347" w14:textId="77777777" w:rsidR="00BD5760" w:rsidRPr="00E53042" w:rsidRDefault="00BD5760" w:rsidP="00CB667E">
            <w:pPr>
              <w:spacing w:after="0" w:line="240" w:lineRule="auto"/>
              <w:jc w:val="center"/>
              <w:rPr>
                <w:rFonts w:asciiTheme="majorBidi" w:eastAsia="Times New Roman" w:hAnsiTheme="majorBidi" w:cstheme="majorBidi"/>
                <w:color w:val="FFFFFF" w:themeColor="background1"/>
                <w:lang w:eastAsia="es-419"/>
              </w:rPr>
            </w:pPr>
            <w:r w:rsidRPr="00E53042">
              <w:rPr>
                <w:rFonts w:asciiTheme="majorBidi" w:eastAsia="Times New Roman" w:hAnsiTheme="majorBidi" w:cstheme="majorBidi"/>
                <w:color w:val="FFFFFF" w:themeColor="background1"/>
                <w:lang w:eastAsia="es-419"/>
              </w:rPr>
              <w:t>Frecuencia</w:t>
            </w:r>
          </w:p>
        </w:tc>
        <w:tc>
          <w:tcPr>
            <w:tcW w:w="526" w:type="pct"/>
            <w:tcBorders>
              <w:top w:val="nil"/>
              <w:left w:val="nil"/>
              <w:bottom w:val="single" w:sz="12" w:space="0" w:color="000000"/>
              <w:right w:val="single" w:sz="12" w:space="0" w:color="000000"/>
            </w:tcBorders>
            <w:shd w:val="clear" w:color="000000" w:fill="142F62"/>
            <w:vAlign w:val="center"/>
            <w:hideMark/>
          </w:tcPr>
          <w:p w14:paraId="7895C1A3" w14:textId="77777777" w:rsidR="00BD5760" w:rsidRPr="00E53042" w:rsidRDefault="00BD5760" w:rsidP="00CB667E">
            <w:pPr>
              <w:spacing w:after="0" w:line="240" w:lineRule="auto"/>
              <w:jc w:val="center"/>
              <w:rPr>
                <w:rFonts w:asciiTheme="majorBidi" w:eastAsia="Times New Roman" w:hAnsiTheme="majorBidi" w:cstheme="majorBidi"/>
                <w:color w:val="FFFFFF" w:themeColor="background1"/>
                <w:lang w:eastAsia="es-419"/>
              </w:rPr>
            </w:pPr>
            <w:r w:rsidRPr="00E53042">
              <w:rPr>
                <w:rFonts w:asciiTheme="majorBidi" w:eastAsia="Times New Roman" w:hAnsiTheme="majorBidi" w:cstheme="majorBidi"/>
                <w:color w:val="FFFFFF" w:themeColor="background1"/>
                <w:lang w:eastAsia="es-419"/>
              </w:rPr>
              <w:t>Meta</w:t>
            </w:r>
          </w:p>
        </w:tc>
        <w:tc>
          <w:tcPr>
            <w:tcW w:w="91" w:type="pct"/>
            <w:vAlign w:val="center"/>
            <w:hideMark/>
          </w:tcPr>
          <w:p w14:paraId="243288EC" w14:textId="77777777" w:rsidR="00BD5760" w:rsidRPr="00E53042" w:rsidRDefault="00BD5760" w:rsidP="00CB667E">
            <w:pPr>
              <w:spacing w:after="0" w:line="240" w:lineRule="auto"/>
              <w:rPr>
                <w:rFonts w:asciiTheme="majorBidi" w:eastAsia="Times New Roman" w:hAnsiTheme="majorBidi" w:cstheme="majorBidi"/>
                <w:lang w:eastAsia="es-419"/>
              </w:rPr>
            </w:pPr>
          </w:p>
        </w:tc>
      </w:tr>
      <w:tr w:rsidR="00BD5760" w:rsidRPr="00BD5760" w14:paraId="3E055F36" w14:textId="77777777" w:rsidTr="00BD5760">
        <w:trPr>
          <w:trHeight w:val="2208"/>
        </w:trPr>
        <w:tc>
          <w:tcPr>
            <w:tcW w:w="575" w:type="pct"/>
            <w:tcBorders>
              <w:top w:val="nil"/>
              <w:left w:val="single" w:sz="12" w:space="0" w:color="000000"/>
              <w:bottom w:val="single" w:sz="12" w:space="0" w:color="000000"/>
              <w:right w:val="single" w:sz="12" w:space="0" w:color="000000"/>
            </w:tcBorders>
            <w:shd w:val="clear" w:color="000000" w:fill="FFFFFF"/>
            <w:vAlign w:val="center"/>
            <w:hideMark/>
          </w:tcPr>
          <w:p w14:paraId="510BD3F1" w14:textId="77777777" w:rsidR="00BD5760" w:rsidRPr="00E53042" w:rsidRDefault="00BD5760" w:rsidP="00CB667E">
            <w:pPr>
              <w:spacing w:after="0" w:line="240" w:lineRule="auto"/>
              <w:jc w:val="right"/>
              <w:rPr>
                <w:rFonts w:asciiTheme="majorBidi" w:eastAsia="Times New Roman" w:hAnsiTheme="majorBidi" w:cstheme="majorBidi"/>
                <w:color w:val="000000"/>
                <w:lang w:eastAsia="es-419"/>
              </w:rPr>
            </w:pPr>
            <w:r w:rsidRPr="00E53042">
              <w:rPr>
                <w:rFonts w:asciiTheme="majorBidi" w:eastAsia="Times New Roman" w:hAnsiTheme="majorBidi" w:cstheme="majorBidi"/>
                <w:lang w:eastAsia="es-419"/>
              </w:rPr>
              <w:t>1</w:t>
            </w:r>
          </w:p>
        </w:tc>
        <w:tc>
          <w:tcPr>
            <w:tcW w:w="1030" w:type="pct"/>
            <w:tcBorders>
              <w:top w:val="nil"/>
              <w:left w:val="nil"/>
              <w:bottom w:val="single" w:sz="12" w:space="0" w:color="000000"/>
              <w:right w:val="single" w:sz="12" w:space="0" w:color="000000"/>
            </w:tcBorders>
            <w:shd w:val="clear" w:color="000000" w:fill="FFFFFF"/>
            <w:vAlign w:val="center"/>
            <w:hideMark/>
          </w:tcPr>
          <w:p w14:paraId="4DCEAD86" w14:textId="77777777" w:rsidR="00BD5760" w:rsidRPr="00E53042" w:rsidRDefault="00BD5760" w:rsidP="00CB667E">
            <w:pPr>
              <w:spacing w:after="0" w:line="240" w:lineRule="auto"/>
              <w:rPr>
                <w:rFonts w:asciiTheme="majorBidi" w:eastAsia="Times New Roman" w:hAnsiTheme="majorBidi" w:cstheme="majorBidi"/>
                <w:color w:val="000000"/>
                <w:lang w:eastAsia="es-419"/>
              </w:rPr>
            </w:pPr>
            <w:r w:rsidRPr="00E53042">
              <w:rPr>
                <w:rFonts w:asciiTheme="majorBidi" w:eastAsia="Times New Roman" w:hAnsiTheme="majorBidi" w:cstheme="majorBidi"/>
                <w:lang w:eastAsia="es-419"/>
              </w:rPr>
              <w:t>Viceministerio de Fortalecimiento y Desarrollo del Sector Salud /Dirección de Conducción Sectorial</w:t>
            </w:r>
          </w:p>
        </w:tc>
        <w:tc>
          <w:tcPr>
            <w:tcW w:w="940" w:type="pct"/>
            <w:tcBorders>
              <w:top w:val="nil"/>
              <w:left w:val="nil"/>
              <w:bottom w:val="single" w:sz="12" w:space="0" w:color="000000"/>
              <w:right w:val="single" w:sz="12" w:space="0" w:color="000000"/>
            </w:tcBorders>
            <w:shd w:val="clear" w:color="000000" w:fill="FFFFFF"/>
            <w:vAlign w:val="center"/>
            <w:hideMark/>
          </w:tcPr>
          <w:p w14:paraId="0CE3D9E1" w14:textId="77777777" w:rsidR="00BD5760" w:rsidRPr="00E53042" w:rsidRDefault="00BD5760" w:rsidP="00CB667E">
            <w:pPr>
              <w:spacing w:after="0" w:line="240" w:lineRule="auto"/>
              <w:rPr>
                <w:rFonts w:asciiTheme="majorBidi" w:eastAsia="Times New Roman" w:hAnsiTheme="majorBidi" w:cstheme="majorBidi"/>
                <w:color w:val="000000"/>
                <w:lang w:eastAsia="es-419"/>
              </w:rPr>
            </w:pPr>
            <w:r w:rsidRPr="00E53042">
              <w:rPr>
                <w:rFonts w:asciiTheme="majorBidi" w:eastAsia="Times New Roman" w:hAnsiTheme="majorBidi" w:cstheme="majorBidi"/>
                <w:lang w:eastAsia="es-419"/>
              </w:rPr>
              <w:t>6894-Instituciones del Sistema Nacional de Salud cuentan con direccionamiento estratégico para la gestión eficiente del Sistema Nacional de Salud</w:t>
            </w:r>
          </w:p>
        </w:tc>
        <w:tc>
          <w:tcPr>
            <w:tcW w:w="928" w:type="pct"/>
            <w:tcBorders>
              <w:top w:val="nil"/>
              <w:left w:val="nil"/>
              <w:bottom w:val="single" w:sz="12" w:space="0" w:color="000000"/>
              <w:right w:val="single" w:sz="12" w:space="0" w:color="000000"/>
            </w:tcBorders>
            <w:shd w:val="clear" w:color="000000" w:fill="FFFFFF"/>
            <w:vAlign w:val="center"/>
            <w:hideMark/>
          </w:tcPr>
          <w:p w14:paraId="1C2A4B4E" w14:textId="77777777" w:rsidR="00BD5760" w:rsidRPr="00E53042" w:rsidRDefault="00BD5760" w:rsidP="00CB667E">
            <w:pPr>
              <w:spacing w:after="0" w:line="240" w:lineRule="auto"/>
              <w:rPr>
                <w:rFonts w:asciiTheme="majorBidi" w:eastAsia="Times New Roman" w:hAnsiTheme="majorBidi" w:cstheme="majorBidi"/>
                <w:color w:val="000000"/>
                <w:lang w:eastAsia="es-419"/>
              </w:rPr>
            </w:pPr>
            <w:r w:rsidRPr="00E53042">
              <w:rPr>
                <w:rFonts w:asciiTheme="majorBidi" w:eastAsia="Times New Roman" w:hAnsiTheme="majorBidi" w:cstheme="majorBidi"/>
                <w:lang w:eastAsia="es-419"/>
              </w:rPr>
              <w:t>No. Instituciones del sistema nacional de salud disponen de lineamientos estratégicos</w:t>
            </w:r>
          </w:p>
        </w:tc>
        <w:tc>
          <w:tcPr>
            <w:tcW w:w="910" w:type="pct"/>
            <w:tcBorders>
              <w:top w:val="nil"/>
              <w:left w:val="nil"/>
              <w:bottom w:val="single" w:sz="12" w:space="0" w:color="000000"/>
              <w:right w:val="single" w:sz="12" w:space="0" w:color="000000"/>
            </w:tcBorders>
            <w:shd w:val="clear" w:color="000000" w:fill="FFFFFF"/>
            <w:vAlign w:val="center"/>
            <w:hideMark/>
          </w:tcPr>
          <w:p w14:paraId="1D97BC84" w14:textId="77777777" w:rsidR="00BD5760" w:rsidRPr="00E53042" w:rsidRDefault="00BD5760" w:rsidP="00CB667E">
            <w:pPr>
              <w:spacing w:after="0" w:line="240" w:lineRule="auto"/>
              <w:rPr>
                <w:rFonts w:asciiTheme="majorBidi" w:eastAsia="Times New Roman" w:hAnsiTheme="majorBidi" w:cstheme="majorBidi"/>
                <w:color w:val="000000"/>
                <w:lang w:eastAsia="es-419"/>
              </w:rPr>
            </w:pPr>
            <w:r w:rsidRPr="00E53042">
              <w:rPr>
                <w:rFonts w:asciiTheme="majorBidi" w:eastAsia="Times New Roman" w:hAnsiTheme="majorBidi" w:cstheme="majorBidi"/>
                <w:lang w:eastAsia="es-419"/>
              </w:rPr>
              <w:t>Trimestral</w:t>
            </w:r>
          </w:p>
        </w:tc>
        <w:tc>
          <w:tcPr>
            <w:tcW w:w="526" w:type="pct"/>
            <w:tcBorders>
              <w:top w:val="nil"/>
              <w:left w:val="nil"/>
              <w:bottom w:val="single" w:sz="12" w:space="0" w:color="000000"/>
              <w:right w:val="single" w:sz="12" w:space="0" w:color="000000"/>
            </w:tcBorders>
            <w:shd w:val="clear" w:color="000000" w:fill="FFFFFF"/>
            <w:vAlign w:val="center"/>
            <w:hideMark/>
          </w:tcPr>
          <w:p w14:paraId="6127CAE0" w14:textId="77777777" w:rsidR="00BD5760" w:rsidRPr="00E53042" w:rsidRDefault="00BD5760" w:rsidP="00CB667E">
            <w:pPr>
              <w:spacing w:after="0" w:line="240" w:lineRule="auto"/>
              <w:jc w:val="center"/>
              <w:rPr>
                <w:rFonts w:asciiTheme="majorBidi" w:eastAsia="Times New Roman" w:hAnsiTheme="majorBidi" w:cstheme="majorBidi"/>
                <w:color w:val="000000"/>
                <w:lang w:eastAsia="es-419"/>
              </w:rPr>
            </w:pPr>
            <w:r w:rsidRPr="00E53042">
              <w:rPr>
                <w:rFonts w:asciiTheme="majorBidi" w:eastAsia="Times New Roman" w:hAnsiTheme="majorBidi" w:cstheme="majorBidi"/>
                <w:lang w:eastAsia="es-419"/>
              </w:rPr>
              <w:t>4</w:t>
            </w:r>
          </w:p>
        </w:tc>
        <w:tc>
          <w:tcPr>
            <w:tcW w:w="91" w:type="pct"/>
            <w:vAlign w:val="center"/>
            <w:hideMark/>
          </w:tcPr>
          <w:p w14:paraId="4E9ED2AF" w14:textId="77777777" w:rsidR="00BD5760" w:rsidRPr="00E53042" w:rsidRDefault="00BD5760" w:rsidP="00CB667E">
            <w:pPr>
              <w:spacing w:after="0" w:line="240" w:lineRule="auto"/>
              <w:rPr>
                <w:rFonts w:asciiTheme="majorBidi" w:eastAsia="Times New Roman" w:hAnsiTheme="majorBidi" w:cstheme="majorBidi"/>
                <w:lang w:eastAsia="es-419"/>
              </w:rPr>
            </w:pPr>
          </w:p>
        </w:tc>
      </w:tr>
      <w:tr w:rsidR="00BD5760" w:rsidRPr="00BD5760" w14:paraId="15A2BE94" w14:textId="77777777" w:rsidTr="00BD5760">
        <w:trPr>
          <w:trHeight w:val="1584"/>
        </w:trPr>
        <w:tc>
          <w:tcPr>
            <w:tcW w:w="575" w:type="pct"/>
            <w:tcBorders>
              <w:top w:val="nil"/>
              <w:left w:val="single" w:sz="12" w:space="0" w:color="000000"/>
              <w:bottom w:val="nil"/>
              <w:right w:val="single" w:sz="12" w:space="0" w:color="000000"/>
            </w:tcBorders>
            <w:shd w:val="clear" w:color="auto" w:fill="auto"/>
            <w:vAlign w:val="center"/>
            <w:hideMark/>
          </w:tcPr>
          <w:p w14:paraId="6F227A13" w14:textId="77777777" w:rsidR="00BD5760" w:rsidRPr="00E53042" w:rsidRDefault="00BD5760" w:rsidP="00CB667E">
            <w:pPr>
              <w:spacing w:after="0" w:line="240" w:lineRule="auto"/>
              <w:jc w:val="right"/>
              <w:rPr>
                <w:rFonts w:asciiTheme="majorBidi" w:eastAsia="Times New Roman" w:hAnsiTheme="majorBidi" w:cstheme="majorBidi"/>
                <w:lang w:eastAsia="es-419"/>
              </w:rPr>
            </w:pPr>
            <w:r w:rsidRPr="00E53042">
              <w:rPr>
                <w:rFonts w:asciiTheme="majorBidi" w:eastAsia="Times New Roman" w:hAnsiTheme="majorBidi" w:cstheme="majorBidi"/>
                <w:lang w:eastAsia="es-419"/>
              </w:rPr>
              <w:t>2</w:t>
            </w:r>
          </w:p>
        </w:tc>
        <w:tc>
          <w:tcPr>
            <w:tcW w:w="1030" w:type="pct"/>
            <w:tcBorders>
              <w:top w:val="nil"/>
              <w:left w:val="nil"/>
              <w:bottom w:val="nil"/>
              <w:right w:val="single" w:sz="12" w:space="0" w:color="000000"/>
            </w:tcBorders>
            <w:shd w:val="clear" w:color="auto" w:fill="auto"/>
            <w:vAlign w:val="center"/>
            <w:hideMark/>
          </w:tcPr>
          <w:p w14:paraId="18B2147B"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Viceministerio de Garantía de Calidad de los Servicios de Salud / Dirección de Habilitación de Servicios de Salud</w:t>
            </w:r>
          </w:p>
        </w:tc>
        <w:tc>
          <w:tcPr>
            <w:tcW w:w="940" w:type="pct"/>
            <w:tcBorders>
              <w:top w:val="nil"/>
              <w:left w:val="nil"/>
              <w:bottom w:val="nil"/>
              <w:right w:val="single" w:sz="12" w:space="0" w:color="000000"/>
            </w:tcBorders>
            <w:shd w:val="clear" w:color="auto" w:fill="auto"/>
            <w:vAlign w:val="center"/>
            <w:hideMark/>
          </w:tcPr>
          <w:p w14:paraId="02C8639E"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6896- Establecimientos evaluados según estándares de calidad para la prestación de servicios</w:t>
            </w:r>
          </w:p>
        </w:tc>
        <w:tc>
          <w:tcPr>
            <w:tcW w:w="928" w:type="pct"/>
            <w:tcBorders>
              <w:top w:val="nil"/>
              <w:left w:val="nil"/>
              <w:bottom w:val="nil"/>
              <w:right w:val="single" w:sz="12" w:space="0" w:color="000000"/>
            </w:tcBorders>
            <w:shd w:val="clear" w:color="auto" w:fill="auto"/>
            <w:vAlign w:val="center"/>
            <w:hideMark/>
          </w:tcPr>
          <w:p w14:paraId="5CA248F6"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No. Establecimientos con Licencias emitidas</w:t>
            </w:r>
          </w:p>
        </w:tc>
        <w:tc>
          <w:tcPr>
            <w:tcW w:w="910" w:type="pct"/>
            <w:tcBorders>
              <w:top w:val="nil"/>
              <w:left w:val="nil"/>
              <w:bottom w:val="nil"/>
              <w:right w:val="single" w:sz="12" w:space="0" w:color="000000"/>
            </w:tcBorders>
            <w:shd w:val="clear" w:color="auto" w:fill="auto"/>
            <w:vAlign w:val="center"/>
            <w:hideMark/>
          </w:tcPr>
          <w:p w14:paraId="58D5F7C9"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Trimestral</w:t>
            </w:r>
          </w:p>
        </w:tc>
        <w:tc>
          <w:tcPr>
            <w:tcW w:w="526" w:type="pct"/>
            <w:tcBorders>
              <w:top w:val="nil"/>
              <w:left w:val="nil"/>
              <w:bottom w:val="nil"/>
              <w:right w:val="single" w:sz="12" w:space="0" w:color="000000"/>
            </w:tcBorders>
            <w:shd w:val="clear" w:color="000000" w:fill="FFFFFF"/>
            <w:vAlign w:val="center"/>
            <w:hideMark/>
          </w:tcPr>
          <w:p w14:paraId="238FB283" w14:textId="77777777" w:rsidR="00BD5760" w:rsidRPr="00E53042" w:rsidRDefault="00BD5760" w:rsidP="00CB667E">
            <w:pPr>
              <w:spacing w:after="0" w:line="240" w:lineRule="auto"/>
              <w:jc w:val="center"/>
              <w:rPr>
                <w:rFonts w:asciiTheme="majorBidi" w:eastAsia="Times New Roman" w:hAnsiTheme="majorBidi" w:cstheme="majorBidi"/>
                <w:color w:val="000000"/>
                <w:lang w:eastAsia="es-419"/>
              </w:rPr>
            </w:pPr>
            <w:r w:rsidRPr="00E53042">
              <w:rPr>
                <w:rFonts w:asciiTheme="majorBidi" w:eastAsia="Times New Roman" w:hAnsiTheme="majorBidi" w:cstheme="majorBidi"/>
                <w:lang w:eastAsia="es-419"/>
              </w:rPr>
              <w:t>1188</w:t>
            </w:r>
          </w:p>
        </w:tc>
        <w:tc>
          <w:tcPr>
            <w:tcW w:w="91" w:type="pct"/>
            <w:vAlign w:val="center"/>
            <w:hideMark/>
          </w:tcPr>
          <w:p w14:paraId="5AC012EC" w14:textId="77777777" w:rsidR="00BD5760" w:rsidRPr="00E53042" w:rsidRDefault="00BD5760" w:rsidP="00CB667E">
            <w:pPr>
              <w:spacing w:after="0" w:line="240" w:lineRule="auto"/>
              <w:rPr>
                <w:rFonts w:asciiTheme="majorBidi" w:eastAsia="Times New Roman" w:hAnsiTheme="majorBidi" w:cstheme="majorBidi"/>
                <w:lang w:eastAsia="es-419"/>
              </w:rPr>
            </w:pPr>
          </w:p>
        </w:tc>
      </w:tr>
      <w:tr w:rsidR="00BD5760" w:rsidRPr="00BD5760" w14:paraId="290AC9FE" w14:textId="77777777" w:rsidTr="00BD5760">
        <w:trPr>
          <w:trHeight w:val="2484"/>
        </w:trPr>
        <w:tc>
          <w:tcPr>
            <w:tcW w:w="57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F75FB40" w14:textId="77777777" w:rsidR="00BD5760" w:rsidRPr="00E53042" w:rsidRDefault="00BD5760" w:rsidP="00CB667E">
            <w:pPr>
              <w:spacing w:after="0" w:line="240" w:lineRule="auto"/>
              <w:jc w:val="right"/>
              <w:rPr>
                <w:rFonts w:asciiTheme="majorBidi" w:eastAsia="Times New Roman" w:hAnsiTheme="majorBidi" w:cstheme="majorBidi"/>
                <w:lang w:eastAsia="es-419"/>
              </w:rPr>
            </w:pPr>
            <w:r w:rsidRPr="00E53042">
              <w:rPr>
                <w:rFonts w:asciiTheme="majorBidi" w:eastAsia="Times New Roman" w:hAnsiTheme="majorBidi" w:cstheme="majorBidi"/>
                <w:lang w:eastAsia="es-419"/>
              </w:rPr>
              <w:t>3</w:t>
            </w:r>
          </w:p>
        </w:tc>
        <w:tc>
          <w:tcPr>
            <w:tcW w:w="1030" w:type="pct"/>
            <w:tcBorders>
              <w:top w:val="single" w:sz="8" w:space="0" w:color="auto"/>
              <w:left w:val="nil"/>
              <w:bottom w:val="single" w:sz="8" w:space="0" w:color="auto"/>
              <w:right w:val="single" w:sz="12" w:space="0" w:color="000000"/>
            </w:tcBorders>
            <w:shd w:val="clear" w:color="auto" w:fill="auto"/>
            <w:vAlign w:val="center"/>
            <w:hideMark/>
          </w:tcPr>
          <w:p w14:paraId="0C3484AB"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Viceministerio de Salud Colectiva, Viceministerio de Garantía de Calidad/ Dirección de Normas, Guías y Protocolos</w:t>
            </w:r>
          </w:p>
        </w:tc>
        <w:tc>
          <w:tcPr>
            <w:tcW w:w="940" w:type="pct"/>
            <w:tcBorders>
              <w:top w:val="single" w:sz="8" w:space="0" w:color="auto"/>
              <w:left w:val="nil"/>
              <w:bottom w:val="single" w:sz="8" w:space="0" w:color="auto"/>
              <w:right w:val="single" w:sz="12" w:space="0" w:color="000000"/>
            </w:tcBorders>
            <w:shd w:val="clear" w:color="auto" w:fill="auto"/>
            <w:vAlign w:val="center"/>
            <w:hideMark/>
          </w:tcPr>
          <w:p w14:paraId="55D2535C"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6908-Prestadoras de servicios de salud disponen de directrices actualizadas para la gestión de los servicios individuales y colectivos en etapas vitales</w:t>
            </w:r>
          </w:p>
        </w:tc>
        <w:tc>
          <w:tcPr>
            <w:tcW w:w="928" w:type="pct"/>
            <w:tcBorders>
              <w:top w:val="single" w:sz="8" w:space="0" w:color="auto"/>
              <w:left w:val="nil"/>
              <w:bottom w:val="single" w:sz="8" w:space="0" w:color="auto"/>
              <w:right w:val="single" w:sz="12" w:space="0" w:color="000000"/>
            </w:tcBorders>
            <w:shd w:val="clear" w:color="auto" w:fill="auto"/>
            <w:vAlign w:val="center"/>
            <w:hideMark/>
          </w:tcPr>
          <w:p w14:paraId="00D4D5F4"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Directrices para la Gestión de Salud Colectiva publicados</w:t>
            </w:r>
          </w:p>
        </w:tc>
        <w:tc>
          <w:tcPr>
            <w:tcW w:w="910" w:type="pct"/>
            <w:tcBorders>
              <w:top w:val="single" w:sz="8" w:space="0" w:color="auto"/>
              <w:left w:val="nil"/>
              <w:bottom w:val="single" w:sz="8" w:space="0" w:color="auto"/>
              <w:right w:val="single" w:sz="12" w:space="0" w:color="000000"/>
            </w:tcBorders>
            <w:shd w:val="clear" w:color="auto" w:fill="auto"/>
            <w:vAlign w:val="center"/>
            <w:hideMark/>
          </w:tcPr>
          <w:p w14:paraId="0020A9D7"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Trimestral</w:t>
            </w:r>
          </w:p>
        </w:tc>
        <w:tc>
          <w:tcPr>
            <w:tcW w:w="526" w:type="pct"/>
            <w:tcBorders>
              <w:top w:val="single" w:sz="8" w:space="0" w:color="auto"/>
              <w:left w:val="nil"/>
              <w:bottom w:val="single" w:sz="8" w:space="0" w:color="auto"/>
              <w:right w:val="single" w:sz="8" w:space="0" w:color="auto"/>
            </w:tcBorders>
            <w:shd w:val="clear" w:color="000000" w:fill="FFFFFF"/>
            <w:vAlign w:val="center"/>
            <w:hideMark/>
          </w:tcPr>
          <w:p w14:paraId="0020596E" w14:textId="77777777" w:rsidR="00BD5760" w:rsidRPr="00E53042" w:rsidRDefault="00BD5760" w:rsidP="00CB667E">
            <w:pPr>
              <w:spacing w:after="0" w:line="240" w:lineRule="auto"/>
              <w:jc w:val="center"/>
              <w:rPr>
                <w:rFonts w:asciiTheme="majorBidi" w:eastAsia="Times New Roman" w:hAnsiTheme="majorBidi" w:cstheme="majorBidi"/>
                <w:color w:val="000000"/>
                <w:lang w:eastAsia="es-419"/>
              </w:rPr>
            </w:pPr>
            <w:r w:rsidRPr="00E53042">
              <w:rPr>
                <w:rFonts w:asciiTheme="majorBidi" w:eastAsia="Times New Roman" w:hAnsiTheme="majorBidi" w:cstheme="majorBidi"/>
                <w:lang w:eastAsia="es-419"/>
              </w:rPr>
              <w:t>12</w:t>
            </w:r>
          </w:p>
        </w:tc>
        <w:tc>
          <w:tcPr>
            <w:tcW w:w="91" w:type="pct"/>
            <w:vAlign w:val="center"/>
            <w:hideMark/>
          </w:tcPr>
          <w:p w14:paraId="74137209" w14:textId="77777777" w:rsidR="00BD5760" w:rsidRPr="00E53042" w:rsidRDefault="00BD5760" w:rsidP="00CB667E">
            <w:pPr>
              <w:spacing w:after="0" w:line="240" w:lineRule="auto"/>
              <w:rPr>
                <w:rFonts w:asciiTheme="majorBidi" w:eastAsia="Times New Roman" w:hAnsiTheme="majorBidi" w:cstheme="majorBidi"/>
                <w:lang w:eastAsia="es-419"/>
              </w:rPr>
            </w:pPr>
          </w:p>
        </w:tc>
      </w:tr>
      <w:tr w:rsidR="00BD5760" w:rsidRPr="00BD5760" w14:paraId="4651475C" w14:textId="77777777" w:rsidTr="00BD5760">
        <w:trPr>
          <w:trHeight w:val="3792"/>
        </w:trPr>
        <w:tc>
          <w:tcPr>
            <w:tcW w:w="575" w:type="pct"/>
            <w:tcBorders>
              <w:top w:val="nil"/>
              <w:left w:val="single" w:sz="12" w:space="0" w:color="000000"/>
              <w:bottom w:val="single" w:sz="12" w:space="0" w:color="000000"/>
              <w:right w:val="single" w:sz="12" w:space="0" w:color="000000"/>
            </w:tcBorders>
            <w:shd w:val="clear" w:color="000000" w:fill="FFFFFF"/>
            <w:vAlign w:val="center"/>
            <w:hideMark/>
          </w:tcPr>
          <w:p w14:paraId="1DF3CE25" w14:textId="77777777" w:rsidR="00BD5760" w:rsidRPr="00E53042" w:rsidRDefault="00BD5760" w:rsidP="00CB667E">
            <w:pPr>
              <w:spacing w:after="0" w:line="240" w:lineRule="auto"/>
              <w:jc w:val="right"/>
              <w:rPr>
                <w:rFonts w:asciiTheme="majorBidi" w:eastAsia="Times New Roman" w:hAnsiTheme="majorBidi" w:cstheme="majorBidi"/>
                <w:lang w:eastAsia="es-419"/>
              </w:rPr>
            </w:pPr>
            <w:r w:rsidRPr="00E53042">
              <w:rPr>
                <w:rFonts w:asciiTheme="majorBidi" w:eastAsia="Times New Roman" w:hAnsiTheme="majorBidi" w:cstheme="majorBidi"/>
                <w:lang w:eastAsia="es-419"/>
              </w:rPr>
              <w:lastRenderedPageBreak/>
              <w:t>4</w:t>
            </w:r>
          </w:p>
        </w:tc>
        <w:tc>
          <w:tcPr>
            <w:tcW w:w="1030" w:type="pct"/>
            <w:tcBorders>
              <w:top w:val="nil"/>
              <w:left w:val="nil"/>
              <w:bottom w:val="single" w:sz="12" w:space="0" w:color="000000"/>
              <w:right w:val="single" w:sz="12" w:space="0" w:color="000000"/>
            </w:tcBorders>
            <w:shd w:val="clear" w:color="auto" w:fill="auto"/>
            <w:vAlign w:val="center"/>
            <w:hideMark/>
          </w:tcPr>
          <w:p w14:paraId="2D38361D"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Viceministerio de Garantía de Calidad de los Servicios de Salud / Dirección de Monitoreo y Calidad de los Servicios</w:t>
            </w:r>
          </w:p>
        </w:tc>
        <w:tc>
          <w:tcPr>
            <w:tcW w:w="940" w:type="pct"/>
            <w:tcBorders>
              <w:top w:val="nil"/>
              <w:left w:val="nil"/>
              <w:bottom w:val="single" w:sz="12" w:space="0" w:color="000000"/>
              <w:right w:val="single" w:sz="12" w:space="0" w:color="000000"/>
            </w:tcBorders>
            <w:shd w:val="clear" w:color="000000" w:fill="FFFFFF"/>
            <w:vAlign w:val="center"/>
            <w:hideMark/>
          </w:tcPr>
          <w:p w14:paraId="6080B3C0" w14:textId="51CF2A2C"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 xml:space="preserve">7986- Desarrollo e implementación del sistema de monitoreo y </w:t>
            </w:r>
            <w:r w:rsidRPr="00BD5760">
              <w:rPr>
                <w:rFonts w:asciiTheme="majorBidi" w:eastAsia="Times New Roman" w:hAnsiTheme="majorBidi" w:cstheme="majorBidi"/>
                <w:lang w:eastAsia="es-419"/>
              </w:rPr>
              <w:t>evaluación</w:t>
            </w:r>
            <w:r w:rsidRPr="00E53042">
              <w:rPr>
                <w:rFonts w:asciiTheme="majorBidi" w:eastAsia="Times New Roman" w:hAnsiTheme="majorBidi" w:cstheme="majorBidi"/>
                <w:lang w:eastAsia="es-419"/>
              </w:rPr>
              <w:t xml:space="preserve"> de la calidad de los servicios y establecimientos de salud </w:t>
            </w:r>
            <w:r w:rsidR="00055949" w:rsidRPr="00E53042">
              <w:rPr>
                <w:rFonts w:asciiTheme="majorBidi" w:eastAsia="Times New Roman" w:hAnsiTheme="majorBidi" w:cstheme="majorBidi"/>
                <w:lang w:eastAsia="es-419"/>
              </w:rPr>
              <w:t>de acuerdo con</w:t>
            </w:r>
            <w:r w:rsidRPr="00E53042">
              <w:rPr>
                <w:rFonts w:asciiTheme="majorBidi" w:eastAsia="Times New Roman" w:hAnsiTheme="majorBidi" w:cstheme="majorBidi"/>
                <w:lang w:eastAsia="es-419"/>
              </w:rPr>
              <w:t xml:space="preserve"> los lineamientos establecidos para garantizar la seguridad, satisfacción y los derechos de los usuarios</w:t>
            </w:r>
          </w:p>
        </w:tc>
        <w:tc>
          <w:tcPr>
            <w:tcW w:w="928" w:type="pct"/>
            <w:tcBorders>
              <w:top w:val="nil"/>
              <w:left w:val="nil"/>
              <w:bottom w:val="single" w:sz="12" w:space="0" w:color="000000"/>
              <w:right w:val="single" w:sz="12" w:space="0" w:color="000000"/>
            </w:tcBorders>
            <w:shd w:val="clear" w:color="auto" w:fill="auto"/>
            <w:vAlign w:val="center"/>
            <w:hideMark/>
          </w:tcPr>
          <w:p w14:paraId="447CB5F3"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Servicios y establecimientos de salud monitoreados según lineamientos</w:t>
            </w:r>
          </w:p>
        </w:tc>
        <w:tc>
          <w:tcPr>
            <w:tcW w:w="910" w:type="pct"/>
            <w:tcBorders>
              <w:top w:val="nil"/>
              <w:left w:val="nil"/>
              <w:bottom w:val="single" w:sz="12" w:space="0" w:color="000000"/>
              <w:right w:val="single" w:sz="12" w:space="0" w:color="000000"/>
            </w:tcBorders>
            <w:shd w:val="clear" w:color="000000" w:fill="FFFFFF"/>
            <w:vAlign w:val="center"/>
            <w:hideMark/>
          </w:tcPr>
          <w:p w14:paraId="7F5D0603"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Trimestral</w:t>
            </w:r>
          </w:p>
        </w:tc>
        <w:tc>
          <w:tcPr>
            <w:tcW w:w="526" w:type="pct"/>
            <w:tcBorders>
              <w:top w:val="nil"/>
              <w:left w:val="nil"/>
              <w:bottom w:val="single" w:sz="12" w:space="0" w:color="000000"/>
              <w:right w:val="single" w:sz="12" w:space="0" w:color="000000"/>
            </w:tcBorders>
            <w:shd w:val="clear" w:color="000000" w:fill="FFFFFF"/>
            <w:vAlign w:val="center"/>
            <w:hideMark/>
          </w:tcPr>
          <w:p w14:paraId="2EBCA005" w14:textId="77777777" w:rsidR="00BD5760" w:rsidRPr="00E53042" w:rsidRDefault="00BD5760" w:rsidP="00CB667E">
            <w:pPr>
              <w:spacing w:after="0" w:line="240" w:lineRule="auto"/>
              <w:jc w:val="center"/>
              <w:rPr>
                <w:rFonts w:asciiTheme="majorBidi" w:eastAsia="Times New Roman" w:hAnsiTheme="majorBidi" w:cstheme="majorBidi"/>
                <w:color w:val="000000"/>
                <w:lang w:eastAsia="es-419"/>
              </w:rPr>
            </w:pPr>
            <w:r w:rsidRPr="00E53042">
              <w:rPr>
                <w:rFonts w:asciiTheme="majorBidi" w:eastAsia="Times New Roman" w:hAnsiTheme="majorBidi" w:cstheme="majorBidi"/>
                <w:lang w:eastAsia="es-419"/>
              </w:rPr>
              <w:t>4</w:t>
            </w:r>
          </w:p>
        </w:tc>
        <w:tc>
          <w:tcPr>
            <w:tcW w:w="91" w:type="pct"/>
            <w:vAlign w:val="center"/>
            <w:hideMark/>
          </w:tcPr>
          <w:p w14:paraId="1553AE45" w14:textId="77777777" w:rsidR="00BD5760" w:rsidRPr="00E53042" w:rsidRDefault="00BD5760" w:rsidP="00CB667E">
            <w:pPr>
              <w:spacing w:after="0" w:line="240" w:lineRule="auto"/>
              <w:rPr>
                <w:rFonts w:asciiTheme="majorBidi" w:eastAsia="Times New Roman" w:hAnsiTheme="majorBidi" w:cstheme="majorBidi"/>
                <w:lang w:eastAsia="es-419"/>
              </w:rPr>
            </w:pPr>
          </w:p>
        </w:tc>
      </w:tr>
      <w:tr w:rsidR="00BD5760" w:rsidRPr="00BD5760" w14:paraId="1238BD57" w14:textId="77777777" w:rsidTr="00BD5760">
        <w:trPr>
          <w:trHeight w:val="2208"/>
        </w:trPr>
        <w:tc>
          <w:tcPr>
            <w:tcW w:w="575" w:type="pct"/>
            <w:tcBorders>
              <w:top w:val="nil"/>
              <w:left w:val="single" w:sz="12" w:space="0" w:color="000000"/>
              <w:bottom w:val="single" w:sz="12" w:space="0" w:color="000000"/>
              <w:right w:val="single" w:sz="12" w:space="0" w:color="000000"/>
            </w:tcBorders>
            <w:shd w:val="clear" w:color="auto" w:fill="auto"/>
            <w:vAlign w:val="center"/>
            <w:hideMark/>
          </w:tcPr>
          <w:p w14:paraId="372B7A66" w14:textId="77777777" w:rsidR="00BD5760" w:rsidRPr="00E53042" w:rsidRDefault="00BD5760" w:rsidP="00CB667E">
            <w:pPr>
              <w:spacing w:after="0" w:line="240" w:lineRule="auto"/>
              <w:jc w:val="right"/>
              <w:rPr>
                <w:rFonts w:asciiTheme="majorBidi" w:eastAsia="Times New Roman" w:hAnsiTheme="majorBidi" w:cstheme="majorBidi"/>
                <w:lang w:eastAsia="es-419"/>
              </w:rPr>
            </w:pPr>
            <w:r w:rsidRPr="00E53042">
              <w:rPr>
                <w:rFonts w:asciiTheme="majorBidi" w:eastAsia="Times New Roman" w:hAnsiTheme="majorBidi" w:cstheme="majorBidi"/>
                <w:lang w:eastAsia="es-419"/>
              </w:rPr>
              <w:t>5</w:t>
            </w:r>
          </w:p>
        </w:tc>
        <w:tc>
          <w:tcPr>
            <w:tcW w:w="1030" w:type="pct"/>
            <w:tcBorders>
              <w:top w:val="nil"/>
              <w:left w:val="nil"/>
              <w:bottom w:val="single" w:sz="12" w:space="0" w:color="000000"/>
              <w:right w:val="single" w:sz="12" w:space="0" w:color="000000"/>
            </w:tcBorders>
            <w:shd w:val="clear" w:color="auto" w:fill="auto"/>
            <w:vAlign w:val="center"/>
            <w:hideMark/>
          </w:tcPr>
          <w:p w14:paraId="1A037D10"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Oficina de la Gestión Desconcentrada de la Rectoría / Viceministerio de Salud Colectiva</w:t>
            </w:r>
          </w:p>
        </w:tc>
        <w:tc>
          <w:tcPr>
            <w:tcW w:w="940" w:type="pct"/>
            <w:tcBorders>
              <w:top w:val="nil"/>
              <w:left w:val="nil"/>
              <w:bottom w:val="single" w:sz="12" w:space="0" w:color="000000"/>
              <w:right w:val="single" w:sz="12" w:space="0" w:color="000000"/>
            </w:tcBorders>
            <w:shd w:val="clear" w:color="auto" w:fill="auto"/>
            <w:vAlign w:val="center"/>
            <w:hideMark/>
          </w:tcPr>
          <w:p w14:paraId="12E198C5"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6899- Grupos poblacionales por etapas vitales intervenidos para la prevención de enfermedades, promoción y protección de la salud en el territorio.</w:t>
            </w:r>
          </w:p>
        </w:tc>
        <w:tc>
          <w:tcPr>
            <w:tcW w:w="928" w:type="pct"/>
            <w:tcBorders>
              <w:top w:val="nil"/>
              <w:left w:val="nil"/>
              <w:bottom w:val="single" w:sz="12" w:space="0" w:color="000000"/>
              <w:right w:val="single" w:sz="12" w:space="0" w:color="000000"/>
            </w:tcBorders>
            <w:shd w:val="clear" w:color="auto" w:fill="auto"/>
            <w:vAlign w:val="center"/>
            <w:hideMark/>
          </w:tcPr>
          <w:p w14:paraId="73AE7BC1"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DPS/DAS reportando Intervenciones implementadas por grupos poblacionales</w:t>
            </w:r>
          </w:p>
        </w:tc>
        <w:tc>
          <w:tcPr>
            <w:tcW w:w="910" w:type="pct"/>
            <w:tcBorders>
              <w:top w:val="nil"/>
              <w:left w:val="nil"/>
              <w:bottom w:val="single" w:sz="12" w:space="0" w:color="000000"/>
              <w:right w:val="single" w:sz="12" w:space="0" w:color="000000"/>
            </w:tcBorders>
            <w:shd w:val="clear" w:color="auto" w:fill="auto"/>
            <w:vAlign w:val="center"/>
            <w:hideMark/>
          </w:tcPr>
          <w:p w14:paraId="07CE922E"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Trimestral</w:t>
            </w:r>
          </w:p>
        </w:tc>
        <w:tc>
          <w:tcPr>
            <w:tcW w:w="526" w:type="pct"/>
            <w:tcBorders>
              <w:top w:val="nil"/>
              <w:left w:val="nil"/>
              <w:bottom w:val="single" w:sz="12" w:space="0" w:color="000000"/>
              <w:right w:val="single" w:sz="12" w:space="0" w:color="000000"/>
            </w:tcBorders>
            <w:shd w:val="clear" w:color="000000" w:fill="FFFFFF"/>
            <w:vAlign w:val="center"/>
            <w:hideMark/>
          </w:tcPr>
          <w:p w14:paraId="1ACA93F4" w14:textId="77777777" w:rsidR="00BD5760" w:rsidRPr="00E53042" w:rsidRDefault="00BD5760" w:rsidP="00CB667E">
            <w:pPr>
              <w:spacing w:after="0" w:line="240" w:lineRule="auto"/>
              <w:jc w:val="center"/>
              <w:rPr>
                <w:rFonts w:asciiTheme="majorBidi" w:eastAsia="Times New Roman" w:hAnsiTheme="majorBidi" w:cstheme="majorBidi"/>
                <w:color w:val="000000"/>
                <w:lang w:eastAsia="es-419"/>
              </w:rPr>
            </w:pPr>
            <w:r w:rsidRPr="00E53042">
              <w:rPr>
                <w:rFonts w:asciiTheme="majorBidi" w:eastAsia="Times New Roman" w:hAnsiTheme="majorBidi" w:cstheme="majorBidi"/>
                <w:lang w:eastAsia="es-419"/>
              </w:rPr>
              <w:t>40</w:t>
            </w:r>
          </w:p>
        </w:tc>
        <w:tc>
          <w:tcPr>
            <w:tcW w:w="91" w:type="pct"/>
            <w:vAlign w:val="center"/>
            <w:hideMark/>
          </w:tcPr>
          <w:p w14:paraId="689AB5AE" w14:textId="77777777" w:rsidR="00BD5760" w:rsidRPr="00E53042" w:rsidRDefault="00BD5760" w:rsidP="00CB667E">
            <w:pPr>
              <w:spacing w:after="0" w:line="240" w:lineRule="auto"/>
              <w:rPr>
                <w:rFonts w:asciiTheme="majorBidi" w:eastAsia="Times New Roman" w:hAnsiTheme="majorBidi" w:cstheme="majorBidi"/>
                <w:lang w:eastAsia="es-419"/>
              </w:rPr>
            </w:pPr>
          </w:p>
        </w:tc>
      </w:tr>
      <w:tr w:rsidR="00BD5760" w:rsidRPr="00BD5760" w14:paraId="3617515C" w14:textId="77777777" w:rsidTr="00BD5760">
        <w:trPr>
          <w:trHeight w:val="1584"/>
        </w:trPr>
        <w:tc>
          <w:tcPr>
            <w:tcW w:w="575" w:type="pct"/>
            <w:tcBorders>
              <w:top w:val="nil"/>
              <w:left w:val="single" w:sz="12" w:space="0" w:color="000000"/>
              <w:bottom w:val="single" w:sz="12" w:space="0" w:color="000000"/>
              <w:right w:val="single" w:sz="12" w:space="0" w:color="000000"/>
            </w:tcBorders>
            <w:shd w:val="clear" w:color="auto" w:fill="auto"/>
            <w:vAlign w:val="center"/>
            <w:hideMark/>
          </w:tcPr>
          <w:p w14:paraId="25C46004" w14:textId="77777777" w:rsidR="00BD5760" w:rsidRPr="00E53042" w:rsidRDefault="00BD5760" w:rsidP="00CB667E">
            <w:pPr>
              <w:spacing w:after="0" w:line="240" w:lineRule="auto"/>
              <w:jc w:val="right"/>
              <w:rPr>
                <w:rFonts w:asciiTheme="majorBidi" w:eastAsia="Times New Roman" w:hAnsiTheme="majorBidi" w:cstheme="majorBidi"/>
                <w:lang w:eastAsia="es-419"/>
              </w:rPr>
            </w:pPr>
            <w:r w:rsidRPr="00E53042">
              <w:rPr>
                <w:rFonts w:asciiTheme="majorBidi" w:eastAsia="Times New Roman" w:hAnsiTheme="majorBidi" w:cstheme="majorBidi"/>
                <w:lang w:eastAsia="es-419"/>
              </w:rPr>
              <w:t>6</w:t>
            </w:r>
          </w:p>
        </w:tc>
        <w:tc>
          <w:tcPr>
            <w:tcW w:w="1030" w:type="pct"/>
            <w:tcBorders>
              <w:top w:val="nil"/>
              <w:left w:val="nil"/>
              <w:bottom w:val="single" w:sz="12" w:space="0" w:color="000000"/>
              <w:right w:val="single" w:sz="12" w:space="0" w:color="000000"/>
            </w:tcBorders>
            <w:shd w:val="clear" w:color="auto" w:fill="auto"/>
            <w:vAlign w:val="center"/>
            <w:hideMark/>
          </w:tcPr>
          <w:p w14:paraId="79A42FC6"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Viceministerio de Salud Colectiva / DIMIA / División VIH/SIDA / División TB</w:t>
            </w:r>
          </w:p>
        </w:tc>
        <w:tc>
          <w:tcPr>
            <w:tcW w:w="940" w:type="pct"/>
            <w:tcBorders>
              <w:top w:val="nil"/>
              <w:left w:val="nil"/>
              <w:bottom w:val="single" w:sz="12" w:space="0" w:color="000000"/>
              <w:right w:val="single" w:sz="12" w:space="0" w:color="000000"/>
            </w:tcBorders>
            <w:shd w:val="clear" w:color="auto" w:fill="auto"/>
            <w:vAlign w:val="center"/>
            <w:hideMark/>
          </w:tcPr>
          <w:p w14:paraId="2AC9B338"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 xml:space="preserve">6901- Establecimientos cuentan con insumos y medicamentos para </w:t>
            </w:r>
            <w:r w:rsidRPr="00E53042">
              <w:rPr>
                <w:rFonts w:asciiTheme="majorBidi" w:eastAsia="Times New Roman" w:hAnsiTheme="majorBidi" w:cstheme="majorBidi"/>
                <w:lang w:eastAsia="es-419"/>
              </w:rPr>
              <w:lastRenderedPageBreak/>
              <w:t>atender a las necesidades de protección a la salud</w:t>
            </w:r>
          </w:p>
        </w:tc>
        <w:tc>
          <w:tcPr>
            <w:tcW w:w="928" w:type="pct"/>
            <w:tcBorders>
              <w:top w:val="nil"/>
              <w:left w:val="nil"/>
              <w:bottom w:val="single" w:sz="12" w:space="0" w:color="000000"/>
              <w:right w:val="single" w:sz="12" w:space="0" w:color="000000"/>
            </w:tcBorders>
            <w:shd w:val="clear" w:color="auto" w:fill="auto"/>
            <w:vAlign w:val="center"/>
            <w:hideMark/>
          </w:tcPr>
          <w:p w14:paraId="16ED4197"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lastRenderedPageBreak/>
              <w:t>Establecimientos abastecidos.</w:t>
            </w:r>
          </w:p>
        </w:tc>
        <w:tc>
          <w:tcPr>
            <w:tcW w:w="910" w:type="pct"/>
            <w:tcBorders>
              <w:top w:val="nil"/>
              <w:left w:val="nil"/>
              <w:bottom w:val="single" w:sz="12" w:space="0" w:color="000000"/>
              <w:right w:val="single" w:sz="12" w:space="0" w:color="000000"/>
            </w:tcBorders>
            <w:shd w:val="clear" w:color="auto" w:fill="auto"/>
            <w:vAlign w:val="center"/>
            <w:hideMark/>
          </w:tcPr>
          <w:p w14:paraId="26F9F3F5"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Trimestral</w:t>
            </w:r>
          </w:p>
        </w:tc>
        <w:tc>
          <w:tcPr>
            <w:tcW w:w="526" w:type="pct"/>
            <w:tcBorders>
              <w:top w:val="nil"/>
              <w:left w:val="nil"/>
              <w:bottom w:val="single" w:sz="12" w:space="0" w:color="000000"/>
              <w:right w:val="single" w:sz="12" w:space="0" w:color="000000"/>
            </w:tcBorders>
            <w:shd w:val="clear" w:color="000000" w:fill="FFFFFF"/>
            <w:vAlign w:val="center"/>
            <w:hideMark/>
          </w:tcPr>
          <w:p w14:paraId="5E10B706" w14:textId="77777777" w:rsidR="00BD5760" w:rsidRPr="00E53042" w:rsidRDefault="00BD5760" w:rsidP="00CB667E">
            <w:pPr>
              <w:spacing w:after="0" w:line="240" w:lineRule="auto"/>
              <w:jc w:val="center"/>
              <w:rPr>
                <w:rFonts w:asciiTheme="majorBidi" w:eastAsia="Times New Roman" w:hAnsiTheme="majorBidi" w:cstheme="majorBidi"/>
                <w:color w:val="000000"/>
                <w:lang w:eastAsia="es-419"/>
              </w:rPr>
            </w:pPr>
            <w:r w:rsidRPr="00E53042">
              <w:rPr>
                <w:rFonts w:asciiTheme="majorBidi" w:eastAsia="Times New Roman" w:hAnsiTheme="majorBidi" w:cstheme="majorBidi"/>
                <w:lang w:eastAsia="es-419"/>
              </w:rPr>
              <w:t>1080</w:t>
            </w:r>
          </w:p>
        </w:tc>
        <w:tc>
          <w:tcPr>
            <w:tcW w:w="91" w:type="pct"/>
            <w:vAlign w:val="center"/>
            <w:hideMark/>
          </w:tcPr>
          <w:p w14:paraId="424A43C9" w14:textId="77777777" w:rsidR="00BD5760" w:rsidRPr="00E53042" w:rsidRDefault="00BD5760" w:rsidP="00CB667E">
            <w:pPr>
              <w:spacing w:after="0" w:line="240" w:lineRule="auto"/>
              <w:rPr>
                <w:rFonts w:asciiTheme="majorBidi" w:eastAsia="Times New Roman" w:hAnsiTheme="majorBidi" w:cstheme="majorBidi"/>
                <w:lang w:eastAsia="es-419"/>
              </w:rPr>
            </w:pPr>
          </w:p>
        </w:tc>
      </w:tr>
      <w:tr w:rsidR="00BD5760" w:rsidRPr="00BD5760" w14:paraId="6157BFFD" w14:textId="77777777" w:rsidTr="00BD5760">
        <w:trPr>
          <w:trHeight w:val="879"/>
        </w:trPr>
        <w:tc>
          <w:tcPr>
            <w:tcW w:w="575" w:type="pct"/>
            <w:tcBorders>
              <w:top w:val="nil"/>
              <w:left w:val="single" w:sz="12" w:space="0" w:color="000000"/>
              <w:bottom w:val="single" w:sz="12" w:space="0" w:color="000000"/>
              <w:right w:val="single" w:sz="12" w:space="0" w:color="000000"/>
            </w:tcBorders>
            <w:shd w:val="clear" w:color="000000" w:fill="FFFFFF"/>
            <w:vAlign w:val="center"/>
            <w:hideMark/>
          </w:tcPr>
          <w:p w14:paraId="3798FA02" w14:textId="77777777" w:rsidR="00BD5760" w:rsidRPr="00E53042" w:rsidRDefault="00BD5760" w:rsidP="00CB667E">
            <w:pPr>
              <w:spacing w:after="0" w:line="240" w:lineRule="auto"/>
              <w:jc w:val="right"/>
              <w:rPr>
                <w:rFonts w:asciiTheme="majorBidi" w:eastAsia="Times New Roman" w:hAnsiTheme="majorBidi" w:cstheme="majorBidi"/>
                <w:lang w:eastAsia="es-419"/>
              </w:rPr>
            </w:pPr>
            <w:r w:rsidRPr="00E53042">
              <w:rPr>
                <w:rFonts w:asciiTheme="majorBidi" w:eastAsia="Times New Roman" w:hAnsiTheme="majorBidi" w:cstheme="majorBidi"/>
                <w:lang w:eastAsia="es-419"/>
              </w:rPr>
              <w:t>7</w:t>
            </w:r>
          </w:p>
        </w:tc>
        <w:tc>
          <w:tcPr>
            <w:tcW w:w="1030" w:type="pct"/>
            <w:tcBorders>
              <w:top w:val="nil"/>
              <w:left w:val="nil"/>
              <w:bottom w:val="single" w:sz="12" w:space="0" w:color="000000"/>
              <w:right w:val="single" w:sz="12" w:space="0" w:color="000000"/>
            </w:tcBorders>
            <w:shd w:val="clear" w:color="auto" w:fill="auto"/>
            <w:vAlign w:val="center"/>
            <w:hideMark/>
          </w:tcPr>
          <w:p w14:paraId="02BBF26D"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Viceministerio de Salud Colectiva / Dirección de Inmunoprevenibles por Vacunas</w:t>
            </w:r>
          </w:p>
        </w:tc>
        <w:tc>
          <w:tcPr>
            <w:tcW w:w="940" w:type="pct"/>
            <w:tcBorders>
              <w:top w:val="nil"/>
              <w:left w:val="nil"/>
              <w:bottom w:val="single" w:sz="12" w:space="0" w:color="000000"/>
              <w:right w:val="single" w:sz="12" w:space="0" w:color="000000"/>
            </w:tcBorders>
            <w:shd w:val="clear" w:color="auto" w:fill="auto"/>
            <w:vAlign w:val="center"/>
            <w:hideMark/>
          </w:tcPr>
          <w:p w14:paraId="7F4FEEF3"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6904- Unidades de vacunación disponen de biológicos e insumos para la vacunación, acordes a las directrices, esquema y prioridades en salud pública.</w:t>
            </w:r>
          </w:p>
        </w:tc>
        <w:tc>
          <w:tcPr>
            <w:tcW w:w="928" w:type="pct"/>
            <w:tcBorders>
              <w:top w:val="nil"/>
              <w:left w:val="nil"/>
              <w:bottom w:val="single" w:sz="12" w:space="0" w:color="000000"/>
              <w:right w:val="single" w:sz="12" w:space="0" w:color="000000"/>
            </w:tcBorders>
            <w:shd w:val="clear" w:color="auto" w:fill="auto"/>
            <w:vAlign w:val="center"/>
            <w:hideMark/>
          </w:tcPr>
          <w:p w14:paraId="388ED8B1"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Unidades de vacunación abastecidos.</w:t>
            </w:r>
          </w:p>
        </w:tc>
        <w:tc>
          <w:tcPr>
            <w:tcW w:w="910" w:type="pct"/>
            <w:tcBorders>
              <w:top w:val="nil"/>
              <w:left w:val="nil"/>
              <w:bottom w:val="single" w:sz="12" w:space="0" w:color="000000"/>
              <w:right w:val="single" w:sz="12" w:space="0" w:color="000000"/>
            </w:tcBorders>
            <w:shd w:val="clear" w:color="auto" w:fill="auto"/>
            <w:vAlign w:val="center"/>
            <w:hideMark/>
          </w:tcPr>
          <w:p w14:paraId="5B1BC4CF"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Trimestral</w:t>
            </w:r>
          </w:p>
        </w:tc>
        <w:tc>
          <w:tcPr>
            <w:tcW w:w="526" w:type="pct"/>
            <w:tcBorders>
              <w:top w:val="nil"/>
              <w:left w:val="nil"/>
              <w:bottom w:val="single" w:sz="12" w:space="0" w:color="000000"/>
              <w:right w:val="single" w:sz="12" w:space="0" w:color="000000"/>
            </w:tcBorders>
            <w:shd w:val="clear" w:color="000000" w:fill="FFFFFF"/>
            <w:vAlign w:val="center"/>
            <w:hideMark/>
          </w:tcPr>
          <w:p w14:paraId="535A101D" w14:textId="77777777" w:rsidR="00BD5760" w:rsidRPr="00E53042" w:rsidRDefault="00BD5760" w:rsidP="00CB667E">
            <w:pPr>
              <w:spacing w:after="0" w:line="240" w:lineRule="auto"/>
              <w:jc w:val="center"/>
              <w:rPr>
                <w:rFonts w:asciiTheme="majorBidi" w:eastAsia="Times New Roman" w:hAnsiTheme="majorBidi" w:cstheme="majorBidi"/>
                <w:color w:val="000000"/>
                <w:lang w:eastAsia="es-419"/>
              </w:rPr>
            </w:pPr>
            <w:r w:rsidRPr="00E53042">
              <w:rPr>
                <w:rFonts w:asciiTheme="majorBidi" w:eastAsia="Times New Roman" w:hAnsiTheme="majorBidi" w:cstheme="majorBidi"/>
                <w:lang w:eastAsia="es-419"/>
              </w:rPr>
              <w:t>1470</w:t>
            </w:r>
          </w:p>
        </w:tc>
        <w:tc>
          <w:tcPr>
            <w:tcW w:w="91" w:type="pct"/>
            <w:vAlign w:val="center"/>
            <w:hideMark/>
          </w:tcPr>
          <w:p w14:paraId="41291D59" w14:textId="77777777" w:rsidR="00BD5760" w:rsidRPr="00E53042" w:rsidRDefault="00BD5760" w:rsidP="00CB667E">
            <w:pPr>
              <w:spacing w:after="0" w:line="240" w:lineRule="auto"/>
              <w:rPr>
                <w:rFonts w:asciiTheme="majorBidi" w:eastAsia="Times New Roman" w:hAnsiTheme="majorBidi" w:cstheme="majorBidi"/>
                <w:lang w:eastAsia="es-419"/>
              </w:rPr>
            </w:pPr>
          </w:p>
        </w:tc>
      </w:tr>
      <w:tr w:rsidR="00BD5760" w:rsidRPr="00BD5760" w14:paraId="07C508C7" w14:textId="77777777" w:rsidTr="00BD5760">
        <w:trPr>
          <w:trHeight w:val="1896"/>
        </w:trPr>
        <w:tc>
          <w:tcPr>
            <w:tcW w:w="575" w:type="pct"/>
            <w:tcBorders>
              <w:top w:val="nil"/>
              <w:left w:val="single" w:sz="12" w:space="0" w:color="000000"/>
              <w:bottom w:val="single" w:sz="12" w:space="0" w:color="000000"/>
              <w:right w:val="single" w:sz="12" w:space="0" w:color="000000"/>
            </w:tcBorders>
            <w:shd w:val="clear" w:color="auto" w:fill="auto"/>
            <w:vAlign w:val="center"/>
            <w:hideMark/>
          </w:tcPr>
          <w:p w14:paraId="7E6D32E2" w14:textId="77777777" w:rsidR="00BD5760" w:rsidRPr="00E53042" w:rsidRDefault="00BD5760" w:rsidP="00CB667E">
            <w:pPr>
              <w:spacing w:after="0" w:line="240" w:lineRule="auto"/>
              <w:jc w:val="right"/>
              <w:rPr>
                <w:rFonts w:asciiTheme="majorBidi" w:eastAsia="Times New Roman" w:hAnsiTheme="majorBidi" w:cstheme="majorBidi"/>
                <w:lang w:eastAsia="es-419"/>
              </w:rPr>
            </w:pPr>
            <w:r w:rsidRPr="00E53042">
              <w:rPr>
                <w:rFonts w:asciiTheme="majorBidi" w:eastAsia="Times New Roman" w:hAnsiTheme="majorBidi" w:cstheme="majorBidi"/>
                <w:lang w:eastAsia="es-419"/>
              </w:rPr>
              <w:t>8</w:t>
            </w:r>
          </w:p>
        </w:tc>
        <w:tc>
          <w:tcPr>
            <w:tcW w:w="1030" w:type="pct"/>
            <w:tcBorders>
              <w:top w:val="nil"/>
              <w:left w:val="nil"/>
              <w:bottom w:val="single" w:sz="12" w:space="0" w:color="000000"/>
              <w:right w:val="single" w:sz="12" w:space="0" w:color="000000"/>
            </w:tcBorders>
            <w:shd w:val="clear" w:color="auto" w:fill="auto"/>
            <w:vAlign w:val="center"/>
            <w:hideMark/>
          </w:tcPr>
          <w:p w14:paraId="3E461079"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Viceministerio de Salud Colectiva / Salud Ambiental</w:t>
            </w:r>
          </w:p>
        </w:tc>
        <w:tc>
          <w:tcPr>
            <w:tcW w:w="940" w:type="pct"/>
            <w:tcBorders>
              <w:top w:val="nil"/>
              <w:left w:val="nil"/>
              <w:bottom w:val="single" w:sz="12" w:space="0" w:color="000000"/>
              <w:right w:val="single" w:sz="12" w:space="0" w:color="000000"/>
            </w:tcBorders>
            <w:shd w:val="clear" w:color="auto" w:fill="auto"/>
            <w:vAlign w:val="center"/>
            <w:hideMark/>
          </w:tcPr>
          <w:p w14:paraId="20F2BBEA"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6950-Comunidades reciben vigilancia sanitaria para la protección contra los riesgos para la salud, con enfoque en los determinantes sociales.</w:t>
            </w:r>
          </w:p>
        </w:tc>
        <w:tc>
          <w:tcPr>
            <w:tcW w:w="928" w:type="pct"/>
            <w:tcBorders>
              <w:top w:val="nil"/>
              <w:left w:val="nil"/>
              <w:bottom w:val="single" w:sz="12" w:space="0" w:color="000000"/>
              <w:right w:val="single" w:sz="12" w:space="0" w:color="000000"/>
            </w:tcBorders>
            <w:shd w:val="clear" w:color="auto" w:fill="auto"/>
            <w:vAlign w:val="center"/>
            <w:hideMark/>
          </w:tcPr>
          <w:p w14:paraId="1B1FBE33"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Direcciones provinciales reportan la vigilancia sanitaria</w:t>
            </w:r>
          </w:p>
        </w:tc>
        <w:tc>
          <w:tcPr>
            <w:tcW w:w="910" w:type="pct"/>
            <w:tcBorders>
              <w:top w:val="nil"/>
              <w:left w:val="nil"/>
              <w:bottom w:val="single" w:sz="12" w:space="0" w:color="000000"/>
              <w:right w:val="single" w:sz="12" w:space="0" w:color="000000"/>
            </w:tcBorders>
            <w:shd w:val="clear" w:color="auto" w:fill="auto"/>
            <w:vAlign w:val="center"/>
            <w:hideMark/>
          </w:tcPr>
          <w:p w14:paraId="2BD07B3A"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Trimestral</w:t>
            </w:r>
          </w:p>
        </w:tc>
        <w:tc>
          <w:tcPr>
            <w:tcW w:w="526" w:type="pct"/>
            <w:tcBorders>
              <w:top w:val="nil"/>
              <w:left w:val="nil"/>
              <w:bottom w:val="single" w:sz="12" w:space="0" w:color="000000"/>
              <w:right w:val="single" w:sz="12" w:space="0" w:color="000000"/>
            </w:tcBorders>
            <w:shd w:val="clear" w:color="000000" w:fill="FFFFFF"/>
            <w:vAlign w:val="center"/>
            <w:hideMark/>
          </w:tcPr>
          <w:p w14:paraId="78142B98" w14:textId="77777777" w:rsidR="00BD5760" w:rsidRPr="00E53042" w:rsidRDefault="00BD5760" w:rsidP="00CB667E">
            <w:pPr>
              <w:spacing w:after="0" w:line="240" w:lineRule="auto"/>
              <w:jc w:val="center"/>
              <w:rPr>
                <w:rFonts w:asciiTheme="majorBidi" w:eastAsia="Times New Roman" w:hAnsiTheme="majorBidi" w:cstheme="majorBidi"/>
                <w:color w:val="000000"/>
                <w:lang w:eastAsia="es-419"/>
              </w:rPr>
            </w:pPr>
            <w:r w:rsidRPr="00E53042">
              <w:rPr>
                <w:rFonts w:asciiTheme="majorBidi" w:eastAsia="Times New Roman" w:hAnsiTheme="majorBidi" w:cstheme="majorBidi"/>
                <w:lang w:eastAsia="es-419"/>
              </w:rPr>
              <w:t>40</w:t>
            </w:r>
          </w:p>
        </w:tc>
        <w:tc>
          <w:tcPr>
            <w:tcW w:w="91" w:type="pct"/>
            <w:vAlign w:val="center"/>
            <w:hideMark/>
          </w:tcPr>
          <w:p w14:paraId="38D96A05" w14:textId="77777777" w:rsidR="00BD5760" w:rsidRPr="00E53042" w:rsidRDefault="00BD5760" w:rsidP="00CB667E">
            <w:pPr>
              <w:spacing w:after="0" w:line="240" w:lineRule="auto"/>
              <w:rPr>
                <w:rFonts w:asciiTheme="majorBidi" w:eastAsia="Times New Roman" w:hAnsiTheme="majorBidi" w:cstheme="majorBidi"/>
                <w:lang w:eastAsia="es-419"/>
              </w:rPr>
            </w:pPr>
          </w:p>
        </w:tc>
      </w:tr>
      <w:tr w:rsidR="00BD5760" w:rsidRPr="00BD5760" w14:paraId="1A4F93E7" w14:textId="77777777" w:rsidTr="00BD5760">
        <w:trPr>
          <w:trHeight w:val="1272"/>
        </w:trPr>
        <w:tc>
          <w:tcPr>
            <w:tcW w:w="575" w:type="pct"/>
            <w:tcBorders>
              <w:top w:val="nil"/>
              <w:left w:val="single" w:sz="12" w:space="0" w:color="000000"/>
              <w:bottom w:val="single" w:sz="12" w:space="0" w:color="000000"/>
              <w:right w:val="single" w:sz="12" w:space="0" w:color="000000"/>
            </w:tcBorders>
            <w:shd w:val="clear" w:color="auto" w:fill="auto"/>
            <w:vAlign w:val="center"/>
            <w:hideMark/>
          </w:tcPr>
          <w:p w14:paraId="2CEE6E4B" w14:textId="77777777" w:rsidR="00BD5760" w:rsidRPr="00E53042" w:rsidRDefault="00BD5760" w:rsidP="00CB667E">
            <w:pPr>
              <w:spacing w:after="0" w:line="240" w:lineRule="auto"/>
              <w:jc w:val="right"/>
              <w:rPr>
                <w:rFonts w:asciiTheme="majorBidi" w:eastAsia="Times New Roman" w:hAnsiTheme="majorBidi" w:cstheme="majorBidi"/>
                <w:lang w:eastAsia="es-419"/>
              </w:rPr>
            </w:pPr>
            <w:r w:rsidRPr="00E53042">
              <w:rPr>
                <w:rFonts w:asciiTheme="majorBidi" w:eastAsia="Times New Roman" w:hAnsiTheme="majorBidi" w:cstheme="majorBidi"/>
                <w:lang w:eastAsia="es-419"/>
              </w:rPr>
              <w:t>9</w:t>
            </w:r>
          </w:p>
        </w:tc>
        <w:tc>
          <w:tcPr>
            <w:tcW w:w="1030" w:type="pct"/>
            <w:tcBorders>
              <w:top w:val="nil"/>
              <w:left w:val="nil"/>
              <w:bottom w:val="single" w:sz="12" w:space="0" w:color="000000"/>
              <w:right w:val="single" w:sz="12" w:space="0" w:color="000000"/>
            </w:tcBorders>
            <w:shd w:val="clear" w:color="auto" w:fill="auto"/>
            <w:vAlign w:val="center"/>
            <w:hideMark/>
          </w:tcPr>
          <w:p w14:paraId="520A0F55"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Viceministerio de Salud Colectiva / Dirección de Epidemiologia</w:t>
            </w:r>
          </w:p>
        </w:tc>
        <w:tc>
          <w:tcPr>
            <w:tcW w:w="940" w:type="pct"/>
            <w:tcBorders>
              <w:top w:val="nil"/>
              <w:left w:val="nil"/>
              <w:bottom w:val="single" w:sz="12" w:space="0" w:color="000000"/>
              <w:right w:val="single" w:sz="12" w:space="0" w:color="000000"/>
            </w:tcBorders>
            <w:shd w:val="clear" w:color="auto" w:fill="auto"/>
            <w:vAlign w:val="center"/>
            <w:hideMark/>
          </w:tcPr>
          <w:p w14:paraId="66FB12C8"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6909- Prestadoras de servicios de salud se articulan al sistema de vigilancia epidemiológica.</w:t>
            </w:r>
          </w:p>
        </w:tc>
        <w:tc>
          <w:tcPr>
            <w:tcW w:w="928" w:type="pct"/>
            <w:tcBorders>
              <w:top w:val="nil"/>
              <w:left w:val="nil"/>
              <w:bottom w:val="single" w:sz="12" w:space="0" w:color="000000"/>
              <w:right w:val="single" w:sz="12" w:space="0" w:color="000000"/>
            </w:tcBorders>
            <w:shd w:val="clear" w:color="auto" w:fill="auto"/>
            <w:vAlign w:val="center"/>
            <w:hideMark/>
          </w:tcPr>
          <w:p w14:paraId="490C79DE"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Establecimientos de salud notificando al SINAVE</w:t>
            </w:r>
          </w:p>
        </w:tc>
        <w:tc>
          <w:tcPr>
            <w:tcW w:w="910" w:type="pct"/>
            <w:tcBorders>
              <w:top w:val="nil"/>
              <w:left w:val="nil"/>
              <w:bottom w:val="single" w:sz="12" w:space="0" w:color="000000"/>
              <w:right w:val="single" w:sz="12" w:space="0" w:color="000000"/>
            </w:tcBorders>
            <w:shd w:val="clear" w:color="auto" w:fill="auto"/>
            <w:vAlign w:val="center"/>
            <w:hideMark/>
          </w:tcPr>
          <w:p w14:paraId="7EAC131C" w14:textId="77777777" w:rsidR="00BD5760" w:rsidRPr="00E53042" w:rsidRDefault="00BD5760" w:rsidP="00CB667E">
            <w:pPr>
              <w:spacing w:after="0" w:line="240" w:lineRule="auto"/>
              <w:rPr>
                <w:rFonts w:asciiTheme="majorBidi" w:eastAsia="Times New Roman" w:hAnsiTheme="majorBidi" w:cstheme="majorBidi"/>
                <w:lang w:eastAsia="es-419"/>
              </w:rPr>
            </w:pPr>
            <w:r w:rsidRPr="00E53042">
              <w:rPr>
                <w:rFonts w:asciiTheme="majorBidi" w:eastAsia="Times New Roman" w:hAnsiTheme="majorBidi" w:cstheme="majorBidi"/>
                <w:lang w:eastAsia="es-419"/>
              </w:rPr>
              <w:t>Trimestral</w:t>
            </w:r>
          </w:p>
        </w:tc>
        <w:tc>
          <w:tcPr>
            <w:tcW w:w="526" w:type="pct"/>
            <w:tcBorders>
              <w:top w:val="nil"/>
              <w:left w:val="nil"/>
              <w:bottom w:val="single" w:sz="12" w:space="0" w:color="000000"/>
              <w:right w:val="single" w:sz="12" w:space="0" w:color="000000"/>
            </w:tcBorders>
            <w:shd w:val="clear" w:color="auto" w:fill="auto"/>
            <w:vAlign w:val="center"/>
            <w:hideMark/>
          </w:tcPr>
          <w:p w14:paraId="2A6614BB" w14:textId="77777777" w:rsidR="00BD5760" w:rsidRPr="00E53042" w:rsidRDefault="00BD5760" w:rsidP="00CB667E">
            <w:pPr>
              <w:spacing w:after="0" w:line="240" w:lineRule="auto"/>
              <w:jc w:val="center"/>
              <w:rPr>
                <w:rFonts w:asciiTheme="majorBidi" w:eastAsia="Times New Roman" w:hAnsiTheme="majorBidi" w:cstheme="majorBidi"/>
                <w:color w:val="000000"/>
                <w:lang w:eastAsia="es-419"/>
              </w:rPr>
            </w:pPr>
            <w:r w:rsidRPr="00E53042">
              <w:rPr>
                <w:rFonts w:asciiTheme="majorBidi" w:eastAsia="Times New Roman" w:hAnsiTheme="majorBidi" w:cstheme="majorBidi"/>
                <w:color w:val="000000"/>
                <w:lang w:eastAsia="es-419"/>
              </w:rPr>
              <w:t>2945</w:t>
            </w:r>
          </w:p>
        </w:tc>
        <w:tc>
          <w:tcPr>
            <w:tcW w:w="91" w:type="pct"/>
            <w:vAlign w:val="center"/>
            <w:hideMark/>
          </w:tcPr>
          <w:p w14:paraId="293611A4" w14:textId="77777777" w:rsidR="00BD5760" w:rsidRPr="00E53042" w:rsidRDefault="00BD5760" w:rsidP="00CB667E">
            <w:pPr>
              <w:spacing w:after="0" w:line="240" w:lineRule="auto"/>
              <w:rPr>
                <w:rFonts w:asciiTheme="majorBidi" w:eastAsia="Times New Roman" w:hAnsiTheme="majorBidi" w:cstheme="majorBidi"/>
                <w:lang w:eastAsia="es-419"/>
              </w:rPr>
            </w:pPr>
          </w:p>
        </w:tc>
      </w:tr>
      <w:tr w:rsidR="00BD5760" w:rsidRPr="00BD5760" w14:paraId="00190104" w14:textId="77777777" w:rsidTr="00BD5760">
        <w:trPr>
          <w:trHeight w:val="1584"/>
        </w:trPr>
        <w:tc>
          <w:tcPr>
            <w:tcW w:w="575" w:type="pct"/>
            <w:tcBorders>
              <w:top w:val="nil"/>
              <w:left w:val="single" w:sz="12" w:space="0" w:color="000000"/>
              <w:bottom w:val="single" w:sz="12" w:space="0" w:color="000000"/>
              <w:right w:val="single" w:sz="12" w:space="0" w:color="000000"/>
            </w:tcBorders>
            <w:shd w:val="clear" w:color="000000" w:fill="FFFFFF"/>
            <w:vAlign w:val="center"/>
            <w:hideMark/>
          </w:tcPr>
          <w:p w14:paraId="79E9B7CB" w14:textId="77777777" w:rsidR="00BD5760" w:rsidRPr="00C121E3" w:rsidRDefault="00BD5760" w:rsidP="00CB667E">
            <w:pPr>
              <w:spacing w:after="0" w:line="240" w:lineRule="auto"/>
              <w:jc w:val="right"/>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lastRenderedPageBreak/>
              <w:t>10</w:t>
            </w:r>
          </w:p>
        </w:tc>
        <w:tc>
          <w:tcPr>
            <w:tcW w:w="1030" w:type="pct"/>
            <w:tcBorders>
              <w:top w:val="nil"/>
              <w:left w:val="nil"/>
              <w:bottom w:val="single" w:sz="12" w:space="0" w:color="000000"/>
              <w:right w:val="single" w:sz="12" w:space="0" w:color="000000"/>
            </w:tcBorders>
            <w:shd w:val="clear" w:color="auto" w:fill="auto"/>
            <w:vAlign w:val="center"/>
            <w:hideMark/>
          </w:tcPr>
          <w:p w14:paraId="163CCD67"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Viceministerio Salud Colectiva/ Dirección de Medicamentos de Alto Costo</w:t>
            </w:r>
          </w:p>
        </w:tc>
        <w:tc>
          <w:tcPr>
            <w:tcW w:w="940" w:type="pct"/>
            <w:tcBorders>
              <w:top w:val="nil"/>
              <w:left w:val="nil"/>
              <w:bottom w:val="single" w:sz="12" w:space="0" w:color="000000"/>
              <w:right w:val="single" w:sz="12" w:space="0" w:color="000000"/>
            </w:tcBorders>
            <w:shd w:val="clear" w:color="auto" w:fill="auto"/>
            <w:vAlign w:val="center"/>
            <w:hideMark/>
          </w:tcPr>
          <w:p w14:paraId="35A09633"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6898-Población recibe medicamentos de alto costo a través de las farmacias con enfoque de equidad.</w:t>
            </w:r>
          </w:p>
        </w:tc>
        <w:tc>
          <w:tcPr>
            <w:tcW w:w="928" w:type="pct"/>
            <w:tcBorders>
              <w:top w:val="nil"/>
              <w:left w:val="nil"/>
              <w:bottom w:val="single" w:sz="12" w:space="0" w:color="000000"/>
              <w:right w:val="single" w:sz="12" w:space="0" w:color="000000"/>
            </w:tcBorders>
            <w:shd w:val="clear" w:color="auto" w:fill="auto"/>
            <w:vAlign w:val="center"/>
            <w:hideMark/>
          </w:tcPr>
          <w:p w14:paraId="6CAEFBB1"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Población beneficiaria por farmacias de alto costo</w:t>
            </w:r>
          </w:p>
        </w:tc>
        <w:tc>
          <w:tcPr>
            <w:tcW w:w="910" w:type="pct"/>
            <w:tcBorders>
              <w:top w:val="nil"/>
              <w:left w:val="nil"/>
              <w:bottom w:val="single" w:sz="12" w:space="0" w:color="000000"/>
              <w:right w:val="single" w:sz="12" w:space="0" w:color="000000"/>
            </w:tcBorders>
            <w:shd w:val="clear" w:color="auto" w:fill="auto"/>
            <w:vAlign w:val="center"/>
            <w:hideMark/>
          </w:tcPr>
          <w:p w14:paraId="0FFA94FD"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Trimestral</w:t>
            </w:r>
          </w:p>
        </w:tc>
        <w:tc>
          <w:tcPr>
            <w:tcW w:w="526" w:type="pct"/>
            <w:tcBorders>
              <w:top w:val="nil"/>
              <w:left w:val="nil"/>
              <w:bottom w:val="single" w:sz="12" w:space="0" w:color="000000"/>
              <w:right w:val="single" w:sz="12" w:space="0" w:color="000000"/>
            </w:tcBorders>
            <w:shd w:val="clear" w:color="000000" w:fill="FFFFFF"/>
            <w:vAlign w:val="center"/>
            <w:hideMark/>
          </w:tcPr>
          <w:p w14:paraId="1B325FBD" w14:textId="77777777" w:rsidR="00BD5760" w:rsidRPr="00C121E3" w:rsidRDefault="00BD5760" w:rsidP="00CB667E">
            <w:pPr>
              <w:spacing w:after="0" w:line="240" w:lineRule="auto"/>
              <w:jc w:val="center"/>
              <w:rPr>
                <w:rFonts w:asciiTheme="majorBidi" w:eastAsia="Times New Roman" w:hAnsiTheme="majorBidi" w:cstheme="majorBidi"/>
                <w:color w:val="000000"/>
                <w:sz w:val="22"/>
                <w:szCs w:val="22"/>
                <w:lang w:eastAsia="es-419"/>
              </w:rPr>
            </w:pPr>
            <w:r w:rsidRPr="00C121E3">
              <w:rPr>
                <w:rFonts w:asciiTheme="majorBidi" w:eastAsia="Times New Roman" w:hAnsiTheme="majorBidi" w:cstheme="majorBidi"/>
                <w:sz w:val="22"/>
                <w:szCs w:val="22"/>
                <w:lang w:eastAsia="es-419"/>
              </w:rPr>
              <w:t>8500</w:t>
            </w:r>
          </w:p>
        </w:tc>
        <w:tc>
          <w:tcPr>
            <w:tcW w:w="91" w:type="pct"/>
            <w:vAlign w:val="center"/>
            <w:hideMark/>
          </w:tcPr>
          <w:p w14:paraId="768FA77B" w14:textId="77777777" w:rsidR="00BD5760" w:rsidRPr="00E53042" w:rsidRDefault="00BD5760" w:rsidP="00CB667E">
            <w:pPr>
              <w:spacing w:after="0" w:line="240" w:lineRule="auto"/>
              <w:rPr>
                <w:rFonts w:asciiTheme="majorBidi" w:eastAsia="Times New Roman" w:hAnsiTheme="majorBidi" w:cstheme="majorBidi"/>
                <w:lang w:eastAsia="es-419"/>
              </w:rPr>
            </w:pPr>
          </w:p>
        </w:tc>
      </w:tr>
      <w:tr w:rsidR="00BD5760" w:rsidRPr="00BD5760" w14:paraId="53DFCD47" w14:textId="77777777" w:rsidTr="00BD5760">
        <w:trPr>
          <w:trHeight w:val="2208"/>
        </w:trPr>
        <w:tc>
          <w:tcPr>
            <w:tcW w:w="575" w:type="pct"/>
            <w:tcBorders>
              <w:top w:val="nil"/>
              <w:left w:val="single" w:sz="12" w:space="0" w:color="000000"/>
              <w:bottom w:val="single" w:sz="12" w:space="0" w:color="000000"/>
              <w:right w:val="single" w:sz="12" w:space="0" w:color="000000"/>
            </w:tcBorders>
            <w:shd w:val="clear" w:color="auto" w:fill="auto"/>
            <w:vAlign w:val="center"/>
            <w:hideMark/>
          </w:tcPr>
          <w:p w14:paraId="5A489626" w14:textId="77777777" w:rsidR="00BD5760" w:rsidRPr="00C121E3" w:rsidRDefault="00BD5760" w:rsidP="00CB667E">
            <w:pPr>
              <w:spacing w:after="0" w:line="240" w:lineRule="auto"/>
              <w:jc w:val="right"/>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11</w:t>
            </w:r>
          </w:p>
        </w:tc>
        <w:tc>
          <w:tcPr>
            <w:tcW w:w="1030" w:type="pct"/>
            <w:tcBorders>
              <w:top w:val="nil"/>
              <w:left w:val="nil"/>
              <w:bottom w:val="single" w:sz="12" w:space="0" w:color="000000"/>
              <w:right w:val="single" w:sz="12" w:space="0" w:color="000000"/>
            </w:tcBorders>
            <w:shd w:val="clear" w:color="auto" w:fill="auto"/>
            <w:vAlign w:val="center"/>
            <w:hideMark/>
          </w:tcPr>
          <w:p w14:paraId="2DB50347"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Viceministerio de Salud Colectiva / División de Tuberculosis</w:t>
            </w:r>
          </w:p>
        </w:tc>
        <w:tc>
          <w:tcPr>
            <w:tcW w:w="940" w:type="pct"/>
            <w:tcBorders>
              <w:top w:val="nil"/>
              <w:left w:val="nil"/>
              <w:bottom w:val="single" w:sz="12" w:space="0" w:color="000000"/>
              <w:right w:val="single" w:sz="12" w:space="0" w:color="000000"/>
            </w:tcBorders>
            <w:shd w:val="clear" w:color="auto" w:fill="auto"/>
            <w:vAlign w:val="center"/>
            <w:hideMark/>
          </w:tcPr>
          <w:p w14:paraId="144B893F"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7984- Población general cuenta con acceso a paquete de servicios de salid para la prevención y control de la Tuberculosis de acuerdo con la normativa vigente</w:t>
            </w:r>
          </w:p>
        </w:tc>
        <w:tc>
          <w:tcPr>
            <w:tcW w:w="928" w:type="pct"/>
            <w:tcBorders>
              <w:top w:val="nil"/>
              <w:left w:val="nil"/>
              <w:bottom w:val="single" w:sz="12" w:space="0" w:color="000000"/>
              <w:right w:val="single" w:sz="12" w:space="0" w:color="000000"/>
            </w:tcBorders>
            <w:shd w:val="clear" w:color="auto" w:fill="auto"/>
            <w:vAlign w:val="center"/>
            <w:hideMark/>
          </w:tcPr>
          <w:p w14:paraId="30DCF02F"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Número de casos de todas las formas notificados en el periodo</w:t>
            </w:r>
          </w:p>
        </w:tc>
        <w:tc>
          <w:tcPr>
            <w:tcW w:w="910" w:type="pct"/>
            <w:tcBorders>
              <w:top w:val="nil"/>
              <w:left w:val="nil"/>
              <w:bottom w:val="single" w:sz="12" w:space="0" w:color="000000"/>
              <w:right w:val="single" w:sz="12" w:space="0" w:color="000000"/>
            </w:tcBorders>
            <w:shd w:val="clear" w:color="auto" w:fill="auto"/>
            <w:vAlign w:val="center"/>
            <w:hideMark/>
          </w:tcPr>
          <w:p w14:paraId="26F6FAB1"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Trimestral</w:t>
            </w:r>
          </w:p>
        </w:tc>
        <w:tc>
          <w:tcPr>
            <w:tcW w:w="526" w:type="pct"/>
            <w:tcBorders>
              <w:top w:val="nil"/>
              <w:left w:val="nil"/>
              <w:bottom w:val="single" w:sz="12" w:space="0" w:color="000000"/>
              <w:right w:val="single" w:sz="12" w:space="0" w:color="000000"/>
            </w:tcBorders>
            <w:shd w:val="clear" w:color="000000" w:fill="FFFFFF"/>
            <w:vAlign w:val="center"/>
            <w:hideMark/>
          </w:tcPr>
          <w:p w14:paraId="6BFC13F1" w14:textId="77777777" w:rsidR="00BD5760" w:rsidRPr="00C121E3" w:rsidRDefault="00BD5760" w:rsidP="00CB667E">
            <w:pPr>
              <w:spacing w:after="0" w:line="240" w:lineRule="auto"/>
              <w:jc w:val="center"/>
              <w:rPr>
                <w:rFonts w:asciiTheme="majorBidi" w:eastAsia="Times New Roman" w:hAnsiTheme="majorBidi" w:cstheme="majorBidi"/>
                <w:color w:val="000000"/>
                <w:sz w:val="22"/>
                <w:szCs w:val="22"/>
                <w:lang w:eastAsia="es-419"/>
              </w:rPr>
            </w:pPr>
            <w:r w:rsidRPr="00C121E3">
              <w:rPr>
                <w:rFonts w:asciiTheme="majorBidi" w:eastAsia="Times New Roman" w:hAnsiTheme="majorBidi" w:cstheme="majorBidi"/>
                <w:sz w:val="22"/>
                <w:szCs w:val="22"/>
                <w:lang w:eastAsia="es-419"/>
              </w:rPr>
              <w:t>4700</w:t>
            </w:r>
          </w:p>
        </w:tc>
        <w:tc>
          <w:tcPr>
            <w:tcW w:w="91" w:type="pct"/>
            <w:vAlign w:val="center"/>
            <w:hideMark/>
          </w:tcPr>
          <w:p w14:paraId="4095F4DE" w14:textId="77777777" w:rsidR="00BD5760" w:rsidRPr="00E53042" w:rsidRDefault="00BD5760" w:rsidP="00CB667E">
            <w:pPr>
              <w:spacing w:after="0" w:line="240" w:lineRule="auto"/>
              <w:rPr>
                <w:rFonts w:asciiTheme="majorBidi" w:eastAsia="Times New Roman" w:hAnsiTheme="majorBidi" w:cstheme="majorBidi"/>
                <w:lang w:eastAsia="es-419"/>
              </w:rPr>
            </w:pPr>
          </w:p>
        </w:tc>
      </w:tr>
      <w:tr w:rsidR="00BD5760" w:rsidRPr="00BD5760" w14:paraId="6E96AFCB" w14:textId="77777777" w:rsidTr="00BD5760">
        <w:trPr>
          <w:trHeight w:val="1896"/>
        </w:trPr>
        <w:tc>
          <w:tcPr>
            <w:tcW w:w="575" w:type="pct"/>
            <w:tcBorders>
              <w:top w:val="nil"/>
              <w:left w:val="single" w:sz="12" w:space="0" w:color="000000"/>
              <w:bottom w:val="single" w:sz="12" w:space="0" w:color="000000"/>
              <w:right w:val="single" w:sz="12" w:space="0" w:color="000000"/>
            </w:tcBorders>
            <w:shd w:val="clear" w:color="auto" w:fill="auto"/>
            <w:vAlign w:val="center"/>
            <w:hideMark/>
          </w:tcPr>
          <w:p w14:paraId="4BD2F475" w14:textId="77777777" w:rsidR="00BD5760" w:rsidRPr="00C121E3" w:rsidRDefault="00BD5760" w:rsidP="00CB667E">
            <w:pPr>
              <w:spacing w:after="0" w:line="240" w:lineRule="auto"/>
              <w:jc w:val="right"/>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12</w:t>
            </w:r>
          </w:p>
        </w:tc>
        <w:tc>
          <w:tcPr>
            <w:tcW w:w="1030" w:type="pct"/>
            <w:tcBorders>
              <w:top w:val="nil"/>
              <w:left w:val="nil"/>
              <w:bottom w:val="single" w:sz="12" w:space="0" w:color="000000"/>
              <w:right w:val="single" w:sz="12" w:space="0" w:color="000000"/>
            </w:tcBorders>
            <w:shd w:val="clear" w:color="auto" w:fill="auto"/>
            <w:vAlign w:val="center"/>
            <w:hideMark/>
          </w:tcPr>
          <w:p w14:paraId="76F91A45"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Viceministerio de Salud Colectiva / División de VIH/SIDA</w:t>
            </w:r>
          </w:p>
        </w:tc>
        <w:tc>
          <w:tcPr>
            <w:tcW w:w="940" w:type="pct"/>
            <w:tcBorders>
              <w:top w:val="nil"/>
              <w:left w:val="nil"/>
              <w:bottom w:val="single" w:sz="12" w:space="0" w:color="000000"/>
              <w:right w:val="single" w:sz="12" w:space="0" w:color="000000"/>
            </w:tcBorders>
            <w:shd w:val="clear" w:color="auto" w:fill="auto"/>
            <w:vAlign w:val="center"/>
            <w:hideMark/>
          </w:tcPr>
          <w:p w14:paraId="4D71CD3D"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7416- Población femenina en etapa reproductiva y en embarazo recibe Intervenciones para evitar la transmisión vertical del VIH Materno - Infantil</w:t>
            </w:r>
          </w:p>
        </w:tc>
        <w:tc>
          <w:tcPr>
            <w:tcW w:w="928" w:type="pct"/>
            <w:tcBorders>
              <w:top w:val="nil"/>
              <w:left w:val="nil"/>
              <w:bottom w:val="single" w:sz="12" w:space="0" w:color="000000"/>
              <w:right w:val="single" w:sz="12" w:space="0" w:color="000000"/>
            </w:tcBorders>
            <w:shd w:val="clear" w:color="auto" w:fill="auto"/>
            <w:vAlign w:val="center"/>
            <w:hideMark/>
          </w:tcPr>
          <w:p w14:paraId="21DB86E3"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Número de Intervenciones municipales realizadas</w:t>
            </w:r>
          </w:p>
        </w:tc>
        <w:tc>
          <w:tcPr>
            <w:tcW w:w="910" w:type="pct"/>
            <w:tcBorders>
              <w:top w:val="nil"/>
              <w:left w:val="nil"/>
              <w:bottom w:val="single" w:sz="12" w:space="0" w:color="000000"/>
              <w:right w:val="single" w:sz="12" w:space="0" w:color="000000"/>
            </w:tcBorders>
            <w:shd w:val="clear" w:color="auto" w:fill="auto"/>
            <w:vAlign w:val="center"/>
            <w:hideMark/>
          </w:tcPr>
          <w:p w14:paraId="7DD27140"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Trimestral</w:t>
            </w:r>
          </w:p>
        </w:tc>
        <w:tc>
          <w:tcPr>
            <w:tcW w:w="526" w:type="pct"/>
            <w:tcBorders>
              <w:top w:val="nil"/>
              <w:left w:val="nil"/>
              <w:bottom w:val="single" w:sz="12" w:space="0" w:color="000000"/>
              <w:right w:val="single" w:sz="12" w:space="0" w:color="000000"/>
            </w:tcBorders>
            <w:shd w:val="clear" w:color="000000" w:fill="FFFFFF"/>
            <w:vAlign w:val="center"/>
            <w:hideMark/>
          </w:tcPr>
          <w:p w14:paraId="0D4FACB3" w14:textId="77777777" w:rsidR="00BD5760" w:rsidRPr="00C121E3" w:rsidRDefault="00BD5760" w:rsidP="00CB667E">
            <w:pPr>
              <w:spacing w:after="0" w:line="240" w:lineRule="auto"/>
              <w:jc w:val="center"/>
              <w:rPr>
                <w:rFonts w:asciiTheme="majorBidi" w:eastAsia="Times New Roman" w:hAnsiTheme="majorBidi" w:cstheme="majorBidi"/>
                <w:color w:val="000000"/>
                <w:sz w:val="22"/>
                <w:szCs w:val="22"/>
                <w:lang w:eastAsia="es-419"/>
              </w:rPr>
            </w:pPr>
            <w:r w:rsidRPr="00C121E3">
              <w:rPr>
                <w:rFonts w:asciiTheme="majorBidi" w:eastAsia="Times New Roman" w:hAnsiTheme="majorBidi" w:cstheme="majorBidi"/>
                <w:sz w:val="22"/>
                <w:szCs w:val="22"/>
                <w:lang w:eastAsia="es-419"/>
              </w:rPr>
              <w:t>50</w:t>
            </w:r>
          </w:p>
        </w:tc>
        <w:tc>
          <w:tcPr>
            <w:tcW w:w="91" w:type="pct"/>
            <w:vAlign w:val="center"/>
            <w:hideMark/>
          </w:tcPr>
          <w:p w14:paraId="44A0F9A9" w14:textId="77777777" w:rsidR="00BD5760" w:rsidRPr="00E53042" w:rsidRDefault="00BD5760" w:rsidP="00CB667E">
            <w:pPr>
              <w:spacing w:after="0" w:line="240" w:lineRule="auto"/>
              <w:rPr>
                <w:rFonts w:asciiTheme="majorBidi" w:eastAsia="Times New Roman" w:hAnsiTheme="majorBidi" w:cstheme="majorBidi"/>
                <w:lang w:eastAsia="es-419"/>
              </w:rPr>
            </w:pPr>
          </w:p>
        </w:tc>
      </w:tr>
      <w:tr w:rsidR="00BD5760" w:rsidRPr="00BD5760" w14:paraId="7348A5B8" w14:textId="77777777" w:rsidTr="00BD5760">
        <w:trPr>
          <w:trHeight w:val="699"/>
        </w:trPr>
        <w:tc>
          <w:tcPr>
            <w:tcW w:w="575" w:type="pct"/>
            <w:tcBorders>
              <w:top w:val="nil"/>
              <w:left w:val="single" w:sz="12" w:space="0" w:color="000000"/>
              <w:bottom w:val="single" w:sz="12" w:space="0" w:color="000000"/>
              <w:right w:val="single" w:sz="12" w:space="0" w:color="000000"/>
            </w:tcBorders>
            <w:shd w:val="clear" w:color="000000" w:fill="FFFFFF"/>
            <w:vAlign w:val="center"/>
            <w:hideMark/>
          </w:tcPr>
          <w:p w14:paraId="25E2F210" w14:textId="77777777" w:rsidR="00BD5760" w:rsidRPr="00C121E3" w:rsidRDefault="00BD5760" w:rsidP="00CB667E">
            <w:pPr>
              <w:spacing w:after="0" w:line="240" w:lineRule="auto"/>
              <w:jc w:val="right"/>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13</w:t>
            </w:r>
          </w:p>
        </w:tc>
        <w:tc>
          <w:tcPr>
            <w:tcW w:w="1030" w:type="pct"/>
            <w:tcBorders>
              <w:top w:val="nil"/>
              <w:left w:val="nil"/>
              <w:bottom w:val="single" w:sz="12" w:space="0" w:color="000000"/>
              <w:right w:val="single" w:sz="12" w:space="0" w:color="000000"/>
            </w:tcBorders>
            <w:shd w:val="clear" w:color="auto" w:fill="auto"/>
            <w:vAlign w:val="center"/>
            <w:hideMark/>
          </w:tcPr>
          <w:p w14:paraId="0E6D1846"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Viceministerio de Salud Colectiva / División de VIH/SIDA</w:t>
            </w:r>
          </w:p>
        </w:tc>
        <w:tc>
          <w:tcPr>
            <w:tcW w:w="940" w:type="pct"/>
            <w:tcBorders>
              <w:top w:val="nil"/>
              <w:left w:val="nil"/>
              <w:bottom w:val="single" w:sz="12" w:space="0" w:color="000000"/>
              <w:right w:val="single" w:sz="12" w:space="0" w:color="000000"/>
            </w:tcBorders>
            <w:shd w:val="clear" w:color="auto" w:fill="auto"/>
            <w:vAlign w:val="center"/>
            <w:hideMark/>
          </w:tcPr>
          <w:p w14:paraId="0A48DB59" w14:textId="649F1490"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7417- Personas que viven con VIH reciben servicios integrales en salud de acuerdo con la Guía de Adherencia</w:t>
            </w:r>
          </w:p>
        </w:tc>
        <w:tc>
          <w:tcPr>
            <w:tcW w:w="928" w:type="pct"/>
            <w:tcBorders>
              <w:top w:val="nil"/>
              <w:left w:val="nil"/>
              <w:bottom w:val="single" w:sz="12" w:space="0" w:color="000000"/>
              <w:right w:val="single" w:sz="12" w:space="0" w:color="000000"/>
            </w:tcBorders>
            <w:shd w:val="clear" w:color="auto" w:fill="auto"/>
            <w:vAlign w:val="center"/>
            <w:hideMark/>
          </w:tcPr>
          <w:p w14:paraId="2813955D"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DPS/DAS reportan el monitoreo de la Guía de adherencia</w:t>
            </w:r>
          </w:p>
        </w:tc>
        <w:tc>
          <w:tcPr>
            <w:tcW w:w="910" w:type="pct"/>
            <w:tcBorders>
              <w:top w:val="nil"/>
              <w:left w:val="nil"/>
              <w:bottom w:val="single" w:sz="12" w:space="0" w:color="000000"/>
              <w:right w:val="single" w:sz="12" w:space="0" w:color="000000"/>
            </w:tcBorders>
            <w:shd w:val="clear" w:color="auto" w:fill="auto"/>
            <w:vAlign w:val="center"/>
            <w:hideMark/>
          </w:tcPr>
          <w:p w14:paraId="1255D4D3"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Trimestral</w:t>
            </w:r>
          </w:p>
        </w:tc>
        <w:tc>
          <w:tcPr>
            <w:tcW w:w="526" w:type="pct"/>
            <w:tcBorders>
              <w:top w:val="nil"/>
              <w:left w:val="nil"/>
              <w:bottom w:val="single" w:sz="12" w:space="0" w:color="000000"/>
              <w:right w:val="single" w:sz="12" w:space="0" w:color="000000"/>
            </w:tcBorders>
            <w:shd w:val="clear" w:color="000000" w:fill="FFFFFF"/>
            <w:vAlign w:val="center"/>
            <w:hideMark/>
          </w:tcPr>
          <w:p w14:paraId="01D2536F" w14:textId="77777777" w:rsidR="00BD5760" w:rsidRPr="00C121E3" w:rsidRDefault="00BD5760" w:rsidP="00CB667E">
            <w:pPr>
              <w:spacing w:after="0" w:line="240" w:lineRule="auto"/>
              <w:jc w:val="center"/>
              <w:rPr>
                <w:rFonts w:asciiTheme="majorBidi" w:eastAsia="Times New Roman" w:hAnsiTheme="majorBidi" w:cstheme="majorBidi"/>
                <w:color w:val="000000"/>
                <w:sz w:val="22"/>
                <w:szCs w:val="22"/>
                <w:lang w:eastAsia="es-419"/>
              </w:rPr>
            </w:pPr>
            <w:r w:rsidRPr="00C121E3">
              <w:rPr>
                <w:rFonts w:asciiTheme="majorBidi" w:eastAsia="Times New Roman" w:hAnsiTheme="majorBidi" w:cstheme="majorBidi"/>
                <w:sz w:val="22"/>
                <w:szCs w:val="22"/>
                <w:lang w:eastAsia="es-419"/>
              </w:rPr>
              <w:t>4</w:t>
            </w:r>
          </w:p>
        </w:tc>
        <w:tc>
          <w:tcPr>
            <w:tcW w:w="91" w:type="pct"/>
            <w:vAlign w:val="center"/>
            <w:hideMark/>
          </w:tcPr>
          <w:p w14:paraId="7CD78650" w14:textId="77777777" w:rsidR="00BD5760" w:rsidRPr="00E53042" w:rsidRDefault="00BD5760" w:rsidP="00CB667E">
            <w:pPr>
              <w:spacing w:after="0" w:line="240" w:lineRule="auto"/>
              <w:rPr>
                <w:rFonts w:asciiTheme="majorBidi" w:eastAsia="Times New Roman" w:hAnsiTheme="majorBidi" w:cstheme="majorBidi"/>
                <w:lang w:eastAsia="es-419"/>
              </w:rPr>
            </w:pPr>
          </w:p>
        </w:tc>
      </w:tr>
      <w:tr w:rsidR="00BD5760" w:rsidRPr="00BD5760" w14:paraId="7D36DCE6" w14:textId="77777777" w:rsidTr="00BD5760">
        <w:trPr>
          <w:trHeight w:val="1896"/>
        </w:trPr>
        <w:tc>
          <w:tcPr>
            <w:tcW w:w="575" w:type="pct"/>
            <w:tcBorders>
              <w:top w:val="nil"/>
              <w:left w:val="single" w:sz="12" w:space="0" w:color="000000"/>
              <w:bottom w:val="single" w:sz="12" w:space="0" w:color="000000"/>
              <w:right w:val="single" w:sz="12" w:space="0" w:color="000000"/>
            </w:tcBorders>
            <w:shd w:val="clear" w:color="auto" w:fill="auto"/>
            <w:vAlign w:val="center"/>
            <w:hideMark/>
          </w:tcPr>
          <w:p w14:paraId="450A81F3" w14:textId="77777777" w:rsidR="00BD5760" w:rsidRPr="00C121E3" w:rsidRDefault="00BD5760" w:rsidP="00CB667E">
            <w:pPr>
              <w:spacing w:after="0" w:line="240" w:lineRule="auto"/>
              <w:jc w:val="right"/>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lastRenderedPageBreak/>
              <w:t>14</w:t>
            </w:r>
          </w:p>
        </w:tc>
        <w:tc>
          <w:tcPr>
            <w:tcW w:w="1030" w:type="pct"/>
            <w:tcBorders>
              <w:top w:val="nil"/>
              <w:left w:val="nil"/>
              <w:bottom w:val="single" w:sz="12" w:space="0" w:color="000000"/>
              <w:right w:val="single" w:sz="12" w:space="0" w:color="000000"/>
            </w:tcBorders>
            <w:shd w:val="clear" w:color="auto" w:fill="auto"/>
            <w:vAlign w:val="center"/>
            <w:hideMark/>
          </w:tcPr>
          <w:p w14:paraId="3F2815BA"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Viceministerio de Salud Colectiva / DIMIA</w:t>
            </w:r>
          </w:p>
        </w:tc>
        <w:tc>
          <w:tcPr>
            <w:tcW w:w="940" w:type="pct"/>
            <w:tcBorders>
              <w:top w:val="nil"/>
              <w:left w:val="nil"/>
              <w:bottom w:val="single" w:sz="12" w:space="0" w:color="000000"/>
              <w:right w:val="single" w:sz="12" w:space="0" w:color="000000"/>
            </w:tcBorders>
            <w:shd w:val="clear" w:color="auto" w:fill="auto"/>
            <w:vAlign w:val="center"/>
            <w:hideMark/>
          </w:tcPr>
          <w:p w14:paraId="7FD66139"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7418- Población priorizada recibe los servicios de calidad de detección, diagnostico, y tratamiento del cáncer según nivel de atención</w:t>
            </w:r>
          </w:p>
        </w:tc>
        <w:tc>
          <w:tcPr>
            <w:tcW w:w="928" w:type="pct"/>
            <w:tcBorders>
              <w:top w:val="nil"/>
              <w:left w:val="nil"/>
              <w:bottom w:val="single" w:sz="12" w:space="0" w:color="000000"/>
              <w:right w:val="single" w:sz="12" w:space="0" w:color="000000"/>
            </w:tcBorders>
            <w:shd w:val="clear" w:color="auto" w:fill="auto"/>
            <w:vAlign w:val="center"/>
            <w:hideMark/>
          </w:tcPr>
          <w:p w14:paraId="5E5CD40C"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Número de servicios de salud monitoreados</w:t>
            </w:r>
          </w:p>
        </w:tc>
        <w:tc>
          <w:tcPr>
            <w:tcW w:w="910" w:type="pct"/>
            <w:tcBorders>
              <w:top w:val="nil"/>
              <w:left w:val="nil"/>
              <w:bottom w:val="single" w:sz="12" w:space="0" w:color="000000"/>
              <w:right w:val="single" w:sz="12" w:space="0" w:color="000000"/>
            </w:tcBorders>
            <w:shd w:val="clear" w:color="auto" w:fill="auto"/>
            <w:vAlign w:val="center"/>
            <w:hideMark/>
          </w:tcPr>
          <w:p w14:paraId="2A3FB271"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Trimestral</w:t>
            </w:r>
          </w:p>
        </w:tc>
        <w:tc>
          <w:tcPr>
            <w:tcW w:w="526" w:type="pct"/>
            <w:tcBorders>
              <w:top w:val="nil"/>
              <w:left w:val="nil"/>
              <w:bottom w:val="single" w:sz="12" w:space="0" w:color="000000"/>
              <w:right w:val="single" w:sz="12" w:space="0" w:color="000000"/>
            </w:tcBorders>
            <w:shd w:val="clear" w:color="000000" w:fill="FFFFFF"/>
            <w:vAlign w:val="center"/>
            <w:hideMark/>
          </w:tcPr>
          <w:p w14:paraId="68AD69F9" w14:textId="77777777" w:rsidR="00BD5760" w:rsidRPr="00C121E3" w:rsidRDefault="00BD5760" w:rsidP="00CB667E">
            <w:pPr>
              <w:spacing w:after="0" w:line="240" w:lineRule="auto"/>
              <w:jc w:val="center"/>
              <w:rPr>
                <w:rFonts w:asciiTheme="majorBidi" w:eastAsia="Times New Roman" w:hAnsiTheme="majorBidi" w:cstheme="majorBidi"/>
                <w:color w:val="000000"/>
                <w:sz w:val="22"/>
                <w:szCs w:val="22"/>
                <w:lang w:eastAsia="es-419"/>
              </w:rPr>
            </w:pPr>
            <w:r w:rsidRPr="00C121E3">
              <w:rPr>
                <w:rFonts w:asciiTheme="majorBidi" w:eastAsia="Times New Roman" w:hAnsiTheme="majorBidi" w:cstheme="majorBidi"/>
                <w:sz w:val="22"/>
                <w:szCs w:val="22"/>
                <w:lang w:eastAsia="es-419"/>
              </w:rPr>
              <w:t>300</w:t>
            </w:r>
          </w:p>
        </w:tc>
        <w:tc>
          <w:tcPr>
            <w:tcW w:w="91" w:type="pct"/>
            <w:vAlign w:val="center"/>
            <w:hideMark/>
          </w:tcPr>
          <w:p w14:paraId="5FC755E3" w14:textId="77777777" w:rsidR="00BD5760" w:rsidRPr="00E53042" w:rsidRDefault="00BD5760" w:rsidP="00CB667E">
            <w:pPr>
              <w:spacing w:after="0" w:line="240" w:lineRule="auto"/>
              <w:rPr>
                <w:rFonts w:asciiTheme="majorBidi" w:eastAsia="Times New Roman" w:hAnsiTheme="majorBidi" w:cstheme="majorBidi"/>
                <w:lang w:eastAsia="es-419"/>
              </w:rPr>
            </w:pPr>
          </w:p>
        </w:tc>
      </w:tr>
      <w:tr w:rsidR="00BD5760" w:rsidRPr="00BD5760" w14:paraId="68B886FA" w14:textId="77777777" w:rsidTr="00BD5760">
        <w:trPr>
          <w:trHeight w:val="1272"/>
        </w:trPr>
        <w:tc>
          <w:tcPr>
            <w:tcW w:w="575" w:type="pct"/>
            <w:tcBorders>
              <w:top w:val="nil"/>
              <w:left w:val="single" w:sz="12" w:space="0" w:color="000000"/>
              <w:bottom w:val="single" w:sz="12" w:space="0" w:color="000000"/>
              <w:right w:val="single" w:sz="12" w:space="0" w:color="000000"/>
            </w:tcBorders>
            <w:shd w:val="clear" w:color="auto" w:fill="auto"/>
            <w:vAlign w:val="center"/>
            <w:hideMark/>
          </w:tcPr>
          <w:p w14:paraId="3CC551ED" w14:textId="77777777" w:rsidR="00BD5760" w:rsidRPr="00C121E3" w:rsidRDefault="00BD5760" w:rsidP="00CB667E">
            <w:pPr>
              <w:spacing w:after="0" w:line="240" w:lineRule="auto"/>
              <w:jc w:val="right"/>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15</w:t>
            </w:r>
          </w:p>
        </w:tc>
        <w:tc>
          <w:tcPr>
            <w:tcW w:w="1030" w:type="pct"/>
            <w:tcBorders>
              <w:top w:val="nil"/>
              <w:left w:val="nil"/>
              <w:bottom w:val="single" w:sz="12" w:space="0" w:color="000000"/>
              <w:right w:val="single" w:sz="12" w:space="0" w:color="000000"/>
            </w:tcBorders>
            <w:shd w:val="clear" w:color="auto" w:fill="auto"/>
            <w:vAlign w:val="center"/>
            <w:hideMark/>
          </w:tcPr>
          <w:p w14:paraId="78E4BA00"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Viceministerio de Salud Colectiva / DIMIA</w:t>
            </w:r>
          </w:p>
        </w:tc>
        <w:tc>
          <w:tcPr>
            <w:tcW w:w="940" w:type="pct"/>
            <w:tcBorders>
              <w:top w:val="nil"/>
              <w:left w:val="nil"/>
              <w:bottom w:val="single" w:sz="12" w:space="0" w:color="000000"/>
              <w:right w:val="single" w:sz="12" w:space="0" w:color="000000"/>
            </w:tcBorders>
            <w:shd w:val="clear" w:color="auto" w:fill="auto"/>
            <w:vAlign w:val="center"/>
            <w:hideMark/>
          </w:tcPr>
          <w:p w14:paraId="79C08815"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7419- Población recibe Intervenciones de prevención de cáncer priorizada</w:t>
            </w:r>
          </w:p>
        </w:tc>
        <w:tc>
          <w:tcPr>
            <w:tcW w:w="928" w:type="pct"/>
            <w:tcBorders>
              <w:top w:val="nil"/>
              <w:left w:val="nil"/>
              <w:bottom w:val="single" w:sz="12" w:space="0" w:color="000000"/>
              <w:right w:val="single" w:sz="12" w:space="0" w:color="000000"/>
            </w:tcBorders>
            <w:shd w:val="clear" w:color="auto" w:fill="auto"/>
            <w:vAlign w:val="center"/>
            <w:hideMark/>
          </w:tcPr>
          <w:p w14:paraId="6A319805"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DPS/DAS reportando Intervenciones implementadas por grupos poblacionales</w:t>
            </w:r>
          </w:p>
        </w:tc>
        <w:tc>
          <w:tcPr>
            <w:tcW w:w="910" w:type="pct"/>
            <w:tcBorders>
              <w:top w:val="nil"/>
              <w:left w:val="nil"/>
              <w:bottom w:val="single" w:sz="12" w:space="0" w:color="000000"/>
              <w:right w:val="single" w:sz="12" w:space="0" w:color="000000"/>
            </w:tcBorders>
            <w:shd w:val="clear" w:color="auto" w:fill="auto"/>
            <w:vAlign w:val="center"/>
            <w:hideMark/>
          </w:tcPr>
          <w:p w14:paraId="0BA1E48A"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Trimestral</w:t>
            </w:r>
          </w:p>
        </w:tc>
        <w:tc>
          <w:tcPr>
            <w:tcW w:w="526" w:type="pct"/>
            <w:tcBorders>
              <w:top w:val="nil"/>
              <w:left w:val="nil"/>
              <w:bottom w:val="single" w:sz="12" w:space="0" w:color="000000"/>
              <w:right w:val="single" w:sz="12" w:space="0" w:color="000000"/>
            </w:tcBorders>
            <w:shd w:val="clear" w:color="000000" w:fill="FFFFFF"/>
            <w:vAlign w:val="center"/>
            <w:hideMark/>
          </w:tcPr>
          <w:p w14:paraId="5CC94B1D" w14:textId="77777777" w:rsidR="00BD5760" w:rsidRPr="00C121E3" w:rsidRDefault="00BD5760" w:rsidP="00CB667E">
            <w:pPr>
              <w:spacing w:after="0" w:line="240" w:lineRule="auto"/>
              <w:jc w:val="center"/>
              <w:rPr>
                <w:rFonts w:asciiTheme="majorBidi" w:eastAsia="Times New Roman" w:hAnsiTheme="majorBidi" w:cstheme="majorBidi"/>
                <w:color w:val="000000"/>
                <w:sz w:val="22"/>
                <w:szCs w:val="22"/>
                <w:lang w:eastAsia="es-419"/>
              </w:rPr>
            </w:pPr>
            <w:r w:rsidRPr="00C121E3">
              <w:rPr>
                <w:rFonts w:asciiTheme="majorBidi" w:eastAsia="Times New Roman" w:hAnsiTheme="majorBidi" w:cstheme="majorBidi"/>
                <w:sz w:val="22"/>
                <w:szCs w:val="22"/>
                <w:lang w:eastAsia="es-419"/>
              </w:rPr>
              <w:t>40</w:t>
            </w:r>
          </w:p>
        </w:tc>
        <w:tc>
          <w:tcPr>
            <w:tcW w:w="91" w:type="pct"/>
            <w:vAlign w:val="center"/>
            <w:hideMark/>
          </w:tcPr>
          <w:p w14:paraId="31536E3A" w14:textId="77777777" w:rsidR="00BD5760" w:rsidRPr="00E53042" w:rsidRDefault="00BD5760" w:rsidP="00CB667E">
            <w:pPr>
              <w:spacing w:after="0" w:line="240" w:lineRule="auto"/>
              <w:rPr>
                <w:rFonts w:asciiTheme="majorBidi" w:eastAsia="Times New Roman" w:hAnsiTheme="majorBidi" w:cstheme="majorBidi"/>
                <w:lang w:eastAsia="es-419"/>
              </w:rPr>
            </w:pPr>
          </w:p>
        </w:tc>
      </w:tr>
      <w:tr w:rsidR="00BD5760" w:rsidRPr="00BD5760" w14:paraId="3443E453" w14:textId="77777777" w:rsidTr="00BD5760">
        <w:trPr>
          <w:trHeight w:val="300"/>
        </w:trPr>
        <w:tc>
          <w:tcPr>
            <w:tcW w:w="575" w:type="pct"/>
            <w:vMerge w:val="restart"/>
            <w:tcBorders>
              <w:top w:val="nil"/>
              <w:left w:val="single" w:sz="12" w:space="0" w:color="000000"/>
              <w:bottom w:val="single" w:sz="12" w:space="0" w:color="000000"/>
              <w:right w:val="single" w:sz="12" w:space="0" w:color="000000"/>
            </w:tcBorders>
            <w:shd w:val="clear" w:color="000000" w:fill="FFFFFF"/>
            <w:vAlign w:val="center"/>
            <w:hideMark/>
          </w:tcPr>
          <w:p w14:paraId="0A1F11D8" w14:textId="77777777" w:rsidR="00BD5760" w:rsidRPr="00C121E3" w:rsidRDefault="00BD5760" w:rsidP="00CB667E">
            <w:pPr>
              <w:spacing w:after="0" w:line="240" w:lineRule="auto"/>
              <w:jc w:val="right"/>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16</w:t>
            </w:r>
          </w:p>
        </w:tc>
        <w:tc>
          <w:tcPr>
            <w:tcW w:w="1030" w:type="pct"/>
            <w:vMerge w:val="restart"/>
            <w:tcBorders>
              <w:top w:val="nil"/>
              <w:left w:val="single" w:sz="12" w:space="0" w:color="000000"/>
              <w:bottom w:val="single" w:sz="12" w:space="0" w:color="000000"/>
              <w:right w:val="single" w:sz="12" w:space="0" w:color="000000"/>
            </w:tcBorders>
            <w:shd w:val="clear" w:color="auto" w:fill="auto"/>
            <w:vAlign w:val="center"/>
            <w:hideMark/>
          </w:tcPr>
          <w:p w14:paraId="64FC49F5"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Viceministerio de Salud Colectiva / División de Adolescentes</w:t>
            </w:r>
          </w:p>
        </w:tc>
        <w:tc>
          <w:tcPr>
            <w:tcW w:w="940" w:type="pct"/>
            <w:vMerge w:val="restart"/>
            <w:tcBorders>
              <w:top w:val="nil"/>
              <w:left w:val="single" w:sz="12" w:space="0" w:color="000000"/>
              <w:bottom w:val="single" w:sz="12" w:space="0" w:color="000000"/>
              <w:right w:val="single" w:sz="12" w:space="0" w:color="000000"/>
            </w:tcBorders>
            <w:shd w:val="clear" w:color="auto" w:fill="auto"/>
            <w:vAlign w:val="center"/>
            <w:hideMark/>
          </w:tcPr>
          <w:p w14:paraId="3DAE2893"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7414- Población adolescente cuentan con acceso y cobertura de servicios de atención integral, individuales y colectivos con calidad basada en estándares</w:t>
            </w:r>
          </w:p>
        </w:tc>
        <w:tc>
          <w:tcPr>
            <w:tcW w:w="928" w:type="pct"/>
            <w:tcBorders>
              <w:top w:val="nil"/>
              <w:left w:val="nil"/>
              <w:bottom w:val="nil"/>
              <w:right w:val="single" w:sz="12" w:space="0" w:color="000000"/>
            </w:tcBorders>
            <w:shd w:val="clear" w:color="auto" w:fill="auto"/>
            <w:vAlign w:val="center"/>
            <w:hideMark/>
          </w:tcPr>
          <w:p w14:paraId="5D5770CF"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 </w:t>
            </w:r>
          </w:p>
        </w:tc>
        <w:tc>
          <w:tcPr>
            <w:tcW w:w="910" w:type="pct"/>
            <w:vMerge w:val="restart"/>
            <w:tcBorders>
              <w:top w:val="nil"/>
              <w:left w:val="single" w:sz="12" w:space="0" w:color="000000"/>
              <w:bottom w:val="single" w:sz="12" w:space="0" w:color="000000"/>
              <w:right w:val="single" w:sz="12" w:space="0" w:color="000000"/>
            </w:tcBorders>
            <w:shd w:val="clear" w:color="auto" w:fill="auto"/>
            <w:vAlign w:val="center"/>
            <w:hideMark/>
          </w:tcPr>
          <w:p w14:paraId="7E8F9421"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Trimestral</w:t>
            </w:r>
          </w:p>
        </w:tc>
        <w:tc>
          <w:tcPr>
            <w:tcW w:w="526" w:type="pct"/>
            <w:vMerge w:val="restart"/>
            <w:tcBorders>
              <w:top w:val="nil"/>
              <w:left w:val="single" w:sz="12" w:space="0" w:color="000000"/>
              <w:bottom w:val="single" w:sz="12" w:space="0" w:color="000000"/>
              <w:right w:val="single" w:sz="12" w:space="0" w:color="000000"/>
            </w:tcBorders>
            <w:shd w:val="clear" w:color="000000" w:fill="FFFFFF"/>
            <w:vAlign w:val="center"/>
            <w:hideMark/>
          </w:tcPr>
          <w:p w14:paraId="6532BB82" w14:textId="77777777" w:rsidR="00BD5760" w:rsidRPr="00C121E3" w:rsidRDefault="00BD5760" w:rsidP="00CB667E">
            <w:pPr>
              <w:spacing w:after="0" w:line="240" w:lineRule="auto"/>
              <w:jc w:val="center"/>
              <w:rPr>
                <w:rFonts w:asciiTheme="majorBidi" w:eastAsia="Times New Roman" w:hAnsiTheme="majorBidi" w:cstheme="majorBidi"/>
                <w:color w:val="000000"/>
                <w:sz w:val="22"/>
                <w:szCs w:val="22"/>
                <w:lang w:eastAsia="es-419"/>
              </w:rPr>
            </w:pPr>
            <w:r w:rsidRPr="00C121E3">
              <w:rPr>
                <w:rFonts w:asciiTheme="majorBidi" w:eastAsia="Times New Roman" w:hAnsiTheme="majorBidi" w:cstheme="majorBidi"/>
                <w:sz w:val="22"/>
                <w:szCs w:val="22"/>
                <w:lang w:eastAsia="es-419"/>
              </w:rPr>
              <w:t>100</w:t>
            </w:r>
          </w:p>
        </w:tc>
        <w:tc>
          <w:tcPr>
            <w:tcW w:w="91" w:type="pct"/>
            <w:vAlign w:val="center"/>
            <w:hideMark/>
          </w:tcPr>
          <w:p w14:paraId="66505E70" w14:textId="77777777" w:rsidR="00BD5760" w:rsidRPr="00E53042" w:rsidRDefault="00BD5760" w:rsidP="00CB667E">
            <w:pPr>
              <w:spacing w:after="0" w:line="240" w:lineRule="auto"/>
              <w:rPr>
                <w:rFonts w:asciiTheme="majorBidi" w:eastAsia="Times New Roman" w:hAnsiTheme="majorBidi" w:cstheme="majorBidi"/>
                <w:lang w:eastAsia="es-419"/>
              </w:rPr>
            </w:pPr>
          </w:p>
        </w:tc>
      </w:tr>
      <w:tr w:rsidR="00BD5760" w:rsidRPr="00BD5760" w14:paraId="630EA7B0" w14:textId="77777777" w:rsidTr="00BD5760">
        <w:trPr>
          <w:trHeight w:val="1260"/>
        </w:trPr>
        <w:tc>
          <w:tcPr>
            <w:tcW w:w="575" w:type="pct"/>
            <w:vMerge/>
            <w:tcBorders>
              <w:top w:val="nil"/>
              <w:left w:val="single" w:sz="12" w:space="0" w:color="000000"/>
              <w:bottom w:val="single" w:sz="12" w:space="0" w:color="000000"/>
              <w:right w:val="single" w:sz="12" w:space="0" w:color="000000"/>
            </w:tcBorders>
            <w:vAlign w:val="center"/>
            <w:hideMark/>
          </w:tcPr>
          <w:p w14:paraId="2B9B24BD" w14:textId="77777777" w:rsidR="00BD5760" w:rsidRPr="00C121E3" w:rsidRDefault="00BD5760" w:rsidP="00BD5760">
            <w:pPr>
              <w:spacing w:after="0" w:line="240" w:lineRule="auto"/>
              <w:jc w:val="right"/>
              <w:rPr>
                <w:rFonts w:asciiTheme="majorBidi" w:eastAsia="Times New Roman" w:hAnsiTheme="majorBidi" w:cstheme="majorBidi"/>
                <w:sz w:val="22"/>
                <w:szCs w:val="22"/>
                <w:lang w:eastAsia="es-419"/>
              </w:rPr>
            </w:pPr>
          </w:p>
        </w:tc>
        <w:tc>
          <w:tcPr>
            <w:tcW w:w="1030" w:type="pct"/>
            <w:vMerge/>
            <w:tcBorders>
              <w:top w:val="nil"/>
              <w:left w:val="single" w:sz="12" w:space="0" w:color="000000"/>
              <w:bottom w:val="single" w:sz="12" w:space="0" w:color="000000"/>
              <w:right w:val="single" w:sz="12" w:space="0" w:color="000000"/>
            </w:tcBorders>
            <w:vAlign w:val="center"/>
            <w:hideMark/>
          </w:tcPr>
          <w:p w14:paraId="79DD1F4E" w14:textId="77777777" w:rsidR="00BD5760" w:rsidRPr="00C121E3" w:rsidRDefault="00BD5760" w:rsidP="00BD5760">
            <w:pPr>
              <w:spacing w:after="0" w:line="240" w:lineRule="auto"/>
              <w:jc w:val="right"/>
              <w:rPr>
                <w:rFonts w:asciiTheme="majorBidi" w:eastAsia="Times New Roman" w:hAnsiTheme="majorBidi" w:cstheme="majorBidi"/>
                <w:sz w:val="22"/>
                <w:szCs w:val="22"/>
                <w:lang w:eastAsia="es-419"/>
              </w:rPr>
            </w:pPr>
          </w:p>
        </w:tc>
        <w:tc>
          <w:tcPr>
            <w:tcW w:w="940" w:type="pct"/>
            <w:vMerge/>
            <w:tcBorders>
              <w:top w:val="nil"/>
              <w:left w:val="single" w:sz="12" w:space="0" w:color="000000"/>
              <w:bottom w:val="single" w:sz="12" w:space="0" w:color="000000"/>
              <w:right w:val="single" w:sz="12" w:space="0" w:color="000000"/>
            </w:tcBorders>
            <w:vAlign w:val="center"/>
            <w:hideMark/>
          </w:tcPr>
          <w:p w14:paraId="3306D977" w14:textId="77777777" w:rsidR="00BD5760" w:rsidRPr="00C121E3" w:rsidRDefault="00BD5760" w:rsidP="00BD5760">
            <w:pPr>
              <w:spacing w:after="0" w:line="240" w:lineRule="auto"/>
              <w:jc w:val="right"/>
              <w:rPr>
                <w:rFonts w:asciiTheme="majorBidi" w:eastAsia="Times New Roman" w:hAnsiTheme="majorBidi" w:cstheme="majorBidi"/>
                <w:sz w:val="22"/>
                <w:szCs w:val="22"/>
                <w:lang w:eastAsia="es-419"/>
              </w:rPr>
            </w:pPr>
          </w:p>
        </w:tc>
        <w:tc>
          <w:tcPr>
            <w:tcW w:w="928" w:type="pct"/>
            <w:tcBorders>
              <w:top w:val="nil"/>
              <w:left w:val="nil"/>
              <w:bottom w:val="single" w:sz="12" w:space="0" w:color="000000"/>
              <w:right w:val="single" w:sz="12" w:space="0" w:color="000000"/>
            </w:tcBorders>
            <w:shd w:val="clear" w:color="auto" w:fill="auto"/>
            <w:vAlign w:val="center"/>
            <w:hideMark/>
          </w:tcPr>
          <w:p w14:paraId="28D173E3" w14:textId="77777777" w:rsidR="00BD5760" w:rsidRPr="00C121E3" w:rsidRDefault="00BD5760" w:rsidP="00BD5760">
            <w:pPr>
              <w:spacing w:after="0" w:line="240" w:lineRule="auto"/>
              <w:jc w:val="right"/>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Número de centros hospitalario con servicio de atención integral al adolescente monitoreados</w:t>
            </w:r>
          </w:p>
        </w:tc>
        <w:tc>
          <w:tcPr>
            <w:tcW w:w="910" w:type="pct"/>
            <w:vMerge/>
            <w:tcBorders>
              <w:top w:val="nil"/>
              <w:left w:val="single" w:sz="12" w:space="0" w:color="000000"/>
              <w:bottom w:val="single" w:sz="12" w:space="0" w:color="000000"/>
              <w:right w:val="single" w:sz="12" w:space="0" w:color="000000"/>
            </w:tcBorders>
            <w:vAlign w:val="center"/>
            <w:hideMark/>
          </w:tcPr>
          <w:p w14:paraId="06579426" w14:textId="77777777" w:rsidR="00BD5760" w:rsidRPr="00C121E3" w:rsidRDefault="00BD5760" w:rsidP="00BD5760">
            <w:pPr>
              <w:spacing w:after="0" w:line="240" w:lineRule="auto"/>
              <w:jc w:val="right"/>
              <w:rPr>
                <w:rFonts w:asciiTheme="majorBidi" w:eastAsia="Times New Roman" w:hAnsiTheme="majorBidi" w:cstheme="majorBidi"/>
                <w:sz w:val="22"/>
                <w:szCs w:val="22"/>
                <w:lang w:eastAsia="es-419"/>
              </w:rPr>
            </w:pPr>
          </w:p>
        </w:tc>
        <w:tc>
          <w:tcPr>
            <w:tcW w:w="526" w:type="pct"/>
            <w:vMerge/>
            <w:tcBorders>
              <w:top w:val="nil"/>
              <w:left w:val="single" w:sz="12" w:space="0" w:color="000000"/>
              <w:bottom w:val="single" w:sz="12" w:space="0" w:color="000000"/>
              <w:right w:val="single" w:sz="12" w:space="0" w:color="000000"/>
            </w:tcBorders>
            <w:vAlign w:val="center"/>
            <w:hideMark/>
          </w:tcPr>
          <w:p w14:paraId="68DB309F" w14:textId="77777777" w:rsidR="00BD5760" w:rsidRPr="00C121E3" w:rsidRDefault="00BD5760" w:rsidP="00CB667E">
            <w:pPr>
              <w:spacing w:after="0" w:line="240" w:lineRule="auto"/>
              <w:rPr>
                <w:rFonts w:asciiTheme="majorBidi" w:eastAsia="Times New Roman" w:hAnsiTheme="majorBidi" w:cstheme="majorBidi"/>
                <w:color w:val="000000"/>
                <w:sz w:val="22"/>
                <w:szCs w:val="22"/>
                <w:lang w:eastAsia="es-419"/>
              </w:rPr>
            </w:pPr>
          </w:p>
        </w:tc>
        <w:tc>
          <w:tcPr>
            <w:tcW w:w="91" w:type="pct"/>
            <w:vAlign w:val="center"/>
            <w:hideMark/>
          </w:tcPr>
          <w:p w14:paraId="3BE53428" w14:textId="77777777" w:rsidR="00BD5760" w:rsidRPr="00E53042" w:rsidRDefault="00BD5760" w:rsidP="00CB667E">
            <w:pPr>
              <w:spacing w:after="0" w:line="240" w:lineRule="auto"/>
              <w:rPr>
                <w:rFonts w:asciiTheme="majorBidi" w:eastAsia="Times New Roman" w:hAnsiTheme="majorBidi" w:cstheme="majorBidi"/>
                <w:lang w:eastAsia="es-419"/>
              </w:rPr>
            </w:pPr>
          </w:p>
        </w:tc>
      </w:tr>
      <w:tr w:rsidR="00BD5760" w:rsidRPr="00BD5760" w14:paraId="54B43DEF" w14:textId="77777777" w:rsidTr="00BD5760">
        <w:trPr>
          <w:trHeight w:val="1272"/>
        </w:trPr>
        <w:tc>
          <w:tcPr>
            <w:tcW w:w="575" w:type="pct"/>
            <w:tcBorders>
              <w:top w:val="nil"/>
              <w:left w:val="single" w:sz="12" w:space="0" w:color="000000"/>
              <w:bottom w:val="single" w:sz="12" w:space="0" w:color="000000"/>
              <w:right w:val="single" w:sz="12" w:space="0" w:color="000000"/>
            </w:tcBorders>
            <w:shd w:val="clear" w:color="000000" w:fill="FFFFFF"/>
            <w:vAlign w:val="center"/>
            <w:hideMark/>
          </w:tcPr>
          <w:p w14:paraId="4443FDE1" w14:textId="77777777" w:rsidR="00BD5760" w:rsidRPr="00C121E3" w:rsidRDefault="00BD5760" w:rsidP="00CB667E">
            <w:pPr>
              <w:spacing w:after="0" w:line="240" w:lineRule="auto"/>
              <w:jc w:val="right"/>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17</w:t>
            </w:r>
          </w:p>
        </w:tc>
        <w:tc>
          <w:tcPr>
            <w:tcW w:w="1030" w:type="pct"/>
            <w:tcBorders>
              <w:top w:val="nil"/>
              <w:left w:val="nil"/>
              <w:bottom w:val="single" w:sz="12" w:space="0" w:color="000000"/>
              <w:right w:val="single" w:sz="12" w:space="0" w:color="000000"/>
            </w:tcBorders>
            <w:shd w:val="clear" w:color="auto" w:fill="auto"/>
            <w:vAlign w:val="center"/>
            <w:hideMark/>
          </w:tcPr>
          <w:p w14:paraId="7F6F6CA3"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Dependencia del despacho</w:t>
            </w:r>
          </w:p>
        </w:tc>
        <w:tc>
          <w:tcPr>
            <w:tcW w:w="940" w:type="pct"/>
            <w:tcBorders>
              <w:top w:val="nil"/>
              <w:left w:val="nil"/>
              <w:bottom w:val="single" w:sz="12" w:space="0" w:color="000000"/>
              <w:right w:val="single" w:sz="12" w:space="0" w:color="000000"/>
            </w:tcBorders>
            <w:shd w:val="clear" w:color="auto" w:fill="auto"/>
            <w:vAlign w:val="center"/>
            <w:hideMark/>
          </w:tcPr>
          <w:p w14:paraId="70A7A97D" w14:textId="6C25671D"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Comunidad Educativa recibe servicios de salud colectiva en el ámbito escolar</w:t>
            </w:r>
          </w:p>
        </w:tc>
        <w:tc>
          <w:tcPr>
            <w:tcW w:w="928" w:type="pct"/>
            <w:tcBorders>
              <w:top w:val="nil"/>
              <w:left w:val="nil"/>
              <w:bottom w:val="single" w:sz="12" w:space="0" w:color="000000"/>
              <w:right w:val="single" w:sz="12" w:space="0" w:color="000000"/>
            </w:tcBorders>
            <w:shd w:val="clear" w:color="auto" w:fill="auto"/>
            <w:vAlign w:val="center"/>
            <w:hideMark/>
          </w:tcPr>
          <w:p w14:paraId="6B1E1F69"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No. de miembros de la comunidad educativa que reciben servicios de salud colectiva</w:t>
            </w:r>
          </w:p>
        </w:tc>
        <w:tc>
          <w:tcPr>
            <w:tcW w:w="910" w:type="pct"/>
            <w:tcBorders>
              <w:top w:val="nil"/>
              <w:left w:val="nil"/>
              <w:bottom w:val="single" w:sz="12" w:space="0" w:color="000000"/>
              <w:right w:val="single" w:sz="12" w:space="0" w:color="000000"/>
            </w:tcBorders>
            <w:shd w:val="clear" w:color="auto" w:fill="auto"/>
            <w:vAlign w:val="center"/>
            <w:hideMark/>
          </w:tcPr>
          <w:p w14:paraId="7DA7FAD9" w14:textId="77777777" w:rsidR="00BD5760" w:rsidRPr="00C121E3" w:rsidRDefault="00BD5760" w:rsidP="00CB667E">
            <w:pPr>
              <w:spacing w:after="0" w:line="240" w:lineRule="auto"/>
              <w:rPr>
                <w:rFonts w:asciiTheme="majorBidi" w:eastAsia="Times New Roman" w:hAnsiTheme="majorBidi" w:cstheme="majorBidi"/>
                <w:sz w:val="22"/>
                <w:szCs w:val="22"/>
                <w:lang w:eastAsia="es-419"/>
              </w:rPr>
            </w:pPr>
            <w:r w:rsidRPr="00C121E3">
              <w:rPr>
                <w:rFonts w:asciiTheme="majorBidi" w:eastAsia="Times New Roman" w:hAnsiTheme="majorBidi" w:cstheme="majorBidi"/>
                <w:sz w:val="22"/>
                <w:szCs w:val="22"/>
                <w:lang w:eastAsia="es-419"/>
              </w:rPr>
              <w:t> </w:t>
            </w:r>
          </w:p>
        </w:tc>
        <w:tc>
          <w:tcPr>
            <w:tcW w:w="526" w:type="pct"/>
            <w:tcBorders>
              <w:top w:val="nil"/>
              <w:left w:val="nil"/>
              <w:bottom w:val="single" w:sz="12" w:space="0" w:color="000000"/>
              <w:right w:val="single" w:sz="12" w:space="0" w:color="000000"/>
            </w:tcBorders>
            <w:shd w:val="clear" w:color="000000" w:fill="FFFFFF"/>
            <w:vAlign w:val="center"/>
            <w:hideMark/>
          </w:tcPr>
          <w:p w14:paraId="304F52D7" w14:textId="77777777" w:rsidR="00BD5760" w:rsidRPr="00C121E3" w:rsidRDefault="00BD5760" w:rsidP="00CB667E">
            <w:pPr>
              <w:spacing w:after="0" w:line="240" w:lineRule="auto"/>
              <w:jc w:val="center"/>
              <w:rPr>
                <w:rFonts w:asciiTheme="majorBidi" w:eastAsia="Times New Roman" w:hAnsiTheme="majorBidi" w:cstheme="majorBidi"/>
                <w:color w:val="000000"/>
                <w:sz w:val="22"/>
                <w:szCs w:val="22"/>
                <w:lang w:eastAsia="es-419"/>
              </w:rPr>
            </w:pPr>
            <w:r w:rsidRPr="00C121E3">
              <w:rPr>
                <w:rFonts w:asciiTheme="majorBidi" w:eastAsia="Times New Roman" w:hAnsiTheme="majorBidi" w:cstheme="majorBidi"/>
                <w:sz w:val="22"/>
                <w:szCs w:val="22"/>
                <w:lang w:eastAsia="es-419"/>
              </w:rPr>
              <w:t>6388</w:t>
            </w:r>
          </w:p>
        </w:tc>
        <w:tc>
          <w:tcPr>
            <w:tcW w:w="91" w:type="pct"/>
            <w:vAlign w:val="center"/>
            <w:hideMark/>
          </w:tcPr>
          <w:p w14:paraId="6E29CD42" w14:textId="77777777" w:rsidR="00BD5760" w:rsidRPr="00E53042" w:rsidRDefault="00BD5760" w:rsidP="00CB667E">
            <w:pPr>
              <w:spacing w:after="0" w:line="240" w:lineRule="auto"/>
              <w:rPr>
                <w:rFonts w:asciiTheme="majorBidi" w:eastAsia="Times New Roman" w:hAnsiTheme="majorBidi" w:cstheme="majorBidi"/>
                <w:lang w:eastAsia="es-419"/>
              </w:rPr>
            </w:pPr>
          </w:p>
        </w:tc>
      </w:tr>
    </w:tbl>
    <w:p w14:paraId="391FD90B" w14:textId="77777777" w:rsidR="00BD5760" w:rsidRPr="00BD5760" w:rsidRDefault="00BD5760" w:rsidP="00BD5760"/>
    <w:p w14:paraId="6A16B6D7" w14:textId="77777777" w:rsidR="00BD5760" w:rsidRDefault="00BD5760">
      <w:pPr>
        <w:rPr>
          <w:rFonts w:eastAsiaTheme="majorEastAsia" w:cstheme="majorBidi"/>
          <w:b/>
          <w:color w:val="4C4747"/>
          <w:sz w:val="28"/>
          <w:szCs w:val="32"/>
        </w:rPr>
      </w:pPr>
      <w:r>
        <w:rPr>
          <w:color w:val="4C4747"/>
        </w:rPr>
        <w:br w:type="page"/>
      </w:r>
    </w:p>
    <w:p w14:paraId="2F9B582B" w14:textId="77777777" w:rsidR="00055949" w:rsidRDefault="00055949" w:rsidP="0002722D">
      <w:pPr>
        <w:keepNext/>
        <w:keepLines/>
        <w:spacing w:before="240" w:after="0"/>
        <w:jc w:val="center"/>
        <w:outlineLvl w:val="0"/>
        <w:rPr>
          <w:rFonts w:eastAsiaTheme="majorEastAsia"/>
          <w:b/>
          <w:color w:val="4C4747"/>
          <w:spacing w:val="0"/>
          <w:sz w:val="28"/>
          <w:szCs w:val="32"/>
        </w:rPr>
      </w:pPr>
      <w:bookmarkStart w:id="51" w:name="_Toc134102405"/>
      <w:bookmarkStart w:id="52" w:name="_Toc134102959"/>
      <w:bookmarkStart w:id="53" w:name="_Toc164243803"/>
      <w:bookmarkStart w:id="54" w:name="_Hlk184929927"/>
    </w:p>
    <w:p w14:paraId="064A0205" w14:textId="77777777" w:rsidR="00055949" w:rsidRDefault="00055949" w:rsidP="0002722D">
      <w:pPr>
        <w:keepNext/>
        <w:keepLines/>
        <w:spacing w:before="240" w:after="0"/>
        <w:jc w:val="center"/>
        <w:outlineLvl w:val="0"/>
        <w:rPr>
          <w:rFonts w:eastAsiaTheme="majorEastAsia"/>
          <w:b/>
          <w:color w:val="4C4747"/>
          <w:spacing w:val="0"/>
          <w:sz w:val="28"/>
          <w:szCs w:val="32"/>
        </w:rPr>
      </w:pPr>
    </w:p>
    <w:p w14:paraId="7DDC3C59" w14:textId="77777777" w:rsidR="00055949" w:rsidRDefault="00055949" w:rsidP="0002722D">
      <w:pPr>
        <w:keepNext/>
        <w:keepLines/>
        <w:spacing w:before="240" w:after="0"/>
        <w:jc w:val="center"/>
        <w:outlineLvl w:val="0"/>
        <w:rPr>
          <w:rFonts w:eastAsiaTheme="majorEastAsia"/>
          <w:b/>
          <w:color w:val="4C4747"/>
          <w:spacing w:val="0"/>
          <w:sz w:val="28"/>
          <w:szCs w:val="32"/>
        </w:rPr>
      </w:pPr>
    </w:p>
    <w:p w14:paraId="0A74361B" w14:textId="77777777" w:rsidR="00055949" w:rsidRDefault="00055949" w:rsidP="0002722D">
      <w:pPr>
        <w:keepNext/>
        <w:keepLines/>
        <w:spacing w:before="240" w:after="0"/>
        <w:jc w:val="center"/>
        <w:outlineLvl w:val="0"/>
        <w:rPr>
          <w:rFonts w:eastAsiaTheme="majorEastAsia"/>
          <w:b/>
          <w:color w:val="4C4747"/>
          <w:spacing w:val="0"/>
          <w:sz w:val="28"/>
          <w:szCs w:val="32"/>
        </w:rPr>
      </w:pPr>
    </w:p>
    <w:p w14:paraId="3978161D" w14:textId="77777777" w:rsidR="00055949" w:rsidRDefault="00055949" w:rsidP="0002722D">
      <w:pPr>
        <w:keepNext/>
        <w:keepLines/>
        <w:spacing w:before="240" w:after="0"/>
        <w:jc w:val="center"/>
        <w:outlineLvl w:val="0"/>
        <w:rPr>
          <w:rFonts w:eastAsiaTheme="majorEastAsia"/>
          <w:b/>
          <w:color w:val="4C4747"/>
          <w:spacing w:val="0"/>
          <w:sz w:val="28"/>
          <w:szCs w:val="32"/>
        </w:rPr>
      </w:pPr>
    </w:p>
    <w:p w14:paraId="2C4E2714" w14:textId="77777777" w:rsidR="00055949" w:rsidRDefault="00055949" w:rsidP="0002722D">
      <w:pPr>
        <w:keepNext/>
        <w:keepLines/>
        <w:spacing w:before="240" w:after="0"/>
        <w:jc w:val="center"/>
        <w:outlineLvl w:val="0"/>
        <w:rPr>
          <w:rFonts w:eastAsiaTheme="majorEastAsia"/>
          <w:b/>
          <w:color w:val="4C4747"/>
          <w:spacing w:val="0"/>
          <w:sz w:val="28"/>
          <w:szCs w:val="32"/>
        </w:rPr>
      </w:pPr>
    </w:p>
    <w:p w14:paraId="5D4A8756" w14:textId="77777777" w:rsidR="00055949" w:rsidRDefault="00055949" w:rsidP="0002722D">
      <w:pPr>
        <w:keepNext/>
        <w:keepLines/>
        <w:spacing w:before="240" w:after="0"/>
        <w:jc w:val="center"/>
        <w:outlineLvl w:val="0"/>
        <w:rPr>
          <w:rFonts w:eastAsiaTheme="majorEastAsia"/>
          <w:b/>
          <w:color w:val="4C4747"/>
          <w:spacing w:val="0"/>
          <w:sz w:val="28"/>
          <w:szCs w:val="32"/>
        </w:rPr>
      </w:pPr>
    </w:p>
    <w:p w14:paraId="447875DC" w14:textId="77777777" w:rsidR="00055949" w:rsidRDefault="00055949" w:rsidP="0002722D">
      <w:pPr>
        <w:keepNext/>
        <w:keepLines/>
        <w:spacing w:before="240" w:after="0"/>
        <w:jc w:val="center"/>
        <w:outlineLvl w:val="0"/>
        <w:rPr>
          <w:rFonts w:eastAsiaTheme="majorEastAsia"/>
          <w:b/>
          <w:color w:val="4C4747"/>
          <w:spacing w:val="0"/>
          <w:sz w:val="28"/>
          <w:szCs w:val="32"/>
        </w:rPr>
      </w:pPr>
    </w:p>
    <w:p w14:paraId="1202F3E9" w14:textId="08331C0B" w:rsidR="0002722D" w:rsidRPr="0002722D" w:rsidRDefault="00351BE7" w:rsidP="00351BE7">
      <w:pPr>
        <w:pStyle w:val="Ttulo1"/>
      </w:pPr>
      <w:bookmarkStart w:id="55" w:name="_Toc185284185"/>
      <w:r>
        <w:t xml:space="preserve">VII. </w:t>
      </w:r>
      <w:r w:rsidR="0002722D" w:rsidRPr="0002722D">
        <w:t>ANEXOS</w:t>
      </w:r>
      <w:bookmarkEnd w:id="51"/>
      <w:bookmarkEnd w:id="52"/>
      <w:bookmarkEnd w:id="53"/>
      <w:bookmarkEnd w:id="55"/>
    </w:p>
    <w:p w14:paraId="1653DC22" w14:textId="77777777" w:rsidR="0002722D" w:rsidRPr="0002722D" w:rsidRDefault="0002722D" w:rsidP="0002722D">
      <w:pPr>
        <w:jc w:val="both"/>
        <w:rPr>
          <w:rFonts w:eastAsia="Calibri"/>
          <w:color w:val="4C4747"/>
          <w:spacing w:val="0"/>
          <w:sz w:val="18"/>
          <w:szCs w:val="22"/>
        </w:rPr>
      </w:pPr>
      <w:r w:rsidRPr="0002722D">
        <w:rPr>
          <w:noProof/>
          <w:color w:val="4C4747"/>
          <w:spacing w:val="0"/>
          <w:sz w:val="22"/>
          <w:szCs w:val="22"/>
          <w:lang w:eastAsia="es-DO"/>
        </w:rPr>
        <mc:AlternateContent>
          <mc:Choice Requires="wps">
            <w:drawing>
              <wp:anchor distT="4294967295" distB="4294967295" distL="114300" distR="114300" simplePos="0" relativeHeight="251742208" behindDoc="0" locked="0" layoutInCell="1" allowOverlap="1" wp14:anchorId="5EDF57CB" wp14:editId="3937E9F4">
                <wp:simplePos x="0" y="0"/>
                <wp:positionH relativeFrom="margin">
                  <wp:posOffset>2254250</wp:posOffset>
                </wp:positionH>
                <wp:positionV relativeFrom="paragraph">
                  <wp:posOffset>100329</wp:posOffset>
                </wp:positionV>
                <wp:extent cx="463550" cy="0"/>
                <wp:effectExtent l="0" t="19050" r="31750" b="19050"/>
                <wp:wrapNone/>
                <wp:docPr id="196710159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67E56" id="Straight Connector 8" o:spid="_x0000_s1026" style="position:absolute;z-index:2517422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" strokecolor="#ee2a24" strokeweight="2.25pt">
                <v:stroke joinstyle="miter"/>
                <w10:wrap anchorx="margin"/>
              </v:line>
            </w:pict>
          </mc:Fallback>
        </mc:AlternateContent>
      </w:r>
    </w:p>
    <w:p w14:paraId="2A30B774" w14:textId="77777777" w:rsidR="0002722D" w:rsidRPr="0002722D" w:rsidRDefault="0002722D" w:rsidP="0002722D">
      <w:pPr>
        <w:jc w:val="center"/>
        <w:rPr>
          <w:color w:val="4C4747"/>
        </w:rPr>
      </w:pPr>
      <w:r w:rsidRPr="0002722D">
        <w:rPr>
          <w:color w:val="4C4747"/>
        </w:rPr>
        <w:t>Memoria Institucional 2024</w:t>
      </w:r>
    </w:p>
    <w:p w14:paraId="29FAB256" w14:textId="77777777" w:rsidR="0002722D" w:rsidRPr="0002722D" w:rsidRDefault="0002722D" w:rsidP="0002722D">
      <w:pPr>
        <w:rPr>
          <w:color w:val="4C4747"/>
        </w:rPr>
      </w:pPr>
      <w:r w:rsidRPr="0002722D">
        <w:rPr>
          <w:color w:val="4C4747"/>
        </w:rPr>
        <w:br w:type="page"/>
      </w:r>
    </w:p>
    <w:p w14:paraId="119854E0" w14:textId="77777777" w:rsidR="0002722D" w:rsidRPr="0002722D" w:rsidRDefault="0002722D" w:rsidP="0002722D">
      <w:pPr>
        <w:spacing w:after="0"/>
        <w:rPr>
          <w:color w:val="4C4747"/>
        </w:rPr>
        <w:sectPr w:rsidR="0002722D" w:rsidRPr="0002722D" w:rsidSect="000632E9">
          <w:pgSz w:w="11906" w:h="16838"/>
          <w:pgMar w:top="1440" w:right="1916" w:bottom="1440" w:left="2160" w:header="706" w:footer="706" w:gutter="0"/>
          <w:pgNumType w:start="18"/>
          <w:cols w:space="708"/>
          <w:docGrid w:linePitch="360"/>
        </w:sectPr>
      </w:pPr>
    </w:p>
    <w:p w14:paraId="1BFCE1BB" w14:textId="77777777" w:rsidR="0002722D" w:rsidRPr="0002722D" w:rsidRDefault="0002722D" w:rsidP="00351BE7">
      <w:pPr>
        <w:pStyle w:val="Ttulo2"/>
      </w:pPr>
      <w:bookmarkStart w:id="56" w:name="_Toc185284186"/>
      <w:r w:rsidRPr="0002722D">
        <w:lastRenderedPageBreak/>
        <w:t>a. Matriz de Logros Relevantes.</w:t>
      </w:r>
      <w:bookmarkEnd w:id="56"/>
    </w:p>
    <w:p w14:paraId="69AD7B2D" w14:textId="77777777" w:rsidR="0002722D" w:rsidRPr="0002722D" w:rsidRDefault="0002722D" w:rsidP="0002722D">
      <w:pPr>
        <w:spacing w:after="0"/>
        <w:jc w:val="center"/>
        <w:rPr>
          <w:color w:val="1F4E79" w:themeColor="accent5" w:themeShade="80"/>
          <w:szCs w:val="26"/>
        </w:rPr>
      </w:pPr>
    </w:p>
    <w:tbl>
      <w:tblPr>
        <w:tblW w:w="15885" w:type="dxa"/>
        <w:jc w:val="center"/>
        <w:tblLayout w:type="fixed"/>
        <w:tblCellMar>
          <w:left w:w="70" w:type="dxa"/>
          <w:right w:w="70" w:type="dxa"/>
        </w:tblCellMar>
        <w:tblLook w:val="04A0" w:firstRow="1" w:lastRow="0" w:firstColumn="1" w:lastColumn="0" w:noHBand="0" w:noVBand="1"/>
      </w:tblPr>
      <w:tblGrid>
        <w:gridCol w:w="1975"/>
        <w:gridCol w:w="992"/>
        <w:gridCol w:w="986"/>
        <w:gridCol w:w="1113"/>
        <w:gridCol w:w="1208"/>
        <w:gridCol w:w="1229"/>
        <w:gridCol w:w="1014"/>
        <w:gridCol w:w="721"/>
        <w:gridCol w:w="1298"/>
        <w:gridCol w:w="1503"/>
        <w:gridCol w:w="986"/>
        <w:gridCol w:w="777"/>
        <w:gridCol w:w="632"/>
        <w:gridCol w:w="1291"/>
        <w:gridCol w:w="160"/>
      </w:tblGrid>
      <w:tr w:rsidR="0002722D" w:rsidRPr="0002722D" w14:paraId="30F4753F" w14:textId="77777777" w:rsidTr="00CB667E">
        <w:trPr>
          <w:gridAfter w:val="1"/>
          <w:wAfter w:w="160" w:type="dxa"/>
          <w:trHeight w:val="300"/>
          <w:tblHeader/>
          <w:jc w:val="center"/>
        </w:trPr>
        <w:tc>
          <w:tcPr>
            <w:tcW w:w="1975" w:type="dxa"/>
            <w:vMerge w:val="restart"/>
            <w:tcBorders>
              <w:top w:val="single" w:sz="8" w:space="0" w:color="000000"/>
              <w:left w:val="single" w:sz="8" w:space="0" w:color="000000"/>
              <w:bottom w:val="single" w:sz="8" w:space="0" w:color="000000"/>
              <w:right w:val="nil"/>
            </w:tcBorders>
            <w:shd w:val="clear" w:color="002060" w:fill="002060"/>
            <w:vAlign w:val="center"/>
            <w:hideMark/>
          </w:tcPr>
          <w:p w14:paraId="3F5B4D2E" w14:textId="77777777" w:rsidR="0002722D" w:rsidRPr="0002722D" w:rsidRDefault="0002722D" w:rsidP="0002722D">
            <w:pPr>
              <w:spacing w:after="0" w:line="240" w:lineRule="auto"/>
              <w:ind w:left="54"/>
              <w:jc w:val="center"/>
              <w:rPr>
                <w:rFonts w:eastAsia="Times New Roman"/>
                <w:b/>
                <w:bCs/>
                <w:color w:val="FFFFFF"/>
                <w:spacing w:val="0"/>
                <w:sz w:val="20"/>
                <w:szCs w:val="20"/>
                <w:lang w:eastAsia="es-DO"/>
              </w:rPr>
            </w:pPr>
            <w:r w:rsidRPr="0002722D">
              <w:rPr>
                <w:rFonts w:eastAsia="Times New Roman"/>
                <w:b/>
                <w:bCs/>
                <w:color w:val="FFFFFF"/>
                <w:spacing w:val="0"/>
                <w:sz w:val="20"/>
                <w:szCs w:val="20"/>
                <w:lang w:eastAsia="es-DO"/>
              </w:rPr>
              <w:t>Producto / Servicio</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002060" w:fill="002060"/>
            <w:vAlign w:val="center"/>
            <w:hideMark/>
          </w:tcPr>
          <w:p w14:paraId="2CACC3C4" w14:textId="77777777" w:rsidR="0002722D" w:rsidRPr="0002722D" w:rsidRDefault="0002722D" w:rsidP="0002722D">
            <w:pPr>
              <w:spacing w:after="0" w:line="240" w:lineRule="auto"/>
              <w:jc w:val="center"/>
              <w:rPr>
                <w:rFonts w:eastAsia="Times New Roman"/>
                <w:b/>
                <w:bCs/>
                <w:color w:val="FFFFFF"/>
                <w:spacing w:val="0"/>
                <w:sz w:val="20"/>
                <w:szCs w:val="20"/>
                <w:lang w:eastAsia="es-DO"/>
              </w:rPr>
            </w:pPr>
            <w:r w:rsidRPr="0002722D">
              <w:rPr>
                <w:rFonts w:eastAsia="Times New Roman"/>
                <w:b/>
                <w:bCs/>
                <w:color w:val="FFFFFF"/>
                <w:spacing w:val="0"/>
                <w:sz w:val="20"/>
                <w:szCs w:val="20"/>
                <w:lang w:eastAsia="es-DO"/>
              </w:rPr>
              <w:t>Enero</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002060" w:fill="002060"/>
            <w:vAlign w:val="center"/>
            <w:hideMark/>
          </w:tcPr>
          <w:p w14:paraId="7ADEF8D0" w14:textId="77777777" w:rsidR="0002722D" w:rsidRPr="0002722D" w:rsidRDefault="0002722D" w:rsidP="0002722D">
            <w:pPr>
              <w:spacing w:after="0" w:line="240" w:lineRule="auto"/>
              <w:jc w:val="center"/>
              <w:rPr>
                <w:rFonts w:eastAsia="Times New Roman"/>
                <w:b/>
                <w:bCs/>
                <w:color w:val="FFFFFF"/>
                <w:spacing w:val="0"/>
                <w:sz w:val="20"/>
                <w:szCs w:val="20"/>
                <w:lang w:eastAsia="es-DO"/>
              </w:rPr>
            </w:pPr>
            <w:r w:rsidRPr="0002722D">
              <w:rPr>
                <w:rFonts w:eastAsia="Times New Roman"/>
                <w:b/>
                <w:bCs/>
                <w:color w:val="FFFFFF"/>
                <w:spacing w:val="0"/>
                <w:sz w:val="20"/>
                <w:szCs w:val="20"/>
                <w:lang w:eastAsia="es-DO"/>
              </w:rPr>
              <w:t>Febrero</w:t>
            </w:r>
          </w:p>
        </w:tc>
        <w:tc>
          <w:tcPr>
            <w:tcW w:w="1113" w:type="dxa"/>
            <w:vMerge w:val="restart"/>
            <w:tcBorders>
              <w:top w:val="single" w:sz="4" w:space="0" w:color="000000"/>
              <w:left w:val="single" w:sz="4" w:space="0" w:color="000000"/>
              <w:bottom w:val="single" w:sz="4" w:space="0" w:color="000000"/>
              <w:right w:val="single" w:sz="4" w:space="0" w:color="000000"/>
            </w:tcBorders>
            <w:shd w:val="clear" w:color="002060" w:fill="002060"/>
            <w:vAlign w:val="center"/>
            <w:hideMark/>
          </w:tcPr>
          <w:p w14:paraId="56FC2FC2" w14:textId="77777777" w:rsidR="0002722D" w:rsidRPr="0002722D" w:rsidRDefault="0002722D" w:rsidP="0002722D">
            <w:pPr>
              <w:spacing w:after="0" w:line="240" w:lineRule="auto"/>
              <w:jc w:val="center"/>
              <w:rPr>
                <w:rFonts w:eastAsia="Times New Roman"/>
                <w:b/>
                <w:bCs/>
                <w:color w:val="FFFFFF"/>
                <w:spacing w:val="0"/>
                <w:sz w:val="20"/>
                <w:szCs w:val="20"/>
                <w:lang w:eastAsia="es-DO"/>
              </w:rPr>
            </w:pPr>
            <w:r w:rsidRPr="0002722D">
              <w:rPr>
                <w:rFonts w:eastAsia="Times New Roman"/>
                <w:b/>
                <w:bCs/>
                <w:color w:val="FFFFFF"/>
                <w:spacing w:val="0"/>
                <w:sz w:val="20"/>
                <w:szCs w:val="20"/>
                <w:lang w:eastAsia="es-DO"/>
              </w:rPr>
              <w:t>Marzo</w:t>
            </w:r>
          </w:p>
        </w:tc>
        <w:tc>
          <w:tcPr>
            <w:tcW w:w="1208" w:type="dxa"/>
            <w:vMerge w:val="restart"/>
            <w:tcBorders>
              <w:top w:val="single" w:sz="4" w:space="0" w:color="000000"/>
              <w:left w:val="single" w:sz="4" w:space="0" w:color="000000"/>
              <w:bottom w:val="single" w:sz="4" w:space="0" w:color="000000"/>
              <w:right w:val="single" w:sz="4" w:space="0" w:color="000000"/>
            </w:tcBorders>
            <w:shd w:val="clear" w:color="002060" w:fill="002060"/>
            <w:vAlign w:val="center"/>
            <w:hideMark/>
          </w:tcPr>
          <w:p w14:paraId="23C10A68" w14:textId="77777777" w:rsidR="0002722D" w:rsidRPr="0002722D" w:rsidRDefault="0002722D" w:rsidP="0002722D">
            <w:pPr>
              <w:spacing w:after="0" w:line="240" w:lineRule="auto"/>
              <w:jc w:val="center"/>
              <w:rPr>
                <w:rFonts w:eastAsia="Times New Roman"/>
                <w:b/>
                <w:bCs/>
                <w:color w:val="FFFFFF"/>
                <w:spacing w:val="0"/>
                <w:sz w:val="20"/>
                <w:szCs w:val="20"/>
                <w:lang w:eastAsia="es-DO"/>
              </w:rPr>
            </w:pPr>
            <w:r w:rsidRPr="0002722D">
              <w:rPr>
                <w:rFonts w:eastAsia="Times New Roman"/>
                <w:b/>
                <w:bCs/>
                <w:color w:val="FFFFFF"/>
                <w:spacing w:val="0"/>
                <w:sz w:val="20"/>
                <w:szCs w:val="20"/>
                <w:lang w:eastAsia="es-DO"/>
              </w:rPr>
              <w:t>Abril</w:t>
            </w:r>
          </w:p>
        </w:tc>
        <w:tc>
          <w:tcPr>
            <w:tcW w:w="1229" w:type="dxa"/>
            <w:vMerge w:val="restart"/>
            <w:tcBorders>
              <w:top w:val="single" w:sz="4" w:space="0" w:color="000000"/>
              <w:left w:val="single" w:sz="4" w:space="0" w:color="000000"/>
              <w:bottom w:val="single" w:sz="4" w:space="0" w:color="000000"/>
              <w:right w:val="single" w:sz="4" w:space="0" w:color="000000"/>
            </w:tcBorders>
            <w:shd w:val="clear" w:color="002060" w:fill="002060"/>
            <w:vAlign w:val="center"/>
            <w:hideMark/>
          </w:tcPr>
          <w:p w14:paraId="3FB904F5" w14:textId="77777777" w:rsidR="0002722D" w:rsidRPr="0002722D" w:rsidRDefault="0002722D" w:rsidP="0002722D">
            <w:pPr>
              <w:spacing w:after="0" w:line="240" w:lineRule="auto"/>
              <w:jc w:val="center"/>
              <w:rPr>
                <w:rFonts w:eastAsia="Times New Roman"/>
                <w:b/>
                <w:bCs/>
                <w:color w:val="FFFFFF"/>
                <w:spacing w:val="0"/>
                <w:sz w:val="20"/>
                <w:szCs w:val="20"/>
                <w:lang w:eastAsia="es-DO"/>
              </w:rPr>
            </w:pPr>
            <w:r w:rsidRPr="0002722D">
              <w:rPr>
                <w:rFonts w:eastAsia="Times New Roman"/>
                <w:b/>
                <w:bCs/>
                <w:color w:val="FFFFFF"/>
                <w:spacing w:val="0"/>
                <w:sz w:val="20"/>
                <w:szCs w:val="20"/>
                <w:lang w:eastAsia="es-DO"/>
              </w:rPr>
              <w:t>Mayo</w:t>
            </w:r>
          </w:p>
        </w:tc>
        <w:tc>
          <w:tcPr>
            <w:tcW w:w="1014" w:type="dxa"/>
            <w:vMerge w:val="restart"/>
            <w:tcBorders>
              <w:top w:val="single" w:sz="4" w:space="0" w:color="000000"/>
              <w:left w:val="single" w:sz="4" w:space="0" w:color="000000"/>
              <w:bottom w:val="single" w:sz="4" w:space="0" w:color="000000"/>
              <w:right w:val="single" w:sz="4" w:space="0" w:color="000000"/>
            </w:tcBorders>
            <w:shd w:val="clear" w:color="002060" w:fill="002060"/>
            <w:vAlign w:val="center"/>
            <w:hideMark/>
          </w:tcPr>
          <w:p w14:paraId="3800084A" w14:textId="77777777" w:rsidR="0002722D" w:rsidRPr="0002722D" w:rsidRDefault="0002722D" w:rsidP="0002722D">
            <w:pPr>
              <w:spacing w:after="0" w:line="240" w:lineRule="auto"/>
              <w:jc w:val="center"/>
              <w:rPr>
                <w:rFonts w:eastAsia="Times New Roman"/>
                <w:b/>
                <w:bCs/>
                <w:color w:val="FFFFFF"/>
                <w:spacing w:val="0"/>
                <w:sz w:val="20"/>
                <w:szCs w:val="20"/>
                <w:lang w:eastAsia="es-DO"/>
              </w:rPr>
            </w:pPr>
            <w:r w:rsidRPr="0002722D">
              <w:rPr>
                <w:rFonts w:eastAsia="Times New Roman"/>
                <w:b/>
                <w:bCs/>
                <w:color w:val="FFFFFF"/>
                <w:spacing w:val="0"/>
                <w:sz w:val="20"/>
                <w:szCs w:val="20"/>
                <w:lang w:eastAsia="es-DO"/>
              </w:rPr>
              <w:t>Junio</w:t>
            </w:r>
          </w:p>
        </w:tc>
        <w:tc>
          <w:tcPr>
            <w:tcW w:w="721" w:type="dxa"/>
            <w:vMerge w:val="restart"/>
            <w:tcBorders>
              <w:top w:val="single" w:sz="4" w:space="0" w:color="000000"/>
              <w:left w:val="single" w:sz="4" w:space="0" w:color="000000"/>
              <w:bottom w:val="single" w:sz="4" w:space="0" w:color="000000"/>
              <w:right w:val="single" w:sz="4" w:space="0" w:color="000000"/>
            </w:tcBorders>
            <w:shd w:val="clear" w:color="002060" w:fill="002060"/>
            <w:vAlign w:val="center"/>
            <w:hideMark/>
          </w:tcPr>
          <w:p w14:paraId="744ADE30" w14:textId="77777777" w:rsidR="0002722D" w:rsidRPr="0002722D" w:rsidRDefault="0002722D" w:rsidP="0002722D">
            <w:pPr>
              <w:spacing w:after="0" w:line="240" w:lineRule="auto"/>
              <w:jc w:val="center"/>
              <w:rPr>
                <w:rFonts w:eastAsia="Times New Roman"/>
                <w:b/>
                <w:bCs/>
                <w:color w:val="FFFFFF"/>
                <w:spacing w:val="0"/>
                <w:sz w:val="20"/>
                <w:szCs w:val="20"/>
                <w:lang w:eastAsia="es-DO"/>
              </w:rPr>
            </w:pPr>
            <w:r w:rsidRPr="0002722D">
              <w:rPr>
                <w:rFonts w:eastAsia="Times New Roman"/>
                <w:b/>
                <w:bCs/>
                <w:color w:val="FFFFFF"/>
                <w:spacing w:val="0"/>
                <w:sz w:val="20"/>
                <w:szCs w:val="20"/>
                <w:lang w:eastAsia="es-DO"/>
              </w:rPr>
              <w:t>Julio</w:t>
            </w:r>
          </w:p>
        </w:tc>
        <w:tc>
          <w:tcPr>
            <w:tcW w:w="1298" w:type="dxa"/>
            <w:vMerge w:val="restart"/>
            <w:tcBorders>
              <w:top w:val="single" w:sz="4" w:space="0" w:color="000000"/>
              <w:left w:val="single" w:sz="4" w:space="0" w:color="000000"/>
              <w:bottom w:val="single" w:sz="4" w:space="0" w:color="000000"/>
              <w:right w:val="single" w:sz="4" w:space="0" w:color="000000"/>
            </w:tcBorders>
            <w:shd w:val="clear" w:color="002060" w:fill="002060"/>
            <w:vAlign w:val="center"/>
            <w:hideMark/>
          </w:tcPr>
          <w:p w14:paraId="773AD96F" w14:textId="77777777" w:rsidR="0002722D" w:rsidRPr="0002722D" w:rsidRDefault="0002722D" w:rsidP="0002722D">
            <w:pPr>
              <w:spacing w:after="0" w:line="240" w:lineRule="auto"/>
              <w:jc w:val="center"/>
              <w:rPr>
                <w:rFonts w:eastAsia="Times New Roman"/>
                <w:b/>
                <w:bCs/>
                <w:color w:val="FFFFFF"/>
                <w:spacing w:val="0"/>
                <w:sz w:val="20"/>
                <w:szCs w:val="20"/>
                <w:lang w:eastAsia="es-DO"/>
              </w:rPr>
            </w:pPr>
            <w:r w:rsidRPr="0002722D">
              <w:rPr>
                <w:rFonts w:eastAsia="Times New Roman"/>
                <w:b/>
                <w:bCs/>
                <w:color w:val="FFFFFF"/>
                <w:spacing w:val="0"/>
                <w:sz w:val="20"/>
                <w:szCs w:val="20"/>
                <w:lang w:eastAsia="es-DO"/>
              </w:rPr>
              <w:t>Agosto</w:t>
            </w:r>
          </w:p>
        </w:tc>
        <w:tc>
          <w:tcPr>
            <w:tcW w:w="1503" w:type="dxa"/>
            <w:vMerge w:val="restart"/>
            <w:tcBorders>
              <w:top w:val="single" w:sz="4" w:space="0" w:color="000000"/>
              <w:left w:val="single" w:sz="4" w:space="0" w:color="000000"/>
              <w:bottom w:val="single" w:sz="4" w:space="0" w:color="000000"/>
              <w:right w:val="single" w:sz="4" w:space="0" w:color="000000"/>
            </w:tcBorders>
            <w:shd w:val="clear" w:color="002060" w:fill="002060"/>
            <w:vAlign w:val="center"/>
            <w:hideMark/>
          </w:tcPr>
          <w:p w14:paraId="27B47D39" w14:textId="77777777" w:rsidR="0002722D" w:rsidRPr="0002722D" w:rsidRDefault="0002722D" w:rsidP="0002722D">
            <w:pPr>
              <w:spacing w:after="0" w:line="240" w:lineRule="auto"/>
              <w:jc w:val="center"/>
              <w:rPr>
                <w:rFonts w:eastAsia="Times New Roman"/>
                <w:b/>
                <w:bCs/>
                <w:color w:val="FFFFFF"/>
                <w:spacing w:val="0"/>
                <w:sz w:val="20"/>
                <w:szCs w:val="20"/>
                <w:lang w:eastAsia="es-DO"/>
              </w:rPr>
            </w:pPr>
            <w:r w:rsidRPr="0002722D">
              <w:rPr>
                <w:rFonts w:eastAsia="Times New Roman"/>
                <w:b/>
                <w:bCs/>
                <w:color w:val="FFFFFF"/>
                <w:spacing w:val="0"/>
                <w:sz w:val="20"/>
                <w:szCs w:val="20"/>
                <w:lang w:eastAsia="es-DO"/>
              </w:rPr>
              <w:t>Septiembre</w:t>
            </w:r>
          </w:p>
        </w:tc>
        <w:tc>
          <w:tcPr>
            <w:tcW w:w="986" w:type="dxa"/>
            <w:vMerge w:val="restart"/>
            <w:tcBorders>
              <w:top w:val="single" w:sz="4" w:space="0" w:color="000000"/>
              <w:left w:val="single" w:sz="4" w:space="0" w:color="000000"/>
              <w:bottom w:val="single" w:sz="4" w:space="0" w:color="000000"/>
              <w:right w:val="single" w:sz="4" w:space="0" w:color="000000"/>
            </w:tcBorders>
            <w:shd w:val="clear" w:color="002060" w:fill="002060"/>
            <w:vAlign w:val="center"/>
            <w:hideMark/>
          </w:tcPr>
          <w:p w14:paraId="5234BDF6" w14:textId="77777777" w:rsidR="0002722D" w:rsidRPr="0002722D" w:rsidRDefault="0002722D" w:rsidP="0002722D">
            <w:pPr>
              <w:spacing w:after="0" w:line="240" w:lineRule="auto"/>
              <w:jc w:val="center"/>
              <w:rPr>
                <w:rFonts w:eastAsia="Times New Roman"/>
                <w:b/>
                <w:bCs/>
                <w:color w:val="FFFFFF"/>
                <w:spacing w:val="0"/>
                <w:sz w:val="20"/>
                <w:szCs w:val="20"/>
                <w:lang w:eastAsia="es-DO"/>
              </w:rPr>
            </w:pPr>
            <w:r w:rsidRPr="0002722D">
              <w:rPr>
                <w:rFonts w:eastAsia="Times New Roman"/>
                <w:b/>
                <w:bCs/>
                <w:color w:val="FFFFFF"/>
                <w:spacing w:val="0"/>
                <w:sz w:val="20"/>
                <w:szCs w:val="20"/>
                <w:lang w:eastAsia="es-DO"/>
              </w:rPr>
              <w:t>Octubre</w:t>
            </w:r>
          </w:p>
        </w:tc>
        <w:tc>
          <w:tcPr>
            <w:tcW w:w="777" w:type="dxa"/>
            <w:vMerge w:val="restart"/>
            <w:tcBorders>
              <w:top w:val="single" w:sz="4" w:space="0" w:color="000000"/>
              <w:left w:val="single" w:sz="4" w:space="0" w:color="000000"/>
              <w:bottom w:val="single" w:sz="4" w:space="0" w:color="000000"/>
              <w:right w:val="single" w:sz="4" w:space="0" w:color="000000"/>
            </w:tcBorders>
            <w:shd w:val="clear" w:color="002060" w:fill="002060"/>
            <w:vAlign w:val="center"/>
            <w:hideMark/>
          </w:tcPr>
          <w:p w14:paraId="4C68606E" w14:textId="77777777" w:rsidR="0002722D" w:rsidRPr="0002722D" w:rsidRDefault="0002722D" w:rsidP="0002722D">
            <w:pPr>
              <w:spacing w:after="0" w:line="240" w:lineRule="auto"/>
              <w:jc w:val="center"/>
              <w:rPr>
                <w:rFonts w:eastAsia="Times New Roman"/>
                <w:b/>
                <w:bCs/>
                <w:color w:val="FFFFFF"/>
                <w:spacing w:val="0"/>
                <w:sz w:val="20"/>
                <w:szCs w:val="20"/>
                <w:lang w:eastAsia="es-DO"/>
              </w:rPr>
            </w:pPr>
            <w:r w:rsidRPr="0002722D">
              <w:rPr>
                <w:rFonts w:eastAsia="Times New Roman"/>
                <w:b/>
                <w:bCs/>
                <w:color w:val="FFFFFF"/>
                <w:spacing w:val="0"/>
                <w:sz w:val="20"/>
                <w:szCs w:val="20"/>
                <w:lang w:eastAsia="es-DO"/>
              </w:rPr>
              <w:t>Noviembre</w:t>
            </w:r>
          </w:p>
        </w:tc>
        <w:tc>
          <w:tcPr>
            <w:tcW w:w="632" w:type="dxa"/>
            <w:vMerge w:val="restart"/>
            <w:tcBorders>
              <w:top w:val="single" w:sz="4" w:space="0" w:color="000000"/>
              <w:left w:val="single" w:sz="4" w:space="0" w:color="000000"/>
              <w:bottom w:val="single" w:sz="4" w:space="0" w:color="000000"/>
              <w:right w:val="single" w:sz="4" w:space="0" w:color="000000"/>
            </w:tcBorders>
            <w:shd w:val="clear" w:color="002060" w:fill="002060"/>
            <w:vAlign w:val="center"/>
            <w:hideMark/>
          </w:tcPr>
          <w:p w14:paraId="5B484289" w14:textId="77777777" w:rsidR="0002722D" w:rsidRPr="0002722D" w:rsidRDefault="0002722D" w:rsidP="0002722D">
            <w:pPr>
              <w:spacing w:after="0" w:line="240" w:lineRule="auto"/>
              <w:jc w:val="center"/>
              <w:rPr>
                <w:rFonts w:eastAsia="Times New Roman"/>
                <w:b/>
                <w:bCs/>
                <w:color w:val="FFFFFF"/>
                <w:spacing w:val="0"/>
                <w:sz w:val="20"/>
                <w:szCs w:val="20"/>
                <w:lang w:eastAsia="es-DO"/>
              </w:rPr>
            </w:pPr>
            <w:r w:rsidRPr="0002722D">
              <w:rPr>
                <w:rFonts w:eastAsia="Times New Roman"/>
                <w:b/>
                <w:bCs/>
                <w:color w:val="FFFFFF"/>
                <w:spacing w:val="0"/>
                <w:sz w:val="20"/>
                <w:szCs w:val="20"/>
                <w:lang w:eastAsia="es-DO"/>
              </w:rPr>
              <w:t>Diciembre</w:t>
            </w:r>
          </w:p>
        </w:tc>
        <w:tc>
          <w:tcPr>
            <w:tcW w:w="1291" w:type="dxa"/>
            <w:tcBorders>
              <w:top w:val="single" w:sz="4" w:space="0" w:color="000000"/>
              <w:left w:val="nil"/>
              <w:bottom w:val="single" w:sz="4" w:space="0" w:color="000000"/>
              <w:right w:val="single" w:sz="4" w:space="0" w:color="000000"/>
            </w:tcBorders>
            <w:shd w:val="clear" w:color="002060" w:fill="002060"/>
            <w:vAlign w:val="center"/>
            <w:hideMark/>
          </w:tcPr>
          <w:p w14:paraId="7E2D7528" w14:textId="77777777" w:rsidR="0002722D" w:rsidRPr="0002722D" w:rsidRDefault="0002722D" w:rsidP="0002722D">
            <w:pPr>
              <w:spacing w:after="0" w:line="240" w:lineRule="auto"/>
              <w:jc w:val="center"/>
              <w:rPr>
                <w:rFonts w:eastAsia="Times New Roman"/>
                <w:b/>
                <w:bCs/>
                <w:color w:val="FFFFFF"/>
                <w:spacing w:val="0"/>
                <w:sz w:val="20"/>
                <w:szCs w:val="20"/>
                <w:lang w:eastAsia="es-DO"/>
              </w:rPr>
            </w:pPr>
            <w:r w:rsidRPr="0002722D">
              <w:rPr>
                <w:rFonts w:eastAsia="Times New Roman"/>
                <w:b/>
                <w:bCs/>
                <w:color w:val="FFFFFF"/>
                <w:spacing w:val="0"/>
                <w:sz w:val="20"/>
                <w:szCs w:val="20"/>
                <w:lang w:eastAsia="es-DO"/>
              </w:rPr>
              <w:t xml:space="preserve">Total </w:t>
            </w:r>
          </w:p>
        </w:tc>
      </w:tr>
      <w:tr w:rsidR="0002722D" w:rsidRPr="0002722D" w14:paraId="2A467DD1" w14:textId="77777777" w:rsidTr="00CB667E">
        <w:trPr>
          <w:gridAfter w:val="1"/>
          <w:wAfter w:w="160" w:type="dxa"/>
          <w:trHeight w:val="300"/>
          <w:tblHeader/>
          <w:jc w:val="center"/>
        </w:trPr>
        <w:tc>
          <w:tcPr>
            <w:tcW w:w="1975" w:type="dxa"/>
            <w:vMerge/>
            <w:tcBorders>
              <w:top w:val="single" w:sz="8" w:space="0" w:color="000000"/>
              <w:left w:val="single" w:sz="8" w:space="0" w:color="000000"/>
              <w:bottom w:val="single" w:sz="8" w:space="0" w:color="000000"/>
              <w:right w:val="nil"/>
            </w:tcBorders>
            <w:vAlign w:val="center"/>
            <w:hideMark/>
          </w:tcPr>
          <w:p w14:paraId="2D42B327" w14:textId="77777777" w:rsidR="0002722D" w:rsidRPr="0002722D" w:rsidRDefault="0002722D" w:rsidP="0002722D">
            <w:pPr>
              <w:spacing w:after="0" w:line="240" w:lineRule="auto"/>
              <w:rPr>
                <w:rFonts w:eastAsia="Times New Roman"/>
                <w:b/>
                <w:bCs/>
                <w:color w:val="FFFFFF"/>
                <w:spacing w:val="0"/>
                <w:sz w:val="20"/>
                <w:szCs w:val="20"/>
                <w:lang w:eastAsia="es-DO"/>
              </w:rPr>
            </w:pPr>
          </w:p>
        </w:tc>
        <w:tc>
          <w:tcPr>
            <w:tcW w:w="992" w:type="dxa"/>
            <w:vMerge/>
            <w:tcBorders>
              <w:top w:val="single" w:sz="4" w:space="0" w:color="000000"/>
              <w:left w:val="single" w:sz="4" w:space="0" w:color="000000"/>
              <w:bottom w:val="single" w:sz="4" w:space="0" w:color="000000"/>
              <w:right w:val="single" w:sz="4" w:space="0" w:color="000000"/>
            </w:tcBorders>
            <w:vAlign w:val="center"/>
            <w:hideMark/>
          </w:tcPr>
          <w:p w14:paraId="72DF9AA9" w14:textId="77777777" w:rsidR="0002722D" w:rsidRPr="0002722D" w:rsidRDefault="0002722D" w:rsidP="0002722D">
            <w:pPr>
              <w:spacing w:after="0" w:line="240" w:lineRule="auto"/>
              <w:rPr>
                <w:rFonts w:eastAsia="Times New Roman"/>
                <w:b/>
                <w:bCs/>
                <w:color w:val="FFFFFF"/>
                <w:spacing w:val="0"/>
                <w:sz w:val="20"/>
                <w:szCs w:val="20"/>
                <w:lang w:eastAsia="es-DO"/>
              </w:rPr>
            </w:pPr>
          </w:p>
        </w:tc>
        <w:tc>
          <w:tcPr>
            <w:tcW w:w="986" w:type="dxa"/>
            <w:vMerge/>
            <w:tcBorders>
              <w:top w:val="single" w:sz="4" w:space="0" w:color="000000"/>
              <w:left w:val="single" w:sz="4" w:space="0" w:color="000000"/>
              <w:bottom w:val="single" w:sz="4" w:space="0" w:color="000000"/>
              <w:right w:val="single" w:sz="4" w:space="0" w:color="000000"/>
            </w:tcBorders>
            <w:vAlign w:val="center"/>
            <w:hideMark/>
          </w:tcPr>
          <w:p w14:paraId="073D27C7" w14:textId="77777777" w:rsidR="0002722D" w:rsidRPr="0002722D" w:rsidRDefault="0002722D" w:rsidP="0002722D">
            <w:pPr>
              <w:spacing w:after="0" w:line="240" w:lineRule="auto"/>
              <w:rPr>
                <w:rFonts w:eastAsia="Times New Roman"/>
                <w:b/>
                <w:bCs/>
                <w:color w:val="FFFFFF"/>
                <w:spacing w:val="0"/>
                <w:sz w:val="20"/>
                <w:szCs w:val="20"/>
                <w:lang w:eastAsia="es-DO"/>
              </w:rPr>
            </w:pPr>
          </w:p>
        </w:tc>
        <w:tc>
          <w:tcPr>
            <w:tcW w:w="1113" w:type="dxa"/>
            <w:vMerge/>
            <w:tcBorders>
              <w:top w:val="single" w:sz="4" w:space="0" w:color="000000"/>
              <w:left w:val="single" w:sz="4" w:space="0" w:color="000000"/>
              <w:bottom w:val="single" w:sz="4" w:space="0" w:color="000000"/>
              <w:right w:val="single" w:sz="4" w:space="0" w:color="000000"/>
            </w:tcBorders>
            <w:vAlign w:val="center"/>
            <w:hideMark/>
          </w:tcPr>
          <w:p w14:paraId="502BC3CD" w14:textId="77777777" w:rsidR="0002722D" w:rsidRPr="0002722D" w:rsidRDefault="0002722D" w:rsidP="0002722D">
            <w:pPr>
              <w:spacing w:after="0" w:line="240" w:lineRule="auto"/>
              <w:rPr>
                <w:rFonts w:eastAsia="Times New Roman"/>
                <w:b/>
                <w:bCs/>
                <w:color w:val="FFFFFF"/>
                <w:spacing w:val="0"/>
                <w:sz w:val="20"/>
                <w:szCs w:val="20"/>
                <w:lang w:eastAsia="es-DO"/>
              </w:rPr>
            </w:pPr>
          </w:p>
        </w:tc>
        <w:tc>
          <w:tcPr>
            <w:tcW w:w="1208" w:type="dxa"/>
            <w:vMerge/>
            <w:tcBorders>
              <w:top w:val="single" w:sz="4" w:space="0" w:color="000000"/>
              <w:left w:val="single" w:sz="4" w:space="0" w:color="000000"/>
              <w:bottom w:val="single" w:sz="4" w:space="0" w:color="000000"/>
              <w:right w:val="single" w:sz="4" w:space="0" w:color="000000"/>
            </w:tcBorders>
            <w:vAlign w:val="center"/>
            <w:hideMark/>
          </w:tcPr>
          <w:p w14:paraId="3A036664" w14:textId="77777777" w:rsidR="0002722D" w:rsidRPr="0002722D" w:rsidRDefault="0002722D" w:rsidP="0002722D">
            <w:pPr>
              <w:spacing w:after="0" w:line="240" w:lineRule="auto"/>
              <w:rPr>
                <w:rFonts w:eastAsia="Times New Roman"/>
                <w:b/>
                <w:bCs/>
                <w:color w:val="FFFFFF"/>
                <w:spacing w:val="0"/>
                <w:sz w:val="20"/>
                <w:szCs w:val="20"/>
                <w:lang w:eastAsia="es-DO"/>
              </w:rPr>
            </w:pPr>
          </w:p>
        </w:tc>
        <w:tc>
          <w:tcPr>
            <w:tcW w:w="1229" w:type="dxa"/>
            <w:vMerge/>
            <w:tcBorders>
              <w:top w:val="single" w:sz="4" w:space="0" w:color="000000"/>
              <w:left w:val="single" w:sz="4" w:space="0" w:color="000000"/>
              <w:bottom w:val="single" w:sz="4" w:space="0" w:color="000000"/>
              <w:right w:val="single" w:sz="4" w:space="0" w:color="000000"/>
            </w:tcBorders>
            <w:vAlign w:val="center"/>
            <w:hideMark/>
          </w:tcPr>
          <w:p w14:paraId="2F7BD8C8" w14:textId="77777777" w:rsidR="0002722D" w:rsidRPr="0002722D" w:rsidRDefault="0002722D" w:rsidP="0002722D">
            <w:pPr>
              <w:spacing w:after="0" w:line="240" w:lineRule="auto"/>
              <w:rPr>
                <w:rFonts w:eastAsia="Times New Roman"/>
                <w:b/>
                <w:bCs/>
                <w:color w:val="FFFFFF"/>
                <w:spacing w:val="0"/>
                <w:sz w:val="20"/>
                <w:szCs w:val="20"/>
                <w:lang w:eastAsia="es-DO"/>
              </w:rPr>
            </w:pPr>
          </w:p>
        </w:tc>
        <w:tc>
          <w:tcPr>
            <w:tcW w:w="1014" w:type="dxa"/>
            <w:vMerge/>
            <w:tcBorders>
              <w:top w:val="single" w:sz="4" w:space="0" w:color="000000"/>
              <w:left w:val="single" w:sz="4" w:space="0" w:color="000000"/>
              <w:bottom w:val="single" w:sz="4" w:space="0" w:color="000000"/>
              <w:right w:val="single" w:sz="4" w:space="0" w:color="000000"/>
            </w:tcBorders>
            <w:vAlign w:val="center"/>
            <w:hideMark/>
          </w:tcPr>
          <w:p w14:paraId="3D382AF3" w14:textId="77777777" w:rsidR="0002722D" w:rsidRPr="0002722D" w:rsidRDefault="0002722D" w:rsidP="0002722D">
            <w:pPr>
              <w:spacing w:after="0" w:line="240" w:lineRule="auto"/>
              <w:rPr>
                <w:rFonts w:eastAsia="Times New Roman"/>
                <w:b/>
                <w:bCs/>
                <w:color w:val="FFFFFF"/>
                <w:spacing w:val="0"/>
                <w:sz w:val="20"/>
                <w:szCs w:val="20"/>
                <w:lang w:eastAsia="es-DO"/>
              </w:rPr>
            </w:pPr>
          </w:p>
        </w:tc>
        <w:tc>
          <w:tcPr>
            <w:tcW w:w="721" w:type="dxa"/>
            <w:vMerge/>
            <w:tcBorders>
              <w:top w:val="single" w:sz="4" w:space="0" w:color="000000"/>
              <w:left w:val="single" w:sz="4" w:space="0" w:color="000000"/>
              <w:bottom w:val="single" w:sz="4" w:space="0" w:color="000000"/>
              <w:right w:val="single" w:sz="4" w:space="0" w:color="000000"/>
            </w:tcBorders>
            <w:vAlign w:val="center"/>
            <w:hideMark/>
          </w:tcPr>
          <w:p w14:paraId="2ED49242" w14:textId="77777777" w:rsidR="0002722D" w:rsidRPr="0002722D" w:rsidRDefault="0002722D" w:rsidP="0002722D">
            <w:pPr>
              <w:spacing w:after="0" w:line="240" w:lineRule="auto"/>
              <w:rPr>
                <w:rFonts w:eastAsia="Times New Roman"/>
                <w:b/>
                <w:bCs/>
                <w:color w:val="FFFFFF"/>
                <w:spacing w:val="0"/>
                <w:sz w:val="20"/>
                <w:szCs w:val="20"/>
                <w:lang w:eastAsia="es-DO"/>
              </w:rPr>
            </w:pPr>
          </w:p>
        </w:tc>
        <w:tc>
          <w:tcPr>
            <w:tcW w:w="1298" w:type="dxa"/>
            <w:vMerge/>
            <w:tcBorders>
              <w:top w:val="single" w:sz="4" w:space="0" w:color="000000"/>
              <w:left w:val="single" w:sz="4" w:space="0" w:color="000000"/>
              <w:bottom w:val="single" w:sz="4" w:space="0" w:color="000000"/>
              <w:right w:val="single" w:sz="4" w:space="0" w:color="000000"/>
            </w:tcBorders>
            <w:vAlign w:val="center"/>
            <w:hideMark/>
          </w:tcPr>
          <w:p w14:paraId="2BFBA99F" w14:textId="77777777" w:rsidR="0002722D" w:rsidRPr="0002722D" w:rsidRDefault="0002722D" w:rsidP="0002722D">
            <w:pPr>
              <w:spacing w:after="0" w:line="240" w:lineRule="auto"/>
              <w:rPr>
                <w:rFonts w:eastAsia="Times New Roman"/>
                <w:b/>
                <w:bCs/>
                <w:color w:val="FFFFFF"/>
                <w:spacing w:val="0"/>
                <w:sz w:val="20"/>
                <w:szCs w:val="20"/>
                <w:lang w:eastAsia="es-DO"/>
              </w:rPr>
            </w:pPr>
          </w:p>
        </w:tc>
        <w:tc>
          <w:tcPr>
            <w:tcW w:w="1503" w:type="dxa"/>
            <w:vMerge/>
            <w:tcBorders>
              <w:top w:val="single" w:sz="4" w:space="0" w:color="000000"/>
              <w:left w:val="single" w:sz="4" w:space="0" w:color="000000"/>
              <w:bottom w:val="single" w:sz="4" w:space="0" w:color="000000"/>
              <w:right w:val="single" w:sz="4" w:space="0" w:color="000000"/>
            </w:tcBorders>
            <w:vAlign w:val="center"/>
            <w:hideMark/>
          </w:tcPr>
          <w:p w14:paraId="70A702B7" w14:textId="77777777" w:rsidR="0002722D" w:rsidRPr="0002722D" w:rsidRDefault="0002722D" w:rsidP="0002722D">
            <w:pPr>
              <w:spacing w:after="0" w:line="240" w:lineRule="auto"/>
              <w:rPr>
                <w:rFonts w:eastAsia="Times New Roman"/>
                <w:b/>
                <w:bCs/>
                <w:color w:val="FFFFFF"/>
                <w:spacing w:val="0"/>
                <w:sz w:val="20"/>
                <w:szCs w:val="20"/>
                <w:lang w:eastAsia="es-DO"/>
              </w:rPr>
            </w:pPr>
          </w:p>
        </w:tc>
        <w:tc>
          <w:tcPr>
            <w:tcW w:w="986" w:type="dxa"/>
            <w:vMerge/>
            <w:tcBorders>
              <w:top w:val="single" w:sz="4" w:space="0" w:color="000000"/>
              <w:left w:val="single" w:sz="4" w:space="0" w:color="000000"/>
              <w:bottom w:val="single" w:sz="4" w:space="0" w:color="000000"/>
              <w:right w:val="single" w:sz="4" w:space="0" w:color="000000"/>
            </w:tcBorders>
            <w:vAlign w:val="center"/>
            <w:hideMark/>
          </w:tcPr>
          <w:p w14:paraId="52200B09" w14:textId="77777777" w:rsidR="0002722D" w:rsidRPr="0002722D" w:rsidRDefault="0002722D" w:rsidP="0002722D">
            <w:pPr>
              <w:spacing w:after="0" w:line="240" w:lineRule="auto"/>
              <w:rPr>
                <w:rFonts w:eastAsia="Times New Roman"/>
                <w:b/>
                <w:bCs/>
                <w:color w:val="FFFFFF"/>
                <w:spacing w:val="0"/>
                <w:sz w:val="20"/>
                <w:szCs w:val="20"/>
                <w:lang w:eastAsia="es-DO"/>
              </w:rPr>
            </w:pPr>
          </w:p>
        </w:tc>
        <w:tc>
          <w:tcPr>
            <w:tcW w:w="777" w:type="dxa"/>
            <w:vMerge/>
            <w:tcBorders>
              <w:top w:val="single" w:sz="4" w:space="0" w:color="000000"/>
              <w:left w:val="single" w:sz="4" w:space="0" w:color="000000"/>
              <w:bottom w:val="single" w:sz="4" w:space="0" w:color="000000"/>
              <w:right w:val="single" w:sz="4" w:space="0" w:color="000000"/>
            </w:tcBorders>
            <w:vAlign w:val="center"/>
            <w:hideMark/>
          </w:tcPr>
          <w:p w14:paraId="3254291E" w14:textId="77777777" w:rsidR="0002722D" w:rsidRPr="0002722D" w:rsidRDefault="0002722D" w:rsidP="0002722D">
            <w:pPr>
              <w:spacing w:after="0" w:line="240" w:lineRule="auto"/>
              <w:rPr>
                <w:rFonts w:eastAsia="Times New Roman"/>
                <w:b/>
                <w:bCs/>
                <w:color w:val="FFFFFF"/>
                <w:spacing w:val="0"/>
                <w:sz w:val="20"/>
                <w:szCs w:val="20"/>
                <w:lang w:eastAsia="es-DO"/>
              </w:rPr>
            </w:pPr>
          </w:p>
        </w:tc>
        <w:tc>
          <w:tcPr>
            <w:tcW w:w="632" w:type="dxa"/>
            <w:vMerge/>
            <w:tcBorders>
              <w:top w:val="single" w:sz="4" w:space="0" w:color="000000"/>
              <w:left w:val="single" w:sz="4" w:space="0" w:color="000000"/>
              <w:bottom w:val="single" w:sz="4" w:space="0" w:color="000000"/>
              <w:right w:val="single" w:sz="4" w:space="0" w:color="000000"/>
            </w:tcBorders>
            <w:vAlign w:val="center"/>
            <w:hideMark/>
          </w:tcPr>
          <w:p w14:paraId="61BA3D5C" w14:textId="77777777" w:rsidR="0002722D" w:rsidRPr="0002722D" w:rsidRDefault="0002722D" w:rsidP="0002722D">
            <w:pPr>
              <w:spacing w:after="0" w:line="240" w:lineRule="auto"/>
              <w:rPr>
                <w:rFonts w:eastAsia="Times New Roman"/>
                <w:b/>
                <w:bCs/>
                <w:color w:val="FFFFFF"/>
                <w:spacing w:val="0"/>
                <w:sz w:val="20"/>
                <w:szCs w:val="20"/>
                <w:lang w:eastAsia="es-DO"/>
              </w:rPr>
            </w:pPr>
          </w:p>
        </w:tc>
        <w:tc>
          <w:tcPr>
            <w:tcW w:w="1291" w:type="dxa"/>
            <w:tcBorders>
              <w:top w:val="nil"/>
              <w:left w:val="nil"/>
              <w:bottom w:val="single" w:sz="4" w:space="0" w:color="000000"/>
              <w:right w:val="single" w:sz="4" w:space="0" w:color="000000"/>
            </w:tcBorders>
            <w:shd w:val="clear" w:color="002060" w:fill="002060"/>
            <w:vAlign w:val="center"/>
            <w:hideMark/>
          </w:tcPr>
          <w:p w14:paraId="40D0EDFB" w14:textId="77777777" w:rsidR="0002722D" w:rsidRPr="0002722D" w:rsidRDefault="0002722D" w:rsidP="0002722D">
            <w:pPr>
              <w:spacing w:after="0" w:line="240" w:lineRule="auto"/>
              <w:jc w:val="center"/>
              <w:rPr>
                <w:rFonts w:eastAsia="Times New Roman"/>
                <w:b/>
                <w:bCs/>
                <w:color w:val="FFFFFF"/>
                <w:spacing w:val="0"/>
                <w:sz w:val="20"/>
                <w:szCs w:val="20"/>
                <w:lang w:eastAsia="es-DO"/>
              </w:rPr>
            </w:pPr>
            <w:r w:rsidRPr="0002722D">
              <w:rPr>
                <w:rFonts w:eastAsia="Times New Roman"/>
                <w:b/>
                <w:bCs/>
                <w:color w:val="FFFFFF"/>
                <w:spacing w:val="0"/>
                <w:sz w:val="20"/>
                <w:szCs w:val="20"/>
                <w:lang w:eastAsia="es-DO"/>
              </w:rPr>
              <w:t>Año 2024</w:t>
            </w:r>
          </w:p>
        </w:tc>
      </w:tr>
      <w:tr w:rsidR="00351BE7" w:rsidRPr="0002722D" w14:paraId="6634EA9E" w14:textId="77777777" w:rsidTr="00CB667E">
        <w:trPr>
          <w:gridAfter w:val="1"/>
          <w:wAfter w:w="160" w:type="dxa"/>
          <w:trHeight w:val="255"/>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558746" w14:textId="77777777" w:rsidR="00351BE7" w:rsidRPr="0002722D" w:rsidRDefault="00351BE7" w:rsidP="00351BE7">
            <w:pPr>
              <w:spacing w:after="0" w:line="240" w:lineRule="auto"/>
              <w:jc w:val="center"/>
              <w:rPr>
                <w:sz w:val="20"/>
                <w:szCs w:val="20"/>
              </w:rPr>
            </w:pPr>
            <w:r w:rsidRPr="0002722D">
              <w:rPr>
                <w:sz w:val="20"/>
                <w:szCs w:val="20"/>
              </w:rPr>
              <w:t>1.- Campaña # Ganémosle al Dengue</w:t>
            </w:r>
          </w:p>
        </w:tc>
        <w:tc>
          <w:tcPr>
            <w:tcW w:w="992" w:type="dxa"/>
            <w:tcBorders>
              <w:top w:val="nil"/>
              <w:left w:val="nil"/>
              <w:bottom w:val="single" w:sz="4" w:space="0" w:color="000000"/>
              <w:right w:val="single" w:sz="4" w:space="0" w:color="000000"/>
            </w:tcBorders>
            <w:shd w:val="clear" w:color="auto" w:fill="auto"/>
            <w:noWrap/>
            <w:vAlign w:val="center"/>
            <w:hideMark/>
          </w:tcPr>
          <w:p w14:paraId="05338C28" w14:textId="79DAA7D9" w:rsidR="00351BE7" w:rsidRPr="0002722D" w:rsidRDefault="00351BE7" w:rsidP="00351BE7">
            <w:pPr>
              <w:spacing w:after="0" w:line="240" w:lineRule="auto"/>
              <w:jc w:val="center"/>
              <w:rPr>
                <w:sz w:val="20"/>
                <w:szCs w:val="20"/>
              </w:rPr>
            </w:pPr>
            <w:r>
              <w:rPr>
                <w:sz w:val="20"/>
                <w:szCs w:val="20"/>
              </w:rPr>
              <w:t>22,567</w:t>
            </w:r>
          </w:p>
        </w:tc>
        <w:tc>
          <w:tcPr>
            <w:tcW w:w="986" w:type="dxa"/>
            <w:tcBorders>
              <w:top w:val="nil"/>
              <w:left w:val="nil"/>
              <w:bottom w:val="single" w:sz="4" w:space="0" w:color="000000"/>
              <w:right w:val="single" w:sz="4" w:space="0" w:color="000000"/>
            </w:tcBorders>
            <w:shd w:val="clear" w:color="auto" w:fill="auto"/>
            <w:noWrap/>
            <w:vAlign w:val="center"/>
            <w:hideMark/>
          </w:tcPr>
          <w:p w14:paraId="25949A99" w14:textId="70DA492B" w:rsidR="00351BE7" w:rsidRPr="0002722D" w:rsidRDefault="00351BE7" w:rsidP="00351BE7">
            <w:pPr>
              <w:spacing w:after="0" w:line="240" w:lineRule="auto"/>
              <w:jc w:val="center"/>
              <w:rPr>
                <w:sz w:val="20"/>
                <w:szCs w:val="20"/>
              </w:rPr>
            </w:pPr>
            <w:r>
              <w:rPr>
                <w:sz w:val="20"/>
                <w:szCs w:val="20"/>
              </w:rPr>
              <w:t>24,691</w:t>
            </w:r>
          </w:p>
        </w:tc>
        <w:tc>
          <w:tcPr>
            <w:tcW w:w="1113" w:type="dxa"/>
            <w:tcBorders>
              <w:top w:val="nil"/>
              <w:left w:val="nil"/>
              <w:bottom w:val="single" w:sz="4" w:space="0" w:color="000000"/>
              <w:right w:val="single" w:sz="4" w:space="0" w:color="000000"/>
            </w:tcBorders>
            <w:shd w:val="clear" w:color="auto" w:fill="auto"/>
            <w:noWrap/>
            <w:vAlign w:val="center"/>
            <w:hideMark/>
          </w:tcPr>
          <w:p w14:paraId="50FB9EAC" w14:textId="0A87D9A7" w:rsidR="00351BE7" w:rsidRPr="0002722D" w:rsidRDefault="00351BE7" w:rsidP="00351BE7">
            <w:pPr>
              <w:spacing w:after="0" w:line="240" w:lineRule="auto"/>
              <w:jc w:val="center"/>
              <w:rPr>
                <w:sz w:val="20"/>
                <w:szCs w:val="20"/>
              </w:rPr>
            </w:pPr>
            <w:r>
              <w:rPr>
                <w:sz w:val="20"/>
                <w:szCs w:val="20"/>
              </w:rPr>
              <w:t>19,944</w:t>
            </w:r>
          </w:p>
        </w:tc>
        <w:tc>
          <w:tcPr>
            <w:tcW w:w="1208" w:type="dxa"/>
            <w:tcBorders>
              <w:top w:val="nil"/>
              <w:left w:val="nil"/>
              <w:bottom w:val="single" w:sz="4" w:space="0" w:color="000000"/>
              <w:right w:val="single" w:sz="4" w:space="0" w:color="000000"/>
            </w:tcBorders>
            <w:shd w:val="clear" w:color="auto" w:fill="auto"/>
            <w:noWrap/>
            <w:vAlign w:val="center"/>
            <w:hideMark/>
          </w:tcPr>
          <w:p w14:paraId="60030413" w14:textId="081BFD4D" w:rsidR="00351BE7" w:rsidRPr="0002722D" w:rsidRDefault="00351BE7" w:rsidP="00351BE7">
            <w:pPr>
              <w:spacing w:after="0" w:line="240" w:lineRule="auto"/>
              <w:jc w:val="center"/>
              <w:rPr>
                <w:sz w:val="20"/>
                <w:szCs w:val="20"/>
              </w:rPr>
            </w:pPr>
            <w:r>
              <w:rPr>
                <w:sz w:val="20"/>
                <w:szCs w:val="20"/>
              </w:rPr>
              <w:t>42,576</w:t>
            </w:r>
          </w:p>
        </w:tc>
        <w:tc>
          <w:tcPr>
            <w:tcW w:w="1229" w:type="dxa"/>
            <w:tcBorders>
              <w:top w:val="nil"/>
              <w:left w:val="nil"/>
              <w:bottom w:val="single" w:sz="4" w:space="0" w:color="000000"/>
              <w:right w:val="single" w:sz="4" w:space="0" w:color="000000"/>
            </w:tcBorders>
            <w:shd w:val="clear" w:color="auto" w:fill="auto"/>
            <w:noWrap/>
            <w:vAlign w:val="center"/>
            <w:hideMark/>
          </w:tcPr>
          <w:p w14:paraId="6EC033B4" w14:textId="55655AE7" w:rsidR="00351BE7" w:rsidRPr="0002722D" w:rsidRDefault="00351BE7" w:rsidP="00351BE7">
            <w:pPr>
              <w:spacing w:after="0" w:line="240" w:lineRule="auto"/>
              <w:jc w:val="center"/>
              <w:rPr>
                <w:sz w:val="20"/>
                <w:szCs w:val="20"/>
              </w:rPr>
            </w:pPr>
            <w:r>
              <w:rPr>
                <w:sz w:val="20"/>
                <w:szCs w:val="20"/>
              </w:rPr>
              <w:t>7,864</w:t>
            </w:r>
          </w:p>
        </w:tc>
        <w:tc>
          <w:tcPr>
            <w:tcW w:w="1014" w:type="dxa"/>
            <w:tcBorders>
              <w:top w:val="nil"/>
              <w:left w:val="nil"/>
              <w:bottom w:val="single" w:sz="4" w:space="0" w:color="000000"/>
              <w:right w:val="single" w:sz="4" w:space="0" w:color="000000"/>
            </w:tcBorders>
            <w:shd w:val="clear" w:color="auto" w:fill="auto"/>
            <w:noWrap/>
            <w:vAlign w:val="center"/>
            <w:hideMark/>
          </w:tcPr>
          <w:p w14:paraId="5E8C6252" w14:textId="0EF66395" w:rsidR="00351BE7" w:rsidRPr="0002722D" w:rsidRDefault="00351BE7" w:rsidP="00351BE7">
            <w:pPr>
              <w:spacing w:after="0" w:line="240" w:lineRule="auto"/>
              <w:jc w:val="center"/>
              <w:rPr>
                <w:sz w:val="20"/>
                <w:szCs w:val="20"/>
              </w:rPr>
            </w:pPr>
            <w:r>
              <w:rPr>
                <w:sz w:val="20"/>
                <w:szCs w:val="20"/>
              </w:rPr>
              <w:t>11,921</w:t>
            </w:r>
          </w:p>
        </w:tc>
        <w:tc>
          <w:tcPr>
            <w:tcW w:w="721" w:type="dxa"/>
            <w:tcBorders>
              <w:top w:val="nil"/>
              <w:left w:val="nil"/>
              <w:bottom w:val="single" w:sz="4" w:space="0" w:color="000000"/>
              <w:right w:val="single" w:sz="4" w:space="0" w:color="000000"/>
            </w:tcBorders>
            <w:shd w:val="clear" w:color="auto" w:fill="auto"/>
            <w:vAlign w:val="center"/>
            <w:hideMark/>
          </w:tcPr>
          <w:p w14:paraId="4AA4CD36" w14:textId="2D839135" w:rsidR="00351BE7" w:rsidRPr="0002722D" w:rsidRDefault="00351BE7" w:rsidP="00351BE7">
            <w:pPr>
              <w:spacing w:after="0" w:line="240" w:lineRule="auto"/>
              <w:jc w:val="center"/>
              <w:rPr>
                <w:sz w:val="20"/>
                <w:szCs w:val="20"/>
              </w:rPr>
            </w:pPr>
            <w:r>
              <w:rPr>
                <w:sz w:val="20"/>
                <w:szCs w:val="20"/>
              </w:rPr>
              <w:t>552,205</w:t>
            </w:r>
          </w:p>
        </w:tc>
        <w:tc>
          <w:tcPr>
            <w:tcW w:w="1298" w:type="dxa"/>
            <w:tcBorders>
              <w:top w:val="nil"/>
              <w:left w:val="nil"/>
              <w:bottom w:val="single" w:sz="4" w:space="0" w:color="000000"/>
              <w:right w:val="single" w:sz="4" w:space="0" w:color="000000"/>
            </w:tcBorders>
            <w:shd w:val="clear" w:color="auto" w:fill="auto"/>
            <w:vAlign w:val="center"/>
            <w:hideMark/>
          </w:tcPr>
          <w:p w14:paraId="2F618043" w14:textId="11542DD9" w:rsidR="00351BE7" w:rsidRPr="0002722D" w:rsidRDefault="00351BE7" w:rsidP="00351BE7">
            <w:pPr>
              <w:spacing w:after="0" w:line="240" w:lineRule="auto"/>
              <w:jc w:val="center"/>
              <w:rPr>
                <w:sz w:val="20"/>
                <w:szCs w:val="20"/>
              </w:rPr>
            </w:pPr>
            <w:r>
              <w:rPr>
                <w:sz w:val="20"/>
                <w:szCs w:val="20"/>
              </w:rPr>
              <w:t>23,171</w:t>
            </w:r>
          </w:p>
        </w:tc>
        <w:tc>
          <w:tcPr>
            <w:tcW w:w="1503" w:type="dxa"/>
            <w:tcBorders>
              <w:top w:val="nil"/>
              <w:left w:val="nil"/>
              <w:bottom w:val="single" w:sz="4" w:space="0" w:color="000000"/>
              <w:right w:val="single" w:sz="4" w:space="0" w:color="000000"/>
            </w:tcBorders>
            <w:shd w:val="clear" w:color="auto" w:fill="auto"/>
            <w:vAlign w:val="center"/>
            <w:hideMark/>
          </w:tcPr>
          <w:p w14:paraId="4A82568B" w14:textId="049F0FF1" w:rsidR="00351BE7" w:rsidRPr="0002722D" w:rsidRDefault="00351BE7" w:rsidP="00351BE7">
            <w:pPr>
              <w:spacing w:after="0" w:line="240" w:lineRule="auto"/>
              <w:jc w:val="center"/>
              <w:rPr>
                <w:sz w:val="20"/>
                <w:szCs w:val="20"/>
              </w:rPr>
            </w:pPr>
            <w:r>
              <w:rPr>
                <w:sz w:val="20"/>
                <w:szCs w:val="20"/>
              </w:rPr>
              <w:t>126,199</w:t>
            </w:r>
          </w:p>
        </w:tc>
        <w:tc>
          <w:tcPr>
            <w:tcW w:w="986" w:type="dxa"/>
            <w:tcBorders>
              <w:top w:val="nil"/>
              <w:left w:val="nil"/>
              <w:bottom w:val="single" w:sz="4" w:space="0" w:color="000000"/>
              <w:right w:val="single" w:sz="4" w:space="0" w:color="000000"/>
            </w:tcBorders>
            <w:shd w:val="clear" w:color="auto" w:fill="auto"/>
            <w:vAlign w:val="center"/>
            <w:hideMark/>
          </w:tcPr>
          <w:p w14:paraId="053EE1ED" w14:textId="7D82F2A8" w:rsidR="00351BE7" w:rsidRPr="0002722D" w:rsidRDefault="00351BE7" w:rsidP="00351BE7">
            <w:pPr>
              <w:spacing w:after="0" w:line="240" w:lineRule="auto"/>
              <w:jc w:val="center"/>
              <w:rPr>
                <w:sz w:val="20"/>
                <w:szCs w:val="20"/>
              </w:rPr>
            </w:pPr>
            <w:r>
              <w:rPr>
                <w:sz w:val="20"/>
                <w:szCs w:val="20"/>
              </w:rPr>
              <w:t>112,759</w:t>
            </w:r>
          </w:p>
        </w:tc>
        <w:tc>
          <w:tcPr>
            <w:tcW w:w="777" w:type="dxa"/>
            <w:tcBorders>
              <w:top w:val="nil"/>
              <w:left w:val="nil"/>
              <w:bottom w:val="single" w:sz="4" w:space="0" w:color="000000"/>
              <w:right w:val="single" w:sz="4" w:space="0" w:color="000000"/>
            </w:tcBorders>
            <w:shd w:val="clear" w:color="auto" w:fill="auto"/>
            <w:vAlign w:val="center"/>
            <w:hideMark/>
          </w:tcPr>
          <w:p w14:paraId="586DE2E4" w14:textId="67D47949" w:rsidR="00351BE7" w:rsidRPr="0002722D" w:rsidRDefault="00351BE7" w:rsidP="00351BE7">
            <w:pPr>
              <w:spacing w:after="0" w:line="240" w:lineRule="auto"/>
              <w:jc w:val="center"/>
              <w:rPr>
                <w:sz w:val="20"/>
                <w:szCs w:val="20"/>
              </w:rPr>
            </w:pPr>
            <w:r>
              <w:rPr>
                <w:sz w:val="20"/>
                <w:szCs w:val="20"/>
              </w:rPr>
              <w:t>77,251</w:t>
            </w:r>
          </w:p>
        </w:tc>
        <w:tc>
          <w:tcPr>
            <w:tcW w:w="632" w:type="dxa"/>
            <w:tcBorders>
              <w:top w:val="nil"/>
              <w:left w:val="nil"/>
              <w:bottom w:val="single" w:sz="4" w:space="0" w:color="000000"/>
              <w:right w:val="single" w:sz="4" w:space="0" w:color="000000"/>
            </w:tcBorders>
            <w:shd w:val="clear" w:color="auto" w:fill="auto"/>
            <w:vAlign w:val="center"/>
            <w:hideMark/>
          </w:tcPr>
          <w:p w14:paraId="0AA61B99" w14:textId="2747428D" w:rsidR="00351BE7" w:rsidRPr="0002722D" w:rsidRDefault="00351BE7" w:rsidP="00351BE7">
            <w:pPr>
              <w:spacing w:after="0" w:line="240" w:lineRule="auto"/>
              <w:jc w:val="center"/>
              <w:rPr>
                <w:sz w:val="20"/>
                <w:szCs w:val="20"/>
              </w:rPr>
            </w:pPr>
            <w:r>
              <w:rPr>
                <w:sz w:val="20"/>
                <w:szCs w:val="20"/>
              </w:rPr>
              <w:t>34,159</w:t>
            </w:r>
          </w:p>
        </w:tc>
        <w:tc>
          <w:tcPr>
            <w:tcW w:w="1291" w:type="dxa"/>
            <w:tcBorders>
              <w:top w:val="nil"/>
              <w:left w:val="nil"/>
              <w:bottom w:val="single" w:sz="4" w:space="0" w:color="000000"/>
              <w:right w:val="single" w:sz="4" w:space="0" w:color="000000"/>
            </w:tcBorders>
            <w:shd w:val="clear" w:color="auto" w:fill="auto"/>
            <w:vAlign w:val="center"/>
            <w:hideMark/>
          </w:tcPr>
          <w:p w14:paraId="217D7D19" w14:textId="2D349396" w:rsidR="00351BE7" w:rsidRPr="0002722D" w:rsidRDefault="00351BE7" w:rsidP="00351BE7">
            <w:pPr>
              <w:spacing w:after="0" w:line="240" w:lineRule="auto"/>
              <w:jc w:val="center"/>
              <w:rPr>
                <w:sz w:val="20"/>
                <w:szCs w:val="20"/>
              </w:rPr>
            </w:pPr>
            <w:r>
              <w:rPr>
                <w:sz w:val="20"/>
                <w:szCs w:val="20"/>
              </w:rPr>
              <w:t>1,032,740</w:t>
            </w:r>
          </w:p>
        </w:tc>
      </w:tr>
      <w:tr w:rsidR="00351BE7" w:rsidRPr="0002722D" w14:paraId="28FC9D2C" w14:textId="77777777" w:rsidTr="00CB667E">
        <w:trPr>
          <w:gridAfter w:val="1"/>
          <w:wAfter w:w="160" w:type="dxa"/>
          <w:trHeight w:val="485"/>
          <w:jc w:val="center"/>
        </w:trPr>
        <w:tc>
          <w:tcPr>
            <w:tcW w:w="1975" w:type="dxa"/>
            <w:tcBorders>
              <w:top w:val="nil"/>
              <w:left w:val="single" w:sz="4" w:space="0" w:color="000000"/>
              <w:bottom w:val="single" w:sz="4" w:space="0" w:color="000000"/>
              <w:right w:val="single" w:sz="4" w:space="0" w:color="000000"/>
            </w:tcBorders>
            <w:shd w:val="clear" w:color="auto" w:fill="auto"/>
            <w:vAlign w:val="center"/>
          </w:tcPr>
          <w:p w14:paraId="171994A1" w14:textId="77777777" w:rsidR="00351BE7" w:rsidRPr="0002722D" w:rsidRDefault="00351BE7" w:rsidP="00351BE7">
            <w:pPr>
              <w:spacing w:after="0" w:line="240" w:lineRule="auto"/>
              <w:jc w:val="center"/>
              <w:rPr>
                <w:sz w:val="20"/>
                <w:szCs w:val="20"/>
              </w:rPr>
            </w:pPr>
            <w:r w:rsidRPr="0002722D">
              <w:rPr>
                <w:sz w:val="20"/>
                <w:szCs w:val="20"/>
              </w:rPr>
              <w:t>Inversión producto 1</w:t>
            </w:r>
          </w:p>
        </w:tc>
        <w:tc>
          <w:tcPr>
            <w:tcW w:w="992" w:type="dxa"/>
            <w:tcBorders>
              <w:top w:val="nil"/>
              <w:left w:val="nil"/>
              <w:bottom w:val="single" w:sz="4" w:space="0" w:color="000000"/>
              <w:right w:val="single" w:sz="4" w:space="0" w:color="000000"/>
            </w:tcBorders>
            <w:shd w:val="clear" w:color="auto" w:fill="auto"/>
            <w:vAlign w:val="center"/>
          </w:tcPr>
          <w:p w14:paraId="4B67A72D" w14:textId="77777777" w:rsidR="00351BE7" w:rsidRPr="0002722D" w:rsidRDefault="00351BE7" w:rsidP="00351BE7">
            <w:pPr>
              <w:spacing w:after="0" w:line="240" w:lineRule="auto"/>
              <w:jc w:val="center"/>
              <w:rPr>
                <w:sz w:val="20"/>
                <w:szCs w:val="20"/>
              </w:rPr>
            </w:pPr>
          </w:p>
        </w:tc>
        <w:tc>
          <w:tcPr>
            <w:tcW w:w="986" w:type="dxa"/>
            <w:tcBorders>
              <w:top w:val="nil"/>
              <w:left w:val="nil"/>
              <w:bottom w:val="single" w:sz="4" w:space="0" w:color="000000"/>
              <w:right w:val="single" w:sz="4" w:space="0" w:color="000000"/>
            </w:tcBorders>
            <w:shd w:val="clear" w:color="auto" w:fill="auto"/>
            <w:noWrap/>
            <w:vAlign w:val="center"/>
          </w:tcPr>
          <w:p w14:paraId="62853626" w14:textId="550EBE7A" w:rsidR="00351BE7" w:rsidRPr="0002722D" w:rsidRDefault="00351BE7" w:rsidP="00351BE7">
            <w:pPr>
              <w:spacing w:after="0" w:line="240" w:lineRule="auto"/>
              <w:jc w:val="center"/>
              <w:rPr>
                <w:sz w:val="20"/>
                <w:szCs w:val="20"/>
              </w:rPr>
            </w:pPr>
            <w:r>
              <w:rPr>
                <w:sz w:val="20"/>
                <w:szCs w:val="20"/>
              </w:rPr>
              <w:t>283,200.00</w:t>
            </w:r>
          </w:p>
        </w:tc>
        <w:tc>
          <w:tcPr>
            <w:tcW w:w="1113" w:type="dxa"/>
            <w:tcBorders>
              <w:top w:val="nil"/>
              <w:left w:val="nil"/>
              <w:bottom w:val="single" w:sz="4" w:space="0" w:color="000000"/>
              <w:right w:val="single" w:sz="4" w:space="0" w:color="000000"/>
            </w:tcBorders>
            <w:shd w:val="clear" w:color="auto" w:fill="auto"/>
            <w:noWrap/>
            <w:vAlign w:val="center"/>
          </w:tcPr>
          <w:p w14:paraId="2B7B309D" w14:textId="31AE381F" w:rsidR="00351BE7" w:rsidRPr="0002722D" w:rsidRDefault="00351BE7" w:rsidP="00351BE7">
            <w:pPr>
              <w:spacing w:after="0" w:line="240" w:lineRule="auto"/>
              <w:jc w:val="center"/>
              <w:rPr>
                <w:sz w:val="20"/>
                <w:szCs w:val="20"/>
              </w:rPr>
            </w:pPr>
            <w:r>
              <w:rPr>
                <w:sz w:val="20"/>
                <w:szCs w:val="20"/>
              </w:rPr>
              <w:t>295,000.00</w:t>
            </w:r>
          </w:p>
        </w:tc>
        <w:tc>
          <w:tcPr>
            <w:tcW w:w="1208" w:type="dxa"/>
            <w:tcBorders>
              <w:top w:val="nil"/>
              <w:left w:val="nil"/>
              <w:bottom w:val="single" w:sz="4" w:space="0" w:color="000000"/>
              <w:right w:val="single" w:sz="4" w:space="0" w:color="000000"/>
            </w:tcBorders>
            <w:shd w:val="clear" w:color="auto" w:fill="auto"/>
            <w:noWrap/>
            <w:vAlign w:val="center"/>
          </w:tcPr>
          <w:p w14:paraId="3004C496" w14:textId="03ABC306" w:rsidR="00351BE7" w:rsidRPr="0002722D" w:rsidRDefault="00351BE7" w:rsidP="00351BE7">
            <w:pPr>
              <w:spacing w:after="0" w:line="240" w:lineRule="auto"/>
              <w:jc w:val="center"/>
              <w:rPr>
                <w:sz w:val="20"/>
                <w:szCs w:val="20"/>
              </w:rPr>
            </w:pPr>
            <w:r>
              <w:rPr>
                <w:sz w:val="20"/>
                <w:szCs w:val="20"/>
              </w:rPr>
              <w:t>--</w:t>
            </w:r>
          </w:p>
        </w:tc>
        <w:tc>
          <w:tcPr>
            <w:tcW w:w="1229" w:type="dxa"/>
            <w:tcBorders>
              <w:top w:val="nil"/>
              <w:left w:val="nil"/>
              <w:bottom w:val="single" w:sz="4" w:space="0" w:color="000000"/>
              <w:right w:val="single" w:sz="4" w:space="0" w:color="000000"/>
            </w:tcBorders>
            <w:shd w:val="clear" w:color="auto" w:fill="auto"/>
            <w:noWrap/>
            <w:vAlign w:val="center"/>
          </w:tcPr>
          <w:p w14:paraId="41F68842" w14:textId="6F6574C6" w:rsidR="00351BE7" w:rsidRPr="0002722D" w:rsidRDefault="00351BE7" w:rsidP="00351BE7">
            <w:pPr>
              <w:spacing w:after="0" w:line="240" w:lineRule="auto"/>
              <w:jc w:val="center"/>
              <w:rPr>
                <w:sz w:val="20"/>
                <w:szCs w:val="20"/>
              </w:rPr>
            </w:pPr>
            <w:r>
              <w:rPr>
                <w:sz w:val="20"/>
                <w:szCs w:val="20"/>
              </w:rPr>
              <w:t>2,637,536.00</w:t>
            </w:r>
          </w:p>
        </w:tc>
        <w:tc>
          <w:tcPr>
            <w:tcW w:w="1014" w:type="dxa"/>
            <w:tcBorders>
              <w:top w:val="nil"/>
              <w:left w:val="nil"/>
              <w:bottom w:val="single" w:sz="4" w:space="0" w:color="000000"/>
              <w:right w:val="single" w:sz="4" w:space="0" w:color="000000"/>
            </w:tcBorders>
            <w:shd w:val="clear" w:color="auto" w:fill="auto"/>
            <w:noWrap/>
            <w:vAlign w:val="center"/>
          </w:tcPr>
          <w:p w14:paraId="29D616AF" w14:textId="371EC8D8" w:rsidR="00351BE7" w:rsidRPr="0002722D" w:rsidRDefault="00351BE7" w:rsidP="00351BE7">
            <w:pPr>
              <w:spacing w:after="0" w:line="240" w:lineRule="auto"/>
              <w:jc w:val="center"/>
              <w:rPr>
                <w:sz w:val="20"/>
                <w:szCs w:val="20"/>
              </w:rPr>
            </w:pPr>
            <w:r>
              <w:rPr>
                <w:sz w:val="20"/>
                <w:szCs w:val="20"/>
              </w:rPr>
              <w:t>1,467,875.00</w:t>
            </w:r>
          </w:p>
        </w:tc>
        <w:tc>
          <w:tcPr>
            <w:tcW w:w="721" w:type="dxa"/>
            <w:tcBorders>
              <w:top w:val="nil"/>
              <w:left w:val="nil"/>
              <w:bottom w:val="single" w:sz="4" w:space="0" w:color="000000"/>
              <w:right w:val="single" w:sz="4" w:space="0" w:color="000000"/>
            </w:tcBorders>
            <w:shd w:val="clear" w:color="auto" w:fill="auto"/>
            <w:vAlign w:val="center"/>
          </w:tcPr>
          <w:p w14:paraId="1530EEB9" w14:textId="330BC9E8" w:rsidR="00351BE7" w:rsidRPr="0002722D" w:rsidRDefault="00351BE7" w:rsidP="00351BE7">
            <w:pPr>
              <w:spacing w:after="0" w:line="240" w:lineRule="auto"/>
              <w:jc w:val="center"/>
              <w:rPr>
                <w:sz w:val="20"/>
                <w:szCs w:val="20"/>
              </w:rPr>
            </w:pPr>
            <w:r>
              <w:rPr>
                <w:sz w:val="20"/>
                <w:szCs w:val="20"/>
              </w:rPr>
              <w:t>345,799.00</w:t>
            </w:r>
          </w:p>
        </w:tc>
        <w:tc>
          <w:tcPr>
            <w:tcW w:w="1298" w:type="dxa"/>
            <w:tcBorders>
              <w:top w:val="nil"/>
              <w:left w:val="nil"/>
              <w:bottom w:val="single" w:sz="4" w:space="0" w:color="000000"/>
              <w:right w:val="single" w:sz="4" w:space="0" w:color="000000"/>
            </w:tcBorders>
            <w:shd w:val="clear" w:color="auto" w:fill="auto"/>
            <w:vAlign w:val="center"/>
          </w:tcPr>
          <w:p w14:paraId="1142FD10" w14:textId="664D8F0A" w:rsidR="00351BE7" w:rsidRPr="0002722D" w:rsidRDefault="00351BE7" w:rsidP="00351BE7">
            <w:pPr>
              <w:spacing w:after="0" w:line="240" w:lineRule="auto"/>
              <w:jc w:val="center"/>
              <w:rPr>
                <w:sz w:val="20"/>
                <w:szCs w:val="20"/>
              </w:rPr>
            </w:pPr>
            <w:r>
              <w:rPr>
                <w:sz w:val="20"/>
                <w:szCs w:val="20"/>
              </w:rPr>
              <w:t>1,879,879.95</w:t>
            </w:r>
          </w:p>
        </w:tc>
        <w:tc>
          <w:tcPr>
            <w:tcW w:w="1503" w:type="dxa"/>
            <w:tcBorders>
              <w:top w:val="nil"/>
              <w:left w:val="nil"/>
              <w:bottom w:val="single" w:sz="4" w:space="0" w:color="000000"/>
              <w:right w:val="single" w:sz="4" w:space="0" w:color="000000"/>
            </w:tcBorders>
            <w:shd w:val="clear" w:color="auto" w:fill="auto"/>
            <w:vAlign w:val="center"/>
          </w:tcPr>
          <w:p w14:paraId="51F2F7B9" w14:textId="57A1A884" w:rsidR="00351BE7" w:rsidRPr="0002722D" w:rsidRDefault="00351BE7" w:rsidP="00351BE7">
            <w:pPr>
              <w:spacing w:after="0" w:line="240" w:lineRule="auto"/>
              <w:jc w:val="center"/>
              <w:rPr>
                <w:sz w:val="20"/>
                <w:szCs w:val="20"/>
              </w:rPr>
            </w:pPr>
            <w:r>
              <w:rPr>
                <w:sz w:val="20"/>
                <w:szCs w:val="20"/>
              </w:rPr>
              <w:t>1,300,000.01</w:t>
            </w:r>
          </w:p>
        </w:tc>
        <w:tc>
          <w:tcPr>
            <w:tcW w:w="986" w:type="dxa"/>
            <w:tcBorders>
              <w:top w:val="nil"/>
              <w:left w:val="nil"/>
              <w:bottom w:val="single" w:sz="4" w:space="0" w:color="000000"/>
              <w:right w:val="single" w:sz="4" w:space="0" w:color="000000"/>
            </w:tcBorders>
            <w:shd w:val="clear" w:color="auto" w:fill="auto"/>
            <w:vAlign w:val="center"/>
          </w:tcPr>
          <w:p w14:paraId="711654C9" w14:textId="6FCAACDD" w:rsidR="00351BE7" w:rsidRPr="0002722D" w:rsidRDefault="00351BE7" w:rsidP="00351BE7">
            <w:pPr>
              <w:spacing w:after="0" w:line="240" w:lineRule="auto"/>
              <w:jc w:val="center"/>
              <w:rPr>
                <w:sz w:val="20"/>
                <w:szCs w:val="20"/>
              </w:rPr>
            </w:pPr>
            <w:r>
              <w:rPr>
                <w:color w:val="FF0000"/>
                <w:sz w:val="20"/>
                <w:szCs w:val="20"/>
              </w:rPr>
              <w:t>-</w:t>
            </w:r>
          </w:p>
        </w:tc>
        <w:tc>
          <w:tcPr>
            <w:tcW w:w="777" w:type="dxa"/>
            <w:tcBorders>
              <w:top w:val="nil"/>
              <w:left w:val="nil"/>
              <w:bottom w:val="single" w:sz="4" w:space="0" w:color="000000"/>
              <w:right w:val="single" w:sz="4" w:space="0" w:color="000000"/>
            </w:tcBorders>
            <w:shd w:val="clear" w:color="auto" w:fill="auto"/>
            <w:vAlign w:val="center"/>
          </w:tcPr>
          <w:p w14:paraId="00BFA865" w14:textId="4D567D1D" w:rsidR="00351BE7" w:rsidRPr="0002722D" w:rsidRDefault="00351BE7" w:rsidP="00351BE7">
            <w:pPr>
              <w:spacing w:after="0" w:line="240" w:lineRule="auto"/>
              <w:jc w:val="center"/>
              <w:rPr>
                <w:sz w:val="20"/>
                <w:szCs w:val="20"/>
              </w:rPr>
            </w:pPr>
            <w:r>
              <w:rPr>
                <w:color w:val="FF0000"/>
                <w:sz w:val="20"/>
                <w:szCs w:val="20"/>
              </w:rPr>
              <w:t>-</w:t>
            </w:r>
          </w:p>
        </w:tc>
        <w:tc>
          <w:tcPr>
            <w:tcW w:w="632" w:type="dxa"/>
            <w:tcBorders>
              <w:top w:val="nil"/>
              <w:left w:val="nil"/>
              <w:bottom w:val="single" w:sz="4" w:space="0" w:color="000000"/>
              <w:right w:val="single" w:sz="4" w:space="0" w:color="000000"/>
            </w:tcBorders>
            <w:shd w:val="clear" w:color="auto" w:fill="auto"/>
            <w:vAlign w:val="center"/>
          </w:tcPr>
          <w:p w14:paraId="53ABEA74" w14:textId="0A0AB1DB" w:rsidR="00351BE7" w:rsidRPr="0002722D" w:rsidRDefault="00351BE7" w:rsidP="00351BE7">
            <w:pPr>
              <w:spacing w:after="0" w:line="240" w:lineRule="auto"/>
              <w:jc w:val="center"/>
              <w:rPr>
                <w:sz w:val="20"/>
                <w:szCs w:val="20"/>
              </w:rPr>
            </w:pPr>
            <w:r>
              <w:rPr>
                <w:sz w:val="20"/>
                <w:szCs w:val="20"/>
              </w:rPr>
              <w:t>54,888,101.64</w:t>
            </w:r>
          </w:p>
        </w:tc>
        <w:tc>
          <w:tcPr>
            <w:tcW w:w="1291" w:type="dxa"/>
            <w:tcBorders>
              <w:top w:val="nil"/>
              <w:left w:val="nil"/>
              <w:bottom w:val="single" w:sz="4" w:space="0" w:color="000000"/>
              <w:right w:val="single" w:sz="4" w:space="0" w:color="000000"/>
            </w:tcBorders>
            <w:shd w:val="clear" w:color="auto" w:fill="auto"/>
            <w:vAlign w:val="center"/>
          </w:tcPr>
          <w:p w14:paraId="054E5417" w14:textId="14028273" w:rsidR="00351BE7" w:rsidRPr="0002722D" w:rsidRDefault="00351BE7" w:rsidP="00351BE7">
            <w:pPr>
              <w:spacing w:after="0" w:line="240" w:lineRule="auto"/>
              <w:jc w:val="center"/>
              <w:rPr>
                <w:sz w:val="20"/>
                <w:szCs w:val="20"/>
              </w:rPr>
            </w:pPr>
            <w:r>
              <w:rPr>
                <w:sz w:val="20"/>
                <w:szCs w:val="20"/>
              </w:rPr>
              <w:t>63,097,392</w:t>
            </w:r>
          </w:p>
        </w:tc>
      </w:tr>
      <w:tr w:rsidR="0002722D" w:rsidRPr="0002722D" w14:paraId="39610950" w14:textId="77777777" w:rsidTr="00CB667E">
        <w:trPr>
          <w:gridAfter w:val="1"/>
          <w:wAfter w:w="160" w:type="dxa"/>
          <w:trHeight w:val="421"/>
          <w:jc w:val="center"/>
        </w:trPr>
        <w:tc>
          <w:tcPr>
            <w:tcW w:w="1975" w:type="dxa"/>
            <w:tcBorders>
              <w:top w:val="nil"/>
              <w:left w:val="single" w:sz="4" w:space="0" w:color="000000"/>
              <w:bottom w:val="single" w:sz="4" w:space="0" w:color="000000"/>
              <w:right w:val="single" w:sz="4" w:space="0" w:color="000000"/>
            </w:tcBorders>
            <w:shd w:val="clear" w:color="auto" w:fill="auto"/>
            <w:vAlign w:val="center"/>
            <w:hideMark/>
          </w:tcPr>
          <w:p w14:paraId="7E2657E7" w14:textId="77777777" w:rsidR="0002722D" w:rsidRPr="0002722D" w:rsidRDefault="0002722D" w:rsidP="0002722D">
            <w:pPr>
              <w:spacing w:after="0" w:line="240" w:lineRule="auto"/>
              <w:jc w:val="center"/>
              <w:rPr>
                <w:sz w:val="20"/>
                <w:szCs w:val="20"/>
              </w:rPr>
            </w:pPr>
            <w:r w:rsidRPr="0002722D">
              <w:rPr>
                <w:sz w:val="20"/>
                <w:szCs w:val="20"/>
              </w:rPr>
              <w:t>2. -</w:t>
            </w:r>
            <w:proofErr w:type="spellStart"/>
            <w:r w:rsidRPr="0002722D">
              <w:rPr>
                <w:sz w:val="20"/>
                <w:szCs w:val="20"/>
              </w:rPr>
              <w:t>Hemocomponentes</w:t>
            </w:r>
            <w:proofErr w:type="spellEnd"/>
            <w:r w:rsidRPr="0002722D">
              <w:rPr>
                <w:sz w:val="20"/>
                <w:szCs w:val="20"/>
              </w:rPr>
              <w:t xml:space="preserve"> producidos</w:t>
            </w:r>
          </w:p>
        </w:tc>
        <w:tc>
          <w:tcPr>
            <w:tcW w:w="992" w:type="dxa"/>
            <w:tcBorders>
              <w:top w:val="nil"/>
              <w:left w:val="nil"/>
              <w:bottom w:val="single" w:sz="4" w:space="0" w:color="000000"/>
              <w:right w:val="single" w:sz="4" w:space="0" w:color="000000"/>
            </w:tcBorders>
            <w:shd w:val="clear" w:color="auto" w:fill="auto"/>
            <w:vAlign w:val="center"/>
            <w:hideMark/>
          </w:tcPr>
          <w:p w14:paraId="20073E98" w14:textId="77777777" w:rsidR="0002722D" w:rsidRPr="0002722D" w:rsidRDefault="0002722D" w:rsidP="0002722D">
            <w:pPr>
              <w:spacing w:after="0" w:line="240" w:lineRule="auto"/>
              <w:jc w:val="center"/>
              <w:rPr>
                <w:sz w:val="20"/>
                <w:szCs w:val="20"/>
              </w:rPr>
            </w:pPr>
            <w:r w:rsidRPr="0002722D">
              <w:rPr>
                <w:sz w:val="20"/>
                <w:szCs w:val="20"/>
              </w:rPr>
              <w:t>740 </w:t>
            </w:r>
          </w:p>
        </w:tc>
        <w:tc>
          <w:tcPr>
            <w:tcW w:w="986" w:type="dxa"/>
            <w:tcBorders>
              <w:top w:val="nil"/>
              <w:left w:val="nil"/>
              <w:bottom w:val="single" w:sz="4" w:space="0" w:color="000000"/>
              <w:right w:val="single" w:sz="4" w:space="0" w:color="000000"/>
            </w:tcBorders>
            <w:shd w:val="clear" w:color="auto" w:fill="auto"/>
            <w:noWrap/>
            <w:vAlign w:val="center"/>
          </w:tcPr>
          <w:p w14:paraId="50F9027E" w14:textId="77777777" w:rsidR="0002722D" w:rsidRPr="0002722D" w:rsidRDefault="0002722D" w:rsidP="0002722D">
            <w:pPr>
              <w:spacing w:after="0" w:line="240" w:lineRule="auto"/>
              <w:jc w:val="center"/>
              <w:rPr>
                <w:sz w:val="20"/>
                <w:szCs w:val="20"/>
              </w:rPr>
            </w:pPr>
            <w:r w:rsidRPr="0002722D">
              <w:rPr>
                <w:sz w:val="20"/>
                <w:szCs w:val="20"/>
              </w:rPr>
              <w:t>1,144</w:t>
            </w:r>
          </w:p>
        </w:tc>
        <w:tc>
          <w:tcPr>
            <w:tcW w:w="1113" w:type="dxa"/>
            <w:tcBorders>
              <w:top w:val="nil"/>
              <w:left w:val="nil"/>
              <w:bottom w:val="single" w:sz="4" w:space="0" w:color="000000"/>
              <w:right w:val="single" w:sz="4" w:space="0" w:color="000000"/>
            </w:tcBorders>
            <w:shd w:val="clear" w:color="auto" w:fill="auto"/>
            <w:noWrap/>
            <w:vAlign w:val="center"/>
          </w:tcPr>
          <w:p w14:paraId="7BE17B3B" w14:textId="77777777" w:rsidR="0002722D" w:rsidRPr="0002722D" w:rsidRDefault="0002722D" w:rsidP="0002722D">
            <w:pPr>
              <w:spacing w:after="0" w:line="240" w:lineRule="auto"/>
              <w:jc w:val="center"/>
              <w:rPr>
                <w:sz w:val="20"/>
                <w:szCs w:val="20"/>
              </w:rPr>
            </w:pPr>
            <w:r w:rsidRPr="0002722D">
              <w:rPr>
                <w:sz w:val="20"/>
                <w:szCs w:val="20"/>
              </w:rPr>
              <w:t>1,067</w:t>
            </w:r>
          </w:p>
        </w:tc>
        <w:tc>
          <w:tcPr>
            <w:tcW w:w="1208" w:type="dxa"/>
            <w:tcBorders>
              <w:top w:val="nil"/>
              <w:left w:val="nil"/>
              <w:bottom w:val="single" w:sz="4" w:space="0" w:color="000000"/>
              <w:right w:val="single" w:sz="4" w:space="0" w:color="000000"/>
            </w:tcBorders>
            <w:shd w:val="clear" w:color="auto" w:fill="auto"/>
            <w:noWrap/>
            <w:vAlign w:val="center"/>
          </w:tcPr>
          <w:p w14:paraId="14417003" w14:textId="77777777" w:rsidR="0002722D" w:rsidRPr="0002722D" w:rsidRDefault="0002722D" w:rsidP="0002722D">
            <w:pPr>
              <w:spacing w:after="0" w:line="240" w:lineRule="auto"/>
              <w:jc w:val="center"/>
              <w:rPr>
                <w:sz w:val="20"/>
                <w:szCs w:val="20"/>
              </w:rPr>
            </w:pPr>
            <w:r w:rsidRPr="0002722D">
              <w:rPr>
                <w:sz w:val="20"/>
                <w:szCs w:val="20"/>
              </w:rPr>
              <w:t>1,543</w:t>
            </w:r>
          </w:p>
        </w:tc>
        <w:tc>
          <w:tcPr>
            <w:tcW w:w="1229" w:type="dxa"/>
            <w:tcBorders>
              <w:top w:val="nil"/>
              <w:left w:val="nil"/>
              <w:bottom w:val="single" w:sz="4" w:space="0" w:color="000000"/>
              <w:right w:val="single" w:sz="4" w:space="0" w:color="000000"/>
            </w:tcBorders>
            <w:shd w:val="clear" w:color="auto" w:fill="auto"/>
            <w:noWrap/>
            <w:vAlign w:val="center"/>
          </w:tcPr>
          <w:p w14:paraId="2D72D405" w14:textId="77777777" w:rsidR="0002722D" w:rsidRPr="0002722D" w:rsidRDefault="0002722D" w:rsidP="0002722D">
            <w:pPr>
              <w:spacing w:after="0" w:line="240" w:lineRule="auto"/>
              <w:jc w:val="center"/>
              <w:rPr>
                <w:sz w:val="20"/>
                <w:szCs w:val="20"/>
              </w:rPr>
            </w:pPr>
            <w:r w:rsidRPr="0002722D">
              <w:rPr>
                <w:sz w:val="20"/>
                <w:szCs w:val="20"/>
              </w:rPr>
              <w:t>1,293</w:t>
            </w:r>
          </w:p>
        </w:tc>
        <w:tc>
          <w:tcPr>
            <w:tcW w:w="1014" w:type="dxa"/>
            <w:tcBorders>
              <w:top w:val="nil"/>
              <w:left w:val="nil"/>
              <w:bottom w:val="single" w:sz="4" w:space="0" w:color="000000"/>
              <w:right w:val="single" w:sz="4" w:space="0" w:color="000000"/>
            </w:tcBorders>
            <w:shd w:val="clear" w:color="auto" w:fill="auto"/>
            <w:noWrap/>
            <w:vAlign w:val="center"/>
          </w:tcPr>
          <w:p w14:paraId="293C8EBF" w14:textId="77777777" w:rsidR="0002722D" w:rsidRPr="0002722D" w:rsidRDefault="0002722D" w:rsidP="0002722D">
            <w:pPr>
              <w:spacing w:after="0" w:line="240" w:lineRule="auto"/>
              <w:jc w:val="center"/>
              <w:rPr>
                <w:sz w:val="20"/>
                <w:szCs w:val="20"/>
              </w:rPr>
            </w:pPr>
            <w:r w:rsidRPr="0002722D">
              <w:rPr>
                <w:sz w:val="20"/>
                <w:szCs w:val="20"/>
              </w:rPr>
              <w:t>1,413</w:t>
            </w:r>
          </w:p>
        </w:tc>
        <w:tc>
          <w:tcPr>
            <w:tcW w:w="721" w:type="dxa"/>
            <w:tcBorders>
              <w:top w:val="nil"/>
              <w:left w:val="nil"/>
              <w:bottom w:val="single" w:sz="4" w:space="0" w:color="000000"/>
              <w:right w:val="single" w:sz="4" w:space="0" w:color="000000"/>
            </w:tcBorders>
            <w:shd w:val="clear" w:color="auto" w:fill="auto"/>
            <w:vAlign w:val="center"/>
          </w:tcPr>
          <w:p w14:paraId="133D0171" w14:textId="77777777" w:rsidR="0002722D" w:rsidRPr="0002722D" w:rsidRDefault="0002722D" w:rsidP="0002722D">
            <w:pPr>
              <w:spacing w:after="0" w:line="240" w:lineRule="auto"/>
              <w:jc w:val="center"/>
              <w:rPr>
                <w:sz w:val="20"/>
                <w:szCs w:val="20"/>
              </w:rPr>
            </w:pPr>
            <w:r w:rsidRPr="0002722D">
              <w:rPr>
                <w:sz w:val="20"/>
                <w:szCs w:val="20"/>
              </w:rPr>
              <w:t>1,420</w:t>
            </w:r>
          </w:p>
        </w:tc>
        <w:tc>
          <w:tcPr>
            <w:tcW w:w="1298" w:type="dxa"/>
            <w:tcBorders>
              <w:top w:val="nil"/>
              <w:left w:val="nil"/>
              <w:bottom w:val="single" w:sz="4" w:space="0" w:color="000000"/>
              <w:right w:val="single" w:sz="4" w:space="0" w:color="000000"/>
            </w:tcBorders>
            <w:shd w:val="clear" w:color="auto" w:fill="auto"/>
            <w:vAlign w:val="center"/>
          </w:tcPr>
          <w:p w14:paraId="266D0D8A" w14:textId="77777777" w:rsidR="0002722D" w:rsidRPr="0002722D" w:rsidRDefault="0002722D" w:rsidP="0002722D">
            <w:pPr>
              <w:spacing w:after="0" w:line="240" w:lineRule="auto"/>
              <w:jc w:val="center"/>
              <w:rPr>
                <w:sz w:val="20"/>
                <w:szCs w:val="20"/>
              </w:rPr>
            </w:pPr>
            <w:r w:rsidRPr="0002722D">
              <w:rPr>
                <w:sz w:val="20"/>
                <w:szCs w:val="20"/>
              </w:rPr>
              <w:t>1,301</w:t>
            </w:r>
          </w:p>
        </w:tc>
        <w:tc>
          <w:tcPr>
            <w:tcW w:w="1503" w:type="dxa"/>
            <w:tcBorders>
              <w:top w:val="nil"/>
              <w:left w:val="nil"/>
              <w:bottom w:val="single" w:sz="4" w:space="0" w:color="000000"/>
              <w:right w:val="single" w:sz="4" w:space="0" w:color="000000"/>
            </w:tcBorders>
            <w:shd w:val="clear" w:color="auto" w:fill="auto"/>
            <w:vAlign w:val="center"/>
          </w:tcPr>
          <w:p w14:paraId="40AD3788" w14:textId="77777777" w:rsidR="0002722D" w:rsidRPr="0002722D" w:rsidRDefault="0002722D" w:rsidP="0002722D">
            <w:pPr>
              <w:spacing w:after="0" w:line="240" w:lineRule="auto"/>
              <w:jc w:val="center"/>
              <w:rPr>
                <w:sz w:val="20"/>
                <w:szCs w:val="20"/>
              </w:rPr>
            </w:pPr>
            <w:r w:rsidRPr="0002722D">
              <w:rPr>
                <w:sz w:val="20"/>
                <w:szCs w:val="20"/>
              </w:rPr>
              <w:t>1,105</w:t>
            </w:r>
          </w:p>
        </w:tc>
        <w:tc>
          <w:tcPr>
            <w:tcW w:w="986" w:type="dxa"/>
            <w:tcBorders>
              <w:top w:val="nil"/>
              <w:left w:val="nil"/>
              <w:bottom w:val="single" w:sz="4" w:space="0" w:color="000000"/>
              <w:right w:val="single" w:sz="4" w:space="0" w:color="000000"/>
            </w:tcBorders>
            <w:shd w:val="clear" w:color="auto" w:fill="auto"/>
            <w:vAlign w:val="center"/>
          </w:tcPr>
          <w:p w14:paraId="5038326C" w14:textId="77777777" w:rsidR="0002722D" w:rsidRPr="0002722D" w:rsidRDefault="0002722D" w:rsidP="0002722D">
            <w:pPr>
              <w:spacing w:after="0" w:line="240" w:lineRule="auto"/>
              <w:jc w:val="center"/>
              <w:rPr>
                <w:sz w:val="20"/>
                <w:szCs w:val="20"/>
              </w:rPr>
            </w:pPr>
            <w:r w:rsidRPr="0002722D">
              <w:rPr>
                <w:sz w:val="20"/>
                <w:szCs w:val="20"/>
              </w:rPr>
              <w:t>1,196</w:t>
            </w:r>
          </w:p>
        </w:tc>
        <w:tc>
          <w:tcPr>
            <w:tcW w:w="777" w:type="dxa"/>
            <w:tcBorders>
              <w:top w:val="nil"/>
              <w:left w:val="nil"/>
              <w:bottom w:val="single" w:sz="4" w:space="0" w:color="000000"/>
              <w:right w:val="single" w:sz="4" w:space="0" w:color="000000"/>
            </w:tcBorders>
            <w:shd w:val="clear" w:color="auto" w:fill="auto"/>
            <w:vAlign w:val="center"/>
          </w:tcPr>
          <w:p w14:paraId="16F34728" w14:textId="77777777" w:rsidR="0002722D" w:rsidRPr="0002722D" w:rsidRDefault="0002722D" w:rsidP="0002722D">
            <w:pPr>
              <w:spacing w:after="0" w:line="240" w:lineRule="auto"/>
              <w:jc w:val="center"/>
              <w:rPr>
                <w:sz w:val="20"/>
                <w:szCs w:val="20"/>
              </w:rPr>
            </w:pPr>
            <w:r w:rsidRPr="0002722D">
              <w:rPr>
                <w:sz w:val="20"/>
                <w:szCs w:val="20"/>
              </w:rPr>
              <w:t>1,091</w:t>
            </w:r>
          </w:p>
        </w:tc>
        <w:tc>
          <w:tcPr>
            <w:tcW w:w="632" w:type="dxa"/>
            <w:tcBorders>
              <w:top w:val="nil"/>
              <w:left w:val="nil"/>
              <w:bottom w:val="single" w:sz="4" w:space="0" w:color="000000"/>
              <w:right w:val="single" w:sz="4" w:space="0" w:color="000000"/>
            </w:tcBorders>
            <w:shd w:val="clear" w:color="auto" w:fill="auto"/>
            <w:vAlign w:val="center"/>
          </w:tcPr>
          <w:p w14:paraId="0DFD8EEB" w14:textId="77777777" w:rsidR="0002722D" w:rsidRPr="0002722D" w:rsidRDefault="0002722D" w:rsidP="0002722D">
            <w:pPr>
              <w:spacing w:after="0" w:line="240" w:lineRule="auto"/>
              <w:jc w:val="center"/>
              <w:rPr>
                <w:sz w:val="20"/>
                <w:szCs w:val="20"/>
              </w:rPr>
            </w:pPr>
            <w:r w:rsidRPr="0002722D">
              <w:rPr>
                <w:sz w:val="20"/>
                <w:szCs w:val="20"/>
              </w:rPr>
              <w:t>-</w:t>
            </w:r>
          </w:p>
        </w:tc>
        <w:tc>
          <w:tcPr>
            <w:tcW w:w="1291" w:type="dxa"/>
            <w:tcBorders>
              <w:top w:val="nil"/>
              <w:left w:val="nil"/>
              <w:bottom w:val="single" w:sz="4" w:space="0" w:color="000000"/>
              <w:right w:val="single" w:sz="4" w:space="0" w:color="000000"/>
            </w:tcBorders>
            <w:shd w:val="clear" w:color="auto" w:fill="auto"/>
            <w:vAlign w:val="center"/>
          </w:tcPr>
          <w:p w14:paraId="5360887D" w14:textId="77777777" w:rsidR="0002722D" w:rsidRPr="0002722D" w:rsidRDefault="0002722D" w:rsidP="0002722D">
            <w:pPr>
              <w:spacing w:after="0" w:line="240" w:lineRule="auto"/>
              <w:jc w:val="center"/>
              <w:rPr>
                <w:sz w:val="20"/>
                <w:szCs w:val="20"/>
              </w:rPr>
            </w:pPr>
            <w:r w:rsidRPr="0002722D">
              <w:rPr>
                <w:sz w:val="20"/>
                <w:szCs w:val="20"/>
              </w:rPr>
              <w:t>13,233</w:t>
            </w:r>
          </w:p>
        </w:tc>
      </w:tr>
      <w:tr w:rsidR="0002722D" w:rsidRPr="0002722D" w14:paraId="346F3989" w14:textId="77777777" w:rsidTr="00CB667E">
        <w:trPr>
          <w:gridAfter w:val="1"/>
          <w:wAfter w:w="160" w:type="dxa"/>
          <w:trHeight w:val="372"/>
          <w:jc w:val="center"/>
        </w:trPr>
        <w:tc>
          <w:tcPr>
            <w:tcW w:w="1975" w:type="dxa"/>
            <w:tcBorders>
              <w:top w:val="nil"/>
              <w:left w:val="single" w:sz="4" w:space="0" w:color="000000"/>
              <w:bottom w:val="single" w:sz="4" w:space="0" w:color="auto"/>
              <w:right w:val="single" w:sz="4" w:space="0" w:color="000000"/>
            </w:tcBorders>
            <w:shd w:val="clear" w:color="auto" w:fill="auto"/>
            <w:vAlign w:val="center"/>
            <w:hideMark/>
          </w:tcPr>
          <w:p w14:paraId="5AAF1D19" w14:textId="77777777" w:rsidR="0002722D" w:rsidRPr="0002722D" w:rsidRDefault="0002722D" w:rsidP="0002722D">
            <w:pPr>
              <w:spacing w:after="0" w:line="240" w:lineRule="auto"/>
              <w:jc w:val="center"/>
              <w:rPr>
                <w:sz w:val="20"/>
                <w:szCs w:val="20"/>
              </w:rPr>
            </w:pPr>
            <w:r w:rsidRPr="0002722D">
              <w:rPr>
                <w:sz w:val="20"/>
                <w:szCs w:val="20"/>
              </w:rPr>
              <w:t>Inversión producto 2</w:t>
            </w:r>
          </w:p>
        </w:tc>
        <w:tc>
          <w:tcPr>
            <w:tcW w:w="992" w:type="dxa"/>
            <w:tcBorders>
              <w:top w:val="nil"/>
              <w:left w:val="nil"/>
              <w:bottom w:val="single" w:sz="4" w:space="0" w:color="auto"/>
              <w:right w:val="single" w:sz="4" w:space="0" w:color="000000"/>
            </w:tcBorders>
            <w:shd w:val="clear" w:color="auto" w:fill="auto"/>
            <w:vAlign w:val="center"/>
          </w:tcPr>
          <w:p w14:paraId="0AFC3C86" w14:textId="77777777" w:rsidR="0002722D" w:rsidRPr="0002722D" w:rsidRDefault="0002722D" w:rsidP="0002722D">
            <w:pPr>
              <w:spacing w:after="0" w:line="240" w:lineRule="auto"/>
              <w:jc w:val="center"/>
              <w:rPr>
                <w:sz w:val="20"/>
                <w:szCs w:val="20"/>
              </w:rPr>
            </w:pPr>
          </w:p>
        </w:tc>
        <w:tc>
          <w:tcPr>
            <w:tcW w:w="986" w:type="dxa"/>
            <w:tcBorders>
              <w:top w:val="nil"/>
              <w:left w:val="nil"/>
              <w:bottom w:val="single" w:sz="4" w:space="0" w:color="auto"/>
              <w:right w:val="single" w:sz="4" w:space="0" w:color="000000"/>
            </w:tcBorders>
            <w:shd w:val="clear" w:color="auto" w:fill="auto"/>
            <w:noWrap/>
            <w:vAlign w:val="center"/>
          </w:tcPr>
          <w:p w14:paraId="09AA9E80" w14:textId="77777777" w:rsidR="0002722D" w:rsidRPr="0002722D" w:rsidRDefault="0002722D" w:rsidP="0002722D">
            <w:pPr>
              <w:spacing w:after="0" w:line="240" w:lineRule="auto"/>
              <w:jc w:val="center"/>
              <w:rPr>
                <w:sz w:val="20"/>
                <w:szCs w:val="20"/>
              </w:rPr>
            </w:pPr>
          </w:p>
        </w:tc>
        <w:tc>
          <w:tcPr>
            <w:tcW w:w="1113" w:type="dxa"/>
            <w:tcBorders>
              <w:top w:val="nil"/>
              <w:left w:val="nil"/>
              <w:bottom w:val="single" w:sz="4" w:space="0" w:color="auto"/>
              <w:right w:val="single" w:sz="4" w:space="0" w:color="000000"/>
            </w:tcBorders>
            <w:shd w:val="clear" w:color="auto" w:fill="auto"/>
            <w:noWrap/>
            <w:vAlign w:val="center"/>
          </w:tcPr>
          <w:p w14:paraId="718F425A" w14:textId="77777777" w:rsidR="0002722D" w:rsidRPr="0002722D" w:rsidRDefault="0002722D" w:rsidP="0002722D">
            <w:pPr>
              <w:spacing w:after="0" w:line="240" w:lineRule="auto"/>
              <w:jc w:val="center"/>
              <w:rPr>
                <w:sz w:val="20"/>
                <w:szCs w:val="20"/>
              </w:rPr>
            </w:pPr>
            <w:r w:rsidRPr="0002722D">
              <w:rPr>
                <w:sz w:val="20"/>
                <w:szCs w:val="20"/>
              </w:rPr>
              <w:t>RD$ 23,600.00</w:t>
            </w:r>
          </w:p>
        </w:tc>
        <w:tc>
          <w:tcPr>
            <w:tcW w:w="1208" w:type="dxa"/>
            <w:tcBorders>
              <w:top w:val="nil"/>
              <w:left w:val="nil"/>
              <w:bottom w:val="single" w:sz="4" w:space="0" w:color="auto"/>
              <w:right w:val="single" w:sz="4" w:space="0" w:color="000000"/>
            </w:tcBorders>
            <w:shd w:val="clear" w:color="auto" w:fill="auto"/>
            <w:noWrap/>
            <w:vAlign w:val="center"/>
          </w:tcPr>
          <w:p w14:paraId="1FF17D32" w14:textId="77777777" w:rsidR="0002722D" w:rsidRPr="0002722D" w:rsidRDefault="0002722D" w:rsidP="0002722D">
            <w:pPr>
              <w:spacing w:after="0" w:line="240" w:lineRule="auto"/>
              <w:jc w:val="center"/>
              <w:rPr>
                <w:sz w:val="20"/>
                <w:szCs w:val="20"/>
              </w:rPr>
            </w:pPr>
            <w:r w:rsidRPr="0002722D">
              <w:rPr>
                <w:sz w:val="20"/>
                <w:szCs w:val="20"/>
              </w:rPr>
              <w:t>RD$ 1,880,118.72</w:t>
            </w:r>
          </w:p>
        </w:tc>
        <w:tc>
          <w:tcPr>
            <w:tcW w:w="1229" w:type="dxa"/>
            <w:tcBorders>
              <w:top w:val="nil"/>
              <w:left w:val="nil"/>
              <w:bottom w:val="single" w:sz="4" w:space="0" w:color="auto"/>
              <w:right w:val="single" w:sz="4" w:space="0" w:color="000000"/>
            </w:tcBorders>
            <w:shd w:val="clear" w:color="auto" w:fill="auto"/>
            <w:noWrap/>
            <w:vAlign w:val="center"/>
          </w:tcPr>
          <w:p w14:paraId="0E5C9C71" w14:textId="77777777" w:rsidR="0002722D" w:rsidRPr="0002722D" w:rsidRDefault="0002722D" w:rsidP="0002722D">
            <w:pPr>
              <w:spacing w:after="0" w:line="240" w:lineRule="auto"/>
              <w:jc w:val="center"/>
              <w:rPr>
                <w:sz w:val="20"/>
                <w:szCs w:val="20"/>
              </w:rPr>
            </w:pPr>
            <w:r w:rsidRPr="0002722D">
              <w:rPr>
                <w:sz w:val="20"/>
                <w:szCs w:val="20"/>
              </w:rPr>
              <w:t>RD$ 2,045,183.42</w:t>
            </w:r>
          </w:p>
        </w:tc>
        <w:tc>
          <w:tcPr>
            <w:tcW w:w="1014" w:type="dxa"/>
            <w:tcBorders>
              <w:top w:val="nil"/>
              <w:left w:val="nil"/>
              <w:bottom w:val="single" w:sz="4" w:space="0" w:color="auto"/>
              <w:right w:val="single" w:sz="4" w:space="0" w:color="000000"/>
            </w:tcBorders>
            <w:shd w:val="clear" w:color="auto" w:fill="auto"/>
            <w:noWrap/>
            <w:vAlign w:val="center"/>
          </w:tcPr>
          <w:p w14:paraId="11EA5426" w14:textId="77777777" w:rsidR="0002722D" w:rsidRPr="0002722D" w:rsidRDefault="0002722D" w:rsidP="0002722D">
            <w:pPr>
              <w:spacing w:after="0" w:line="240" w:lineRule="auto"/>
              <w:jc w:val="center"/>
              <w:rPr>
                <w:sz w:val="20"/>
                <w:szCs w:val="20"/>
              </w:rPr>
            </w:pPr>
            <w:r w:rsidRPr="0002722D">
              <w:rPr>
                <w:sz w:val="20"/>
                <w:szCs w:val="20"/>
              </w:rPr>
              <w:t>RD$ 8,253,363.5</w:t>
            </w:r>
          </w:p>
        </w:tc>
        <w:tc>
          <w:tcPr>
            <w:tcW w:w="721" w:type="dxa"/>
            <w:tcBorders>
              <w:top w:val="nil"/>
              <w:left w:val="nil"/>
              <w:bottom w:val="single" w:sz="4" w:space="0" w:color="auto"/>
              <w:right w:val="single" w:sz="4" w:space="0" w:color="000000"/>
            </w:tcBorders>
            <w:shd w:val="clear" w:color="auto" w:fill="auto"/>
            <w:vAlign w:val="center"/>
          </w:tcPr>
          <w:p w14:paraId="65AAF903" w14:textId="77777777" w:rsidR="0002722D" w:rsidRPr="0002722D" w:rsidRDefault="0002722D" w:rsidP="0002722D">
            <w:pPr>
              <w:spacing w:after="0" w:line="240" w:lineRule="auto"/>
              <w:jc w:val="center"/>
              <w:rPr>
                <w:sz w:val="20"/>
                <w:szCs w:val="20"/>
              </w:rPr>
            </w:pPr>
            <w:r w:rsidRPr="0002722D">
              <w:rPr>
                <w:sz w:val="20"/>
                <w:szCs w:val="20"/>
              </w:rPr>
              <w:t>RD$ 5,525,031.61</w:t>
            </w:r>
          </w:p>
        </w:tc>
        <w:tc>
          <w:tcPr>
            <w:tcW w:w="1298" w:type="dxa"/>
            <w:tcBorders>
              <w:top w:val="nil"/>
              <w:left w:val="nil"/>
              <w:bottom w:val="single" w:sz="4" w:space="0" w:color="auto"/>
              <w:right w:val="single" w:sz="4" w:space="0" w:color="000000"/>
            </w:tcBorders>
            <w:shd w:val="clear" w:color="auto" w:fill="auto"/>
            <w:vAlign w:val="center"/>
          </w:tcPr>
          <w:p w14:paraId="6B1FE5AB" w14:textId="77777777" w:rsidR="0002722D" w:rsidRPr="0002722D" w:rsidRDefault="0002722D" w:rsidP="0002722D">
            <w:pPr>
              <w:spacing w:after="0" w:line="240" w:lineRule="auto"/>
              <w:jc w:val="center"/>
              <w:rPr>
                <w:sz w:val="20"/>
                <w:szCs w:val="20"/>
              </w:rPr>
            </w:pPr>
            <w:r w:rsidRPr="0002722D">
              <w:rPr>
                <w:sz w:val="20"/>
                <w:szCs w:val="20"/>
              </w:rPr>
              <w:t>RD$ 7,844,202.21</w:t>
            </w:r>
          </w:p>
        </w:tc>
        <w:tc>
          <w:tcPr>
            <w:tcW w:w="1503" w:type="dxa"/>
            <w:tcBorders>
              <w:top w:val="nil"/>
              <w:left w:val="nil"/>
              <w:bottom w:val="single" w:sz="4" w:space="0" w:color="auto"/>
              <w:right w:val="single" w:sz="4" w:space="0" w:color="000000"/>
            </w:tcBorders>
            <w:shd w:val="clear" w:color="auto" w:fill="auto"/>
            <w:vAlign w:val="center"/>
          </w:tcPr>
          <w:p w14:paraId="41BABB72" w14:textId="77777777" w:rsidR="0002722D" w:rsidRPr="0002722D" w:rsidRDefault="0002722D" w:rsidP="0002722D">
            <w:pPr>
              <w:spacing w:after="0" w:line="240" w:lineRule="auto"/>
              <w:jc w:val="center"/>
              <w:rPr>
                <w:sz w:val="20"/>
                <w:szCs w:val="20"/>
              </w:rPr>
            </w:pPr>
            <w:r w:rsidRPr="0002722D">
              <w:rPr>
                <w:sz w:val="20"/>
                <w:szCs w:val="20"/>
              </w:rPr>
              <w:t>RD$ 1,245,537.54</w:t>
            </w:r>
          </w:p>
        </w:tc>
        <w:tc>
          <w:tcPr>
            <w:tcW w:w="986" w:type="dxa"/>
            <w:tcBorders>
              <w:top w:val="nil"/>
              <w:left w:val="nil"/>
              <w:bottom w:val="single" w:sz="4" w:space="0" w:color="auto"/>
              <w:right w:val="single" w:sz="4" w:space="0" w:color="000000"/>
            </w:tcBorders>
            <w:shd w:val="clear" w:color="auto" w:fill="auto"/>
            <w:vAlign w:val="center"/>
          </w:tcPr>
          <w:p w14:paraId="33B5D4AA" w14:textId="77777777" w:rsidR="0002722D" w:rsidRPr="0002722D" w:rsidRDefault="0002722D" w:rsidP="0002722D">
            <w:pPr>
              <w:spacing w:after="0" w:line="240" w:lineRule="auto"/>
              <w:jc w:val="center"/>
              <w:rPr>
                <w:sz w:val="20"/>
                <w:szCs w:val="20"/>
              </w:rPr>
            </w:pPr>
            <w:r w:rsidRPr="0002722D">
              <w:rPr>
                <w:sz w:val="20"/>
                <w:szCs w:val="20"/>
              </w:rPr>
              <w:t>RD$ 5,348,287.58</w:t>
            </w:r>
          </w:p>
        </w:tc>
        <w:tc>
          <w:tcPr>
            <w:tcW w:w="777" w:type="dxa"/>
            <w:tcBorders>
              <w:top w:val="nil"/>
              <w:left w:val="nil"/>
              <w:bottom w:val="single" w:sz="4" w:space="0" w:color="auto"/>
              <w:right w:val="single" w:sz="4" w:space="0" w:color="000000"/>
            </w:tcBorders>
            <w:shd w:val="clear" w:color="auto" w:fill="auto"/>
            <w:vAlign w:val="center"/>
          </w:tcPr>
          <w:p w14:paraId="61AC45D6" w14:textId="77777777" w:rsidR="0002722D" w:rsidRPr="0002722D" w:rsidRDefault="0002722D" w:rsidP="0002722D">
            <w:pPr>
              <w:spacing w:after="0" w:line="240" w:lineRule="auto"/>
              <w:jc w:val="center"/>
              <w:rPr>
                <w:sz w:val="20"/>
                <w:szCs w:val="20"/>
              </w:rPr>
            </w:pPr>
            <w:r w:rsidRPr="0002722D">
              <w:rPr>
                <w:sz w:val="20"/>
                <w:szCs w:val="20"/>
              </w:rPr>
              <w:t>RD$ 16,607,793.53</w:t>
            </w:r>
          </w:p>
        </w:tc>
        <w:tc>
          <w:tcPr>
            <w:tcW w:w="632" w:type="dxa"/>
            <w:tcBorders>
              <w:top w:val="nil"/>
              <w:left w:val="nil"/>
              <w:bottom w:val="single" w:sz="4" w:space="0" w:color="auto"/>
              <w:right w:val="single" w:sz="4" w:space="0" w:color="000000"/>
            </w:tcBorders>
            <w:shd w:val="clear" w:color="auto" w:fill="auto"/>
            <w:vAlign w:val="center"/>
          </w:tcPr>
          <w:p w14:paraId="290018E8" w14:textId="77777777" w:rsidR="0002722D" w:rsidRPr="0002722D" w:rsidRDefault="0002722D" w:rsidP="0002722D">
            <w:pPr>
              <w:spacing w:after="0" w:line="240" w:lineRule="auto"/>
              <w:jc w:val="center"/>
              <w:rPr>
                <w:sz w:val="20"/>
                <w:szCs w:val="20"/>
              </w:rPr>
            </w:pPr>
          </w:p>
        </w:tc>
        <w:tc>
          <w:tcPr>
            <w:tcW w:w="1291" w:type="dxa"/>
            <w:tcBorders>
              <w:top w:val="nil"/>
              <w:left w:val="nil"/>
              <w:bottom w:val="single" w:sz="4" w:space="0" w:color="000000"/>
              <w:right w:val="single" w:sz="4" w:space="0" w:color="000000"/>
            </w:tcBorders>
            <w:shd w:val="clear" w:color="auto" w:fill="auto"/>
            <w:vAlign w:val="center"/>
            <w:hideMark/>
          </w:tcPr>
          <w:p w14:paraId="03C840EB" w14:textId="77777777" w:rsidR="0002722D" w:rsidRPr="0002722D" w:rsidRDefault="0002722D" w:rsidP="0002722D">
            <w:pPr>
              <w:spacing w:after="0" w:line="240" w:lineRule="auto"/>
              <w:jc w:val="center"/>
              <w:rPr>
                <w:sz w:val="20"/>
                <w:szCs w:val="20"/>
              </w:rPr>
            </w:pPr>
            <w:r w:rsidRPr="0002722D">
              <w:rPr>
                <w:sz w:val="20"/>
                <w:szCs w:val="20"/>
              </w:rPr>
              <w:t>RD$ 48,773,118.11 </w:t>
            </w:r>
          </w:p>
        </w:tc>
      </w:tr>
      <w:tr w:rsidR="0002722D" w:rsidRPr="0002722D" w14:paraId="49D75ED1" w14:textId="77777777" w:rsidTr="00CB667E">
        <w:trPr>
          <w:gridAfter w:val="1"/>
          <w:wAfter w:w="160" w:type="dxa"/>
          <w:trHeight w:val="458"/>
          <w:jc w:val="center"/>
        </w:trPr>
        <w:tc>
          <w:tcPr>
            <w:tcW w:w="1975" w:type="dxa"/>
            <w:vMerge w:val="restart"/>
            <w:tcBorders>
              <w:top w:val="single" w:sz="4" w:space="0" w:color="auto"/>
              <w:left w:val="single" w:sz="4" w:space="0" w:color="auto"/>
              <w:bottom w:val="single" w:sz="4" w:space="0" w:color="auto"/>
              <w:right w:val="single" w:sz="4" w:space="0" w:color="auto"/>
            </w:tcBorders>
            <w:shd w:val="clear" w:color="FFFFFF" w:fill="FFFFFF"/>
            <w:vAlign w:val="center"/>
            <w:hideMark/>
          </w:tcPr>
          <w:p w14:paraId="29FEFF28" w14:textId="77777777" w:rsidR="0002722D" w:rsidRPr="0002722D" w:rsidRDefault="0002722D" w:rsidP="0002722D">
            <w:pPr>
              <w:spacing w:after="0" w:line="240" w:lineRule="auto"/>
              <w:jc w:val="center"/>
              <w:rPr>
                <w:sz w:val="20"/>
                <w:szCs w:val="20"/>
              </w:rPr>
            </w:pPr>
            <w:r w:rsidRPr="0002722D">
              <w:rPr>
                <w:sz w:val="20"/>
                <w:szCs w:val="20"/>
              </w:rPr>
              <w:t>3.-Unidades de vacunación disponen de biológicos e insumos para la vacunación</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8F78D3" w14:textId="77777777" w:rsidR="0002722D" w:rsidRPr="0002722D" w:rsidRDefault="0002722D" w:rsidP="0002722D">
            <w:pPr>
              <w:spacing w:after="0" w:line="240" w:lineRule="auto"/>
              <w:jc w:val="center"/>
              <w:rPr>
                <w:sz w:val="20"/>
                <w:szCs w:val="20"/>
              </w:rPr>
            </w:pPr>
            <w:r w:rsidRPr="0002722D">
              <w:rPr>
                <w:sz w:val="20"/>
                <w:szCs w:val="20"/>
              </w:rPr>
              <w:t>0</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B0195" w14:textId="77777777" w:rsidR="0002722D" w:rsidRPr="0002722D" w:rsidRDefault="0002722D" w:rsidP="0002722D">
            <w:pPr>
              <w:spacing w:after="0" w:line="240" w:lineRule="auto"/>
              <w:jc w:val="center"/>
              <w:rPr>
                <w:sz w:val="20"/>
                <w:szCs w:val="20"/>
              </w:rPr>
            </w:pPr>
            <w:r w:rsidRPr="0002722D">
              <w:rPr>
                <w:sz w:val="20"/>
                <w:szCs w:val="20"/>
              </w:rPr>
              <w:t>0</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87D2E" w14:textId="77777777" w:rsidR="0002722D" w:rsidRPr="0002722D" w:rsidRDefault="0002722D" w:rsidP="0002722D">
            <w:pPr>
              <w:spacing w:after="0" w:line="240" w:lineRule="auto"/>
              <w:jc w:val="center"/>
              <w:rPr>
                <w:sz w:val="20"/>
                <w:szCs w:val="20"/>
              </w:rPr>
            </w:pPr>
            <w:r w:rsidRPr="0002722D">
              <w:rPr>
                <w:sz w:val="20"/>
                <w:szCs w:val="20"/>
              </w:rPr>
              <w:t>0</w:t>
            </w:r>
          </w:p>
        </w:tc>
        <w:tc>
          <w:tcPr>
            <w:tcW w:w="12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873590" w14:textId="77777777" w:rsidR="0002722D" w:rsidRPr="0002722D" w:rsidRDefault="0002722D" w:rsidP="0002722D">
            <w:pPr>
              <w:spacing w:after="0" w:line="240" w:lineRule="auto"/>
              <w:jc w:val="center"/>
              <w:rPr>
                <w:sz w:val="20"/>
                <w:szCs w:val="20"/>
              </w:rPr>
            </w:pPr>
            <w:r w:rsidRPr="0002722D">
              <w:rPr>
                <w:sz w:val="20"/>
                <w:szCs w:val="20"/>
              </w:rPr>
              <w:t>550,000</w:t>
            </w:r>
          </w:p>
        </w:tc>
        <w:tc>
          <w:tcPr>
            <w:tcW w:w="12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EA5B7" w14:textId="77777777" w:rsidR="0002722D" w:rsidRPr="0002722D" w:rsidRDefault="0002722D" w:rsidP="0002722D">
            <w:pPr>
              <w:spacing w:after="0" w:line="240" w:lineRule="auto"/>
              <w:jc w:val="center"/>
              <w:rPr>
                <w:sz w:val="20"/>
                <w:szCs w:val="20"/>
              </w:rPr>
            </w:pPr>
            <w:r w:rsidRPr="0002722D">
              <w:rPr>
                <w:sz w:val="20"/>
                <w:szCs w:val="20"/>
              </w:rPr>
              <w:t>1,881,175</w:t>
            </w:r>
          </w:p>
        </w:tc>
        <w:tc>
          <w:tcPr>
            <w:tcW w:w="10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80D23" w14:textId="77777777" w:rsidR="0002722D" w:rsidRPr="0002722D" w:rsidRDefault="0002722D" w:rsidP="0002722D">
            <w:pPr>
              <w:spacing w:after="0" w:line="240" w:lineRule="auto"/>
              <w:jc w:val="center"/>
              <w:rPr>
                <w:sz w:val="20"/>
                <w:szCs w:val="20"/>
              </w:rPr>
            </w:pPr>
            <w:r w:rsidRPr="0002722D">
              <w:rPr>
                <w:sz w:val="20"/>
                <w:szCs w:val="20"/>
              </w:rPr>
              <w:t>965,800</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ACBF46" w14:textId="77777777" w:rsidR="0002722D" w:rsidRPr="0002722D" w:rsidRDefault="0002722D" w:rsidP="0002722D">
            <w:pPr>
              <w:spacing w:after="0" w:line="240" w:lineRule="auto"/>
              <w:jc w:val="center"/>
              <w:rPr>
                <w:sz w:val="20"/>
                <w:szCs w:val="20"/>
              </w:rPr>
            </w:pPr>
            <w:r w:rsidRPr="0002722D">
              <w:rPr>
                <w:sz w:val="20"/>
                <w:szCs w:val="20"/>
              </w:rPr>
              <w:t>0</w:t>
            </w:r>
          </w:p>
        </w:tc>
        <w:tc>
          <w:tcPr>
            <w:tcW w:w="12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32A5D1" w14:textId="77777777" w:rsidR="0002722D" w:rsidRPr="0002722D" w:rsidRDefault="0002722D" w:rsidP="0002722D">
            <w:pPr>
              <w:spacing w:after="0" w:line="240" w:lineRule="auto"/>
              <w:jc w:val="center"/>
              <w:rPr>
                <w:sz w:val="20"/>
                <w:szCs w:val="20"/>
              </w:rPr>
            </w:pPr>
            <w:r w:rsidRPr="0002722D">
              <w:rPr>
                <w:sz w:val="20"/>
                <w:szCs w:val="20"/>
              </w:rPr>
              <w:t>180,396</w:t>
            </w:r>
          </w:p>
        </w:tc>
        <w:tc>
          <w:tcPr>
            <w:tcW w:w="15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0FFE0B" w14:textId="77777777" w:rsidR="0002722D" w:rsidRPr="0002722D" w:rsidRDefault="0002722D" w:rsidP="0002722D">
            <w:pPr>
              <w:spacing w:after="0" w:line="240" w:lineRule="auto"/>
              <w:jc w:val="center"/>
              <w:rPr>
                <w:sz w:val="20"/>
                <w:szCs w:val="20"/>
              </w:rPr>
            </w:pPr>
            <w:r w:rsidRPr="0002722D">
              <w:rPr>
                <w:sz w:val="20"/>
                <w:szCs w:val="20"/>
              </w:rPr>
              <w:t>600,000</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91D1E6" w14:textId="77777777" w:rsidR="0002722D" w:rsidRPr="0002722D" w:rsidRDefault="0002722D" w:rsidP="0002722D">
            <w:pPr>
              <w:spacing w:after="0" w:line="240" w:lineRule="auto"/>
              <w:jc w:val="center"/>
              <w:rPr>
                <w:sz w:val="20"/>
                <w:szCs w:val="20"/>
              </w:rPr>
            </w:pPr>
            <w:r w:rsidRPr="0002722D">
              <w:rPr>
                <w:sz w:val="20"/>
                <w:szCs w:val="20"/>
              </w:rPr>
              <w:t>1,755,940</w:t>
            </w:r>
          </w:p>
        </w:tc>
        <w:tc>
          <w:tcPr>
            <w:tcW w:w="7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2E3F97" w14:textId="77777777" w:rsidR="0002722D" w:rsidRPr="0002722D" w:rsidRDefault="0002722D" w:rsidP="0002722D">
            <w:pPr>
              <w:spacing w:after="0" w:line="240" w:lineRule="auto"/>
              <w:jc w:val="center"/>
              <w:rPr>
                <w:sz w:val="20"/>
                <w:szCs w:val="20"/>
              </w:rPr>
            </w:pPr>
            <w:r w:rsidRPr="0002722D">
              <w:rPr>
                <w:sz w:val="20"/>
                <w:szCs w:val="20"/>
              </w:rPr>
              <w:t>0</w:t>
            </w:r>
          </w:p>
        </w:tc>
        <w:tc>
          <w:tcPr>
            <w:tcW w:w="6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4A784B" w14:textId="77777777" w:rsidR="0002722D" w:rsidRPr="0002722D" w:rsidRDefault="0002722D" w:rsidP="0002722D">
            <w:pPr>
              <w:spacing w:after="0" w:line="240" w:lineRule="auto"/>
              <w:jc w:val="center"/>
              <w:rPr>
                <w:sz w:val="20"/>
                <w:szCs w:val="20"/>
              </w:rPr>
            </w:pPr>
            <w:r w:rsidRPr="0002722D">
              <w:rPr>
                <w:sz w:val="20"/>
                <w:szCs w:val="20"/>
              </w:rPr>
              <w:t>0</w:t>
            </w:r>
          </w:p>
        </w:tc>
        <w:tc>
          <w:tcPr>
            <w:tcW w:w="1291" w:type="dxa"/>
            <w:vMerge w:val="restart"/>
            <w:tcBorders>
              <w:top w:val="nil"/>
              <w:left w:val="single" w:sz="4" w:space="0" w:color="auto"/>
              <w:bottom w:val="single" w:sz="4" w:space="0" w:color="000000"/>
              <w:right w:val="single" w:sz="4" w:space="0" w:color="000000"/>
            </w:tcBorders>
            <w:shd w:val="clear" w:color="auto" w:fill="auto"/>
            <w:vAlign w:val="center"/>
            <w:hideMark/>
          </w:tcPr>
          <w:p w14:paraId="0CF5B96E" w14:textId="77777777" w:rsidR="0002722D" w:rsidRPr="0002722D" w:rsidRDefault="0002722D" w:rsidP="0002722D">
            <w:pPr>
              <w:spacing w:after="0" w:line="240" w:lineRule="auto"/>
              <w:jc w:val="center"/>
              <w:rPr>
                <w:sz w:val="20"/>
                <w:szCs w:val="20"/>
              </w:rPr>
            </w:pPr>
            <w:r w:rsidRPr="0002722D">
              <w:rPr>
                <w:sz w:val="20"/>
                <w:szCs w:val="20"/>
              </w:rPr>
              <w:t>5,930,311</w:t>
            </w:r>
          </w:p>
        </w:tc>
      </w:tr>
      <w:tr w:rsidR="0002722D" w:rsidRPr="0002722D" w14:paraId="3D6A852E" w14:textId="77777777" w:rsidTr="00CB667E">
        <w:trPr>
          <w:trHeight w:val="300"/>
          <w:jc w:val="center"/>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665D580F" w14:textId="77777777" w:rsidR="0002722D" w:rsidRPr="0002722D" w:rsidRDefault="0002722D" w:rsidP="0002722D">
            <w:pPr>
              <w:spacing w:after="0" w:line="240" w:lineRule="auto"/>
              <w:jc w:val="center"/>
              <w:rPr>
                <w:rFonts w:eastAsia="Times New Roman"/>
                <w:b/>
                <w:bCs/>
                <w:color w:val="000000"/>
                <w:spacing w:val="0"/>
                <w:sz w:val="20"/>
                <w:szCs w:val="20"/>
                <w:lang w:eastAsia="es-D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6081303" w14:textId="77777777" w:rsidR="0002722D" w:rsidRPr="0002722D" w:rsidRDefault="0002722D" w:rsidP="0002722D">
            <w:pPr>
              <w:spacing w:after="0" w:line="240" w:lineRule="auto"/>
              <w:jc w:val="center"/>
              <w:rPr>
                <w:sz w:val="20"/>
                <w:szCs w:val="20"/>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14:paraId="1ECE3295" w14:textId="77777777" w:rsidR="0002722D" w:rsidRPr="0002722D" w:rsidRDefault="0002722D" w:rsidP="0002722D">
            <w:pPr>
              <w:spacing w:after="0" w:line="240" w:lineRule="auto"/>
              <w:jc w:val="center"/>
              <w:rPr>
                <w:sz w:val="20"/>
                <w:szCs w:val="20"/>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67774575" w14:textId="77777777" w:rsidR="0002722D" w:rsidRPr="0002722D" w:rsidRDefault="0002722D" w:rsidP="0002722D">
            <w:pPr>
              <w:spacing w:after="0" w:line="240" w:lineRule="auto"/>
              <w:jc w:val="center"/>
              <w:rPr>
                <w:sz w:val="20"/>
                <w:szCs w:val="20"/>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14:paraId="65B096B5" w14:textId="77777777" w:rsidR="0002722D" w:rsidRPr="0002722D" w:rsidRDefault="0002722D" w:rsidP="0002722D">
            <w:pPr>
              <w:spacing w:after="0" w:line="240" w:lineRule="auto"/>
              <w:jc w:val="center"/>
              <w:rPr>
                <w:sz w:val="20"/>
                <w:szCs w:val="20"/>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14:paraId="42928B99" w14:textId="77777777" w:rsidR="0002722D" w:rsidRPr="0002722D" w:rsidRDefault="0002722D" w:rsidP="0002722D">
            <w:pPr>
              <w:spacing w:after="0" w:line="240" w:lineRule="auto"/>
              <w:jc w:val="center"/>
              <w:rPr>
                <w:sz w:val="20"/>
                <w:szCs w:val="20"/>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14:paraId="0B02515D" w14:textId="77777777" w:rsidR="0002722D" w:rsidRPr="0002722D" w:rsidRDefault="0002722D" w:rsidP="0002722D">
            <w:pPr>
              <w:spacing w:after="0" w:line="240" w:lineRule="auto"/>
              <w:jc w:val="center"/>
              <w:rPr>
                <w:sz w:val="20"/>
                <w:szCs w:val="20"/>
              </w:rPr>
            </w:pPr>
          </w:p>
        </w:tc>
        <w:tc>
          <w:tcPr>
            <w:tcW w:w="721" w:type="dxa"/>
            <w:vMerge/>
            <w:tcBorders>
              <w:top w:val="single" w:sz="4" w:space="0" w:color="auto"/>
              <w:left w:val="single" w:sz="4" w:space="0" w:color="auto"/>
              <w:bottom w:val="single" w:sz="4" w:space="0" w:color="auto"/>
              <w:right w:val="single" w:sz="4" w:space="0" w:color="auto"/>
            </w:tcBorders>
            <w:vAlign w:val="center"/>
            <w:hideMark/>
          </w:tcPr>
          <w:p w14:paraId="72F81C06" w14:textId="77777777" w:rsidR="0002722D" w:rsidRPr="0002722D" w:rsidRDefault="0002722D" w:rsidP="0002722D">
            <w:pPr>
              <w:spacing w:after="0" w:line="240" w:lineRule="auto"/>
              <w:jc w:val="center"/>
              <w:rPr>
                <w:sz w:val="20"/>
                <w:szCs w:val="20"/>
              </w:rPr>
            </w:pPr>
          </w:p>
        </w:tc>
        <w:tc>
          <w:tcPr>
            <w:tcW w:w="1298" w:type="dxa"/>
            <w:vMerge/>
            <w:tcBorders>
              <w:top w:val="single" w:sz="4" w:space="0" w:color="auto"/>
              <w:left w:val="single" w:sz="4" w:space="0" w:color="auto"/>
              <w:bottom w:val="single" w:sz="4" w:space="0" w:color="auto"/>
              <w:right w:val="single" w:sz="4" w:space="0" w:color="auto"/>
            </w:tcBorders>
            <w:vAlign w:val="center"/>
            <w:hideMark/>
          </w:tcPr>
          <w:p w14:paraId="3357F7B5" w14:textId="77777777" w:rsidR="0002722D" w:rsidRPr="0002722D" w:rsidRDefault="0002722D" w:rsidP="0002722D">
            <w:pPr>
              <w:spacing w:after="0" w:line="240" w:lineRule="auto"/>
              <w:jc w:val="center"/>
              <w:rPr>
                <w:sz w:val="20"/>
                <w:szCs w:val="20"/>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14:paraId="50C6B963" w14:textId="77777777" w:rsidR="0002722D" w:rsidRPr="0002722D" w:rsidRDefault="0002722D" w:rsidP="0002722D">
            <w:pPr>
              <w:spacing w:after="0" w:line="240" w:lineRule="auto"/>
              <w:jc w:val="center"/>
              <w:rPr>
                <w:sz w:val="20"/>
                <w:szCs w:val="20"/>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14:paraId="72C2F49C" w14:textId="77777777" w:rsidR="0002722D" w:rsidRPr="0002722D" w:rsidRDefault="0002722D" w:rsidP="0002722D">
            <w:pPr>
              <w:spacing w:after="0" w:line="240" w:lineRule="auto"/>
              <w:jc w:val="center"/>
              <w:rPr>
                <w:sz w:val="20"/>
                <w:szCs w:val="20"/>
              </w:rPr>
            </w:pPr>
          </w:p>
        </w:tc>
        <w:tc>
          <w:tcPr>
            <w:tcW w:w="777" w:type="dxa"/>
            <w:vMerge/>
            <w:tcBorders>
              <w:top w:val="single" w:sz="4" w:space="0" w:color="auto"/>
              <w:left w:val="single" w:sz="4" w:space="0" w:color="auto"/>
              <w:bottom w:val="single" w:sz="4" w:space="0" w:color="auto"/>
              <w:right w:val="single" w:sz="4" w:space="0" w:color="auto"/>
            </w:tcBorders>
            <w:vAlign w:val="center"/>
            <w:hideMark/>
          </w:tcPr>
          <w:p w14:paraId="3C2F0938" w14:textId="77777777" w:rsidR="0002722D" w:rsidRPr="0002722D" w:rsidRDefault="0002722D" w:rsidP="0002722D">
            <w:pPr>
              <w:spacing w:after="0" w:line="240" w:lineRule="auto"/>
              <w:jc w:val="center"/>
              <w:rPr>
                <w:sz w:val="20"/>
                <w:szCs w:val="20"/>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14:paraId="73818F9E" w14:textId="77777777" w:rsidR="0002722D" w:rsidRPr="0002722D" w:rsidRDefault="0002722D" w:rsidP="0002722D">
            <w:pPr>
              <w:spacing w:after="0" w:line="240" w:lineRule="auto"/>
              <w:jc w:val="center"/>
              <w:rPr>
                <w:sz w:val="20"/>
                <w:szCs w:val="20"/>
              </w:rPr>
            </w:pPr>
          </w:p>
        </w:tc>
        <w:tc>
          <w:tcPr>
            <w:tcW w:w="1291" w:type="dxa"/>
            <w:vMerge/>
            <w:tcBorders>
              <w:top w:val="nil"/>
              <w:left w:val="single" w:sz="4" w:space="0" w:color="auto"/>
              <w:bottom w:val="single" w:sz="4" w:space="0" w:color="000000"/>
              <w:right w:val="single" w:sz="4" w:space="0" w:color="000000"/>
            </w:tcBorders>
            <w:vAlign w:val="center"/>
            <w:hideMark/>
          </w:tcPr>
          <w:p w14:paraId="4C6F9E47" w14:textId="77777777" w:rsidR="0002722D" w:rsidRPr="0002722D" w:rsidRDefault="0002722D" w:rsidP="0002722D">
            <w:pPr>
              <w:spacing w:after="0" w:line="240" w:lineRule="auto"/>
              <w:jc w:val="center"/>
              <w:rPr>
                <w:sz w:val="20"/>
                <w:szCs w:val="20"/>
              </w:rPr>
            </w:pPr>
          </w:p>
        </w:tc>
        <w:tc>
          <w:tcPr>
            <w:tcW w:w="160" w:type="dxa"/>
            <w:tcBorders>
              <w:top w:val="nil"/>
              <w:left w:val="nil"/>
              <w:bottom w:val="nil"/>
              <w:right w:val="nil"/>
            </w:tcBorders>
            <w:shd w:val="clear" w:color="auto" w:fill="auto"/>
            <w:noWrap/>
            <w:vAlign w:val="bottom"/>
            <w:hideMark/>
          </w:tcPr>
          <w:p w14:paraId="7117E9A0" w14:textId="77777777" w:rsidR="0002722D" w:rsidRPr="0002722D" w:rsidRDefault="0002722D" w:rsidP="0002722D">
            <w:pPr>
              <w:spacing w:after="0" w:line="240" w:lineRule="auto"/>
              <w:jc w:val="center"/>
              <w:rPr>
                <w:rFonts w:eastAsia="Times New Roman"/>
                <w:color w:val="595959"/>
                <w:spacing w:val="0"/>
                <w:sz w:val="22"/>
                <w:szCs w:val="22"/>
                <w:lang w:eastAsia="es-DO"/>
              </w:rPr>
            </w:pPr>
          </w:p>
        </w:tc>
      </w:tr>
      <w:tr w:rsidR="0002722D" w:rsidRPr="0002722D" w14:paraId="43E4EDB2" w14:textId="77777777" w:rsidTr="00CB667E">
        <w:trPr>
          <w:trHeight w:val="348"/>
          <w:jc w:val="center"/>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3A83F879" w14:textId="77777777" w:rsidR="0002722D" w:rsidRPr="0002722D" w:rsidRDefault="0002722D" w:rsidP="0002722D">
            <w:pPr>
              <w:spacing w:after="0" w:line="240" w:lineRule="auto"/>
              <w:jc w:val="center"/>
              <w:rPr>
                <w:rFonts w:eastAsia="Times New Roman"/>
                <w:b/>
                <w:bCs/>
                <w:color w:val="000000"/>
                <w:spacing w:val="0"/>
                <w:sz w:val="20"/>
                <w:szCs w:val="20"/>
                <w:lang w:eastAsia="es-DO"/>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3E00DB9" w14:textId="77777777" w:rsidR="0002722D" w:rsidRPr="0002722D" w:rsidRDefault="0002722D" w:rsidP="0002722D">
            <w:pPr>
              <w:spacing w:after="0" w:line="240" w:lineRule="auto"/>
              <w:jc w:val="center"/>
              <w:rPr>
                <w:sz w:val="20"/>
                <w:szCs w:val="20"/>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14:paraId="757B7541" w14:textId="77777777" w:rsidR="0002722D" w:rsidRPr="0002722D" w:rsidRDefault="0002722D" w:rsidP="0002722D">
            <w:pPr>
              <w:spacing w:after="0" w:line="240" w:lineRule="auto"/>
              <w:jc w:val="center"/>
              <w:rPr>
                <w:sz w:val="20"/>
                <w:szCs w:val="20"/>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1C4E32FB" w14:textId="77777777" w:rsidR="0002722D" w:rsidRPr="0002722D" w:rsidRDefault="0002722D" w:rsidP="0002722D">
            <w:pPr>
              <w:spacing w:after="0" w:line="240" w:lineRule="auto"/>
              <w:jc w:val="center"/>
              <w:rPr>
                <w:sz w:val="20"/>
                <w:szCs w:val="20"/>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14:paraId="7F067E1A" w14:textId="77777777" w:rsidR="0002722D" w:rsidRPr="0002722D" w:rsidRDefault="0002722D" w:rsidP="0002722D">
            <w:pPr>
              <w:spacing w:after="0" w:line="240" w:lineRule="auto"/>
              <w:jc w:val="center"/>
              <w:rPr>
                <w:sz w:val="20"/>
                <w:szCs w:val="20"/>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14:paraId="3720B11E" w14:textId="77777777" w:rsidR="0002722D" w:rsidRPr="0002722D" w:rsidRDefault="0002722D" w:rsidP="0002722D">
            <w:pPr>
              <w:spacing w:after="0" w:line="240" w:lineRule="auto"/>
              <w:jc w:val="center"/>
              <w:rPr>
                <w:sz w:val="20"/>
                <w:szCs w:val="20"/>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14:paraId="7C37A788" w14:textId="77777777" w:rsidR="0002722D" w:rsidRPr="0002722D" w:rsidRDefault="0002722D" w:rsidP="0002722D">
            <w:pPr>
              <w:spacing w:after="0" w:line="240" w:lineRule="auto"/>
              <w:jc w:val="center"/>
              <w:rPr>
                <w:sz w:val="20"/>
                <w:szCs w:val="20"/>
              </w:rPr>
            </w:pPr>
          </w:p>
        </w:tc>
        <w:tc>
          <w:tcPr>
            <w:tcW w:w="721" w:type="dxa"/>
            <w:vMerge/>
            <w:tcBorders>
              <w:top w:val="single" w:sz="4" w:space="0" w:color="auto"/>
              <w:left w:val="single" w:sz="4" w:space="0" w:color="auto"/>
              <w:bottom w:val="single" w:sz="4" w:space="0" w:color="auto"/>
              <w:right w:val="single" w:sz="4" w:space="0" w:color="auto"/>
            </w:tcBorders>
            <w:vAlign w:val="center"/>
            <w:hideMark/>
          </w:tcPr>
          <w:p w14:paraId="7E23123A" w14:textId="77777777" w:rsidR="0002722D" w:rsidRPr="0002722D" w:rsidRDefault="0002722D" w:rsidP="0002722D">
            <w:pPr>
              <w:spacing w:after="0" w:line="240" w:lineRule="auto"/>
              <w:jc w:val="center"/>
              <w:rPr>
                <w:sz w:val="20"/>
                <w:szCs w:val="20"/>
              </w:rPr>
            </w:pPr>
          </w:p>
        </w:tc>
        <w:tc>
          <w:tcPr>
            <w:tcW w:w="1298" w:type="dxa"/>
            <w:vMerge/>
            <w:tcBorders>
              <w:top w:val="single" w:sz="4" w:space="0" w:color="auto"/>
              <w:left w:val="single" w:sz="4" w:space="0" w:color="auto"/>
              <w:bottom w:val="single" w:sz="4" w:space="0" w:color="auto"/>
              <w:right w:val="single" w:sz="4" w:space="0" w:color="auto"/>
            </w:tcBorders>
            <w:vAlign w:val="center"/>
            <w:hideMark/>
          </w:tcPr>
          <w:p w14:paraId="227F24CC" w14:textId="77777777" w:rsidR="0002722D" w:rsidRPr="0002722D" w:rsidRDefault="0002722D" w:rsidP="0002722D">
            <w:pPr>
              <w:spacing w:after="0" w:line="240" w:lineRule="auto"/>
              <w:jc w:val="center"/>
              <w:rPr>
                <w:sz w:val="20"/>
                <w:szCs w:val="20"/>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14:paraId="02B364FA" w14:textId="77777777" w:rsidR="0002722D" w:rsidRPr="0002722D" w:rsidRDefault="0002722D" w:rsidP="0002722D">
            <w:pPr>
              <w:spacing w:after="0" w:line="240" w:lineRule="auto"/>
              <w:jc w:val="center"/>
              <w:rPr>
                <w:sz w:val="20"/>
                <w:szCs w:val="20"/>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14:paraId="37358D82" w14:textId="77777777" w:rsidR="0002722D" w:rsidRPr="0002722D" w:rsidRDefault="0002722D" w:rsidP="0002722D">
            <w:pPr>
              <w:spacing w:after="0" w:line="240" w:lineRule="auto"/>
              <w:jc w:val="center"/>
              <w:rPr>
                <w:sz w:val="20"/>
                <w:szCs w:val="20"/>
              </w:rPr>
            </w:pPr>
          </w:p>
        </w:tc>
        <w:tc>
          <w:tcPr>
            <w:tcW w:w="777" w:type="dxa"/>
            <w:vMerge/>
            <w:tcBorders>
              <w:top w:val="single" w:sz="4" w:space="0" w:color="auto"/>
              <w:left w:val="single" w:sz="4" w:space="0" w:color="auto"/>
              <w:bottom w:val="single" w:sz="4" w:space="0" w:color="auto"/>
              <w:right w:val="single" w:sz="4" w:space="0" w:color="auto"/>
            </w:tcBorders>
            <w:vAlign w:val="center"/>
            <w:hideMark/>
          </w:tcPr>
          <w:p w14:paraId="1C828108" w14:textId="77777777" w:rsidR="0002722D" w:rsidRPr="0002722D" w:rsidRDefault="0002722D" w:rsidP="0002722D">
            <w:pPr>
              <w:spacing w:after="0" w:line="240" w:lineRule="auto"/>
              <w:jc w:val="center"/>
              <w:rPr>
                <w:sz w:val="20"/>
                <w:szCs w:val="20"/>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14:paraId="559CE15A" w14:textId="77777777" w:rsidR="0002722D" w:rsidRPr="0002722D" w:rsidRDefault="0002722D" w:rsidP="0002722D">
            <w:pPr>
              <w:spacing w:after="0" w:line="240" w:lineRule="auto"/>
              <w:jc w:val="center"/>
              <w:rPr>
                <w:sz w:val="20"/>
                <w:szCs w:val="20"/>
              </w:rPr>
            </w:pPr>
          </w:p>
        </w:tc>
        <w:tc>
          <w:tcPr>
            <w:tcW w:w="1291" w:type="dxa"/>
            <w:vMerge/>
            <w:tcBorders>
              <w:top w:val="nil"/>
              <w:left w:val="single" w:sz="4" w:space="0" w:color="auto"/>
              <w:bottom w:val="single" w:sz="4" w:space="0" w:color="000000"/>
              <w:right w:val="single" w:sz="4" w:space="0" w:color="000000"/>
            </w:tcBorders>
            <w:vAlign w:val="center"/>
            <w:hideMark/>
          </w:tcPr>
          <w:p w14:paraId="7E7E248A" w14:textId="77777777" w:rsidR="0002722D" w:rsidRPr="0002722D" w:rsidRDefault="0002722D" w:rsidP="0002722D">
            <w:pPr>
              <w:spacing w:after="0" w:line="240" w:lineRule="auto"/>
              <w:jc w:val="center"/>
              <w:rPr>
                <w:sz w:val="20"/>
                <w:szCs w:val="20"/>
              </w:rPr>
            </w:pPr>
          </w:p>
        </w:tc>
        <w:tc>
          <w:tcPr>
            <w:tcW w:w="160" w:type="dxa"/>
            <w:tcBorders>
              <w:top w:val="nil"/>
              <w:left w:val="nil"/>
              <w:bottom w:val="nil"/>
              <w:right w:val="nil"/>
            </w:tcBorders>
            <w:shd w:val="clear" w:color="auto" w:fill="auto"/>
            <w:noWrap/>
            <w:vAlign w:val="bottom"/>
            <w:hideMark/>
          </w:tcPr>
          <w:p w14:paraId="484CC316" w14:textId="77777777" w:rsidR="0002722D" w:rsidRPr="0002722D" w:rsidRDefault="0002722D" w:rsidP="0002722D">
            <w:pPr>
              <w:spacing w:after="0" w:line="240" w:lineRule="auto"/>
              <w:rPr>
                <w:rFonts w:eastAsia="Times New Roman"/>
                <w:color w:val="auto"/>
                <w:spacing w:val="0"/>
                <w:sz w:val="22"/>
                <w:szCs w:val="22"/>
                <w:lang w:eastAsia="es-DO"/>
              </w:rPr>
            </w:pPr>
          </w:p>
        </w:tc>
      </w:tr>
      <w:tr w:rsidR="0002722D" w:rsidRPr="0002722D" w14:paraId="0C8BC1BE" w14:textId="77777777" w:rsidTr="00CB667E">
        <w:trPr>
          <w:trHeight w:val="480"/>
          <w:jc w:val="center"/>
        </w:trPr>
        <w:tc>
          <w:tcPr>
            <w:tcW w:w="19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7FA32D" w14:textId="77777777" w:rsidR="0002722D" w:rsidRPr="0002722D" w:rsidRDefault="0002722D" w:rsidP="0002722D">
            <w:pPr>
              <w:spacing w:after="0" w:line="240" w:lineRule="auto"/>
              <w:jc w:val="center"/>
              <w:rPr>
                <w:sz w:val="20"/>
                <w:szCs w:val="20"/>
              </w:rPr>
            </w:pPr>
            <w:r w:rsidRPr="0002722D">
              <w:rPr>
                <w:sz w:val="20"/>
                <w:szCs w:val="20"/>
              </w:rPr>
              <w:t>Inversión producto 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A3C332" w14:textId="77777777" w:rsidR="0002722D" w:rsidRPr="0002722D" w:rsidRDefault="0002722D" w:rsidP="0002722D">
            <w:pPr>
              <w:spacing w:after="0" w:line="240" w:lineRule="auto"/>
              <w:jc w:val="center"/>
              <w:rPr>
                <w:sz w:val="20"/>
                <w:szCs w:val="20"/>
              </w:rPr>
            </w:pPr>
            <w:r w:rsidRPr="0002722D">
              <w:rPr>
                <w:sz w:val="20"/>
                <w:szCs w:val="20"/>
              </w:rPr>
              <w:t>-</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44ACD" w14:textId="77777777" w:rsidR="0002722D" w:rsidRPr="0002722D" w:rsidRDefault="0002722D" w:rsidP="0002722D">
            <w:pPr>
              <w:spacing w:after="0" w:line="240" w:lineRule="auto"/>
              <w:jc w:val="center"/>
              <w:rPr>
                <w:sz w:val="20"/>
                <w:szCs w:val="20"/>
              </w:rPr>
            </w:pPr>
            <w:r w:rsidRPr="0002722D">
              <w:rPr>
                <w:sz w:val="20"/>
                <w:szCs w:val="20"/>
              </w:rPr>
              <w:t>-</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67B34" w14:textId="77777777" w:rsidR="0002722D" w:rsidRPr="0002722D" w:rsidRDefault="0002722D" w:rsidP="0002722D">
            <w:pPr>
              <w:spacing w:after="0" w:line="240" w:lineRule="auto"/>
              <w:jc w:val="center"/>
              <w:rPr>
                <w:sz w:val="20"/>
                <w:szCs w:val="20"/>
              </w:rPr>
            </w:pPr>
            <w:r w:rsidRPr="0002722D">
              <w:rPr>
                <w:sz w:val="20"/>
                <w:szCs w:val="20"/>
              </w:rPr>
              <w:t>-</w:t>
            </w:r>
          </w:p>
        </w:tc>
        <w:tc>
          <w:tcPr>
            <w:tcW w:w="12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166D6" w14:textId="77777777" w:rsidR="0002722D" w:rsidRPr="0002722D" w:rsidRDefault="0002722D" w:rsidP="0002722D">
            <w:pPr>
              <w:spacing w:after="0" w:line="240" w:lineRule="auto"/>
              <w:jc w:val="center"/>
              <w:rPr>
                <w:sz w:val="20"/>
                <w:szCs w:val="20"/>
              </w:rPr>
            </w:pPr>
            <w:r w:rsidRPr="0002722D">
              <w:rPr>
                <w:sz w:val="20"/>
                <w:szCs w:val="20"/>
              </w:rPr>
              <w:t>RD$ 5,965,162.50</w:t>
            </w:r>
          </w:p>
        </w:tc>
        <w:tc>
          <w:tcPr>
            <w:tcW w:w="122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2FDC7" w14:textId="77777777" w:rsidR="0002722D" w:rsidRPr="0002722D" w:rsidRDefault="0002722D" w:rsidP="0002722D">
            <w:pPr>
              <w:spacing w:after="0" w:line="240" w:lineRule="auto"/>
              <w:jc w:val="center"/>
              <w:rPr>
                <w:sz w:val="20"/>
                <w:szCs w:val="20"/>
              </w:rPr>
            </w:pPr>
            <w:r w:rsidRPr="0002722D">
              <w:rPr>
                <w:sz w:val="20"/>
                <w:szCs w:val="20"/>
              </w:rPr>
              <w:t>RD$ 1,924,239.12</w:t>
            </w:r>
          </w:p>
        </w:tc>
        <w:tc>
          <w:tcPr>
            <w:tcW w:w="10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E938E" w14:textId="77777777" w:rsidR="0002722D" w:rsidRPr="0002722D" w:rsidRDefault="0002722D" w:rsidP="0002722D">
            <w:pPr>
              <w:spacing w:after="0" w:line="240" w:lineRule="auto"/>
              <w:jc w:val="center"/>
              <w:rPr>
                <w:sz w:val="20"/>
                <w:szCs w:val="20"/>
              </w:rPr>
            </w:pPr>
            <w:r w:rsidRPr="0002722D">
              <w:rPr>
                <w:sz w:val="20"/>
                <w:szCs w:val="20"/>
              </w:rPr>
              <w:t>RD$ 624,077.49</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EFADBD" w14:textId="77777777" w:rsidR="0002722D" w:rsidRPr="0002722D" w:rsidRDefault="0002722D" w:rsidP="0002722D">
            <w:pPr>
              <w:spacing w:after="0" w:line="240" w:lineRule="auto"/>
              <w:jc w:val="center"/>
              <w:rPr>
                <w:sz w:val="20"/>
                <w:szCs w:val="20"/>
              </w:rPr>
            </w:pPr>
            <w:r w:rsidRPr="0002722D">
              <w:rPr>
                <w:sz w:val="20"/>
                <w:szCs w:val="20"/>
              </w:rPr>
              <w:t>-</w:t>
            </w:r>
          </w:p>
        </w:tc>
        <w:tc>
          <w:tcPr>
            <w:tcW w:w="12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E90EDF" w14:textId="77777777" w:rsidR="0002722D" w:rsidRPr="0002722D" w:rsidRDefault="0002722D" w:rsidP="0002722D">
            <w:pPr>
              <w:spacing w:after="0" w:line="240" w:lineRule="auto"/>
              <w:jc w:val="center"/>
              <w:rPr>
                <w:sz w:val="20"/>
                <w:szCs w:val="20"/>
              </w:rPr>
            </w:pPr>
            <w:r w:rsidRPr="0002722D">
              <w:rPr>
                <w:sz w:val="20"/>
                <w:szCs w:val="20"/>
              </w:rPr>
              <w:t>RD$ 70,086.76</w:t>
            </w:r>
          </w:p>
        </w:tc>
        <w:tc>
          <w:tcPr>
            <w:tcW w:w="15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EC2103" w14:textId="77777777" w:rsidR="0002722D" w:rsidRPr="0002722D" w:rsidRDefault="0002722D" w:rsidP="0002722D">
            <w:pPr>
              <w:spacing w:after="0" w:line="240" w:lineRule="auto"/>
              <w:jc w:val="center"/>
              <w:rPr>
                <w:sz w:val="20"/>
                <w:szCs w:val="20"/>
              </w:rPr>
            </w:pPr>
            <w:r w:rsidRPr="0002722D">
              <w:rPr>
                <w:sz w:val="20"/>
                <w:szCs w:val="20"/>
              </w:rPr>
              <w:t>RD$ 922,548.47</w:t>
            </w:r>
          </w:p>
        </w:tc>
        <w:tc>
          <w:tcPr>
            <w:tcW w:w="9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BB12B6" w14:textId="77777777" w:rsidR="0002722D" w:rsidRPr="0002722D" w:rsidRDefault="0002722D" w:rsidP="0002722D">
            <w:pPr>
              <w:spacing w:after="0" w:line="240" w:lineRule="auto"/>
              <w:jc w:val="center"/>
              <w:rPr>
                <w:sz w:val="20"/>
                <w:szCs w:val="20"/>
              </w:rPr>
            </w:pPr>
            <w:r w:rsidRPr="0002722D">
              <w:rPr>
                <w:sz w:val="20"/>
                <w:szCs w:val="20"/>
              </w:rPr>
              <w:t>RD$ 1,519,869.53</w:t>
            </w:r>
          </w:p>
          <w:p w14:paraId="0BC98BF3" w14:textId="77777777" w:rsidR="0002722D" w:rsidRPr="0002722D" w:rsidRDefault="0002722D" w:rsidP="0002722D">
            <w:pPr>
              <w:spacing w:after="0" w:line="240" w:lineRule="auto"/>
              <w:jc w:val="center"/>
              <w:rPr>
                <w:sz w:val="20"/>
                <w:szCs w:val="20"/>
              </w:rPr>
            </w:pPr>
          </w:p>
        </w:tc>
        <w:tc>
          <w:tcPr>
            <w:tcW w:w="7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0AB178" w14:textId="77777777" w:rsidR="0002722D" w:rsidRPr="0002722D" w:rsidRDefault="0002722D" w:rsidP="0002722D">
            <w:pPr>
              <w:spacing w:after="0" w:line="240" w:lineRule="auto"/>
              <w:jc w:val="center"/>
              <w:rPr>
                <w:sz w:val="20"/>
                <w:szCs w:val="20"/>
              </w:rPr>
            </w:pPr>
            <w:r w:rsidRPr="0002722D">
              <w:rPr>
                <w:sz w:val="20"/>
                <w:szCs w:val="20"/>
              </w:rPr>
              <w:t>-</w:t>
            </w:r>
          </w:p>
        </w:tc>
        <w:tc>
          <w:tcPr>
            <w:tcW w:w="6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473608" w14:textId="77777777" w:rsidR="0002722D" w:rsidRPr="0002722D" w:rsidRDefault="0002722D" w:rsidP="0002722D">
            <w:pPr>
              <w:spacing w:after="0" w:line="240" w:lineRule="auto"/>
              <w:jc w:val="center"/>
              <w:rPr>
                <w:sz w:val="20"/>
                <w:szCs w:val="20"/>
              </w:rPr>
            </w:pPr>
            <w:r w:rsidRPr="0002722D">
              <w:rPr>
                <w:sz w:val="20"/>
                <w:szCs w:val="20"/>
              </w:rPr>
              <w:t>-</w:t>
            </w:r>
          </w:p>
        </w:tc>
        <w:tc>
          <w:tcPr>
            <w:tcW w:w="1291" w:type="dxa"/>
            <w:vMerge w:val="restart"/>
            <w:tcBorders>
              <w:top w:val="nil"/>
              <w:left w:val="single" w:sz="4" w:space="0" w:color="auto"/>
              <w:bottom w:val="single" w:sz="4" w:space="0" w:color="000000"/>
              <w:right w:val="single" w:sz="4" w:space="0" w:color="000000"/>
            </w:tcBorders>
            <w:shd w:val="clear" w:color="auto" w:fill="auto"/>
            <w:vAlign w:val="center"/>
            <w:hideMark/>
          </w:tcPr>
          <w:p w14:paraId="45F07C37" w14:textId="77777777" w:rsidR="0002722D" w:rsidRPr="0002722D" w:rsidRDefault="0002722D" w:rsidP="0002722D">
            <w:pPr>
              <w:spacing w:after="0" w:line="240" w:lineRule="auto"/>
              <w:jc w:val="center"/>
              <w:rPr>
                <w:sz w:val="20"/>
                <w:szCs w:val="20"/>
              </w:rPr>
            </w:pPr>
            <w:r w:rsidRPr="0002722D">
              <w:rPr>
                <w:sz w:val="20"/>
                <w:szCs w:val="20"/>
              </w:rPr>
              <w:t>RD $11,025,984</w:t>
            </w:r>
          </w:p>
        </w:tc>
        <w:tc>
          <w:tcPr>
            <w:tcW w:w="160" w:type="dxa"/>
            <w:vAlign w:val="center"/>
            <w:hideMark/>
          </w:tcPr>
          <w:p w14:paraId="35DA235F" w14:textId="77777777" w:rsidR="0002722D" w:rsidRPr="0002722D" w:rsidRDefault="0002722D" w:rsidP="0002722D">
            <w:pPr>
              <w:spacing w:after="0" w:line="240" w:lineRule="auto"/>
              <w:rPr>
                <w:rFonts w:eastAsia="Times New Roman"/>
                <w:color w:val="auto"/>
                <w:spacing w:val="0"/>
                <w:sz w:val="22"/>
                <w:szCs w:val="22"/>
                <w:lang w:eastAsia="es-DO"/>
              </w:rPr>
            </w:pPr>
          </w:p>
        </w:tc>
      </w:tr>
      <w:tr w:rsidR="0002722D" w:rsidRPr="0002722D" w14:paraId="634D5943" w14:textId="77777777" w:rsidTr="00CB667E">
        <w:trPr>
          <w:trHeight w:val="300"/>
          <w:jc w:val="center"/>
        </w:trPr>
        <w:tc>
          <w:tcPr>
            <w:tcW w:w="1975" w:type="dxa"/>
            <w:vMerge/>
            <w:tcBorders>
              <w:top w:val="single" w:sz="4" w:space="0" w:color="auto"/>
              <w:left w:val="single" w:sz="4" w:space="0" w:color="auto"/>
              <w:bottom w:val="single" w:sz="4" w:space="0" w:color="auto"/>
              <w:right w:val="single" w:sz="4" w:space="0" w:color="auto"/>
            </w:tcBorders>
            <w:vAlign w:val="center"/>
            <w:hideMark/>
          </w:tcPr>
          <w:p w14:paraId="68943B69" w14:textId="77777777" w:rsidR="0002722D" w:rsidRPr="0002722D" w:rsidRDefault="0002722D" w:rsidP="0002722D">
            <w:pPr>
              <w:spacing w:after="0" w:line="240" w:lineRule="auto"/>
              <w:jc w:val="center"/>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9B81D7D" w14:textId="77777777" w:rsidR="0002722D" w:rsidRPr="0002722D" w:rsidRDefault="0002722D" w:rsidP="0002722D">
            <w:pPr>
              <w:spacing w:after="0" w:line="240" w:lineRule="auto"/>
              <w:jc w:val="center"/>
              <w:rPr>
                <w:sz w:val="20"/>
                <w:szCs w:val="20"/>
              </w:rPr>
            </w:pPr>
          </w:p>
        </w:tc>
        <w:tc>
          <w:tcPr>
            <w:tcW w:w="986" w:type="dxa"/>
            <w:vMerge/>
            <w:tcBorders>
              <w:top w:val="single" w:sz="4" w:space="0" w:color="auto"/>
              <w:left w:val="single" w:sz="4" w:space="0" w:color="auto"/>
              <w:bottom w:val="single" w:sz="4" w:space="0" w:color="auto"/>
              <w:right w:val="single" w:sz="4" w:space="0" w:color="auto"/>
            </w:tcBorders>
            <w:vAlign w:val="center"/>
            <w:hideMark/>
          </w:tcPr>
          <w:p w14:paraId="474FFEEE" w14:textId="77777777" w:rsidR="0002722D" w:rsidRPr="0002722D" w:rsidRDefault="0002722D" w:rsidP="0002722D">
            <w:pPr>
              <w:spacing w:after="0" w:line="240" w:lineRule="auto"/>
              <w:jc w:val="center"/>
              <w:rPr>
                <w:sz w:val="20"/>
                <w:szCs w:val="20"/>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62F3C4FA" w14:textId="77777777" w:rsidR="0002722D" w:rsidRPr="0002722D" w:rsidRDefault="0002722D" w:rsidP="0002722D">
            <w:pPr>
              <w:spacing w:after="0" w:line="240" w:lineRule="auto"/>
              <w:jc w:val="center"/>
              <w:rPr>
                <w:sz w:val="20"/>
                <w:szCs w:val="20"/>
              </w:rPr>
            </w:pPr>
          </w:p>
        </w:tc>
        <w:tc>
          <w:tcPr>
            <w:tcW w:w="1208" w:type="dxa"/>
            <w:vMerge/>
            <w:tcBorders>
              <w:top w:val="single" w:sz="4" w:space="0" w:color="auto"/>
              <w:left w:val="single" w:sz="4" w:space="0" w:color="auto"/>
              <w:bottom w:val="single" w:sz="4" w:space="0" w:color="auto"/>
              <w:right w:val="single" w:sz="4" w:space="0" w:color="auto"/>
            </w:tcBorders>
            <w:vAlign w:val="center"/>
            <w:hideMark/>
          </w:tcPr>
          <w:p w14:paraId="3CD8A6D4" w14:textId="77777777" w:rsidR="0002722D" w:rsidRPr="0002722D" w:rsidRDefault="0002722D" w:rsidP="0002722D">
            <w:pPr>
              <w:spacing w:after="0" w:line="240" w:lineRule="auto"/>
              <w:jc w:val="center"/>
              <w:rPr>
                <w:sz w:val="20"/>
                <w:szCs w:val="20"/>
              </w:rPr>
            </w:pPr>
          </w:p>
        </w:tc>
        <w:tc>
          <w:tcPr>
            <w:tcW w:w="1229" w:type="dxa"/>
            <w:vMerge/>
            <w:tcBorders>
              <w:top w:val="single" w:sz="4" w:space="0" w:color="auto"/>
              <w:left w:val="single" w:sz="4" w:space="0" w:color="auto"/>
              <w:bottom w:val="single" w:sz="4" w:space="0" w:color="auto"/>
              <w:right w:val="single" w:sz="4" w:space="0" w:color="auto"/>
            </w:tcBorders>
            <w:vAlign w:val="center"/>
            <w:hideMark/>
          </w:tcPr>
          <w:p w14:paraId="5E84DE18" w14:textId="77777777" w:rsidR="0002722D" w:rsidRPr="0002722D" w:rsidRDefault="0002722D" w:rsidP="0002722D">
            <w:pPr>
              <w:spacing w:after="0" w:line="240" w:lineRule="auto"/>
              <w:jc w:val="center"/>
              <w:rPr>
                <w:sz w:val="20"/>
                <w:szCs w:val="20"/>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14:paraId="2A4918B6" w14:textId="77777777" w:rsidR="0002722D" w:rsidRPr="0002722D" w:rsidRDefault="0002722D" w:rsidP="0002722D">
            <w:pPr>
              <w:spacing w:after="0" w:line="240" w:lineRule="auto"/>
              <w:jc w:val="center"/>
              <w:rPr>
                <w:sz w:val="20"/>
                <w:szCs w:val="20"/>
              </w:rPr>
            </w:pPr>
          </w:p>
        </w:tc>
        <w:tc>
          <w:tcPr>
            <w:tcW w:w="721" w:type="dxa"/>
            <w:vMerge/>
            <w:tcBorders>
              <w:top w:val="single" w:sz="4" w:space="0" w:color="auto"/>
              <w:left w:val="single" w:sz="4" w:space="0" w:color="auto"/>
              <w:bottom w:val="single" w:sz="4" w:space="0" w:color="auto"/>
              <w:right w:val="single" w:sz="4" w:space="0" w:color="auto"/>
            </w:tcBorders>
            <w:vAlign w:val="center"/>
            <w:hideMark/>
          </w:tcPr>
          <w:p w14:paraId="5145B75D" w14:textId="77777777" w:rsidR="0002722D" w:rsidRPr="0002722D" w:rsidRDefault="0002722D" w:rsidP="0002722D">
            <w:pPr>
              <w:spacing w:after="0" w:line="240" w:lineRule="auto"/>
              <w:jc w:val="center"/>
              <w:rPr>
                <w:sz w:val="20"/>
                <w:szCs w:val="20"/>
              </w:rPr>
            </w:pPr>
          </w:p>
        </w:tc>
        <w:tc>
          <w:tcPr>
            <w:tcW w:w="1298" w:type="dxa"/>
            <w:vMerge/>
            <w:tcBorders>
              <w:top w:val="single" w:sz="4" w:space="0" w:color="auto"/>
              <w:left w:val="single" w:sz="4" w:space="0" w:color="auto"/>
              <w:bottom w:val="single" w:sz="4" w:space="0" w:color="auto"/>
              <w:right w:val="single" w:sz="4" w:space="0" w:color="auto"/>
            </w:tcBorders>
            <w:vAlign w:val="center"/>
            <w:hideMark/>
          </w:tcPr>
          <w:p w14:paraId="7A983BEE" w14:textId="77777777" w:rsidR="0002722D" w:rsidRPr="0002722D" w:rsidRDefault="0002722D" w:rsidP="0002722D">
            <w:pPr>
              <w:spacing w:after="0" w:line="240" w:lineRule="auto"/>
              <w:jc w:val="center"/>
              <w:rPr>
                <w:sz w:val="20"/>
                <w:szCs w:val="20"/>
              </w:rPr>
            </w:pPr>
          </w:p>
        </w:tc>
        <w:tc>
          <w:tcPr>
            <w:tcW w:w="1503" w:type="dxa"/>
            <w:vMerge/>
            <w:tcBorders>
              <w:top w:val="single" w:sz="4" w:space="0" w:color="auto"/>
              <w:left w:val="single" w:sz="4" w:space="0" w:color="auto"/>
              <w:bottom w:val="single" w:sz="4" w:space="0" w:color="auto"/>
              <w:right w:val="single" w:sz="4" w:space="0" w:color="auto"/>
            </w:tcBorders>
            <w:vAlign w:val="center"/>
            <w:hideMark/>
          </w:tcPr>
          <w:p w14:paraId="3D400ECD" w14:textId="77777777" w:rsidR="0002722D" w:rsidRPr="0002722D" w:rsidRDefault="0002722D" w:rsidP="0002722D">
            <w:pPr>
              <w:spacing w:after="0" w:line="240" w:lineRule="auto"/>
              <w:jc w:val="center"/>
              <w:rPr>
                <w:sz w:val="20"/>
                <w:szCs w:val="20"/>
              </w:rPr>
            </w:pPr>
          </w:p>
        </w:tc>
        <w:tc>
          <w:tcPr>
            <w:tcW w:w="98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849355" w14:textId="77777777" w:rsidR="0002722D" w:rsidRPr="0002722D" w:rsidRDefault="0002722D" w:rsidP="0002722D">
            <w:pPr>
              <w:spacing w:after="0" w:line="240" w:lineRule="auto"/>
              <w:jc w:val="center"/>
              <w:rPr>
                <w:sz w:val="20"/>
                <w:szCs w:val="20"/>
              </w:rPr>
            </w:pPr>
          </w:p>
        </w:tc>
        <w:tc>
          <w:tcPr>
            <w:tcW w:w="777" w:type="dxa"/>
            <w:vMerge/>
            <w:tcBorders>
              <w:top w:val="single" w:sz="4" w:space="0" w:color="auto"/>
              <w:left w:val="single" w:sz="4" w:space="0" w:color="auto"/>
              <w:bottom w:val="single" w:sz="4" w:space="0" w:color="auto"/>
              <w:right w:val="single" w:sz="4" w:space="0" w:color="auto"/>
            </w:tcBorders>
            <w:vAlign w:val="center"/>
            <w:hideMark/>
          </w:tcPr>
          <w:p w14:paraId="4214FAF2" w14:textId="77777777" w:rsidR="0002722D" w:rsidRPr="0002722D" w:rsidRDefault="0002722D" w:rsidP="0002722D">
            <w:pPr>
              <w:spacing w:after="0" w:line="240" w:lineRule="auto"/>
              <w:jc w:val="center"/>
              <w:rPr>
                <w:sz w:val="20"/>
                <w:szCs w:val="20"/>
              </w:rPr>
            </w:pPr>
          </w:p>
        </w:tc>
        <w:tc>
          <w:tcPr>
            <w:tcW w:w="632" w:type="dxa"/>
            <w:vMerge/>
            <w:tcBorders>
              <w:top w:val="single" w:sz="4" w:space="0" w:color="auto"/>
              <w:left w:val="single" w:sz="4" w:space="0" w:color="auto"/>
              <w:bottom w:val="single" w:sz="4" w:space="0" w:color="auto"/>
              <w:right w:val="single" w:sz="4" w:space="0" w:color="auto"/>
            </w:tcBorders>
            <w:vAlign w:val="center"/>
            <w:hideMark/>
          </w:tcPr>
          <w:p w14:paraId="39EBF24D" w14:textId="77777777" w:rsidR="0002722D" w:rsidRPr="0002722D" w:rsidRDefault="0002722D" w:rsidP="0002722D">
            <w:pPr>
              <w:spacing w:after="0" w:line="240" w:lineRule="auto"/>
              <w:jc w:val="center"/>
              <w:rPr>
                <w:sz w:val="20"/>
                <w:szCs w:val="20"/>
              </w:rPr>
            </w:pPr>
          </w:p>
        </w:tc>
        <w:tc>
          <w:tcPr>
            <w:tcW w:w="1291" w:type="dxa"/>
            <w:vMerge/>
            <w:tcBorders>
              <w:top w:val="nil"/>
              <w:left w:val="single" w:sz="4" w:space="0" w:color="auto"/>
              <w:bottom w:val="single" w:sz="4" w:space="0" w:color="000000"/>
              <w:right w:val="single" w:sz="4" w:space="0" w:color="000000"/>
            </w:tcBorders>
            <w:vAlign w:val="center"/>
            <w:hideMark/>
          </w:tcPr>
          <w:p w14:paraId="2BBB4C64" w14:textId="77777777" w:rsidR="0002722D" w:rsidRPr="0002722D" w:rsidRDefault="0002722D" w:rsidP="0002722D">
            <w:pPr>
              <w:spacing w:after="0" w:line="240" w:lineRule="auto"/>
              <w:jc w:val="center"/>
              <w:rPr>
                <w:sz w:val="20"/>
                <w:szCs w:val="20"/>
              </w:rPr>
            </w:pPr>
          </w:p>
        </w:tc>
        <w:tc>
          <w:tcPr>
            <w:tcW w:w="160" w:type="dxa"/>
            <w:vAlign w:val="center"/>
            <w:hideMark/>
          </w:tcPr>
          <w:p w14:paraId="4B6E58B1" w14:textId="77777777" w:rsidR="0002722D" w:rsidRPr="0002722D" w:rsidRDefault="0002722D" w:rsidP="0002722D">
            <w:pPr>
              <w:spacing w:after="0" w:line="240" w:lineRule="auto"/>
              <w:rPr>
                <w:rFonts w:eastAsia="Times New Roman"/>
                <w:color w:val="auto"/>
                <w:spacing w:val="0"/>
                <w:sz w:val="22"/>
                <w:szCs w:val="22"/>
                <w:lang w:eastAsia="es-DO"/>
              </w:rPr>
            </w:pPr>
          </w:p>
        </w:tc>
      </w:tr>
      <w:tr w:rsidR="0002722D" w:rsidRPr="0002722D" w14:paraId="5F915F3A" w14:textId="77777777" w:rsidTr="00CB667E">
        <w:trPr>
          <w:trHeight w:val="772"/>
          <w:jc w:val="center"/>
        </w:trPr>
        <w:tc>
          <w:tcPr>
            <w:tcW w:w="1975" w:type="dxa"/>
            <w:tcBorders>
              <w:top w:val="single" w:sz="4" w:space="0" w:color="auto"/>
              <w:left w:val="single" w:sz="4" w:space="0" w:color="000000"/>
              <w:bottom w:val="single" w:sz="4" w:space="0" w:color="000000"/>
              <w:right w:val="single" w:sz="4" w:space="0" w:color="000000"/>
            </w:tcBorders>
            <w:shd w:val="clear" w:color="FFFFFF" w:fill="FFFFFF"/>
            <w:vAlign w:val="center"/>
            <w:hideMark/>
          </w:tcPr>
          <w:p w14:paraId="29664CD0" w14:textId="77777777" w:rsidR="0002722D" w:rsidRPr="0002722D" w:rsidRDefault="0002722D" w:rsidP="0002722D">
            <w:pPr>
              <w:spacing w:after="0" w:line="240" w:lineRule="auto"/>
              <w:jc w:val="center"/>
              <w:rPr>
                <w:sz w:val="20"/>
                <w:szCs w:val="20"/>
              </w:rPr>
            </w:pPr>
            <w:r w:rsidRPr="0002722D">
              <w:rPr>
                <w:sz w:val="20"/>
                <w:szCs w:val="20"/>
              </w:rPr>
              <w:t>4.- Jornadas de Desparasitación Escolar</w:t>
            </w:r>
          </w:p>
        </w:tc>
        <w:tc>
          <w:tcPr>
            <w:tcW w:w="992" w:type="dxa"/>
            <w:tcBorders>
              <w:top w:val="single" w:sz="4" w:space="0" w:color="auto"/>
              <w:left w:val="nil"/>
              <w:bottom w:val="single" w:sz="4" w:space="0" w:color="000000"/>
              <w:right w:val="single" w:sz="4" w:space="0" w:color="000000"/>
            </w:tcBorders>
            <w:shd w:val="clear" w:color="auto" w:fill="auto"/>
            <w:vAlign w:val="center"/>
            <w:hideMark/>
          </w:tcPr>
          <w:p w14:paraId="549D8980" w14:textId="77777777" w:rsidR="0002722D" w:rsidRPr="0002722D" w:rsidRDefault="0002722D" w:rsidP="0002722D">
            <w:pPr>
              <w:spacing w:after="0" w:line="240" w:lineRule="auto"/>
              <w:jc w:val="center"/>
              <w:rPr>
                <w:sz w:val="20"/>
                <w:szCs w:val="20"/>
              </w:rPr>
            </w:pPr>
            <w:r w:rsidRPr="0002722D">
              <w:rPr>
                <w:sz w:val="20"/>
                <w:szCs w:val="20"/>
              </w:rPr>
              <w:t> </w:t>
            </w:r>
          </w:p>
        </w:tc>
        <w:tc>
          <w:tcPr>
            <w:tcW w:w="986" w:type="dxa"/>
            <w:tcBorders>
              <w:top w:val="single" w:sz="4" w:space="0" w:color="auto"/>
              <w:left w:val="nil"/>
              <w:bottom w:val="single" w:sz="4" w:space="0" w:color="000000"/>
              <w:right w:val="single" w:sz="4" w:space="0" w:color="000000"/>
            </w:tcBorders>
            <w:shd w:val="clear" w:color="auto" w:fill="auto"/>
            <w:noWrap/>
            <w:vAlign w:val="center"/>
            <w:hideMark/>
          </w:tcPr>
          <w:p w14:paraId="3AB0C758" w14:textId="77777777" w:rsidR="0002722D" w:rsidRPr="0002722D" w:rsidRDefault="0002722D" w:rsidP="0002722D">
            <w:pPr>
              <w:spacing w:after="0" w:line="240" w:lineRule="auto"/>
              <w:jc w:val="center"/>
              <w:rPr>
                <w:sz w:val="20"/>
                <w:szCs w:val="20"/>
              </w:rPr>
            </w:pPr>
            <w:r w:rsidRPr="0002722D">
              <w:rPr>
                <w:sz w:val="20"/>
                <w:szCs w:val="20"/>
              </w:rPr>
              <w:t> </w:t>
            </w:r>
          </w:p>
        </w:tc>
        <w:tc>
          <w:tcPr>
            <w:tcW w:w="1113" w:type="dxa"/>
            <w:tcBorders>
              <w:top w:val="single" w:sz="4" w:space="0" w:color="auto"/>
              <w:left w:val="nil"/>
              <w:bottom w:val="single" w:sz="4" w:space="0" w:color="000000"/>
              <w:right w:val="single" w:sz="4" w:space="0" w:color="000000"/>
            </w:tcBorders>
            <w:shd w:val="clear" w:color="auto" w:fill="auto"/>
            <w:noWrap/>
            <w:vAlign w:val="center"/>
            <w:hideMark/>
          </w:tcPr>
          <w:p w14:paraId="2ADC5EA0" w14:textId="77777777" w:rsidR="0002722D" w:rsidRPr="0002722D" w:rsidRDefault="0002722D" w:rsidP="0002722D">
            <w:pPr>
              <w:spacing w:after="0" w:line="240" w:lineRule="auto"/>
              <w:jc w:val="center"/>
              <w:rPr>
                <w:sz w:val="20"/>
                <w:szCs w:val="20"/>
              </w:rPr>
            </w:pPr>
            <w:r w:rsidRPr="0002722D">
              <w:rPr>
                <w:sz w:val="20"/>
                <w:szCs w:val="20"/>
              </w:rPr>
              <w:t> </w:t>
            </w:r>
          </w:p>
        </w:tc>
        <w:tc>
          <w:tcPr>
            <w:tcW w:w="1208" w:type="dxa"/>
            <w:tcBorders>
              <w:top w:val="single" w:sz="4" w:space="0" w:color="auto"/>
              <w:left w:val="nil"/>
              <w:bottom w:val="single" w:sz="4" w:space="0" w:color="000000"/>
              <w:right w:val="single" w:sz="4" w:space="0" w:color="000000"/>
            </w:tcBorders>
            <w:shd w:val="clear" w:color="auto" w:fill="auto"/>
            <w:noWrap/>
            <w:vAlign w:val="center"/>
            <w:hideMark/>
          </w:tcPr>
          <w:p w14:paraId="6326E9ED" w14:textId="77777777" w:rsidR="0002722D" w:rsidRPr="0002722D" w:rsidRDefault="0002722D" w:rsidP="0002722D">
            <w:pPr>
              <w:spacing w:after="0" w:line="240" w:lineRule="auto"/>
              <w:jc w:val="center"/>
              <w:rPr>
                <w:sz w:val="20"/>
                <w:szCs w:val="20"/>
              </w:rPr>
            </w:pPr>
            <w:r w:rsidRPr="0002722D">
              <w:rPr>
                <w:sz w:val="20"/>
                <w:szCs w:val="20"/>
              </w:rPr>
              <w:t>1,916,377</w:t>
            </w:r>
          </w:p>
        </w:tc>
        <w:tc>
          <w:tcPr>
            <w:tcW w:w="1229" w:type="dxa"/>
            <w:tcBorders>
              <w:top w:val="single" w:sz="4" w:space="0" w:color="auto"/>
              <w:left w:val="nil"/>
              <w:bottom w:val="single" w:sz="4" w:space="0" w:color="000000"/>
              <w:right w:val="single" w:sz="4" w:space="0" w:color="000000"/>
            </w:tcBorders>
            <w:shd w:val="clear" w:color="auto" w:fill="auto"/>
            <w:noWrap/>
            <w:vAlign w:val="center"/>
            <w:hideMark/>
          </w:tcPr>
          <w:p w14:paraId="66E92613" w14:textId="77777777" w:rsidR="0002722D" w:rsidRPr="0002722D" w:rsidRDefault="0002722D" w:rsidP="0002722D">
            <w:pPr>
              <w:spacing w:after="0" w:line="240" w:lineRule="auto"/>
              <w:jc w:val="center"/>
              <w:rPr>
                <w:sz w:val="20"/>
                <w:szCs w:val="20"/>
              </w:rPr>
            </w:pPr>
            <w:r w:rsidRPr="0002722D">
              <w:rPr>
                <w:sz w:val="20"/>
                <w:szCs w:val="20"/>
              </w:rPr>
              <w:t> </w:t>
            </w:r>
          </w:p>
        </w:tc>
        <w:tc>
          <w:tcPr>
            <w:tcW w:w="1014" w:type="dxa"/>
            <w:tcBorders>
              <w:top w:val="single" w:sz="4" w:space="0" w:color="auto"/>
              <w:left w:val="nil"/>
              <w:bottom w:val="single" w:sz="4" w:space="0" w:color="000000"/>
              <w:right w:val="single" w:sz="4" w:space="0" w:color="000000"/>
            </w:tcBorders>
            <w:shd w:val="clear" w:color="auto" w:fill="auto"/>
            <w:noWrap/>
            <w:vAlign w:val="center"/>
            <w:hideMark/>
          </w:tcPr>
          <w:p w14:paraId="1966A635" w14:textId="77777777" w:rsidR="0002722D" w:rsidRPr="0002722D" w:rsidRDefault="0002722D" w:rsidP="0002722D">
            <w:pPr>
              <w:spacing w:after="0" w:line="240" w:lineRule="auto"/>
              <w:jc w:val="center"/>
              <w:rPr>
                <w:sz w:val="20"/>
                <w:szCs w:val="20"/>
              </w:rPr>
            </w:pPr>
            <w:r w:rsidRPr="0002722D">
              <w:rPr>
                <w:sz w:val="20"/>
                <w:szCs w:val="20"/>
              </w:rPr>
              <w:t> </w:t>
            </w:r>
          </w:p>
        </w:tc>
        <w:tc>
          <w:tcPr>
            <w:tcW w:w="721" w:type="dxa"/>
            <w:tcBorders>
              <w:top w:val="single" w:sz="4" w:space="0" w:color="auto"/>
              <w:left w:val="nil"/>
              <w:bottom w:val="single" w:sz="4" w:space="0" w:color="000000"/>
              <w:right w:val="single" w:sz="4" w:space="0" w:color="000000"/>
            </w:tcBorders>
            <w:shd w:val="clear" w:color="auto" w:fill="auto"/>
            <w:vAlign w:val="center"/>
            <w:hideMark/>
          </w:tcPr>
          <w:p w14:paraId="12030A09" w14:textId="77777777" w:rsidR="0002722D" w:rsidRPr="0002722D" w:rsidRDefault="0002722D" w:rsidP="0002722D">
            <w:pPr>
              <w:spacing w:after="0" w:line="240" w:lineRule="auto"/>
              <w:jc w:val="center"/>
              <w:rPr>
                <w:sz w:val="20"/>
                <w:szCs w:val="20"/>
              </w:rPr>
            </w:pPr>
            <w:r w:rsidRPr="0002722D">
              <w:rPr>
                <w:sz w:val="20"/>
                <w:szCs w:val="20"/>
              </w:rPr>
              <w:t> </w:t>
            </w:r>
          </w:p>
        </w:tc>
        <w:tc>
          <w:tcPr>
            <w:tcW w:w="1298" w:type="dxa"/>
            <w:tcBorders>
              <w:top w:val="single" w:sz="4" w:space="0" w:color="auto"/>
              <w:left w:val="nil"/>
              <w:bottom w:val="single" w:sz="4" w:space="0" w:color="000000"/>
              <w:right w:val="single" w:sz="4" w:space="0" w:color="000000"/>
            </w:tcBorders>
            <w:shd w:val="clear" w:color="auto" w:fill="auto"/>
            <w:vAlign w:val="center"/>
            <w:hideMark/>
          </w:tcPr>
          <w:p w14:paraId="19A4B963" w14:textId="77777777" w:rsidR="0002722D" w:rsidRPr="0002722D" w:rsidRDefault="0002722D" w:rsidP="0002722D">
            <w:pPr>
              <w:spacing w:after="0" w:line="240" w:lineRule="auto"/>
              <w:jc w:val="center"/>
              <w:rPr>
                <w:sz w:val="20"/>
                <w:szCs w:val="20"/>
              </w:rPr>
            </w:pPr>
            <w:r w:rsidRPr="0002722D">
              <w:rPr>
                <w:sz w:val="20"/>
                <w:szCs w:val="20"/>
              </w:rPr>
              <w:t> </w:t>
            </w:r>
          </w:p>
        </w:tc>
        <w:tc>
          <w:tcPr>
            <w:tcW w:w="1503" w:type="dxa"/>
            <w:tcBorders>
              <w:top w:val="single" w:sz="4" w:space="0" w:color="auto"/>
              <w:left w:val="nil"/>
              <w:bottom w:val="single" w:sz="4" w:space="0" w:color="000000"/>
              <w:right w:val="single" w:sz="4" w:space="0" w:color="000000"/>
            </w:tcBorders>
            <w:shd w:val="clear" w:color="auto" w:fill="auto"/>
            <w:vAlign w:val="center"/>
            <w:hideMark/>
          </w:tcPr>
          <w:p w14:paraId="5F68D4B1" w14:textId="77777777" w:rsidR="0002722D" w:rsidRPr="0002722D" w:rsidRDefault="0002722D" w:rsidP="0002722D">
            <w:pPr>
              <w:spacing w:after="0" w:line="240" w:lineRule="auto"/>
              <w:jc w:val="center"/>
              <w:rPr>
                <w:sz w:val="20"/>
                <w:szCs w:val="20"/>
              </w:rPr>
            </w:pPr>
            <w:r w:rsidRPr="0002722D">
              <w:rPr>
                <w:sz w:val="20"/>
                <w:szCs w:val="20"/>
              </w:rPr>
              <w:t> </w:t>
            </w:r>
          </w:p>
        </w:tc>
        <w:tc>
          <w:tcPr>
            <w:tcW w:w="986" w:type="dxa"/>
            <w:tcBorders>
              <w:top w:val="single" w:sz="4" w:space="0" w:color="auto"/>
              <w:left w:val="nil"/>
              <w:bottom w:val="single" w:sz="4" w:space="0" w:color="000000"/>
              <w:right w:val="single" w:sz="4" w:space="0" w:color="000000"/>
            </w:tcBorders>
            <w:shd w:val="clear" w:color="auto" w:fill="auto"/>
            <w:vAlign w:val="center"/>
            <w:hideMark/>
          </w:tcPr>
          <w:p w14:paraId="53B48050" w14:textId="77777777" w:rsidR="0002722D" w:rsidRPr="0002722D" w:rsidRDefault="0002722D" w:rsidP="0002722D">
            <w:pPr>
              <w:spacing w:after="0" w:line="240" w:lineRule="auto"/>
              <w:jc w:val="center"/>
              <w:rPr>
                <w:sz w:val="20"/>
                <w:szCs w:val="20"/>
              </w:rPr>
            </w:pPr>
            <w:r w:rsidRPr="0002722D">
              <w:rPr>
                <w:sz w:val="20"/>
                <w:szCs w:val="20"/>
              </w:rPr>
              <w:t>1,722,825</w:t>
            </w:r>
          </w:p>
        </w:tc>
        <w:tc>
          <w:tcPr>
            <w:tcW w:w="777" w:type="dxa"/>
            <w:tcBorders>
              <w:top w:val="single" w:sz="4" w:space="0" w:color="auto"/>
              <w:left w:val="nil"/>
              <w:bottom w:val="single" w:sz="4" w:space="0" w:color="000000"/>
              <w:right w:val="single" w:sz="4" w:space="0" w:color="000000"/>
            </w:tcBorders>
            <w:shd w:val="clear" w:color="auto" w:fill="auto"/>
            <w:vAlign w:val="center"/>
            <w:hideMark/>
          </w:tcPr>
          <w:p w14:paraId="4EAB5A1F" w14:textId="77777777" w:rsidR="0002722D" w:rsidRPr="0002722D" w:rsidRDefault="0002722D" w:rsidP="0002722D">
            <w:pPr>
              <w:spacing w:after="0" w:line="240" w:lineRule="auto"/>
              <w:jc w:val="center"/>
              <w:rPr>
                <w:sz w:val="20"/>
                <w:szCs w:val="20"/>
              </w:rPr>
            </w:pPr>
            <w:r w:rsidRPr="0002722D">
              <w:rPr>
                <w:sz w:val="20"/>
                <w:szCs w:val="20"/>
              </w:rPr>
              <w:t> </w:t>
            </w:r>
          </w:p>
        </w:tc>
        <w:tc>
          <w:tcPr>
            <w:tcW w:w="632" w:type="dxa"/>
            <w:tcBorders>
              <w:top w:val="single" w:sz="4" w:space="0" w:color="auto"/>
              <w:left w:val="nil"/>
              <w:bottom w:val="single" w:sz="4" w:space="0" w:color="000000"/>
              <w:right w:val="single" w:sz="4" w:space="0" w:color="000000"/>
            </w:tcBorders>
            <w:shd w:val="clear" w:color="auto" w:fill="auto"/>
            <w:vAlign w:val="center"/>
            <w:hideMark/>
          </w:tcPr>
          <w:p w14:paraId="1EAD4808" w14:textId="77777777" w:rsidR="0002722D" w:rsidRPr="0002722D" w:rsidRDefault="0002722D" w:rsidP="0002722D">
            <w:pPr>
              <w:spacing w:after="0" w:line="240" w:lineRule="auto"/>
              <w:jc w:val="center"/>
              <w:rPr>
                <w:sz w:val="20"/>
                <w:szCs w:val="20"/>
              </w:rPr>
            </w:pPr>
            <w:r w:rsidRPr="0002722D">
              <w:rPr>
                <w:sz w:val="20"/>
                <w:szCs w:val="20"/>
              </w:rPr>
              <w:t> </w:t>
            </w:r>
          </w:p>
        </w:tc>
        <w:tc>
          <w:tcPr>
            <w:tcW w:w="1291" w:type="dxa"/>
            <w:tcBorders>
              <w:top w:val="nil"/>
              <w:left w:val="nil"/>
              <w:bottom w:val="single" w:sz="4" w:space="0" w:color="000000"/>
              <w:right w:val="single" w:sz="4" w:space="0" w:color="000000"/>
            </w:tcBorders>
            <w:shd w:val="clear" w:color="auto" w:fill="auto"/>
            <w:vAlign w:val="center"/>
            <w:hideMark/>
          </w:tcPr>
          <w:p w14:paraId="78B11C8A" w14:textId="77777777" w:rsidR="0002722D" w:rsidRPr="0002722D" w:rsidRDefault="0002722D" w:rsidP="0002722D">
            <w:pPr>
              <w:spacing w:after="0" w:line="240" w:lineRule="auto"/>
              <w:jc w:val="center"/>
              <w:rPr>
                <w:sz w:val="20"/>
                <w:szCs w:val="20"/>
              </w:rPr>
            </w:pPr>
            <w:r w:rsidRPr="0002722D">
              <w:rPr>
                <w:sz w:val="20"/>
                <w:szCs w:val="20"/>
              </w:rPr>
              <w:t>3,639,202</w:t>
            </w:r>
          </w:p>
        </w:tc>
        <w:tc>
          <w:tcPr>
            <w:tcW w:w="160" w:type="dxa"/>
            <w:vAlign w:val="center"/>
            <w:hideMark/>
          </w:tcPr>
          <w:p w14:paraId="3DA0DED5" w14:textId="77777777" w:rsidR="0002722D" w:rsidRPr="0002722D" w:rsidRDefault="0002722D" w:rsidP="0002722D">
            <w:pPr>
              <w:spacing w:after="0" w:line="240" w:lineRule="auto"/>
              <w:rPr>
                <w:rFonts w:eastAsia="Times New Roman"/>
                <w:color w:val="auto"/>
                <w:spacing w:val="0"/>
                <w:sz w:val="22"/>
                <w:szCs w:val="22"/>
                <w:lang w:eastAsia="es-DO"/>
              </w:rPr>
            </w:pPr>
          </w:p>
        </w:tc>
      </w:tr>
      <w:tr w:rsidR="0002722D" w:rsidRPr="0002722D" w14:paraId="2B848F5F" w14:textId="77777777" w:rsidTr="00CB667E">
        <w:trPr>
          <w:trHeight w:val="480"/>
          <w:jc w:val="center"/>
        </w:trPr>
        <w:tc>
          <w:tcPr>
            <w:tcW w:w="1975" w:type="dxa"/>
            <w:tcBorders>
              <w:top w:val="nil"/>
              <w:left w:val="single" w:sz="4" w:space="0" w:color="000000"/>
              <w:bottom w:val="single" w:sz="4" w:space="0" w:color="000000"/>
              <w:right w:val="single" w:sz="4" w:space="0" w:color="000000"/>
            </w:tcBorders>
            <w:shd w:val="clear" w:color="auto" w:fill="auto"/>
            <w:vAlign w:val="center"/>
            <w:hideMark/>
          </w:tcPr>
          <w:p w14:paraId="66FF29B5" w14:textId="77777777" w:rsidR="0002722D" w:rsidRPr="0002722D" w:rsidRDefault="0002722D" w:rsidP="0002722D">
            <w:pPr>
              <w:spacing w:after="0" w:line="240" w:lineRule="auto"/>
              <w:jc w:val="center"/>
              <w:rPr>
                <w:sz w:val="20"/>
                <w:szCs w:val="20"/>
              </w:rPr>
            </w:pPr>
            <w:r w:rsidRPr="0002722D">
              <w:rPr>
                <w:sz w:val="20"/>
                <w:szCs w:val="20"/>
              </w:rPr>
              <w:lastRenderedPageBreak/>
              <w:t>Inversión producto 4</w:t>
            </w:r>
          </w:p>
        </w:tc>
        <w:tc>
          <w:tcPr>
            <w:tcW w:w="992" w:type="dxa"/>
            <w:tcBorders>
              <w:top w:val="nil"/>
              <w:left w:val="nil"/>
              <w:bottom w:val="single" w:sz="4" w:space="0" w:color="000000"/>
              <w:right w:val="single" w:sz="4" w:space="0" w:color="000000"/>
            </w:tcBorders>
            <w:shd w:val="clear" w:color="auto" w:fill="auto"/>
            <w:vAlign w:val="center"/>
            <w:hideMark/>
          </w:tcPr>
          <w:p w14:paraId="65EFE556" w14:textId="77777777" w:rsidR="0002722D" w:rsidRPr="0002722D" w:rsidRDefault="0002722D" w:rsidP="0002722D">
            <w:pPr>
              <w:spacing w:after="0" w:line="240" w:lineRule="auto"/>
              <w:jc w:val="center"/>
              <w:rPr>
                <w:sz w:val="20"/>
                <w:szCs w:val="20"/>
              </w:rPr>
            </w:pPr>
            <w:r w:rsidRPr="0002722D">
              <w:rPr>
                <w:sz w:val="20"/>
                <w:szCs w:val="20"/>
              </w:rPr>
              <w:t> </w:t>
            </w:r>
          </w:p>
        </w:tc>
        <w:tc>
          <w:tcPr>
            <w:tcW w:w="986" w:type="dxa"/>
            <w:tcBorders>
              <w:top w:val="nil"/>
              <w:left w:val="nil"/>
              <w:bottom w:val="single" w:sz="4" w:space="0" w:color="000000"/>
              <w:right w:val="single" w:sz="4" w:space="0" w:color="000000"/>
            </w:tcBorders>
            <w:shd w:val="clear" w:color="auto" w:fill="auto"/>
            <w:noWrap/>
            <w:vAlign w:val="center"/>
            <w:hideMark/>
          </w:tcPr>
          <w:p w14:paraId="3F3DF340" w14:textId="77777777" w:rsidR="0002722D" w:rsidRPr="0002722D" w:rsidRDefault="0002722D" w:rsidP="0002722D">
            <w:pPr>
              <w:spacing w:after="0" w:line="240" w:lineRule="auto"/>
              <w:jc w:val="center"/>
              <w:rPr>
                <w:sz w:val="20"/>
                <w:szCs w:val="20"/>
              </w:rPr>
            </w:pPr>
            <w:r w:rsidRPr="0002722D">
              <w:rPr>
                <w:sz w:val="20"/>
                <w:szCs w:val="20"/>
              </w:rPr>
              <w:t> </w:t>
            </w:r>
          </w:p>
        </w:tc>
        <w:tc>
          <w:tcPr>
            <w:tcW w:w="1113" w:type="dxa"/>
            <w:tcBorders>
              <w:top w:val="nil"/>
              <w:left w:val="nil"/>
              <w:bottom w:val="single" w:sz="4" w:space="0" w:color="000000"/>
              <w:right w:val="single" w:sz="4" w:space="0" w:color="000000"/>
            </w:tcBorders>
            <w:shd w:val="clear" w:color="auto" w:fill="auto"/>
            <w:noWrap/>
            <w:vAlign w:val="center"/>
            <w:hideMark/>
          </w:tcPr>
          <w:p w14:paraId="46A9C461" w14:textId="77777777" w:rsidR="0002722D" w:rsidRPr="0002722D" w:rsidRDefault="0002722D" w:rsidP="0002722D">
            <w:pPr>
              <w:spacing w:after="0" w:line="240" w:lineRule="auto"/>
              <w:jc w:val="center"/>
              <w:rPr>
                <w:sz w:val="20"/>
                <w:szCs w:val="20"/>
              </w:rPr>
            </w:pPr>
            <w:r w:rsidRPr="0002722D">
              <w:rPr>
                <w:sz w:val="20"/>
                <w:szCs w:val="20"/>
              </w:rPr>
              <w:t> </w:t>
            </w:r>
          </w:p>
        </w:tc>
        <w:tc>
          <w:tcPr>
            <w:tcW w:w="1208" w:type="dxa"/>
            <w:tcBorders>
              <w:top w:val="nil"/>
              <w:left w:val="nil"/>
              <w:bottom w:val="single" w:sz="4" w:space="0" w:color="000000"/>
              <w:right w:val="single" w:sz="4" w:space="0" w:color="000000"/>
            </w:tcBorders>
            <w:shd w:val="clear" w:color="auto" w:fill="auto"/>
            <w:noWrap/>
            <w:vAlign w:val="center"/>
            <w:hideMark/>
          </w:tcPr>
          <w:p w14:paraId="79DF86D1" w14:textId="77777777" w:rsidR="0002722D" w:rsidRPr="0002722D" w:rsidRDefault="0002722D" w:rsidP="0002722D">
            <w:pPr>
              <w:spacing w:after="0" w:line="240" w:lineRule="auto"/>
              <w:jc w:val="center"/>
              <w:rPr>
                <w:sz w:val="20"/>
                <w:szCs w:val="20"/>
              </w:rPr>
            </w:pPr>
            <w:r w:rsidRPr="0002722D">
              <w:rPr>
                <w:sz w:val="20"/>
                <w:szCs w:val="20"/>
              </w:rPr>
              <w:t>RD$31,884,676.25</w:t>
            </w:r>
          </w:p>
        </w:tc>
        <w:tc>
          <w:tcPr>
            <w:tcW w:w="1229" w:type="dxa"/>
            <w:tcBorders>
              <w:top w:val="nil"/>
              <w:left w:val="nil"/>
              <w:bottom w:val="single" w:sz="4" w:space="0" w:color="000000"/>
              <w:right w:val="single" w:sz="4" w:space="0" w:color="000000"/>
            </w:tcBorders>
            <w:shd w:val="clear" w:color="auto" w:fill="auto"/>
            <w:noWrap/>
            <w:vAlign w:val="center"/>
            <w:hideMark/>
          </w:tcPr>
          <w:p w14:paraId="0F43E801" w14:textId="77777777" w:rsidR="0002722D" w:rsidRPr="0002722D" w:rsidRDefault="0002722D" w:rsidP="0002722D">
            <w:pPr>
              <w:spacing w:after="0" w:line="240" w:lineRule="auto"/>
              <w:jc w:val="center"/>
              <w:rPr>
                <w:sz w:val="20"/>
                <w:szCs w:val="20"/>
              </w:rPr>
            </w:pPr>
            <w:r w:rsidRPr="0002722D">
              <w:rPr>
                <w:sz w:val="20"/>
                <w:szCs w:val="20"/>
              </w:rPr>
              <w:t> </w:t>
            </w:r>
          </w:p>
        </w:tc>
        <w:tc>
          <w:tcPr>
            <w:tcW w:w="1014" w:type="dxa"/>
            <w:tcBorders>
              <w:top w:val="nil"/>
              <w:left w:val="nil"/>
              <w:bottom w:val="single" w:sz="4" w:space="0" w:color="000000"/>
              <w:right w:val="single" w:sz="4" w:space="0" w:color="000000"/>
            </w:tcBorders>
            <w:shd w:val="clear" w:color="auto" w:fill="auto"/>
            <w:noWrap/>
            <w:vAlign w:val="center"/>
            <w:hideMark/>
          </w:tcPr>
          <w:p w14:paraId="3B282D61" w14:textId="77777777" w:rsidR="0002722D" w:rsidRPr="0002722D" w:rsidRDefault="0002722D" w:rsidP="0002722D">
            <w:pPr>
              <w:spacing w:after="0" w:line="240" w:lineRule="auto"/>
              <w:jc w:val="center"/>
              <w:rPr>
                <w:sz w:val="20"/>
                <w:szCs w:val="20"/>
              </w:rPr>
            </w:pPr>
            <w:r w:rsidRPr="0002722D">
              <w:rPr>
                <w:sz w:val="20"/>
                <w:szCs w:val="20"/>
              </w:rPr>
              <w:t> </w:t>
            </w:r>
          </w:p>
        </w:tc>
        <w:tc>
          <w:tcPr>
            <w:tcW w:w="721" w:type="dxa"/>
            <w:tcBorders>
              <w:top w:val="nil"/>
              <w:left w:val="nil"/>
              <w:bottom w:val="single" w:sz="4" w:space="0" w:color="000000"/>
              <w:right w:val="single" w:sz="4" w:space="0" w:color="000000"/>
            </w:tcBorders>
            <w:shd w:val="clear" w:color="auto" w:fill="auto"/>
            <w:vAlign w:val="center"/>
            <w:hideMark/>
          </w:tcPr>
          <w:p w14:paraId="0F61B2DD" w14:textId="77777777" w:rsidR="0002722D" w:rsidRPr="0002722D" w:rsidRDefault="0002722D" w:rsidP="0002722D">
            <w:pPr>
              <w:spacing w:after="0" w:line="240" w:lineRule="auto"/>
              <w:jc w:val="center"/>
              <w:rPr>
                <w:sz w:val="20"/>
                <w:szCs w:val="20"/>
              </w:rPr>
            </w:pPr>
            <w:r w:rsidRPr="0002722D">
              <w:rPr>
                <w:sz w:val="20"/>
                <w:szCs w:val="20"/>
              </w:rPr>
              <w:t> </w:t>
            </w:r>
          </w:p>
        </w:tc>
        <w:tc>
          <w:tcPr>
            <w:tcW w:w="1298" w:type="dxa"/>
            <w:tcBorders>
              <w:top w:val="nil"/>
              <w:left w:val="nil"/>
              <w:bottom w:val="single" w:sz="4" w:space="0" w:color="000000"/>
              <w:right w:val="single" w:sz="4" w:space="0" w:color="000000"/>
            </w:tcBorders>
            <w:shd w:val="clear" w:color="auto" w:fill="auto"/>
            <w:vAlign w:val="center"/>
            <w:hideMark/>
          </w:tcPr>
          <w:p w14:paraId="32178CD9" w14:textId="77777777" w:rsidR="0002722D" w:rsidRPr="0002722D" w:rsidRDefault="0002722D" w:rsidP="0002722D">
            <w:pPr>
              <w:spacing w:after="0" w:line="240" w:lineRule="auto"/>
              <w:jc w:val="center"/>
              <w:rPr>
                <w:sz w:val="20"/>
                <w:szCs w:val="20"/>
              </w:rPr>
            </w:pPr>
            <w:r w:rsidRPr="0002722D">
              <w:rPr>
                <w:sz w:val="20"/>
                <w:szCs w:val="20"/>
              </w:rPr>
              <w:t> </w:t>
            </w:r>
          </w:p>
        </w:tc>
        <w:tc>
          <w:tcPr>
            <w:tcW w:w="1503" w:type="dxa"/>
            <w:tcBorders>
              <w:top w:val="nil"/>
              <w:left w:val="nil"/>
              <w:bottom w:val="single" w:sz="4" w:space="0" w:color="000000"/>
              <w:right w:val="single" w:sz="4" w:space="0" w:color="000000"/>
            </w:tcBorders>
            <w:shd w:val="clear" w:color="auto" w:fill="auto"/>
            <w:vAlign w:val="center"/>
            <w:hideMark/>
          </w:tcPr>
          <w:p w14:paraId="4C831C06" w14:textId="77777777" w:rsidR="0002722D" w:rsidRPr="0002722D" w:rsidRDefault="0002722D" w:rsidP="0002722D">
            <w:pPr>
              <w:spacing w:after="0" w:line="240" w:lineRule="auto"/>
              <w:jc w:val="center"/>
              <w:rPr>
                <w:sz w:val="20"/>
                <w:szCs w:val="20"/>
              </w:rPr>
            </w:pPr>
            <w:r w:rsidRPr="0002722D">
              <w:rPr>
                <w:sz w:val="20"/>
                <w:szCs w:val="20"/>
              </w:rPr>
              <w:t> </w:t>
            </w:r>
          </w:p>
        </w:tc>
        <w:tc>
          <w:tcPr>
            <w:tcW w:w="986" w:type="dxa"/>
            <w:tcBorders>
              <w:top w:val="nil"/>
              <w:left w:val="nil"/>
              <w:bottom w:val="single" w:sz="4" w:space="0" w:color="000000"/>
              <w:right w:val="single" w:sz="4" w:space="0" w:color="000000"/>
            </w:tcBorders>
            <w:shd w:val="clear" w:color="auto" w:fill="auto"/>
            <w:vAlign w:val="center"/>
            <w:hideMark/>
          </w:tcPr>
          <w:p w14:paraId="5CD6FF0D" w14:textId="77777777" w:rsidR="0002722D" w:rsidRPr="0002722D" w:rsidRDefault="0002722D" w:rsidP="0002722D">
            <w:pPr>
              <w:spacing w:after="0" w:line="240" w:lineRule="auto"/>
              <w:jc w:val="center"/>
              <w:rPr>
                <w:sz w:val="20"/>
                <w:szCs w:val="20"/>
              </w:rPr>
            </w:pPr>
            <w:r w:rsidRPr="0002722D">
              <w:rPr>
                <w:sz w:val="20"/>
                <w:szCs w:val="20"/>
              </w:rPr>
              <w:t>RD$31,884,676.25</w:t>
            </w:r>
          </w:p>
        </w:tc>
        <w:tc>
          <w:tcPr>
            <w:tcW w:w="777" w:type="dxa"/>
            <w:tcBorders>
              <w:top w:val="nil"/>
              <w:left w:val="nil"/>
              <w:bottom w:val="single" w:sz="4" w:space="0" w:color="000000"/>
              <w:right w:val="single" w:sz="4" w:space="0" w:color="000000"/>
            </w:tcBorders>
            <w:shd w:val="clear" w:color="auto" w:fill="auto"/>
            <w:vAlign w:val="center"/>
            <w:hideMark/>
          </w:tcPr>
          <w:p w14:paraId="3F036CA4" w14:textId="77777777" w:rsidR="0002722D" w:rsidRPr="0002722D" w:rsidRDefault="0002722D" w:rsidP="0002722D">
            <w:pPr>
              <w:spacing w:after="0" w:line="240" w:lineRule="auto"/>
              <w:jc w:val="center"/>
              <w:rPr>
                <w:sz w:val="20"/>
                <w:szCs w:val="20"/>
              </w:rPr>
            </w:pPr>
          </w:p>
        </w:tc>
        <w:tc>
          <w:tcPr>
            <w:tcW w:w="632" w:type="dxa"/>
            <w:tcBorders>
              <w:top w:val="nil"/>
              <w:left w:val="nil"/>
              <w:bottom w:val="single" w:sz="4" w:space="0" w:color="000000"/>
              <w:right w:val="single" w:sz="4" w:space="0" w:color="000000"/>
            </w:tcBorders>
            <w:shd w:val="clear" w:color="auto" w:fill="auto"/>
            <w:vAlign w:val="center"/>
            <w:hideMark/>
          </w:tcPr>
          <w:p w14:paraId="016B9E08" w14:textId="77777777" w:rsidR="0002722D" w:rsidRPr="0002722D" w:rsidRDefault="0002722D" w:rsidP="0002722D">
            <w:pPr>
              <w:spacing w:after="0" w:line="240" w:lineRule="auto"/>
              <w:jc w:val="center"/>
              <w:rPr>
                <w:sz w:val="20"/>
                <w:szCs w:val="20"/>
              </w:rPr>
            </w:pPr>
          </w:p>
        </w:tc>
        <w:tc>
          <w:tcPr>
            <w:tcW w:w="1291" w:type="dxa"/>
            <w:tcBorders>
              <w:top w:val="nil"/>
              <w:left w:val="nil"/>
              <w:bottom w:val="single" w:sz="4" w:space="0" w:color="000000"/>
              <w:right w:val="single" w:sz="4" w:space="0" w:color="000000"/>
            </w:tcBorders>
            <w:shd w:val="clear" w:color="auto" w:fill="auto"/>
            <w:vAlign w:val="center"/>
            <w:hideMark/>
          </w:tcPr>
          <w:p w14:paraId="189A5334" w14:textId="77777777" w:rsidR="0002722D" w:rsidRPr="0002722D" w:rsidRDefault="0002722D" w:rsidP="0002722D">
            <w:pPr>
              <w:spacing w:after="0" w:line="240" w:lineRule="auto"/>
              <w:jc w:val="center"/>
              <w:rPr>
                <w:sz w:val="20"/>
                <w:szCs w:val="20"/>
              </w:rPr>
            </w:pPr>
            <w:r w:rsidRPr="0002722D">
              <w:rPr>
                <w:sz w:val="20"/>
                <w:szCs w:val="20"/>
              </w:rPr>
              <w:t>RD$ 63,769,352.50 </w:t>
            </w:r>
          </w:p>
        </w:tc>
        <w:tc>
          <w:tcPr>
            <w:tcW w:w="160" w:type="dxa"/>
            <w:vAlign w:val="center"/>
            <w:hideMark/>
          </w:tcPr>
          <w:p w14:paraId="7376B181" w14:textId="77777777" w:rsidR="0002722D" w:rsidRPr="0002722D" w:rsidRDefault="0002722D" w:rsidP="0002722D">
            <w:pPr>
              <w:spacing w:after="0" w:line="240" w:lineRule="auto"/>
              <w:rPr>
                <w:rFonts w:eastAsia="Times New Roman"/>
                <w:color w:val="auto"/>
                <w:spacing w:val="0"/>
                <w:sz w:val="22"/>
                <w:szCs w:val="22"/>
                <w:lang w:eastAsia="es-DO"/>
              </w:rPr>
            </w:pPr>
          </w:p>
        </w:tc>
      </w:tr>
      <w:tr w:rsidR="0002722D" w:rsidRPr="0002722D" w14:paraId="563CF1D1" w14:textId="77777777" w:rsidTr="00CB667E">
        <w:trPr>
          <w:trHeight w:val="562"/>
          <w:jc w:val="center"/>
        </w:trPr>
        <w:tc>
          <w:tcPr>
            <w:tcW w:w="1975" w:type="dxa"/>
            <w:tcBorders>
              <w:top w:val="nil"/>
              <w:left w:val="single" w:sz="4" w:space="0" w:color="000000"/>
              <w:bottom w:val="single" w:sz="4" w:space="0" w:color="000000"/>
              <w:right w:val="single" w:sz="4" w:space="0" w:color="000000"/>
            </w:tcBorders>
            <w:shd w:val="clear" w:color="FFFFFF" w:fill="FFFFFF"/>
            <w:vAlign w:val="center"/>
            <w:hideMark/>
          </w:tcPr>
          <w:p w14:paraId="177D0828" w14:textId="77777777" w:rsidR="0002722D" w:rsidRPr="0002722D" w:rsidRDefault="0002722D" w:rsidP="0002722D">
            <w:pPr>
              <w:spacing w:after="0" w:line="240" w:lineRule="auto"/>
              <w:jc w:val="center"/>
              <w:rPr>
                <w:sz w:val="20"/>
                <w:szCs w:val="20"/>
              </w:rPr>
            </w:pPr>
            <w:r w:rsidRPr="0002722D">
              <w:rPr>
                <w:sz w:val="20"/>
                <w:szCs w:val="20"/>
              </w:rPr>
              <w:t>5.- Monitoreo de Instituciones del Sistema Nacional de Salud (Centros del Primer Nivel, Hospitales)</w:t>
            </w:r>
          </w:p>
        </w:tc>
        <w:tc>
          <w:tcPr>
            <w:tcW w:w="992" w:type="dxa"/>
            <w:tcBorders>
              <w:top w:val="nil"/>
              <w:left w:val="nil"/>
              <w:bottom w:val="single" w:sz="4" w:space="0" w:color="000000"/>
              <w:right w:val="single" w:sz="4" w:space="0" w:color="000000"/>
            </w:tcBorders>
            <w:shd w:val="clear" w:color="auto" w:fill="auto"/>
            <w:vAlign w:val="center"/>
            <w:hideMark/>
          </w:tcPr>
          <w:p w14:paraId="32AE9570" w14:textId="77777777" w:rsidR="0002722D" w:rsidRPr="0002722D" w:rsidRDefault="0002722D" w:rsidP="0002722D">
            <w:pPr>
              <w:spacing w:after="0" w:line="240" w:lineRule="auto"/>
              <w:jc w:val="center"/>
              <w:rPr>
                <w:sz w:val="20"/>
                <w:szCs w:val="20"/>
              </w:rPr>
            </w:pPr>
            <w:r w:rsidRPr="0002722D">
              <w:rPr>
                <w:sz w:val="20"/>
                <w:szCs w:val="20"/>
              </w:rPr>
              <w:t>130</w:t>
            </w:r>
          </w:p>
        </w:tc>
        <w:tc>
          <w:tcPr>
            <w:tcW w:w="986" w:type="dxa"/>
            <w:tcBorders>
              <w:top w:val="nil"/>
              <w:left w:val="nil"/>
              <w:bottom w:val="single" w:sz="4" w:space="0" w:color="000000"/>
              <w:right w:val="single" w:sz="4" w:space="0" w:color="000000"/>
            </w:tcBorders>
            <w:shd w:val="clear" w:color="auto" w:fill="auto"/>
            <w:noWrap/>
            <w:vAlign w:val="center"/>
            <w:hideMark/>
          </w:tcPr>
          <w:p w14:paraId="6EA7B849" w14:textId="77777777" w:rsidR="0002722D" w:rsidRPr="0002722D" w:rsidRDefault="0002722D" w:rsidP="0002722D">
            <w:pPr>
              <w:spacing w:after="0" w:line="240" w:lineRule="auto"/>
              <w:jc w:val="center"/>
              <w:rPr>
                <w:sz w:val="20"/>
                <w:szCs w:val="20"/>
              </w:rPr>
            </w:pPr>
            <w:r w:rsidRPr="0002722D">
              <w:rPr>
                <w:sz w:val="20"/>
                <w:szCs w:val="20"/>
              </w:rPr>
              <w:t>526</w:t>
            </w:r>
          </w:p>
        </w:tc>
        <w:tc>
          <w:tcPr>
            <w:tcW w:w="1113" w:type="dxa"/>
            <w:tcBorders>
              <w:top w:val="nil"/>
              <w:left w:val="nil"/>
              <w:bottom w:val="single" w:sz="4" w:space="0" w:color="000000"/>
              <w:right w:val="single" w:sz="4" w:space="0" w:color="000000"/>
            </w:tcBorders>
            <w:shd w:val="clear" w:color="auto" w:fill="auto"/>
            <w:noWrap/>
            <w:vAlign w:val="center"/>
            <w:hideMark/>
          </w:tcPr>
          <w:p w14:paraId="3355B71D" w14:textId="77777777" w:rsidR="0002722D" w:rsidRPr="0002722D" w:rsidRDefault="0002722D" w:rsidP="0002722D">
            <w:pPr>
              <w:spacing w:after="0" w:line="240" w:lineRule="auto"/>
              <w:jc w:val="center"/>
              <w:rPr>
                <w:sz w:val="20"/>
                <w:szCs w:val="20"/>
              </w:rPr>
            </w:pPr>
            <w:r w:rsidRPr="0002722D">
              <w:rPr>
                <w:sz w:val="20"/>
                <w:szCs w:val="20"/>
              </w:rPr>
              <w:t>607</w:t>
            </w:r>
          </w:p>
        </w:tc>
        <w:tc>
          <w:tcPr>
            <w:tcW w:w="1208" w:type="dxa"/>
            <w:tcBorders>
              <w:top w:val="nil"/>
              <w:left w:val="nil"/>
              <w:bottom w:val="single" w:sz="4" w:space="0" w:color="000000"/>
              <w:right w:val="single" w:sz="4" w:space="0" w:color="000000"/>
            </w:tcBorders>
            <w:shd w:val="clear" w:color="auto" w:fill="auto"/>
            <w:noWrap/>
            <w:vAlign w:val="center"/>
            <w:hideMark/>
          </w:tcPr>
          <w:p w14:paraId="7A5EB144" w14:textId="77777777" w:rsidR="0002722D" w:rsidRPr="0002722D" w:rsidRDefault="0002722D" w:rsidP="0002722D">
            <w:pPr>
              <w:spacing w:after="0" w:line="240" w:lineRule="auto"/>
              <w:jc w:val="center"/>
              <w:rPr>
                <w:sz w:val="20"/>
                <w:szCs w:val="20"/>
              </w:rPr>
            </w:pPr>
            <w:r w:rsidRPr="0002722D">
              <w:rPr>
                <w:sz w:val="20"/>
                <w:szCs w:val="20"/>
              </w:rPr>
              <w:t>250</w:t>
            </w:r>
          </w:p>
        </w:tc>
        <w:tc>
          <w:tcPr>
            <w:tcW w:w="1229" w:type="dxa"/>
            <w:tcBorders>
              <w:top w:val="nil"/>
              <w:left w:val="nil"/>
              <w:bottom w:val="single" w:sz="4" w:space="0" w:color="000000"/>
              <w:right w:val="single" w:sz="4" w:space="0" w:color="000000"/>
            </w:tcBorders>
            <w:shd w:val="clear" w:color="auto" w:fill="auto"/>
            <w:noWrap/>
            <w:vAlign w:val="center"/>
            <w:hideMark/>
          </w:tcPr>
          <w:p w14:paraId="1DC386D3" w14:textId="77777777" w:rsidR="0002722D" w:rsidRPr="0002722D" w:rsidRDefault="0002722D" w:rsidP="0002722D">
            <w:pPr>
              <w:spacing w:after="0" w:line="240" w:lineRule="auto"/>
              <w:jc w:val="center"/>
              <w:rPr>
                <w:sz w:val="20"/>
                <w:szCs w:val="20"/>
              </w:rPr>
            </w:pPr>
            <w:r w:rsidRPr="0002722D">
              <w:rPr>
                <w:sz w:val="20"/>
                <w:szCs w:val="20"/>
              </w:rPr>
              <w:t>150</w:t>
            </w:r>
          </w:p>
        </w:tc>
        <w:tc>
          <w:tcPr>
            <w:tcW w:w="1014" w:type="dxa"/>
            <w:tcBorders>
              <w:top w:val="nil"/>
              <w:left w:val="nil"/>
              <w:bottom w:val="single" w:sz="4" w:space="0" w:color="000000"/>
              <w:right w:val="single" w:sz="4" w:space="0" w:color="000000"/>
            </w:tcBorders>
            <w:shd w:val="clear" w:color="auto" w:fill="auto"/>
            <w:noWrap/>
            <w:vAlign w:val="center"/>
            <w:hideMark/>
          </w:tcPr>
          <w:p w14:paraId="71180FB6" w14:textId="77777777" w:rsidR="0002722D" w:rsidRPr="0002722D" w:rsidRDefault="0002722D" w:rsidP="0002722D">
            <w:pPr>
              <w:spacing w:after="0" w:line="240" w:lineRule="auto"/>
              <w:jc w:val="center"/>
              <w:rPr>
                <w:sz w:val="20"/>
                <w:szCs w:val="20"/>
              </w:rPr>
            </w:pPr>
            <w:r w:rsidRPr="0002722D">
              <w:rPr>
                <w:sz w:val="20"/>
                <w:szCs w:val="20"/>
              </w:rPr>
              <w:t>413</w:t>
            </w:r>
          </w:p>
        </w:tc>
        <w:tc>
          <w:tcPr>
            <w:tcW w:w="721" w:type="dxa"/>
            <w:tcBorders>
              <w:top w:val="nil"/>
              <w:left w:val="nil"/>
              <w:bottom w:val="single" w:sz="4" w:space="0" w:color="000000"/>
              <w:right w:val="single" w:sz="4" w:space="0" w:color="000000"/>
            </w:tcBorders>
            <w:shd w:val="clear" w:color="auto" w:fill="auto"/>
            <w:vAlign w:val="center"/>
            <w:hideMark/>
          </w:tcPr>
          <w:p w14:paraId="431FA8C3" w14:textId="77777777" w:rsidR="0002722D" w:rsidRPr="0002722D" w:rsidRDefault="0002722D" w:rsidP="0002722D">
            <w:pPr>
              <w:spacing w:after="0" w:line="240" w:lineRule="auto"/>
              <w:jc w:val="center"/>
              <w:rPr>
                <w:sz w:val="20"/>
                <w:szCs w:val="20"/>
              </w:rPr>
            </w:pPr>
            <w:r w:rsidRPr="0002722D">
              <w:rPr>
                <w:sz w:val="20"/>
                <w:szCs w:val="20"/>
              </w:rPr>
              <w:t>309</w:t>
            </w:r>
          </w:p>
        </w:tc>
        <w:tc>
          <w:tcPr>
            <w:tcW w:w="1298" w:type="dxa"/>
            <w:tcBorders>
              <w:top w:val="nil"/>
              <w:left w:val="nil"/>
              <w:bottom w:val="single" w:sz="4" w:space="0" w:color="000000"/>
              <w:right w:val="single" w:sz="4" w:space="0" w:color="000000"/>
            </w:tcBorders>
            <w:shd w:val="clear" w:color="auto" w:fill="auto"/>
            <w:vAlign w:val="center"/>
            <w:hideMark/>
          </w:tcPr>
          <w:p w14:paraId="309A0D31" w14:textId="77777777" w:rsidR="0002722D" w:rsidRPr="0002722D" w:rsidRDefault="0002722D" w:rsidP="0002722D">
            <w:pPr>
              <w:spacing w:after="0" w:line="240" w:lineRule="auto"/>
              <w:jc w:val="center"/>
              <w:rPr>
                <w:sz w:val="20"/>
                <w:szCs w:val="20"/>
              </w:rPr>
            </w:pPr>
            <w:r w:rsidRPr="0002722D">
              <w:rPr>
                <w:sz w:val="20"/>
                <w:szCs w:val="20"/>
              </w:rPr>
              <w:t>211</w:t>
            </w:r>
          </w:p>
        </w:tc>
        <w:tc>
          <w:tcPr>
            <w:tcW w:w="1503" w:type="dxa"/>
            <w:tcBorders>
              <w:top w:val="nil"/>
              <w:left w:val="nil"/>
              <w:bottom w:val="single" w:sz="4" w:space="0" w:color="000000"/>
              <w:right w:val="single" w:sz="4" w:space="0" w:color="000000"/>
            </w:tcBorders>
            <w:shd w:val="clear" w:color="auto" w:fill="auto"/>
            <w:vAlign w:val="center"/>
            <w:hideMark/>
          </w:tcPr>
          <w:p w14:paraId="20F8EE2A" w14:textId="77777777" w:rsidR="0002722D" w:rsidRPr="0002722D" w:rsidRDefault="0002722D" w:rsidP="0002722D">
            <w:pPr>
              <w:spacing w:after="0" w:line="240" w:lineRule="auto"/>
              <w:jc w:val="center"/>
              <w:rPr>
                <w:sz w:val="20"/>
                <w:szCs w:val="20"/>
              </w:rPr>
            </w:pPr>
            <w:r w:rsidRPr="0002722D">
              <w:rPr>
                <w:sz w:val="20"/>
                <w:szCs w:val="20"/>
              </w:rPr>
              <w:t>449</w:t>
            </w:r>
          </w:p>
        </w:tc>
        <w:tc>
          <w:tcPr>
            <w:tcW w:w="986" w:type="dxa"/>
            <w:tcBorders>
              <w:top w:val="nil"/>
              <w:left w:val="nil"/>
              <w:bottom w:val="single" w:sz="4" w:space="0" w:color="000000"/>
              <w:right w:val="single" w:sz="4" w:space="0" w:color="000000"/>
            </w:tcBorders>
            <w:shd w:val="clear" w:color="auto" w:fill="auto"/>
            <w:vAlign w:val="center"/>
            <w:hideMark/>
          </w:tcPr>
          <w:p w14:paraId="08D5812D" w14:textId="77777777" w:rsidR="0002722D" w:rsidRPr="0002722D" w:rsidRDefault="0002722D" w:rsidP="0002722D">
            <w:pPr>
              <w:spacing w:after="0" w:line="240" w:lineRule="auto"/>
              <w:jc w:val="center"/>
              <w:rPr>
                <w:sz w:val="20"/>
                <w:szCs w:val="20"/>
              </w:rPr>
            </w:pPr>
            <w:r w:rsidRPr="0002722D">
              <w:rPr>
                <w:sz w:val="20"/>
                <w:szCs w:val="20"/>
              </w:rPr>
              <w:t>340</w:t>
            </w:r>
          </w:p>
        </w:tc>
        <w:tc>
          <w:tcPr>
            <w:tcW w:w="777" w:type="dxa"/>
            <w:tcBorders>
              <w:top w:val="nil"/>
              <w:left w:val="nil"/>
              <w:bottom w:val="single" w:sz="4" w:space="0" w:color="000000"/>
              <w:right w:val="single" w:sz="4" w:space="0" w:color="000000"/>
            </w:tcBorders>
            <w:shd w:val="clear" w:color="auto" w:fill="auto"/>
            <w:vAlign w:val="center"/>
            <w:hideMark/>
          </w:tcPr>
          <w:p w14:paraId="01C94C81" w14:textId="77777777" w:rsidR="0002722D" w:rsidRPr="0002722D" w:rsidRDefault="0002722D" w:rsidP="0002722D">
            <w:pPr>
              <w:spacing w:after="0" w:line="240" w:lineRule="auto"/>
              <w:jc w:val="center"/>
              <w:rPr>
                <w:sz w:val="20"/>
                <w:szCs w:val="20"/>
              </w:rPr>
            </w:pPr>
            <w:r w:rsidRPr="0002722D">
              <w:rPr>
                <w:sz w:val="20"/>
                <w:szCs w:val="20"/>
              </w:rPr>
              <w:t>407</w:t>
            </w:r>
          </w:p>
        </w:tc>
        <w:tc>
          <w:tcPr>
            <w:tcW w:w="632" w:type="dxa"/>
            <w:tcBorders>
              <w:top w:val="nil"/>
              <w:left w:val="nil"/>
              <w:bottom w:val="single" w:sz="4" w:space="0" w:color="000000"/>
              <w:right w:val="single" w:sz="4" w:space="0" w:color="000000"/>
            </w:tcBorders>
            <w:shd w:val="clear" w:color="auto" w:fill="auto"/>
            <w:vAlign w:val="center"/>
            <w:hideMark/>
          </w:tcPr>
          <w:p w14:paraId="2288AA56" w14:textId="77777777" w:rsidR="0002722D" w:rsidRPr="0002722D" w:rsidRDefault="0002722D" w:rsidP="0002722D">
            <w:pPr>
              <w:spacing w:after="0" w:line="240" w:lineRule="auto"/>
              <w:jc w:val="center"/>
              <w:rPr>
                <w:sz w:val="20"/>
                <w:szCs w:val="20"/>
              </w:rPr>
            </w:pPr>
            <w:r w:rsidRPr="0002722D">
              <w:rPr>
                <w:sz w:val="20"/>
                <w:szCs w:val="20"/>
              </w:rPr>
              <w:t>219</w:t>
            </w:r>
          </w:p>
        </w:tc>
        <w:tc>
          <w:tcPr>
            <w:tcW w:w="1291" w:type="dxa"/>
            <w:tcBorders>
              <w:top w:val="nil"/>
              <w:left w:val="nil"/>
              <w:bottom w:val="single" w:sz="4" w:space="0" w:color="000000"/>
              <w:right w:val="single" w:sz="4" w:space="0" w:color="000000"/>
            </w:tcBorders>
            <w:shd w:val="clear" w:color="auto" w:fill="auto"/>
            <w:vAlign w:val="center"/>
            <w:hideMark/>
          </w:tcPr>
          <w:p w14:paraId="6FFB64EE" w14:textId="77777777" w:rsidR="0002722D" w:rsidRPr="0002722D" w:rsidRDefault="0002722D" w:rsidP="0002722D">
            <w:pPr>
              <w:spacing w:after="0" w:line="240" w:lineRule="auto"/>
              <w:jc w:val="center"/>
              <w:rPr>
                <w:sz w:val="20"/>
                <w:szCs w:val="20"/>
              </w:rPr>
            </w:pPr>
            <w:r w:rsidRPr="0002722D">
              <w:rPr>
                <w:sz w:val="20"/>
                <w:szCs w:val="20"/>
              </w:rPr>
              <w:t>4,011</w:t>
            </w:r>
          </w:p>
        </w:tc>
        <w:tc>
          <w:tcPr>
            <w:tcW w:w="160" w:type="dxa"/>
            <w:vAlign w:val="center"/>
            <w:hideMark/>
          </w:tcPr>
          <w:p w14:paraId="1A5BFE71" w14:textId="77777777" w:rsidR="0002722D" w:rsidRPr="0002722D" w:rsidRDefault="0002722D" w:rsidP="0002722D">
            <w:pPr>
              <w:spacing w:after="0" w:line="240" w:lineRule="auto"/>
              <w:rPr>
                <w:rFonts w:eastAsia="Times New Roman"/>
                <w:color w:val="auto"/>
                <w:spacing w:val="0"/>
                <w:sz w:val="22"/>
                <w:szCs w:val="22"/>
                <w:lang w:eastAsia="es-DO"/>
              </w:rPr>
            </w:pPr>
          </w:p>
        </w:tc>
      </w:tr>
      <w:tr w:rsidR="0002722D" w:rsidRPr="0002722D" w14:paraId="271A2250" w14:textId="77777777" w:rsidTr="00CB667E">
        <w:trPr>
          <w:trHeight w:val="615"/>
          <w:jc w:val="center"/>
        </w:trPr>
        <w:tc>
          <w:tcPr>
            <w:tcW w:w="1975" w:type="dxa"/>
            <w:tcBorders>
              <w:top w:val="nil"/>
              <w:left w:val="single" w:sz="4" w:space="0" w:color="000000"/>
              <w:bottom w:val="single" w:sz="4" w:space="0" w:color="000000"/>
              <w:right w:val="single" w:sz="4" w:space="0" w:color="000000"/>
            </w:tcBorders>
            <w:shd w:val="clear" w:color="auto" w:fill="auto"/>
            <w:vAlign w:val="center"/>
            <w:hideMark/>
          </w:tcPr>
          <w:p w14:paraId="7B15C4AD" w14:textId="77777777" w:rsidR="0002722D" w:rsidRPr="0002722D" w:rsidRDefault="0002722D" w:rsidP="0002722D">
            <w:pPr>
              <w:spacing w:after="0" w:line="240" w:lineRule="auto"/>
              <w:jc w:val="center"/>
              <w:rPr>
                <w:rFonts w:eastAsia="Times New Roman"/>
                <w:color w:val="4C4747"/>
                <w:spacing w:val="0"/>
                <w:sz w:val="20"/>
                <w:szCs w:val="20"/>
                <w:lang w:eastAsia="es-DO"/>
              </w:rPr>
            </w:pPr>
            <w:r w:rsidRPr="0002722D">
              <w:rPr>
                <w:sz w:val="20"/>
                <w:szCs w:val="20"/>
              </w:rPr>
              <w:t>Inversión producto 5</w:t>
            </w:r>
          </w:p>
        </w:tc>
        <w:tc>
          <w:tcPr>
            <w:tcW w:w="992" w:type="dxa"/>
            <w:tcBorders>
              <w:top w:val="nil"/>
              <w:left w:val="nil"/>
              <w:bottom w:val="single" w:sz="4" w:space="0" w:color="000000"/>
              <w:right w:val="single" w:sz="4" w:space="0" w:color="000000"/>
            </w:tcBorders>
            <w:shd w:val="clear" w:color="auto" w:fill="auto"/>
            <w:vAlign w:val="center"/>
            <w:hideMark/>
          </w:tcPr>
          <w:p w14:paraId="0D271451" w14:textId="77777777" w:rsidR="0002722D" w:rsidRPr="0002722D" w:rsidRDefault="0002722D" w:rsidP="0002722D">
            <w:pPr>
              <w:spacing w:after="0" w:line="240" w:lineRule="auto"/>
              <w:jc w:val="center"/>
              <w:rPr>
                <w:sz w:val="20"/>
                <w:szCs w:val="20"/>
              </w:rPr>
            </w:pPr>
            <w:r w:rsidRPr="0002722D">
              <w:rPr>
                <w:sz w:val="20"/>
                <w:szCs w:val="20"/>
              </w:rPr>
              <w:t>RD$ 20,000.00</w:t>
            </w:r>
          </w:p>
        </w:tc>
        <w:tc>
          <w:tcPr>
            <w:tcW w:w="986" w:type="dxa"/>
            <w:tcBorders>
              <w:top w:val="nil"/>
              <w:left w:val="nil"/>
              <w:bottom w:val="single" w:sz="4" w:space="0" w:color="000000"/>
              <w:right w:val="single" w:sz="4" w:space="0" w:color="000000"/>
            </w:tcBorders>
            <w:shd w:val="clear" w:color="auto" w:fill="auto"/>
            <w:noWrap/>
            <w:vAlign w:val="center"/>
            <w:hideMark/>
          </w:tcPr>
          <w:p w14:paraId="2F431775" w14:textId="77777777" w:rsidR="0002722D" w:rsidRPr="0002722D" w:rsidRDefault="0002722D" w:rsidP="0002722D">
            <w:pPr>
              <w:spacing w:after="0" w:line="240" w:lineRule="auto"/>
              <w:jc w:val="center"/>
              <w:rPr>
                <w:sz w:val="20"/>
                <w:szCs w:val="20"/>
              </w:rPr>
            </w:pPr>
            <w:r w:rsidRPr="0002722D">
              <w:rPr>
                <w:sz w:val="20"/>
                <w:szCs w:val="20"/>
              </w:rPr>
              <w:t>RD$       90,000.00</w:t>
            </w:r>
          </w:p>
        </w:tc>
        <w:tc>
          <w:tcPr>
            <w:tcW w:w="1113" w:type="dxa"/>
            <w:tcBorders>
              <w:top w:val="nil"/>
              <w:left w:val="nil"/>
              <w:bottom w:val="single" w:sz="4" w:space="0" w:color="000000"/>
              <w:right w:val="single" w:sz="4" w:space="0" w:color="000000"/>
            </w:tcBorders>
            <w:shd w:val="clear" w:color="auto" w:fill="auto"/>
            <w:noWrap/>
            <w:vAlign w:val="center"/>
            <w:hideMark/>
          </w:tcPr>
          <w:p w14:paraId="3BE7A78A" w14:textId="77777777" w:rsidR="0002722D" w:rsidRPr="0002722D" w:rsidRDefault="0002722D" w:rsidP="0002722D">
            <w:pPr>
              <w:spacing w:after="0" w:line="240" w:lineRule="auto"/>
              <w:jc w:val="center"/>
              <w:rPr>
                <w:sz w:val="20"/>
                <w:szCs w:val="20"/>
              </w:rPr>
            </w:pPr>
            <w:r w:rsidRPr="0002722D">
              <w:rPr>
                <w:sz w:val="20"/>
                <w:szCs w:val="20"/>
              </w:rPr>
              <w:t>RD$                                              115,000.00</w:t>
            </w:r>
          </w:p>
        </w:tc>
        <w:tc>
          <w:tcPr>
            <w:tcW w:w="1208" w:type="dxa"/>
            <w:tcBorders>
              <w:top w:val="nil"/>
              <w:left w:val="nil"/>
              <w:bottom w:val="single" w:sz="4" w:space="0" w:color="000000"/>
              <w:right w:val="single" w:sz="4" w:space="0" w:color="000000"/>
            </w:tcBorders>
            <w:shd w:val="clear" w:color="auto" w:fill="auto"/>
            <w:noWrap/>
            <w:vAlign w:val="center"/>
            <w:hideMark/>
          </w:tcPr>
          <w:p w14:paraId="41133046" w14:textId="77777777" w:rsidR="0002722D" w:rsidRPr="0002722D" w:rsidRDefault="0002722D" w:rsidP="0002722D">
            <w:pPr>
              <w:spacing w:after="0" w:line="240" w:lineRule="auto"/>
              <w:jc w:val="center"/>
              <w:rPr>
                <w:sz w:val="20"/>
                <w:szCs w:val="20"/>
              </w:rPr>
            </w:pPr>
            <w:r w:rsidRPr="0002722D">
              <w:rPr>
                <w:sz w:val="20"/>
                <w:szCs w:val="20"/>
              </w:rPr>
              <w:t>RD$               50,000.00</w:t>
            </w:r>
          </w:p>
        </w:tc>
        <w:tc>
          <w:tcPr>
            <w:tcW w:w="1229" w:type="dxa"/>
            <w:tcBorders>
              <w:top w:val="nil"/>
              <w:left w:val="nil"/>
              <w:bottom w:val="single" w:sz="4" w:space="0" w:color="000000"/>
              <w:right w:val="single" w:sz="4" w:space="0" w:color="000000"/>
            </w:tcBorders>
            <w:shd w:val="clear" w:color="auto" w:fill="auto"/>
            <w:noWrap/>
            <w:vAlign w:val="center"/>
            <w:hideMark/>
          </w:tcPr>
          <w:p w14:paraId="182FD0CA" w14:textId="77777777" w:rsidR="0002722D" w:rsidRPr="0002722D" w:rsidRDefault="0002722D" w:rsidP="0002722D">
            <w:pPr>
              <w:spacing w:after="0" w:line="240" w:lineRule="auto"/>
              <w:jc w:val="center"/>
              <w:rPr>
                <w:sz w:val="20"/>
                <w:szCs w:val="20"/>
              </w:rPr>
            </w:pPr>
            <w:r w:rsidRPr="0002722D">
              <w:rPr>
                <w:sz w:val="20"/>
                <w:szCs w:val="20"/>
              </w:rPr>
              <w:t>RD$                       18,000.00</w:t>
            </w:r>
          </w:p>
        </w:tc>
        <w:tc>
          <w:tcPr>
            <w:tcW w:w="1014" w:type="dxa"/>
            <w:tcBorders>
              <w:top w:val="nil"/>
              <w:left w:val="nil"/>
              <w:bottom w:val="single" w:sz="4" w:space="0" w:color="000000"/>
              <w:right w:val="single" w:sz="4" w:space="0" w:color="000000"/>
            </w:tcBorders>
            <w:shd w:val="clear" w:color="auto" w:fill="auto"/>
            <w:noWrap/>
            <w:vAlign w:val="center"/>
            <w:hideMark/>
          </w:tcPr>
          <w:p w14:paraId="7D69834F" w14:textId="77777777" w:rsidR="0002722D" w:rsidRPr="0002722D" w:rsidRDefault="0002722D" w:rsidP="0002722D">
            <w:pPr>
              <w:spacing w:after="0" w:line="240" w:lineRule="auto"/>
              <w:jc w:val="center"/>
              <w:rPr>
                <w:sz w:val="20"/>
                <w:szCs w:val="20"/>
              </w:rPr>
            </w:pPr>
            <w:r w:rsidRPr="0002722D">
              <w:rPr>
                <w:sz w:val="20"/>
                <w:szCs w:val="20"/>
              </w:rPr>
              <w:t>RD$        87,000.00</w:t>
            </w:r>
          </w:p>
        </w:tc>
        <w:tc>
          <w:tcPr>
            <w:tcW w:w="721" w:type="dxa"/>
            <w:tcBorders>
              <w:top w:val="nil"/>
              <w:left w:val="nil"/>
              <w:bottom w:val="single" w:sz="4" w:space="0" w:color="000000"/>
              <w:right w:val="single" w:sz="4" w:space="0" w:color="000000"/>
            </w:tcBorders>
            <w:shd w:val="clear" w:color="auto" w:fill="auto"/>
            <w:vAlign w:val="center"/>
            <w:hideMark/>
          </w:tcPr>
          <w:p w14:paraId="53DF7B2A" w14:textId="77777777" w:rsidR="0002722D" w:rsidRPr="0002722D" w:rsidRDefault="0002722D" w:rsidP="0002722D">
            <w:pPr>
              <w:spacing w:after="0" w:line="240" w:lineRule="auto"/>
              <w:jc w:val="center"/>
              <w:rPr>
                <w:sz w:val="20"/>
                <w:szCs w:val="20"/>
              </w:rPr>
            </w:pPr>
            <w:r w:rsidRPr="0002722D">
              <w:rPr>
                <w:sz w:val="20"/>
                <w:szCs w:val="20"/>
              </w:rPr>
              <w:t>RD$                    60,000.00</w:t>
            </w:r>
          </w:p>
        </w:tc>
        <w:tc>
          <w:tcPr>
            <w:tcW w:w="1298" w:type="dxa"/>
            <w:tcBorders>
              <w:top w:val="nil"/>
              <w:left w:val="nil"/>
              <w:bottom w:val="single" w:sz="4" w:space="0" w:color="000000"/>
              <w:right w:val="single" w:sz="4" w:space="0" w:color="000000"/>
            </w:tcBorders>
            <w:shd w:val="clear" w:color="auto" w:fill="auto"/>
            <w:vAlign w:val="center"/>
            <w:hideMark/>
          </w:tcPr>
          <w:p w14:paraId="3F84D1B3" w14:textId="77777777" w:rsidR="0002722D" w:rsidRPr="0002722D" w:rsidRDefault="0002722D" w:rsidP="0002722D">
            <w:pPr>
              <w:spacing w:after="0" w:line="240" w:lineRule="auto"/>
              <w:jc w:val="center"/>
              <w:rPr>
                <w:sz w:val="20"/>
                <w:szCs w:val="20"/>
              </w:rPr>
            </w:pPr>
            <w:r w:rsidRPr="0002722D">
              <w:rPr>
                <w:sz w:val="20"/>
                <w:szCs w:val="20"/>
              </w:rPr>
              <w:t>RD$                                            40,000.00</w:t>
            </w:r>
          </w:p>
        </w:tc>
        <w:tc>
          <w:tcPr>
            <w:tcW w:w="1503" w:type="dxa"/>
            <w:tcBorders>
              <w:top w:val="nil"/>
              <w:left w:val="nil"/>
              <w:bottom w:val="single" w:sz="4" w:space="0" w:color="000000"/>
              <w:right w:val="single" w:sz="4" w:space="0" w:color="000000"/>
            </w:tcBorders>
            <w:shd w:val="clear" w:color="auto" w:fill="auto"/>
            <w:vAlign w:val="center"/>
            <w:hideMark/>
          </w:tcPr>
          <w:p w14:paraId="656D98E4" w14:textId="77777777" w:rsidR="0002722D" w:rsidRPr="0002722D" w:rsidRDefault="0002722D" w:rsidP="0002722D">
            <w:pPr>
              <w:spacing w:after="0" w:line="240" w:lineRule="auto"/>
              <w:jc w:val="center"/>
              <w:rPr>
                <w:sz w:val="20"/>
                <w:szCs w:val="20"/>
              </w:rPr>
            </w:pPr>
            <w:r w:rsidRPr="0002722D">
              <w:rPr>
                <w:sz w:val="20"/>
                <w:szCs w:val="20"/>
              </w:rPr>
              <w:t>RD$                                    85,000.00</w:t>
            </w:r>
          </w:p>
        </w:tc>
        <w:tc>
          <w:tcPr>
            <w:tcW w:w="986" w:type="dxa"/>
            <w:tcBorders>
              <w:top w:val="nil"/>
              <w:left w:val="nil"/>
              <w:bottom w:val="single" w:sz="4" w:space="0" w:color="000000"/>
              <w:right w:val="single" w:sz="4" w:space="0" w:color="000000"/>
            </w:tcBorders>
            <w:shd w:val="clear" w:color="auto" w:fill="auto"/>
            <w:vAlign w:val="center"/>
            <w:hideMark/>
          </w:tcPr>
          <w:p w14:paraId="388F4D01" w14:textId="77777777" w:rsidR="0002722D" w:rsidRPr="0002722D" w:rsidRDefault="0002722D" w:rsidP="0002722D">
            <w:pPr>
              <w:spacing w:after="0" w:line="240" w:lineRule="auto"/>
              <w:jc w:val="center"/>
              <w:rPr>
                <w:sz w:val="20"/>
                <w:szCs w:val="20"/>
              </w:rPr>
            </w:pPr>
            <w:r w:rsidRPr="0002722D">
              <w:rPr>
                <w:sz w:val="20"/>
                <w:szCs w:val="20"/>
              </w:rPr>
              <w:t>RD$ 60,000.00</w:t>
            </w:r>
          </w:p>
        </w:tc>
        <w:tc>
          <w:tcPr>
            <w:tcW w:w="777" w:type="dxa"/>
            <w:tcBorders>
              <w:top w:val="nil"/>
              <w:left w:val="nil"/>
              <w:bottom w:val="single" w:sz="4" w:space="0" w:color="000000"/>
              <w:right w:val="single" w:sz="4" w:space="0" w:color="000000"/>
            </w:tcBorders>
            <w:shd w:val="clear" w:color="auto" w:fill="auto"/>
            <w:vAlign w:val="center"/>
            <w:hideMark/>
          </w:tcPr>
          <w:p w14:paraId="6C89E199" w14:textId="77777777" w:rsidR="0002722D" w:rsidRPr="0002722D" w:rsidRDefault="0002722D" w:rsidP="0002722D">
            <w:pPr>
              <w:spacing w:after="0" w:line="240" w:lineRule="auto"/>
              <w:jc w:val="center"/>
              <w:rPr>
                <w:sz w:val="20"/>
                <w:szCs w:val="20"/>
              </w:rPr>
            </w:pPr>
            <w:r w:rsidRPr="0002722D">
              <w:rPr>
                <w:sz w:val="20"/>
                <w:szCs w:val="20"/>
              </w:rPr>
              <w:t>RD$                                                   60,000.00</w:t>
            </w:r>
          </w:p>
        </w:tc>
        <w:tc>
          <w:tcPr>
            <w:tcW w:w="632" w:type="dxa"/>
            <w:tcBorders>
              <w:top w:val="nil"/>
              <w:left w:val="nil"/>
              <w:bottom w:val="single" w:sz="4" w:space="0" w:color="000000"/>
              <w:right w:val="single" w:sz="4" w:space="0" w:color="000000"/>
            </w:tcBorders>
            <w:shd w:val="clear" w:color="auto" w:fill="auto"/>
            <w:vAlign w:val="center"/>
            <w:hideMark/>
          </w:tcPr>
          <w:p w14:paraId="00A09A4E" w14:textId="77777777" w:rsidR="0002722D" w:rsidRPr="0002722D" w:rsidRDefault="0002722D" w:rsidP="0002722D">
            <w:pPr>
              <w:spacing w:after="0" w:line="240" w:lineRule="auto"/>
              <w:jc w:val="center"/>
              <w:rPr>
                <w:sz w:val="20"/>
                <w:szCs w:val="20"/>
              </w:rPr>
            </w:pPr>
            <w:r w:rsidRPr="0002722D">
              <w:rPr>
                <w:sz w:val="20"/>
                <w:szCs w:val="20"/>
              </w:rPr>
              <w:t>RD$        35,000.00</w:t>
            </w:r>
          </w:p>
        </w:tc>
        <w:tc>
          <w:tcPr>
            <w:tcW w:w="1291" w:type="dxa"/>
            <w:tcBorders>
              <w:top w:val="nil"/>
              <w:left w:val="nil"/>
              <w:bottom w:val="single" w:sz="4" w:space="0" w:color="000000"/>
              <w:right w:val="single" w:sz="4" w:space="0" w:color="000000"/>
            </w:tcBorders>
            <w:shd w:val="clear" w:color="auto" w:fill="auto"/>
            <w:vAlign w:val="center"/>
            <w:hideMark/>
          </w:tcPr>
          <w:p w14:paraId="2C4C4F38" w14:textId="77777777" w:rsidR="0002722D" w:rsidRPr="0002722D" w:rsidRDefault="0002722D" w:rsidP="0002722D">
            <w:pPr>
              <w:spacing w:after="0" w:line="240" w:lineRule="auto"/>
              <w:jc w:val="center"/>
              <w:rPr>
                <w:sz w:val="20"/>
                <w:szCs w:val="20"/>
              </w:rPr>
            </w:pPr>
            <w:r w:rsidRPr="0002722D">
              <w:rPr>
                <w:sz w:val="20"/>
                <w:szCs w:val="20"/>
              </w:rPr>
              <w:t>RD$      605,000.00</w:t>
            </w:r>
          </w:p>
        </w:tc>
        <w:tc>
          <w:tcPr>
            <w:tcW w:w="160" w:type="dxa"/>
            <w:vAlign w:val="center"/>
            <w:hideMark/>
          </w:tcPr>
          <w:p w14:paraId="0687E99F" w14:textId="77777777" w:rsidR="0002722D" w:rsidRPr="0002722D" w:rsidRDefault="0002722D" w:rsidP="0002722D">
            <w:pPr>
              <w:spacing w:after="0" w:line="240" w:lineRule="auto"/>
              <w:jc w:val="center"/>
              <w:rPr>
                <w:rFonts w:eastAsia="Times New Roman"/>
                <w:color w:val="auto"/>
                <w:spacing w:val="0"/>
                <w:sz w:val="22"/>
                <w:szCs w:val="22"/>
                <w:lang w:eastAsia="es-DO"/>
              </w:rPr>
            </w:pPr>
          </w:p>
        </w:tc>
      </w:tr>
      <w:tr w:rsidR="0002722D" w:rsidRPr="0002722D" w14:paraId="3D0947F1" w14:textId="77777777" w:rsidTr="00CB667E">
        <w:trPr>
          <w:trHeight w:val="489"/>
          <w:jc w:val="center"/>
        </w:trPr>
        <w:tc>
          <w:tcPr>
            <w:tcW w:w="1975" w:type="dxa"/>
            <w:tcBorders>
              <w:top w:val="nil"/>
              <w:left w:val="single" w:sz="4" w:space="0" w:color="000000"/>
              <w:bottom w:val="single" w:sz="4" w:space="0" w:color="000000"/>
              <w:right w:val="single" w:sz="4" w:space="0" w:color="000000"/>
            </w:tcBorders>
            <w:shd w:val="clear" w:color="FFFFFF" w:fill="FFFFFF"/>
            <w:vAlign w:val="center"/>
            <w:hideMark/>
          </w:tcPr>
          <w:p w14:paraId="30A312F8" w14:textId="77777777" w:rsidR="0002722D" w:rsidRPr="0002722D" w:rsidRDefault="0002722D" w:rsidP="0002722D">
            <w:pPr>
              <w:spacing w:after="0" w:line="240" w:lineRule="auto"/>
              <w:jc w:val="center"/>
              <w:rPr>
                <w:sz w:val="20"/>
                <w:szCs w:val="20"/>
              </w:rPr>
            </w:pPr>
            <w:r w:rsidRPr="0002722D">
              <w:rPr>
                <w:sz w:val="20"/>
                <w:szCs w:val="20"/>
              </w:rPr>
              <w:t>6. Establecimientos evaluados según estándares de calidad, Licencias Emitidas</w:t>
            </w:r>
          </w:p>
        </w:tc>
        <w:tc>
          <w:tcPr>
            <w:tcW w:w="992" w:type="dxa"/>
            <w:tcBorders>
              <w:top w:val="nil"/>
              <w:left w:val="nil"/>
              <w:bottom w:val="single" w:sz="4" w:space="0" w:color="000000"/>
              <w:right w:val="single" w:sz="4" w:space="0" w:color="000000"/>
            </w:tcBorders>
            <w:shd w:val="clear" w:color="FFFFFF" w:fill="FFFFFF"/>
            <w:vAlign w:val="center"/>
            <w:hideMark/>
          </w:tcPr>
          <w:p w14:paraId="7B1B8341" w14:textId="77777777" w:rsidR="0002722D" w:rsidRPr="0002722D" w:rsidRDefault="0002722D" w:rsidP="0002722D">
            <w:pPr>
              <w:spacing w:after="0" w:line="240" w:lineRule="auto"/>
              <w:jc w:val="center"/>
              <w:rPr>
                <w:sz w:val="20"/>
                <w:szCs w:val="20"/>
              </w:rPr>
            </w:pPr>
            <w:r w:rsidRPr="0002722D">
              <w:rPr>
                <w:sz w:val="20"/>
                <w:szCs w:val="20"/>
              </w:rPr>
              <w:t>108</w:t>
            </w:r>
          </w:p>
        </w:tc>
        <w:tc>
          <w:tcPr>
            <w:tcW w:w="986" w:type="dxa"/>
            <w:tcBorders>
              <w:top w:val="nil"/>
              <w:left w:val="nil"/>
              <w:bottom w:val="single" w:sz="4" w:space="0" w:color="000000"/>
              <w:right w:val="single" w:sz="4" w:space="0" w:color="000000"/>
            </w:tcBorders>
            <w:shd w:val="clear" w:color="FFFFFF" w:fill="FFFFFF"/>
            <w:noWrap/>
            <w:vAlign w:val="center"/>
            <w:hideMark/>
          </w:tcPr>
          <w:p w14:paraId="69873DEC" w14:textId="77777777" w:rsidR="0002722D" w:rsidRPr="0002722D" w:rsidRDefault="0002722D" w:rsidP="0002722D">
            <w:pPr>
              <w:spacing w:after="0" w:line="240" w:lineRule="auto"/>
              <w:jc w:val="center"/>
              <w:rPr>
                <w:sz w:val="20"/>
                <w:szCs w:val="20"/>
              </w:rPr>
            </w:pPr>
            <w:r w:rsidRPr="0002722D">
              <w:rPr>
                <w:sz w:val="20"/>
                <w:szCs w:val="20"/>
              </w:rPr>
              <w:t>96</w:t>
            </w:r>
          </w:p>
        </w:tc>
        <w:tc>
          <w:tcPr>
            <w:tcW w:w="1113" w:type="dxa"/>
            <w:tcBorders>
              <w:top w:val="nil"/>
              <w:left w:val="nil"/>
              <w:bottom w:val="single" w:sz="4" w:space="0" w:color="000000"/>
              <w:right w:val="single" w:sz="4" w:space="0" w:color="000000"/>
            </w:tcBorders>
            <w:shd w:val="clear" w:color="FFFFFF" w:fill="FFFFFF"/>
            <w:noWrap/>
            <w:vAlign w:val="center"/>
            <w:hideMark/>
          </w:tcPr>
          <w:p w14:paraId="045F7F26" w14:textId="77777777" w:rsidR="0002722D" w:rsidRPr="0002722D" w:rsidRDefault="0002722D" w:rsidP="0002722D">
            <w:pPr>
              <w:spacing w:after="0" w:line="240" w:lineRule="auto"/>
              <w:jc w:val="center"/>
              <w:rPr>
                <w:sz w:val="20"/>
                <w:szCs w:val="20"/>
              </w:rPr>
            </w:pPr>
            <w:r w:rsidRPr="0002722D">
              <w:rPr>
                <w:sz w:val="20"/>
                <w:szCs w:val="20"/>
              </w:rPr>
              <w:t>97</w:t>
            </w:r>
          </w:p>
        </w:tc>
        <w:tc>
          <w:tcPr>
            <w:tcW w:w="1208" w:type="dxa"/>
            <w:tcBorders>
              <w:top w:val="nil"/>
              <w:left w:val="nil"/>
              <w:bottom w:val="single" w:sz="4" w:space="0" w:color="000000"/>
              <w:right w:val="single" w:sz="4" w:space="0" w:color="000000"/>
            </w:tcBorders>
            <w:shd w:val="clear" w:color="FFFFFF" w:fill="FFFFFF"/>
            <w:noWrap/>
            <w:vAlign w:val="center"/>
            <w:hideMark/>
          </w:tcPr>
          <w:p w14:paraId="5E9D844F" w14:textId="77777777" w:rsidR="0002722D" w:rsidRPr="0002722D" w:rsidRDefault="0002722D" w:rsidP="0002722D">
            <w:pPr>
              <w:spacing w:after="0" w:line="240" w:lineRule="auto"/>
              <w:jc w:val="center"/>
              <w:rPr>
                <w:sz w:val="20"/>
                <w:szCs w:val="20"/>
              </w:rPr>
            </w:pPr>
            <w:r w:rsidRPr="0002722D">
              <w:rPr>
                <w:sz w:val="20"/>
                <w:szCs w:val="20"/>
              </w:rPr>
              <w:t>128</w:t>
            </w:r>
          </w:p>
        </w:tc>
        <w:tc>
          <w:tcPr>
            <w:tcW w:w="1229" w:type="dxa"/>
            <w:tcBorders>
              <w:top w:val="nil"/>
              <w:left w:val="nil"/>
              <w:bottom w:val="single" w:sz="4" w:space="0" w:color="000000"/>
              <w:right w:val="single" w:sz="4" w:space="0" w:color="000000"/>
            </w:tcBorders>
            <w:shd w:val="clear" w:color="FFFFFF" w:fill="FFFFFF"/>
            <w:noWrap/>
            <w:vAlign w:val="center"/>
            <w:hideMark/>
          </w:tcPr>
          <w:p w14:paraId="5BE9AAAE" w14:textId="77777777" w:rsidR="0002722D" w:rsidRPr="0002722D" w:rsidRDefault="0002722D" w:rsidP="0002722D">
            <w:pPr>
              <w:spacing w:after="0" w:line="240" w:lineRule="auto"/>
              <w:jc w:val="center"/>
              <w:rPr>
                <w:sz w:val="20"/>
                <w:szCs w:val="20"/>
              </w:rPr>
            </w:pPr>
            <w:r w:rsidRPr="0002722D">
              <w:rPr>
                <w:sz w:val="20"/>
                <w:szCs w:val="20"/>
              </w:rPr>
              <w:t>132</w:t>
            </w:r>
          </w:p>
        </w:tc>
        <w:tc>
          <w:tcPr>
            <w:tcW w:w="1014" w:type="dxa"/>
            <w:tcBorders>
              <w:top w:val="nil"/>
              <w:left w:val="nil"/>
              <w:bottom w:val="single" w:sz="4" w:space="0" w:color="000000"/>
              <w:right w:val="single" w:sz="4" w:space="0" w:color="000000"/>
            </w:tcBorders>
            <w:shd w:val="clear" w:color="FFFFFF" w:fill="FFFFFF"/>
            <w:noWrap/>
            <w:vAlign w:val="center"/>
            <w:hideMark/>
          </w:tcPr>
          <w:p w14:paraId="2E45C934" w14:textId="77777777" w:rsidR="0002722D" w:rsidRPr="0002722D" w:rsidRDefault="0002722D" w:rsidP="0002722D">
            <w:pPr>
              <w:spacing w:after="0" w:line="240" w:lineRule="auto"/>
              <w:jc w:val="center"/>
              <w:rPr>
                <w:sz w:val="20"/>
                <w:szCs w:val="20"/>
              </w:rPr>
            </w:pPr>
            <w:r w:rsidRPr="0002722D">
              <w:rPr>
                <w:sz w:val="20"/>
                <w:szCs w:val="20"/>
              </w:rPr>
              <w:t>131</w:t>
            </w:r>
          </w:p>
        </w:tc>
        <w:tc>
          <w:tcPr>
            <w:tcW w:w="721" w:type="dxa"/>
            <w:tcBorders>
              <w:top w:val="nil"/>
              <w:left w:val="nil"/>
              <w:bottom w:val="single" w:sz="4" w:space="0" w:color="000000"/>
              <w:right w:val="single" w:sz="4" w:space="0" w:color="000000"/>
            </w:tcBorders>
            <w:shd w:val="clear" w:color="FFFFFF" w:fill="FFFFFF"/>
            <w:vAlign w:val="center"/>
            <w:hideMark/>
          </w:tcPr>
          <w:p w14:paraId="46448A42" w14:textId="77777777" w:rsidR="0002722D" w:rsidRPr="0002722D" w:rsidRDefault="0002722D" w:rsidP="0002722D">
            <w:pPr>
              <w:spacing w:after="0" w:line="240" w:lineRule="auto"/>
              <w:jc w:val="center"/>
              <w:rPr>
                <w:sz w:val="20"/>
                <w:szCs w:val="20"/>
              </w:rPr>
            </w:pPr>
            <w:r w:rsidRPr="0002722D">
              <w:rPr>
                <w:sz w:val="20"/>
                <w:szCs w:val="20"/>
              </w:rPr>
              <w:t>126</w:t>
            </w:r>
          </w:p>
        </w:tc>
        <w:tc>
          <w:tcPr>
            <w:tcW w:w="1298" w:type="dxa"/>
            <w:tcBorders>
              <w:top w:val="nil"/>
              <w:left w:val="nil"/>
              <w:bottom w:val="single" w:sz="4" w:space="0" w:color="000000"/>
              <w:right w:val="single" w:sz="4" w:space="0" w:color="000000"/>
            </w:tcBorders>
            <w:shd w:val="clear" w:color="FFFFFF" w:fill="FFFFFF"/>
            <w:vAlign w:val="center"/>
            <w:hideMark/>
          </w:tcPr>
          <w:p w14:paraId="4E78F2EC" w14:textId="77777777" w:rsidR="0002722D" w:rsidRPr="0002722D" w:rsidRDefault="0002722D" w:rsidP="0002722D">
            <w:pPr>
              <w:spacing w:after="0" w:line="240" w:lineRule="auto"/>
              <w:jc w:val="center"/>
              <w:rPr>
                <w:sz w:val="20"/>
                <w:szCs w:val="20"/>
              </w:rPr>
            </w:pPr>
            <w:r w:rsidRPr="0002722D">
              <w:rPr>
                <w:sz w:val="20"/>
                <w:szCs w:val="20"/>
              </w:rPr>
              <w:t>156</w:t>
            </w:r>
          </w:p>
        </w:tc>
        <w:tc>
          <w:tcPr>
            <w:tcW w:w="1503" w:type="dxa"/>
            <w:tcBorders>
              <w:top w:val="nil"/>
              <w:left w:val="nil"/>
              <w:bottom w:val="single" w:sz="4" w:space="0" w:color="000000"/>
              <w:right w:val="single" w:sz="4" w:space="0" w:color="000000"/>
            </w:tcBorders>
            <w:shd w:val="clear" w:color="FFFFFF" w:fill="FFFFFF"/>
            <w:vAlign w:val="center"/>
            <w:hideMark/>
          </w:tcPr>
          <w:p w14:paraId="110C259F" w14:textId="77777777" w:rsidR="0002722D" w:rsidRPr="0002722D" w:rsidRDefault="0002722D" w:rsidP="0002722D">
            <w:pPr>
              <w:spacing w:after="0" w:line="240" w:lineRule="auto"/>
              <w:jc w:val="center"/>
              <w:rPr>
                <w:sz w:val="20"/>
                <w:szCs w:val="20"/>
              </w:rPr>
            </w:pPr>
            <w:r w:rsidRPr="0002722D">
              <w:rPr>
                <w:sz w:val="20"/>
                <w:szCs w:val="20"/>
              </w:rPr>
              <w:t>145</w:t>
            </w:r>
          </w:p>
        </w:tc>
        <w:tc>
          <w:tcPr>
            <w:tcW w:w="986" w:type="dxa"/>
            <w:tcBorders>
              <w:top w:val="nil"/>
              <w:left w:val="nil"/>
              <w:bottom w:val="single" w:sz="4" w:space="0" w:color="000000"/>
              <w:right w:val="single" w:sz="4" w:space="0" w:color="000000"/>
            </w:tcBorders>
            <w:shd w:val="clear" w:color="FFFFFF" w:fill="FFFFFF"/>
            <w:vAlign w:val="center"/>
            <w:hideMark/>
          </w:tcPr>
          <w:p w14:paraId="1A0C0F18" w14:textId="77777777" w:rsidR="0002722D" w:rsidRPr="0002722D" w:rsidRDefault="0002722D" w:rsidP="0002722D">
            <w:pPr>
              <w:spacing w:after="0" w:line="240" w:lineRule="auto"/>
              <w:jc w:val="center"/>
              <w:rPr>
                <w:sz w:val="20"/>
                <w:szCs w:val="20"/>
              </w:rPr>
            </w:pPr>
            <w:r w:rsidRPr="0002722D">
              <w:rPr>
                <w:sz w:val="20"/>
                <w:szCs w:val="20"/>
              </w:rPr>
              <w:t>106</w:t>
            </w:r>
          </w:p>
        </w:tc>
        <w:tc>
          <w:tcPr>
            <w:tcW w:w="777" w:type="dxa"/>
            <w:tcBorders>
              <w:top w:val="nil"/>
              <w:left w:val="nil"/>
              <w:bottom w:val="single" w:sz="4" w:space="0" w:color="000000"/>
              <w:right w:val="single" w:sz="4" w:space="0" w:color="000000"/>
            </w:tcBorders>
            <w:shd w:val="clear" w:color="FFFFFF" w:fill="FFFFFF"/>
            <w:vAlign w:val="center"/>
            <w:hideMark/>
          </w:tcPr>
          <w:p w14:paraId="5BABC663" w14:textId="77777777" w:rsidR="0002722D" w:rsidRPr="0002722D" w:rsidRDefault="0002722D" w:rsidP="0002722D">
            <w:pPr>
              <w:spacing w:after="0" w:line="240" w:lineRule="auto"/>
              <w:jc w:val="center"/>
              <w:rPr>
                <w:sz w:val="20"/>
                <w:szCs w:val="20"/>
              </w:rPr>
            </w:pPr>
            <w:r w:rsidRPr="0002722D">
              <w:rPr>
                <w:sz w:val="20"/>
                <w:szCs w:val="20"/>
              </w:rPr>
              <w:t>120</w:t>
            </w:r>
          </w:p>
        </w:tc>
        <w:tc>
          <w:tcPr>
            <w:tcW w:w="632" w:type="dxa"/>
            <w:tcBorders>
              <w:top w:val="nil"/>
              <w:left w:val="nil"/>
              <w:bottom w:val="single" w:sz="4" w:space="0" w:color="000000"/>
              <w:right w:val="single" w:sz="4" w:space="0" w:color="000000"/>
            </w:tcBorders>
            <w:shd w:val="clear" w:color="FFFFFF" w:fill="FFFFFF"/>
            <w:vAlign w:val="center"/>
            <w:hideMark/>
          </w:tcPr>
          <w:p w14:paraId="67E6A66B" w14:textId="77777777" w:rsidR="0002722D" w:rsidRPr="0002722D" w:rsidRDefault="0002722D" w:rsidP="0002722D">
            <w:pPr>
              <w:spacing w:after="0" w:line="240" w:lineRule="auto"/>
              <w:jc w:val="center"/>
              <w:rPr>
                <w:sz w:val="20"/>
                <w:szCs w:val="20"/>
              </w:rPr>
            </w:pPr>
            <w:r w:rsidRPr="0002722D">
              <w:rPr>
                <w:sz w:val="20"/>
                <w:szCs w:val="20"/>
              </w:rPr>
              <w:t>19</w:t>
            </w:r>
          </w:p>
        </w:tc>
        <w:tc>
          <w:tcPr>
            <w:tcW w:w="1291" w:type="dxa"/>
            <w:tcBorders>
              <w:top w:val="nil"/>
              <w:left w:val="nil"/>
              <w:bottom w:val="single" w:sz="4" w:space="0" w:color="000000"/>
              <w:right w:val="single" w:sz="4" w:space="0" w:color="000000"/>
            </w:tcBorders>
            <w:shd w:val="clear" w:color="FFFFFF" w:fill="FFFFFF"/>
            <w:vAlign w:val="center"/>
            <w:hideMark/>
          </w:tcPr>
          <w:p w14:paraId="168B4AA3" w14:textId="77777777" w:rsidR="0002722D" w:rsidRPr="0002722D" w:rsidRDefault="0002722D" w:rsidP="0002722D">
            <w:pPr>
              <w:spacing w:after="0" w:line="240" w:lineRule="auto"/>
              <w:jc w:val="center"/>
              <w:rPr>
                <w:sz w:val="20"/>
                <w:szCs w:val="20"/>
              </w:rPr>
            </w:pPr>
            <w:r w:rsidRPr="0002722D">
              <w:rPr>
                <w:sz w:val="20"/>
                <w:szCs w:val="20"/>
              </w:rPr>
              <w:t>1,364</w:t>
            </w:r>
          </w:p>
        </w:tc>
        <w:tc>
          <w:tcPr>
            <w:tcW w:w="160" w:type="dxa"/>
            <w:vAlign w:val="center"/>
            <w:hideMark/>
          </w:tcPr>
          <w:p w14:paraId="78BB1B0A" w14:textId="77777777" w:rsidR="0002722D" w:rsidRPr="0002722D" w:rsidRDefault="0002722D" w:rsidP="0002722D">
            <w:pPr>
              <w:spacing w:after="0" w:line="240" w:lineRule="auto"/>
              <w:rPr>
                <w:rFonts w:eastAsia="Times New Roman"/>
                <w:color w:val="auto"/>
                <w:spacing w:val="0"/>
                <w:sz w:val="22"/>
                <w:szCs w:val="22"/>
                <w:lang w:eastAsia="es-DO"/>
              </w:rPr>
            </w:pPr>
          </w:p>
        </w:tc>
      </w:tr>
      <w:tr w:rsidR="0002722D" w:rsidRPr="0002722D" w14:paraId="02E11DF0" w14:textId="77777777" w:rsidTr="00CB667E">
        <w:trPr>
          <w:trHeight w:val="315"/>
          <w:jc w:val="center"/>
        </w:trPr>
        <w:tc>
          <w:tcPr>
            <w:tcW w:w="1975" w:type="dxa"/>
            <w:tcBorders>
              <w:top w:val="nil"/>
              <w:left w:val="single" w:sz="4" w:space="0" w:color="000000"/>
              <w:bottom w:val="single" w:sz="4" w:space="0" w:color="000000"/>
              <w:right w:val="single" w:sz="4" w:space="0" w:color="000000"/>
            </w:tcBorders>
            <w:shd w:val="clear" w:color="auto" w:fill="auto"/>
            <w:vAlign w:val="center"/>
            <w:hideMark/>
          </w:tcPr>
          <w:p w14:paraId="2819C564" w14:textId="77777777" w:rsidR="0002722D" w:rsidRPr="0002722D" w:rsidRDefault="0002722D" w:rsidP="0002722D">
            <w:pPr>
              <w:spacing w:after="0" w:line="240" w:lineRule="auto"/>
              <w:jc w:val="center"/>
              <w:rPr>
                <w:sz w:val="20"/>
                <w:szCs w:val="20"/>
              </w:rPr>
            </w:pPr>
            <w:r w:rsidRPr="0002722D">
              <w:rPr>
                <w:sz w:val="20"/>
                <w:szCs w:val="20"/>
              </w:rPr>
              <w:t>Inversión producto 6</w:t>
            </w:r>
          </w:p>
        </w:tc>
        <w:tc>
          <w:tcPr>
            <w:tcW w:w="992" w:type="dxa"/>
            <w:tcBorders>
              <w:top w:val="nil"/>
              <w:left w:val="nil"/>
              <w:bottom w:val="single" w:sz="4" w:space="0" w:color="000000"/>
              <w:right w:val="single" w:sz="4" w:space="0" w:color="000000"/>
            </w:tcBorders>
            <w:shd w:val="clear" w:color="auto" w:fill="auto"/>
            <w:vAlign w:val="center"/>
            <w:hideMark/>
          </w:tcPr>
          <w:p w14:paraId="7FB642D3" w14:textId="77777777" w:rsidR="0002722D" w:rsidRPr="0002722D" w:rsidRDefault="0002722D" w:rsidP="0002722D">
            <w:pPr>
              <w:spacing w:after="0" w:line="240" w:lineRule="auto"/>
              <w:jc w:val="center"/>
              <w:rPr>
                <w:sz w:val="20"/>
                <w:szCs w:val="20"/>
              </w:rPr>
            </w:pPr>
            <w:r w:rsidRPr="0002722D">
              <w:rPr>
                <w:sz w:val="20"/>
                <w:szCs w:val="20"/>
              </w:rPr>
              <w:t>-</w:t>
            </w:r>
          </w:p>
        </w:tc>
        <w:tc>
          <w:tcPr>
            <w:tcW w:w="986" w:type="dxa"/>
            <w:tcBorders>
              <w:top w:val="nil"/>
              <w:left w:val="nil"/>
              <w:bottom w:val="single" w:sz="4" w:space="0" w:color="000000"/>
              <w:right w:val="single" w:sz="4" w:space="0" w:color="000000"/>
            </w:tcBorders>
            <w:shd w:val="clear" w:color="auto" w:fill="auto"/>
            <w:noWrap/>
            <w:vAlign w:val="center"/>
            <w:hideMark/>
          </w:tcPr>
          <w:p w14:paraId="0E2E8D05" w14:textId="77777777" w:rsidR="0002722D" w:rsidRPr="0002722D" w:rsidRDefault="0002722D" w:rsidP="0002722D">
            <w:pPr>
              <w:spacing w:after="0" w:line="240" w:lineRule="auto"/>
              <w:jc w:val="center"/>
              <w:rPr>
                <w:sz w:val="20"/>
                <w:szCs w:val="20"/>
              </w:rPr>
            </w:pPr>
            <w:r w:rsidRPr="0002722D">
              <w:rPr>
                <w:sz w:val="20"/>
                <w:szCs w:val="20"/>
              </w:rPr>
              <w:t>-</w:t>
            </w:r>
          </w:p>
        </w:tc>
        <w:tc>
          <w:tcPr>
            <w:tcW w:w="1113" w:type="dxa"/>
            <w:tcBorders>
              <w:top w:val="nil"/>
              <w:left w:val="nil"/>
              <w:bottom w:val="single" w:sz="4" w:space="0" w:color="000000"/>
              <w:right w:val="single" w:sz="4" w:space="0" w:color="000000"/>
            </w:tcBorders>
            <w:shd w:val="clear" w:color="auto" w:fill="auto"/>
            <w:noWrap/>
            <w:vAlign w:val="center"/>
            <w:hideMark/>
          </w:tcPr>
          <w:p w14:paraId="2AE4AFBE" w14:textId="77777777" w:rsidR="0002722D" w:rsidRPr="0002722D" w:rsidRDefault="0002722D" w:rsidP="0002722D">
            <w:pPr>
              <w:spacing w:after="0" w:line="240" w:lineRule="auto"/>
              <w:jc w:val="center"/>
              <w:rPr>
                <w:sz w:val="20"/>
                <w:szCs w:val="20"/>
              </w:rPr>
            </w:pPr>
            <w:r w:rsidRPr="0002722D">
              <w:rPr>
                <w:sz w:val="20"/>
                <w:szCs w:val="20"/>
              </w:rPr>
              <w:t>RD$ 118,000.00</w:t>
            </w:r>
          </w:p>
        </w:tc>
        <w:tc>
          <w:tcPr>
            <w:tcW w:w="1208" w:type="dxa"/>
            <w:tcBorders>
              <w:top w:val="nil"/>
              <w:left w:val="nil"/>
              <w:bottom w:val="single" w:sz="4" w:space="0" w:color="000000"/>
              <w:right w:val="single" w:sz="4" w:space="0" w:color="000000"/>
            </w:tcBorders>
            <w:shd w:val="clear" w:color="auto" w:fill="auto"/>
            <w:noWrap/>
            <w:vAlign w:val="center"/>
            <w:hideMark/>
          </w:tcPr>
          <w:p w14:paraId="2236C4F9" w14:textId="77777777" w:rsidR="0002722D" w:rsidRPr="0002722D" w:rsidRDefault="0002722D" w:rsidP="0002722D">
            <w:pPr>
              <w:spacing w:after="0" w:line="240" w:lineRule="auto"/>
              <w:jc w:val="center"/>
              <w:rPr>
                <w:sz w:val="20"/>
                <w:szCs w:val="20"/>
              </w:rPr>
            </w:pPr>
            <w:r w:rsidRPr="0002722D">
              <w:rPr>
                <w:sz w:val="20"/>
                <w:szCs w:val="20"/>
              </w:rPr>
              <w:t>-</w:t>
            </w:r>
          </w:p>
        </w:tc>
        <w:tc>
          <w:tcPr>
            <w:tcW w:w="1229" w:type="dxa"/>
            <w:tcBorders>
              <w:top w:val="nil"/>
              <w:left w:val="nil"/>
              <w:bottom w:val="single" w:sz="4" w:space="0" w:color="000000"/>
              <w:right w:val="single" w:sz="4" w:space="0" w:color="000000"/>
            </w:tcBorders>
            <w:shd w:val="clear" w:color="auto" w:fill="auto"/>
            <w:noWrap/>
            <w:vAlign w:val="center"/>
            <w:hideMark/>
          </w:tcPr>
          <w:p w14:paraId="2A2F39BC" w14:textId="77777777" w:rsidR="0002722D" w:rsidRPr="0002722D" w:rsidRDefault="0002722D" w:rsidP="0002722D">
            <w:pPr>
              <w:spacing w:after="0" w:line="240" w:lineRule="auto"/>
              <w:jc w:val="center"/>
              <w:rPr>
                <w:sz w:val="20"/>
                <w:szCs w:val="20"/>
              </w:rPr>
            </w:pPr>
            <w:r w:rsidRPr="0002722D">
              <w:rPr>
                <w:sz w:val="20"/>
                <w:szCs w:val="20"/>
              </w:rPr>
              <w:t>-</w:t>
            </w:r>
          </w:p>
        </w:tc>
        <w:tc>
          <w:tcPr>
            <w:tcW w:w="1014" w:type="dxa"/>
            <w:tcBorders>
              <w:top w:val="nil"/>
              <w:left w:val="nil"/>
              <w:bottom w:val="single" w:sz="4" w:space="0" w:color="000000"/>
              <w:right w:val="single" w:sz="4" w:space="0" w:color="000000"/>
            </w:tcBorders>
            <w:shd w:val="clear" w:color="auto" w:fill="auto"/>
            <w:noWrap/>
            <w:vAlign w:val="center"/>
            <w:hideMark/>
          </w:tcPr>
          <w:p w14:paraId="70C69A64" w14:textId="77777777" w:rsidR="0002722D" w:rsidRPr="0002722D" w:rsidRDefault="0002722D" w:rsidP="0002722D">
            <w:pPr>
              <w:spacing w:after="0" w:line="240" w:lineRule="auto"/>
              <w:jc w:val="center"/>
              <w:rPr>
                <w:sz w:val="20"/>
                <w:szCs w:val="20"/>
              </w:rPr>
            </w:pPr>
            <w:r w:rsidRPr="0002722D">
              <w:rPr>
                <w:sz w:val="20"/>
                <w:szCs w:val="20"/>
              </w:rPr>
              <w:t>RD$ 1,000,000.00</w:t>
            </w:r>
          </w:p>
        </w:tc>
        <w:tc>
          <w:tcPr>
            <w:tcW w:w="721" w:type="dxa"/>
            <w:tcBorders>
              <w:top w:val="nil"/>
              <w:left w:val="nil"/>
              <w:bottom w:val="single" w:sz="4" w:space="0" w:color="000000"/>
              <w:right w:val="single" w:sz="4" w:space="0" w:color="000000"/>
            </w:tcBorders>
            <w:shd w:val="clear" w:color="auto" w:fill="auto"/>
            <w:vAlign w:val="center"/>
            <w:hideMark/>
          </w:tcPr>
          <w:p w14:paraId="0E1DD7E8" w14:textId="77777777" w:rsidR="0002722D" w:rsidRPr="0002722D" w:rsidRDefault="0002722D" w:rsidP="0002722D">
            <w:pPr>
              <w:spacing w:after="0" w:line="240" w:lineRule="auto"/>
              <w:jc w:val="center"/>
              <w:rPr>
                <w:sz w:val="20"/>
                <w:szCs w:val="20"/>
              </w:rPr>
            </w:pPr>
            <w:r w:rsidRPr="0002722D">
              <w:rPr>
                <w:sz w:val="20"/>
                <w:szCs w:val="20"/>
              </w:rPr>
              <w:t>-</w:t>
            </w:r>
          </w:p>
        </w:tc>
        <w:tc>
          <w:tcPr>
            <w:tcW w:w="1298" w:type="dxa"/>
            <w:tcBorders>
              <w:top w:val="nil"/>
              <w:left w:val="nil"/>
              <w:bottom w:val="single" w:sz="4" w:space="0" w:color="000000"/>
              <w:right w:val="single" w:sz="4" w:space="0" w:color="000000"/>
            </w:tcBorders>
            <w:shd w:val="clear" w:color="auto" w:fill="auto"/>
            <w:vAlign w:val="center"/>
            <w:hideMark/>
          </w:tcPr>
          <w:p w14:paraId="29F09036" w14:textId="77777777" w:rsidR="0002722D" w:rsidRPr="0002722D" w:rsidRDefault="0002722D" w:rsidP="0002722D">
            <w:pPr>
              <w:spacing w:after="0" w:line="240" w:lineRule="auto"/>
              <w:jc w:val="center"/>
              <w:rPr>
                <w:sz w:val="20"/>
                <w:szCs w:val="20"/>
              </w:rPr>
            </w:pPr>
            <w:r w:rsidRPr="0002722D">
              <w:rPr>
                <w:sz w:val="20"/>
                <w:szCs w:val="20"/>
              </w:rPr>
              <w:t>-</w:t>
            </w:r>
          </w:p>
        </w:tc>
        <w:tc>
          <w:tcPr>
            <w:tcW w:w="1503" w:type="dxa"/>
            <w:tcBorders>
              <w:top w:val="nil"/>
              <w:left w:val="nil"/>
              <w:bottom w:val="single" w:sz="4" w:space="0" w:color="000000"/>
              <w:right w:val="single" w:sz="4" w:space="0" w:color="000000"/>
            </w:tcBorders>
            <w:shd w:val="clear" w:color="auto" w:fill="auto"/>
            <w:vAlign w:val="center"/>
            <w:hideMark/>
          </w:tcPr>
          <w:p w14:paraId="0CD9328D" w14:textId="77777777" w:rsidR="0002722D" w:rsidRPr="0002722D" w:rsidRDefault="0002722D" w:rsidP="0002722D">
            <w:pPr>
              <w:spacing w:after="0" w:line="240" w:lineRule="auto"/>
              <w:jc w:val="center"/>
              <w:rPr>
                <w:sz w:val="20"/>
                <w:szCs w:val="20"/>
              </w:rPr>
            </w:pPr>
            <w:r w:rsidRPr="0002722D">
              <w:rPr>
                <w:sz w:val="20"/>
                <w:szCs w:val="20"/>
              </w:rPr>
              <w:t>-</w:t>
            </w:r>
          </w:p>
        </w:tc>
        <w:tc>
          <w:tcPr>
            <w:tcW w:w="986" w:type="dxa"/>
            <w:tcBorders>
              <w:top w:val="nil"/>
              <w:left w:val="nil"/>
              <w:bottom w:val="single" w:sz="4" w:space="0" w:color="000000"/>
              <w:right w:val="single" w:sz="4" w:space="0" w:color="000000"/>
            </w:tcBorders>
            <w:shd w:val="clear" w:color="auto" w:fill="auto"/>
            <w:vAlign w:val="center"/>
            <w:hideMark/>
          </w:tcPr>
          <w:p w14:paraId="0374F0EA" w14:textId="77777777" w:rsidR="0002722D" w:rsidRPr="0002722D" w:rsidRDefault="0002722D" w:rsidP="0002722D">
            <w:pPr>
              <w:spacing w:after="0" w:line="240" w:lineRule="auto"/>
              <w:rPr>
                <w:sz w:val="20"/>
                <w:szCs w:val="20"/>
              </w:rPr>
            </w:pPr>
            <w:r w:rsidRPr="0002722D">
              <w:rPr>
                <w:sz w:val="20"/>
                <w:szCs w:val="20"/>
              </w:rPr>
              <w:t>RD$ 1,222,971.72</w:t>
            </w:r>
          </w:p>
        </w:tc>
        <w:tc>
          <w:tcPr>
            <w:tcW w:w="777" w:type="dxa"/>
            <w:tcBorders>
              <w:top w:val="nil"/>
              <w:left w:val="nil"/>
              <w:bottom w:val="single" w:sz="4" w:space="0" w:color="000000"/>
              <w:right w:val="single" w:sz="4" w:space="0" w:color="000000"/>
            </w:tcBorders>
            <w:shd w:val="clear" w:color="auto" w:fill="auto"/>
            <w:vAlign w:val="center"/>
            <w:hideMark/>
          </w:tcPr>
          <w:p w14:paraId="384B027F" w14:textId="77777777" w:rsidR="0002722D" w:rsidRPr="0002722D" w:rsidRDefault="0002722D" w:rsidP="0002722D">
            <w:pPr>
              <w:spacing w:after="0" w:line="240" w:lineRule="auto"/>
              <w:jc w:val="center"/>
              <w:rPr>
                <w:sz w:val="20"/>
                <w:szCs w:val="20"/>
              </w:rPr>
            </w:pPr>
            <w:r w:rsidRPr="0002722D">
              <w:rPr>
                <w:sz w:val="20"/>
                <w:szCs w:val="20"/>
              </w:rPr>
              <w:t>RD$ 307,095.00</w:t>
            </w:r>
          </w:p>
        </w:tc>
        <w:tc>
          <w:tcPr>
            <w:tcW w:w="632" w:type="dxa"/>
            <w:tcBorders>
              <w:top w:val="nil"/>
              <w:left w:val="nil"/>
              <w:bottom w:val="single" w:sz="4" w:space="0" w:color="000000"/>
              <w:right w:val="single" w:sz="4" w:space="0" w:color="000000"/>
            </w:tcBorders>
            <w:shd w:val="clear" w:color="auto" w:fill="auto"/>
            <w:vAlign w:val="center"/>
            <w:hideMark/>
          </w:tcPr>
          <w:p w14:paraId="30AB9289" w14:textId="77777777" w:rsidR="0002722D" w:rsidRPr="0002722D" w:rsidRDefault="0002722D" w:rsidP="0002722D">
            <w:pPr>
              <w:spacing w:after="0" w:line="240" w:lineRule="auto"/>
              <w:jc w:val="center"/>
              <w:rPr>
                <w:sz w:val="20"/>
                <w:szCs w:val="20"/>
              </w:rPr>
            </w:pPr>
            <w:r w:rsidRPr="0002722D">
              <w:rPr>
                <w:sz w:val="20"/>
                <w:szCs w:val="20"/>
              </w:rPr>
              <w:t xml:space="preserve">RD$6,250.00 </w:t>
            </w:r>
          </w:p>
        </w:tc>
        <w:tc>
          <w:tcPr>
            <w:tcW w:w="1291" w:type="dxa"/>
            <w:tcBorders>
              <w:top w:val="nil"/>
              <w:left w:val="nil"/>
              <w:bottom w:val="single" w:sz="4" w:space="0" w:color="000000"/>
              <w:right w:val="single" w:sz="4" w:space="0" w:color="000000"/>
            </w:tcBorders>
            <w:shd w:val="clear" w:color="auto" w:fill="auto"/>
            <w:vAlign w:val="center"/>
            <w:hideMark/>
          </w:tcPr>
          <w:p w14:paraId="412167CA" w14:textId="77777777" w:rsidR="0002722D" w:rsidRPr="0002722D" w:rsidRDefault="0002722D" w:rsidP="0002722D">
            <w:pPr>
              <w:spacing w:after="0" w:line="240" w:lineRule="auto"/>
              <w:jc w:val="center"/>
              <w:rPr>
                <w:sz w:val="20"/>
                <w:szCs w:val="20"/>
              </w:rPr>
            </w:pPr>
            <w:r w:rsidRPr="0002722D">
              <w:rPr>
                <w:sz w:val="20"/>
                <w:szCs w:val="20"/>
              </w:rPr>
              <w:t>RD$ 2,654,316.72 </w:t>
            </w:r>
          </w:p>
        </w:tc>
        <w:tc>
          <w:tcPr>
            <w:tcW w:w="160" w:type="dxa"/>
            <w:vAlign w:val="center"/>
            <w:hideMark/>
          </w:tcPr>
          <w:p w14:paraId="399777F1" w14:textId="77777777" w:rsidR="0002722D" w:rsidRPr="0002722D" w:rsidRDefault="0002722D" w:rsidP="0002722D">
            <w:pPr>
              <w:spacing w:after="0" w:line="240" w:lineRule="auto"/>
              <w:rPr>
                <w:rFonts w:eastAsia="Times New Roman"/>
                <w:color w:val="auto"/>
                <w:spacing w:val="0"/>
                <w:sz w:val="22"/>
                <w:szCs w:val="22"/>
                <w:lang w:eastAsia="es-DO"/>
              </w:rPr>
            </w:pPr>
          </w:p>
        </w:tc>
      </w:tr>
      <w:tr w:rsidR="0002722D" w:rsidRPr="0002722D" w14:paraId="6AE9FFD1" w14:textId="77777777" w:rsidTr="00CB667E">
        <w:trPr>
          <w:trHeight w:val="990"/>
          <w:jc w:val="center"/>
        </w:trPr>
        <w:tc>
          <w:tcPr>
            <w:tcW w:w="1975" w:type="dxa"/>
            <w:tcBorders>
              <w:top w:val="nil"/>
              <w:left w:val="single" w:sz="4" w:space="0" w:color="000000"/>
              <w:bottom w:val="single" w:sz="4" w:space="0" w:color="000000"/>
              <w:right w:val="single" w:sz="4" w:space="0" w:color="000000"/>
            </w:tcBorders>
            <w:shd w:val="clear" w:color="FFFFFF" w:fill="FFFFFF"/>
            <w:vAlign w:val="center"/>
            <w:hideMark/>
          </w:tcPr>
          <w:p w14:paraId="11463B4F" w14:textId="77777777" w:rsidR="0002722D" w:rsidRPr="0002722D" w:rsidRDefault="0002722D" w:rsidP="0002722D">
            <w:pPr>
              <w:spacing w:after="0" w:line="240" w:lineRule="auto"/>
              <w:jc w:val="center"/>
              <w:rPr>
                <w:sz w:val="20"/>
                <w:szCs w:val="20"/>
              </w:rPr>
            </w:pPr>
            <w:r w:rsidRPr="0002722D">
              <w:rPr>
                <w:sz w:val="20"/>
                <w:szCs w:val="20"/>
              </w:rPr>
              <w:t>7.- Jornada Nacional de Vacunación Contra la Rabia (perros/gatos)</w:t>
            </w:r>
          </w:p>
        </w:tc>
        <w:tc>
          <w:tcPr>
            <w:tcW w:w="992" w:type="dxa"/>
            <w:tcBorders>
              <w:top w:val="nil"/>
              <w:left w:val="nil"/>
              <w:bottom w:val="single" w:sz="4" w:space="0" w:color="000000"/>
              <w:right w:val="single" w:sz="4" w:space="0" w:color="000000"/>
            </w:tcBorders>
            <w:shd w:val="clear" w:color="auto" w:fill="auto"/>
            <w:vAlign w:val="center"/>
            <w:hideMark/>
          </w:tcPr>
          <w:p w14:paraId="4E5E053D" w14:textId="77777777" w:rsidR="0002722D" w:rsidRPr="0002722D" w:rsidRDefault="0002722D" w:rsidP="0002722D">
            <w:pPr>
              <w:spacing w:after="0" w:line="240" w:lineRule="auto"/>
              <w:jc w:val="center"/>
              <w:rPr>
                <w:sz w:val="20"/>
                <w:szCs w:val="20"/>
              </w:rPr>
            </w:pPr>
            <w:r w:rsidRPr="0002722D">
              <w:rPr>
                <w:sz w:val="20"/>
                <w:szCs w:val="20"/>
              </w:rPr>
              <w:t> </w:t>
            </w:r>
          </w:p>
        </w:tc>
        <w:tc>
          <w:tcPr>
            <w:tcW w:w="986" w:type="dxa"/>
            <w:tcBorders>
              <w:top w:val="nil"/>
              <w:left w:val="nil"/>
              <w:bottom w:val="single" w:sz="4" w:space="0" w:color="000000"/>
              <w:right w:val="single" w:sz="4" w:space="0" w:color="000000"/>
            </w:tcBorders>
            <w:shd w:val="clear" w:color="auto" w:fill="auto"/>
            <w:noWrap/>
            <w:vAlign w:val="center"/>
            <w:hideMark/>
          </w:tcPr>
          <w:p w14:paraId="07FBE734" w14:textId="77777777" w:rsidR="0002722D" w:rsidRPr="0002722D" w:rsidRDefault="0002722D" w:rsidP="0002722D">
            <w:pPr>
              <w:spacing w:after="0" w:line="240" w:lineRule="auto"/>
              <w:jc w:val="center"/>
              <w:rPr>
                <w:sz w:val="20"/>
                <w:szCs w:val="20"/>
              </w:rPr>
            </w:pPr>
            <w:r w:rsidRPr="0002722D">
              <w:rPr>
                <w:sz w:val="20"/>
                <w:szCs w:val="20"/>
              </w:rPr>
              <w:t> </w:t>
            </w:r>
          </w:p>
        </w:tc>
        <w:tc>
          <w:tcPr>
            <w:tcW w:w="1113" w:type="dxa"/>
            <w:tcBorders>
              <w:top w:val="nil"/>
              <w:left w:val="nil"/>
              <w:bottom w:val="single" w:sz="4" w:space="0" w:color="000000"/>
              <w:right w:val="single" w:sz="4" w:space="0" w:color="000000"/>
            </w:tcBorders>
            <w:shd w:val="clear" w:color="auto" w:fill="auto"/>
            <w:noWrap/>
            <w:vAlign w:val="center"/>
            <w:hideMark/>
          </w:tcPr>
          <w:p w14:paraId="65E17AE6" w14:textId="77777777" w:rsidR="0002722D" w:rsidRPr="0002722D" w:rsidRDefault="0002722D" w:rsidP="0002722D">
            <w:pPr>
              <w:spacing w:after="0" w:line="240" w:lineRule="auto"/>
              <w:jc w:val="center"/>
              <w:rPr>
                <w:sz w:val="20"/>
                <w:szCs w:val="20"/>
              </w:rPr>
            </w:pPr>
            <w:r w:rsidRPr="0002722D">
              <w:rPr>
                <w:sz w:val="20"/>
                <w:szCs w:val="20"/>
              </w:rPr>
              <w:t> </w:t>
            </w:r>
          </w:p>
        </w:tc>
        <w:tc>
          <w:tcPr>
            <w:tcW w:w="1208" w:type="dxa"/>
            <w:tcBorders>
              <w:top w:val="nil"/>
              <w:left w:val="nil"/>
              <w:bottom w:val="single" w:sz="4" w:space="0" w:color="000000"/>
              <w:right w:val="single" w:sz="4" w:space="0" w:color="000000"/>
            </w:tcBorders>
            <w:shd w:val="clear" w:color="auto" w:fill="auto"/>
            <w:noWrap/>
            <w:vAlign w:val="center"/>
            <w:hideMark/>
          </w:tcPr>
          <w:p w14:paraId="1634AE90" w14:textId="77777777" w:rsidR="0002722D" w:rsidRPr="0002722D" w:rsidRDefault="0002722D" w:rsidP="0002722D">
            <w:pPr>
              <w:spacing w:after="0" w:line="240" w:lineRule="auto"/>
              <w:jc w:val="center"/>
              <w:rPr>
                <w:sz w:val="20"/>
                <w:szCs w:val="20"/>
              </w:rPr>
            </w:pPr>
            <w:r w:rsidRPr="0002722D">
              <w:rPr>
                <w:sz w:val="20"/>
                <w:szCs w:val="20"/>
              </w:rPr>
              <w:t> </w:t>
            </w:r>
          </w:p>
        </w:tc>
        <w:tc>
          <w:tcPr>
            <w:tcW w:w="1229" w:type="dxa"/>
            <w:tcBorders>
              <w:top w:val="nil"/>
              <w:left w:val="nil"/>
              <w:bottom w:val="single" w:sz="4" w:space="0" w:color="000000"/>
              <w:right w:val="single" w:sz="4" w:space="0" w:color="000000"/>
            </w:tcBorders>
            <w:shd w:val="clear" w:color="auto" w:fill="auto"/>
            <w:noWrap/>
            <w:vAlign w:val="center"/>
            <w:hideMark/>
          </w:tcPr>
          <w:p w14:paraId="7E197817" w14:textId="77777777" w:rsidR="0002722D" w:rsidRPr="0002722D" w:rsidRDefault="0002722D" w:rsidP="0002722D">
            <w:pPr>
              <w:spacing w:after="0" w:line="240" w:lineRule="auto"/>
              <w:jc w:val="center"/>
              <w:rPr>
                <w:sz w:val="20"/>
                <w:szCs w:val="20"/>
              </w:rPr>
            </w:pPr>
            <w:r w:rsidRPr="0002722D">
              <w:rPr>
                <w:sz w:val="20"/>
                <w:szCs w:val="20"/>
              </w:rPr>
              <w:t> </w:t>
            </w:r>
          </w:p>
        </w:tc>
        <w:tc>
          <w:tcPr>
            <w:tcW w:w="1014" w:type="dxa"/>
            <w:tcBorders>
              <w:top w:val="nil"/>
              <w:left w:val="nil"/>
              <w:bottom w:val="single" w:sz="4" w:space="0" w:color="000000"/>
              <w:right w:val="single" w:sz="4" w:space="0" w:color="000000"/>
            </w:tcBorders>
            <w:shd w:val="clear" w:color="auto" w:fill="auto"/>
            <w:noWrap/>
            <w:vAlign w:val="center"/>
            <w:hideMark/>
          </w:tcPr>
          <w:p w14:paraId="322109E2" w14:textId="77777777" w:rsidR="0002722D" w:rsidRPr="0002722D" w:rsidRDefault="0002722D" w:rsidP="0002722D">
            <w:pPr>
              <w:spacing w:after="0" w:line="240" w:lineRule="auto"/>
              <w:jc w:val="center"/>
              <w:rPr>
                <w:sz w:val="20"/>
                <w:szCs w:val="20"/>
              </w:rPr>
            </w:pPr>
            <w:r w:rsidRPr="0002722D">
              <w:rPr>
                <w:sz w:val="20"/>
                <w:szCs w:val="20"/>
              </w:rPr>
              <w:t> </w:t>
            </w:r>
          </w:p>
        </w:tc>
        <w:tc>
          <w:tcPr>
            <w:tcW w:w="721" w:type="dxa"/>
            <w:tcBorders>
              <w:top w:val="nil"/>
              <w:left w:val="nil"/>
              <w:bottom w:val="single" w:sz="4" w:space="0" w:color="000000"/>
              <w:right w:val="single" w:sz="4" w:space="0" w:color="000000"/>
            </w:tcBorders>
            <w:shd w:val="clear" w:color="auto" w:fill="auto"/>
            <w:vAlign w:val="center"/>
            <w:hideMark/>
          </w:tcPr>
          <w:p w14:paraId="388502F0" w14:textId="77777777" w:rsidR="0002722D" w:rsidRPr="0002722D" w:rsidRDefault="0002722D" w:rsidP="0002722D">
            <w:pPr>
              <w:spacing w:after="0" w:line="240" w:lineRule="auto"/>
              <w:jc w:val="center"/>
              <w:rPr>
                <w:sz w:val="20"/>
                <w:szCs w:val="20"/>
              </w:rPr>
            </w:pPr>
            <w:r w:rsidRPr="0002722D">
              <w:rPr>
                <w:sz w:val="20"/>
                <w:szCs w:val="20"/>
              </w:rPr>
              <w:t> </w:t>
            </w:r>
          </w:p>
        </w:tc>
        <w:tc>
          <w:tcPr>
            <w:tcW w:w="1298" w:type="dxa"/>
            <w:tcBorders>
              <w:top w:val="nil"/>
              <w:left w:val="nil"/>
              <w:bottom w:val="single" w:sz="4" w:space="0" w:color="000000"/>
              <w:right w:val="single" w:sz="4" w:space="0" w:color="000000"/>
            </w:tcBorders>
            <w:shd w:val="clear" w:color="auto" w:fill="auto"/>
            <w:vAlign w:val="center"/>
            <w:hideMark/>
          </w:tcPr>
          <w:p w14:paraId="61CE70E0" w14:textId="77777777" w:rsidR="0002722D" w:rsidRPr="0002722D" w:rsidRDefault="0002722D" w:rsidP="0002722D">
            <w:pPr>
              <w:spacing w:after="0" w:line="240" w:lineRule="auto"/>
              <w:jc w:val="center"/>
              <w:rPr>
                <w:sz w:val="20"/>
                <w:szCs w:val="20"/>
              </w:rPr>
            </w:pPr>
            <w:r w:rsidRPr="0002722D">
              <w:rPr>
                <w:sz w:val="20"/>
                <w:szCs w:val="20"/>
              </w:rPr>
              <w:t> </w:t>
            </w:r>
          </w:p>
        </w:tc>
        <w:tc>
          <w:tcPr>
            <w:tcW w:w="1503" w:type="dxa"/>
            <w:tcBorders>
              <w:top w:val="nil"/>
              <w:left w:val="nil"/>
              <w:bottom w:val="single" w:sz="4" w:space="0" w:color="000000"/>
              <w:right w:val="single" w:sz="4" w:space="0" w:color="000000"/>
            </w:tcBorders>
            <w:shd w:val="clear" w:color="auto" w:fill="auto"/>
            <w:vAlign w:val="center"/>
            <w:hideMark/>
          </w:tcPr>
          <w:p w14:paraId="47CD2A59" w14:textId="77777777" w:rsidR="0002722D" w:rsidRPr="0002722D" w:rsidRDefault="0002722D" w:rsidP="0002722D">
            <w:pPr>
              <w:spacing w:after="0" w:line="240" w:lineRule="auto"/>
              <w:jc w:val="center"/>
              <w:rPr>
                <w:sz w:val="20"/>
                <w:szCs w:val="20"/>
              </w:rPr>
            </w:pPr>
            <w:r w:rsidRPr="0002722D">
              <w:rPr>
                <w:sz w:val="20"/>
                <w:szCs w:val="20"/>
              </w:rPr>
              <w:t>872,173</w:t>
            </w:r>
          </w:p>
        </w:tc>
        <w:tc>
          <w:tcPr>
            <w:tcW w:w="986" w:type="dxa"/>
            <w:tcBorders>
              <w:top w:val="nil"/>
              <w:left w:val="nil"/>
              <w:bottom w:val="single" w:sz="4" w:space="0" w:color="000000"/>
              <w:right w:val="single" w:sz="4" w:space="0" w:color="000000"/>
            </w:tcBorders>
            <w:shd w:val="clear" w:color="auto" w:fill="auto"/>
            <w:vAlign w:val="center"/>
            <w:hideMark/>
          </w:tcPr>
          <w:p w14:paraId="24DE8488" w14:textId="77777777" w:rsidR="0002722D" w:rsidRPr="0002722D" w:rsidRDefault="0002722D" w:rsidP="0002722D">
            <w:pPr>
              <w:spacing w:after="0" w:line="240" w:lineRule="auto"/>
              <w:jc w:val="center"/>
              <w:rPr>
                <w:sz w:val="20"/>
                <w:szCs w:val="20"/>
              </w:rPr>
            </w:pPr>
          </w:p>
        </w:tc>
        <w:tc>
          <w:tcPr>
            <w:tcW w:w="777" w:type="dxa"/>
            <w:tcBorders>
              <w:top w:val="nil"/>
              <w:left w:val="nil"/>
              <w:bottom w:val="single" w:sz="4" w:space="0" w:color="000000"/>
              <w:right w:val="single" w:sz="4" w:space="0" w:color="000000"/>
            </w:tcBorders>
            <w:shd w:val="clear" w:color="auto" w:fill="auto"/>
            <w:vAlign w:val="center"/>
            <w:hideMark/>
          </w:tcPr>
          <w:p w14:paraId="078F13FA" w14:textId="77777777" w:rsidR="0002722D" w:rsidRPr="0002722D" w:rsidRDefault="0002722D" w:rsidP="0002722D">
            <w:pPr>
              <w:spacing w:after="0" w:line="240" w:lineRule="auto"/>
              <w:jc w:val="center"/>
              <w:rPr>
                <w:sz w:val="20"/>
                <w:szCs w:val="20"/>
              </w:rPr>
            </w:pPr>
            <w:r w:rsidRPr="0002722D">
              <w:rPr>
                <w:sz w:val="20"/>
                <w:szCs w:val="20"/>
              </w:rPr>
              <w:t> </w:t>
            </w:r>
          </w:p>
        </w:tc>
        <w:tc>
          <w:tcPr>
            <w:tcW w:w="632" w:type="dxa"/>
            <w:tcBorders>
              <w:top w:val="nil"/>
              <w:left w:val="nil"/>
              <w:bottom w:val="single" w:sz="4" w:space="0" w:color="000000"/>
              <w:right w:val="single" w:sz="4" w:space="0" w:color="000000"/>
            </w:tcBorders>
            <w:shd w:val="clear" w:color="auto" w:fill="auto"/>
            <w:vAlign w:val="center"/>
            <w:hideMark/>
          </w:tcPr>
          <w:p w14:paraId="16FE04A3" w14:textId="77777777" w:rsidR="0002722D" w:rsidRPr="0002722D" w:rsidRDefault="0002722D" w:rsidP="0002722D">
            <w:pPr>
              <w:spacing w:after="0" w:line="240" w:lineRule="auto"/>
              <w:jc w:val="center"/>
              <w:rPr>
                <w:sz w:val="20"/>
                <w:szCs w:val="20"/>
              </w:rPr>
            </w:pPr>
            <w:r w:rsidRPr="0002722D">
              <w:rPr>
                <w:sz w:val="20"/>
                <w:szCs w:val="20"/>
              </w:rPr>
              <w:t> </w:t>
            </w:r>
          </w:p>
        </w:tc>
        <w:tc>
          <w:tcPr>
            <w:tcW w:w="1291" w:type="dxa"/>
            <w:tcBorders>
              <w:top w:val="nil"/>
              <w:left w:val="nil"/>
              <w:bottom w:val="single" w:sz="4" w:space="0" w:color="000000"/>
              <w:right w:val="single" w:sz="4" w:space="0" w:color="000000"/>
            </w:tcBorders>
            <w:shd w:val="clear" w:color="auto" w:fill="auto"/>
            <w:vAlign w:val="center"/>
            <w:hideMark/>
          </w:tcPr>
          <w:p w14:paraId="2A049824" w14:textId="77777777" w:rsidR="0002722D" w:rsidRPr="0002722D" w:rsidRDefault="0002722D" w:rsidP="0002722D">
            <w:pPr>
              <w:spacing w:after="0" w:line="240" w:lineRule="auto"/>
              <w:jc w:val="center"/>
              <w:rPr>
                <w:sz w:val="20"/>
                <w:szCs w:val="20"/>
              </w:rPr>
            </w:pPr>
            <w:r w:rsidRPr="0002722D">
              <w:rPr>
                <w:sz w:val="20"/>
                <w:szCs w:val="20"/>
              </w:rPr>
              <w:t>872,173</w:t>
            </w:r>
          </w:p>
        </w:tc>
        <w:tc>
          <w:tcPr>
            <w:tcW w:w="160" w:type="dxa"/>
            <w:vAlign w:val="center"/>
            <w:hideMark/>
          </w:tcPr>
          <w:p w14:paraId="0D4D5607" w14:textId="77777777" w:rsidR="0002722D" w:rsidRPr="0002722D" w:rsidRDefault="0002722D" w:rsidP="0002722D">
            <w:pPr>
              <w:spacing w:after="0" w:line="240" w:lineRule="auto"/>
              <w:rPr>
                <w:rFonts w:eastAsia="Times New Roman"/>
                <w:color w:val="auto"/>
                <w:spacing w:val="0"/>
                <w:sz w:val="22"/>
                <w:szCs w:val="22"/>
                <w:lang w:eastAsia="es-DO"/>
              </w:rPr>
            </w:pPr>
          </w:p>
        </w:tc>
      </w:tr>
      <w:tr w:rsidR="0002722D" w:rsidRPr="0002722D" w14:paraId="6060A2E7" w14:textId="77777777" w:rsidTr="00CB667E">
        <w:trPr>
          <w:trHeight w:val="315"/>
          <w:jc w:val="center"/>
        </w:trPr>
        <w:tc>
          <w:tcPr>
            <w:tcW w:w="1975" w:type="dxa"/>
            <w:tcBorders>
              <w:top w:val="nil"/>
              <w:left w:val="single" w:sz="4" w:space="0" w:color="000000"/>
              <w:bottom w:val="single" w:sz="4" w:space="0" w:color="000000"/>
              <w:right w:val="single" w:sz="4" w:space="0" w:color="000000"/>
            </w:tcBorders>
            <w:shd w:val="clear" w:color="auto" w:fill="auto"/>
            <w:vAlign w:val="center"/>
            <w:hideMark/>
          </w:tcPr>
          <w:p w14:paraId="2E07D463" w14:textId="77777777" w:rsidR="0002722D" w:rsidRPr="0002722D" w:rsidRDefault="0002722D" w:rsidP="0002722D">
            <w:pPr>
              <w:spacing w:after="0" w:line="240" w:lineRule="auto"/>
              <w:jc w:val="center"/>
              <w:rPr>
                <w:sz w:val="20"/>
                <w:szCs w:val="20"/>
              </w:rPr>
            </w:pPr>
            <w:r w:rsidRPr="0002722D">
              <w:rPr>
                <w:sz w:val="20"/>
                <w:szCs w:val="20"/>
              </w:rPr>
              <w:lastRenderedPageBreak/>
              <w:t>Inversión producto 7</w:t>
            </w:r>
          </w:p>
        </w:tc>
        <w:tc>
          <w:tcPr>
            <w:tcW w:w="992" w:type="dxa"/>
            <w:tcBorders>
              <w:top w:val="nil"/>
              <w:left w:val="nil"/>
              <w:bottom w:val="single" w:sz="4" w:space="0" w:color="000000"/>
              <w:right w:val="single" w:sz="4" w:space="0" w:color="000000"/>
            </w:tcBorders>
            <w:shd w:val="clear" w:color="auto" w:fill="auto"/>
            <w:vAlign w:val="center"/>
            <w:hideMark/>
          </w:tcPr>
          <w:p w14:paraId="7D6B9D52" w14:textId="77777777" w:rsidR="0002722D" w:rsidRPr="0002722D" w:rsidRDefault="0002722D" w:rsidP="0002722D">
            <w:pPr>
              <w:spacing w:after="0" w:line="240" w:lineRule="auto"/>
              <w:jc w:val="center"/>
              <w:rPr>
                <w:sz w:val="20"/>
                <w:szCs w:val="20"/>
              </w:rPr>
            </w:pPr>
            <w:r w:rsidRPr="0002722D">
              <w:rPr>
                <w:sz w:val="20"/>
                <w:szCs w:val="20"/>
              </w:rPr>
              <w:t> </w:t>
            </w:r>
          </w:p>
        </w:tc>
        <w:tc>
          <w:tcPr>
            <w:tcW w:w="986" w:type="dxa"/>
            <w:tcBorders>
              <w:top w:val="nil"/>
              <w:left w:val="nil"/>
              <w:bottom w:val="single" w:sz="4" w:space="0" w:color="000000"/>
              <w:right w:val="single" w:sz="4" w:space="0" w:color="000000"/>
            </w:tcBorders>
            <w:shd w:val="clear" w:color="auto" w:fill="auto"/>
            <w:noWrap/>
            <w:vAlign w:val="center"/>
            <w:hideMark/>
          </w:tcPr>
          <w:p w14:paraId="247F5E4F" w14:textId="77777777" w:rsidR="0002722D" w:rsidRPr="0002722D" w:rsidRDefault="0002722D" w:rsidP="0002722D">
            <w:pPr>
              <w:spacing w:after="0" w:line="240" w:lineRule="auto"/>
              <w:jc w:val="center"/>
              <w:rPr>
                <w:sz w:val="20"/>
                <w:szCs w:val="20"/>
              </w:rPr>
            </w:pPr>
            <w:r w:rsidRPr="0002722D">
              <w:rPr>
                <w:sz w:val="20"/>
                <w:szCs w:val="20"/>
              </w:rPr>
              <w:t> </w:t>
            </w:r>
          </w:p>
        </w:tc>
        <w:tc>
          <w:tcPr>
            <w:tcW w:w="1113" w:type="dxa"/>
            <w:tcBorders>
              <w:top w:val="nil"/>
              <w:left w:val="nil"/>
              <w:bottom w:val="single" w:sz="4" w:space="0" w:color="000000"/>
              <w:right w:val="single" w:sz="4" w:space="0" w:color="000000"/>
            </w:tcBorders>
            <w:shd w:val="clear" w:color="auto" w:fill="auto"/>
            <w:noWrap/>
            <w:vAlign w:val="center"/>
            <w:hideMark/>
          </w:tcPr>
          <w:p w14:paraId="4551B891" w14:textId="77777777" w:rsidR="0002722D" w:rsidRPr="0002722D" w:rsidRDefault="0002722D" w:rsidP="0002722D">
            <w:pPr>
              <w:spacing w:after="0" w:line="240" w:lineRule="auto"/>
              <w:jc w:val="center"/>
              <w:rPr>
                <w:sz w:val="20"/>
                <w:szCs w:val="20"/>
              </w:rPr>
            </w:pPr>
            <w:r w:rsidRPr="0002722D">
              <w:rPr>
                <w:sz w:val="20"/>
                <w:szCs w:val="20"/>
              </w:rPr>
              <w:t> </w:t>
            </w:r>
          </w:p>
        </w:tc>
        <w:tc>
          <w:tcPr>
            <w:tcW w:w="1208" w:type="dxa"/>
            <w:tcBorders>
              <w:top w:val="nil"/>
              <w:left w:val="nil"/>
              <w:bottom w:val="single" w:sz="4" w:space="0" w:color="000000"/>
              <w:right w:val="single" w:sz="4" w:space="0" w:color="000000"/>
            </w:tcBorders>
            <w:shd w:val="clear" w:color="auto" w:fill="auto"/>
            <w:noWrap/>
            <w:vAlign w:val="center"/>
            <w:hideMark/>
          </w:tcPr>
          <w:p w14:paraId="6B227188" w14:textId="77777777" w:rsidR="0002722D" w:rsidRPr="0002722D" w:rsidRDefault="0002722D" w:rsidP="0002722D">
            <w:pPr>
              <w:spacing w:after="0" w:line="240" w:lineRule="auto"/>
              <w:jc w:val="center"/>
              <w:rPr>
                <w:sz w:val="20"/>
                <w:szCs w:val="20"/>
              </w:rPr>
            </w:pPr>
            <w:r w:rsidRPr="0002722D">
              <w:rPr>
                <w:sz w:val="20"/>
                <w:szCs w:val="20"/>
              </w:rPr>
              <w:t> </w:t>
            </w:r>
          </w:p>
        </w:tc>
        <w:tc>
          <w:tcPr>
            <w:tcW w:w="1229" w:type="dxa"/>
            <w:tcBorders>
              <w:top w:val="nil"/>
              <w:left w:val="nil"/>
              <w:bottom w:val="single" w:sz="4" w:space="0" w:color="000000"/>
              <w:right w:val="single" w:sz="4" w:space="0" w:color="000000"/>
            </w:tcBorders>
            <w:shd w:val="clear" w:color="auto" w:fill="auto"/>
            <w:noWrap/>
            <w:vAlign w:val="center"/>
            <w:hideMark/>
          </w:tcPr>
          <w:p w14:paraId="236A6CF6" w14:textId="77777777" w:rsidR="0002722D" w:rsidRPr="0002722D" w:rsidRDefault="0002722D" w:rsidP="0002722D">
            <w:pPr>
              <w:spacing w:after="0" w:line="240" w:lineRule="auto"/>
              <w:jc w:val="center"/>
              <w:rPr>
                <w:sz w:val="20"/>
                <w:szCs w:val="20"/>
              </w:rPr>
            </w:pPr>
            <w:r w:rsidRPr="0002722D">
              <w:rPr>
                <w:sz w:val="20"/>
                <w:szCs w:val="20"/>
              </w:rPr>
              <w:t> </w:t>
            </w:r>
          </w:p>
        </w:tc>
        <w:tc>
          <w:tcPr>
            <w:tcW w:w="1014" w:type="dxa"/>
            <w:tcBorders>
              <w:top w:val="nil"/>
              <w:left w:val="nil"/>
              <w:bottom w:val="single" w:sz="4" w:space="0" w:color="000000"/>
              <w:right w:val="single" w:sz="4" w:space="0" w:color="000000"/>
            </w:tcBorders>
            <w:shd w:val="clear" w:color="auto" w:fill="auto"/>
            <w:noWrap/>
            <w:vAlign w:val="center"/>
            <w:hideMark/>
          </w:tcPr>
          <w:p w14:paraId="44E2EB44" w14:textId="77777777" w:rsidR="0002722D" w:rsidRPr="0002722D" w:rsidRDefault="0002722D" w:rsidP="0002722D">
            <w:pPr>
              <w:spacing w:after="0" w:line="240" w:lineRule="auto"/>
              <w:jc w:val="center"/>
              <w:rPr>
                <w:sz w:val="20"/>
                <w:szCs w:val="20"/>
              </w:rPr>
            </w:pPr>
            <w:r w:rsidRPr="0002722D">
              <w:rPr>
                <w:sz w:val="20"/>
                <w:szCs w:val="20"/>
              </w:rPr>
              <w:t> </w:t>
            </w:r>
          </w:p>
        </w:tc>
        <w:tc>
          <w:tcPr>
            <w:tcW w:w="721" w:type="dxa"/>
            <w:tcBorders>
              <w:top w:val="nil"/>
              <w:left w:val="nil"/>
              <w:bottom w:val="single" w:sz="4" w:space="0" w:color="000000"/>
              <w:right w:val="single" w:sz="4" w:space="0" w:color="000000"/>
            </w:tcBorders>
            <w:shd w:val="clear" w:color="auto" w:fill="auto"/>
            <w:vAlign w:val="center"/>
            <w:hideMark/>
          </w:tcPr>
          <w:p w14:paraId="506857A2" w14:textId="77777777" w:rsidR="0002722D" w:rsidRPr="0002722D" w:rsidRDefault="0002722D" w:rsidP="0002722D">
            <w:pPr>
              <w:spacing w:after="0" w:line="240" w:lineRule="auto"/>
              <w:jc w:val="center"/>
              <w:rPr>
                <w:sz w:val="20"/>
                <w:szCs w:val="20"/>
              </w:rPr>
            </w:pPr>
            <w:r w:rsidRPr="0002722D">
              <w:rPr>
                <w:sz w:val="20"/>
                <w:szCs w:val="20"/>
              </w:rPr>
              <w:t> </w:t>
            </w:r>
          </w:p>
        </w:tc>
        <w:tc>
          <w:tcPr>
            <w:tcW w:w="1298" w:type="dxa"/>
            <w:tcBorders>
              <w:top w:val="nil"/>
              <w:left w:val="nil"/>
              <w:bottom w:val="single" w:sz="4" w:space="0" w:color="000000"/>
              <w:right w:val="single" w:sz="4" w:space="0" w:color="000000"/>
            </w:tcBorders>
            <w:shd w:val="clear" w:color="auto" w:fill="auto"/>
            <w:vAlign w:val="center"/>
            <w:hideMark/>
          </w:tcPr>
          <w:p w14:paraId="4DF6CA14" w14:textId="77777777" w:rsidR="0002722D" w:rsidRPr="0002722D" w:rsidRDefault="0002722D" w:rsidP="0002722D">
            <w:pPr>
              <w:spacing w:after="0" w:line="240" w:lineRule="auto"/>
              <w:jc w:val="center"/>
              <w:rPr>
                <w:sz w:val="20"/>
                <w:szCs w:val="20"/>
              </w:rPr>
            </w:pPr>
            <w:r w:rsidRPr="0002722D">
              <w:rPr>
                <w:sz w:val="20"/>
                <w:szCs w:val="20"/>
              </w:rPr>
              <w:t> </w:t>
            </w:r>
          </w:p>
        </w:tc>
        <w:tc>
          <w:tcPr>
            <w:tcW w:w="1503" w:type="dxa"/>
            <w:tcBorders>
              <w:top w:val="nil"/>
              <w:left w:val="nil"/>
              <w:bottom w:val="single" w:sz="4" w:space="0" w:color="000000"/>
              <w:right w:val="single" w:sz="4" w:space="0" w:color="000000"/>
            </w:tcBorders>
            <w:shd w:val="clear" w:color="auto" w:fill="auto"/>
            <w:vAlign w:val="center"/>
            <w:hideMark/>
          </w:tcPr>
          <w:p w14:paraId="0FB32E25" w14:textId="77777777" w:rsidR="0002722D" w:rsidRPr="0002722D" w:rsidRDefault="0002722D" w:rsidP="0002722D">
            <w:pPr>
              <w:spacing w:after="0" w:line="240" w:lineRule="auto"/>
              <w:jc w:val="center"/>
              <w:rPr>
                <w:sz w:val="20"/>
                <w:szCs w:val="20"/>
              </w:rPr>
            </w:pPr>
            <w:r w:rsidRPr="0002722D">
              <w:rPr>
                <w:sz w:val="20"/>
                <w:szCs w:val="20"/>
              </w:rPr>
              <w:t>RD$ 42,758,803.40</w:t>
            </w:r>
          </w:p>
        </w:tc>
        <w:tc>
          <w:tcPr>
            <w:tcW w:w="986" w:type="dxa"/>
            <w:tcBorders>
              <w:top w:val="nil"/>
              <w:left w:val="nil"/>
              <w:bottom w:val="single" w:sz="4" w:space="0" w:color="000000"/>
              <w:right w:val="single" w:sz="4" w:space="0" w:color="000000"/>
            </w:tcBorders>
            <w:shd w:val="clear" w:color="auto" w:fill="auto"/>
            <w:vAlign w:val="center"/>
            <w:hideMark/>
          </w:tcPr>
          <w:p w14:paraId="67FE02DA" w14:textId="77777777" w:rsidR="0002722D" w:rsidRPr="0002722D" w:rsidRDefault="0002722D" w:rsidP="0002722D">
            <w:pPr>
              <w:spacing w:after="0" w:line="240" w:lineRule="auto"/>
              <w:jc w:val="center"/>
              <w:rPr>
                <w:sz w:val="20"/>
                <w:szCs w:val="20"/>
              </w:rPr>
            </w:pPr>
            <w:r w:rsidRPr="0002722D">
              <w:rPr>
                <w:sz w:val="20"/>
                <w:szCs w:val="20"/>
              </w:rPr>
              <w:t> </w:t>
            </w:r>
          </w:p>
        </w:tc>
        <w:tc>
          <w:tcPr>
            <w:tcW w:w="777" w:type="dxa"/>
            <w:tcBorders>
              <w:top w:val="nil"/>
              <w:left w:val="nil"/>
              <w:bottom w:val="single" w:sz="4" w:space="0" w:color="000000"/>
              <w:right w:val="single" w:sz="4" w:space="0" w:color="000000"/>
            </w:tcBorders>
            <w:shd w:val="clear" w:color="auto" w:fill="auto"/>
            <w:vAlign w:val="center"/>
            <w:hideMark/>
          </w:tcPr>
          <w:p w14:paraId="16C054FE" w14:textId="77777777" w:rsidR="0002722D" w:rsidRPr="0002722D" w:rsidRDefault="0002722D" w:rsidP="0002722D">
            <w:pPr>
              <w:spacing w:after="0" w:line="240" w:lineRule="auto"/>
              <w:jc w:val="center"/>
              <w:rPr>
                <w:sz w:val="20"/>
                <w:szCs w:val="20"/>
              </w:rPr>
            </w:pPr>
            <w:r w:rsidRPr="0002722D">
              <w:rPr>
                <w:sz w:val="20"/>
                <w:szCs w:val="20"/>
              </w:rPr>
              <w:t> </w:t>
            </w:r>
          </w:p>
        </w:tc>
        <w:tc>
          <w:tcPr>
            <w:tcW w:w="632" w:type="dxa"/>
            <w:tcBorders>
              <w:top w:val="nil"/>
              <w:left w:val="nil"/>
              <w:bottom w:val="single" w:sz="4" w:space="0" w:color="000000"/>
              <w:right w:val="single" w:sz="4" w:space="0" w:color="000000"/>
            </w:tcBorders>
            <w:shd w:val="clear" w:color="auto" w:fill="auto"/>
            <w:vAlign w:val="center"/>
            <w:hideMark/>
          </w:tcPr>
          <w:p w14:paraId="6B89480C" w14:textId="77777777" w:rsidR="0002722D" w:rsidRPr="0002722D" w:rsidRDefault="0002722D" w:rsidP="0002722D">
            <w:pPr>
              <w:spacing w:after="0" w:line="240" w:lineRule="auto"/>
              <w:jc w:val="center"/>
              <w:rPr>
                <w:sz w:val="20"/>
                <w:szCs w:val="20"/>
              </w:rPr>
            </w:pPr>
            <w:r w:rsidRPr="0002722D">
              <w:rPr>
                <w:sz w:val="20"/>
                <w:szCs w:val="20"/>
              </w:rPr>
              <w:t> </w:t>
            </w:r>
          </w:p>
        </w:tc>
        <w:tc>
          <w:tcPr>
            <w:tcW w:w="1291" w:type="dxa"/>
            <w:tcBorders>
              <w:top w:val="nil"/>
              <w:left w:val="nil"/>
              <w:bottom w:val="single" w:sz="4" w:space="0" w:color="000000"/>
              <w:right w:val="single" w:sz="4" w:space="0" w:color="000000"/>
            </w:tcBorders>
            <w:shd w:val="clear" w:color="auto" w:fill="auto"/>
            <w:vAlign w:val="center"/>
            <w:hideMark/>
          </w:tcPr>
          <w:p w14:paraId="0C9DE1E8" w14:textId="77777777" w:rsidR="0002722D" w:rsidRPr="0002722D" w:rsidRDefault="0002722D" w:rsidP="0002722D">
            <w:pPr>
              <w:spacing w:after="0" w:line="240" w:lineRule="auto"/>
              <w:jc w:val="center"/>
              <w:rPr>
                <w:sz w:val="20"/>
                <w:szCs w:val="20"/>
              </w:rPr>
            </w:pPr>
            <w:r w:rsidRPr="0002722D">
              <w:rPr>
                <w:sz w:val="20"/>
                <w:szCs w:val="20"/>
              </w:rPr>
              <w:t>RD$ 42,758,803.40</w:t>
            </w:r>
          </w:p>
        </w:tc>
        <w:tc>
          <w:tcPr>
            <w:tcW w:w="160" w:type="dxa"/>
            <w:vAlign w:val="center"/>
            <w:hideMark/>
          </w:tcPr>
          <w:p w14:paraId="1FF04A57" w14:textId="77777777" w:rsidR="0002722D" w:rsidRPr="0002722D" w:rsidRDefault="0002722D" w:rsidP="0002722D">
            <w:pPr>
              <w:spacing w:after="0" w:line="240" w:lineRule="auto"/>
              <w:rPr>
                <w:rFonts w:eastAsia="Times New Roman"/>
                <w:color w:val="auto"/>
                <w:spacing w:val="0"/>
                <w:sz w:val="22"/>
                <w:szCs w:val="22"/>
                <w:lang w:eastAsia="es-DO"/>
              </w:rPr>
            </w:pPr>
          </w:p>
        </w:tc>
      </w:tr>
      <w:tr w:rsidR="0002722D" w:rsidRPr="0002722D" w14:paraId="0FB2F44B" w14:textId="77777777" w:rsidTr="00CB667E">
        <w:trPr>
          <w:trHeight w:val="562"/>
          <w:jc w:val="center"/>
        </w:trPr>
        <w:tc>
          <w:tcPr>
            <w:tcW w:w="1975" w:type="dxa"/>
            <w:tcBorders>
              <w:top w:val="nil"/>
              <w:left w:val="single" w:sz="4" w:space="0" w:color="000000"/>
              <w:bottom w:val="single" w:sz="4" w:space="0" w:color="000000"/>
              <w:right w:val="single" w:sz="4" w:space="0" w:color="000000"/>
            </w:tcBorders>
            <w:shd w:val="clear" w:color="FFFFFF" w:fill="FFFFFF"/>
            <w:vAlign w:val="center"/>
            <w:hideMark/>
          </w:tcPr>
          <w:p w14:paraId="765653B4" w14:textId="77777777" w:rsidR="0002722D" w:rsidRPr="0002722D" w:rsidRDefault="0002722D" w:rsidP="0002722D">
            <w:pPr>
              <w:spacing w:after="0" w:line="240" w:lineRule="auto"/>
              <w:jc w:val="center"/>
              <w:rPr>
                <w:sz w:val="20"/>
                <w:szCs w:val="20"/>
              </w:rPr>
            </w:pPr>
            <w:r w:rsidRPr="0002722D">
              <w:rPr>
                <w:sz w:val="20"/>
                <w:szCs w:val="20"/>
              </w:rPr>
              <w:t>8. Prestadores de servicios de salud disponen de directrices actualizadas</w:t>
            </w:r>
          </w:p>
        </w:tc>
        <w:tc>
          <w:tcPr>
            <w:tcW w:w="992" w:type="dxa"/>
            <w:tcBorders>
              <w:top w:val="nil"/>
              <w:left w:val="nil"/>
              <w:bottom w:val="single" w:sz="4" w:space="0" w:color="000000"/>
              <w:right w:val="single" w:sz="4" w:space="0" w:color="000000"/>
            </w:tcBorders>
            <w:shd w:val="clear" w:color="auto" w:fill="auto"/>
            <w:vAlign w:val="center"/>
            <w:hideMark/>
          </w:tcPr>
          <w:p w14:paraId="68D60DC9" w14:textId="77777777" w:rsidR="0002722D" w:rsidRPr="0002722D" w:rsidRDefault="0002722D" w:rsidP="0002722D">
            <w:pPr>
              <w:spacing w:after="0" w:line="240" w:lineRule="auto"/>
              <w:jc w:val="center"/>
              <w:rPr>
                <w:sz w:val="20"/>
                <w:szCs w:val="20"/>
              </w:rPr>
            </w:pPr>
            <w:r w:rsidRPr="0002722D">
              <w:rPr>
                <w:sz w:val="20"/>
                <w:szCs w:val="20"/>
              </w:rPr>
              <w:t>0</w:t>
            </w:r>
          </w:p>
        </w:tc>
        <w:tc>
          <w:tcPr>
            <w:tcW w:w="986" w:type="dxa"/>
            <w:tcBorders>
              <w:top w:val="nil"/>
              <w:left w:val="nil"/>
              <w:bottom w:val="single" w:sz="4" w:space="0" w:color="000000"/>
              <w:right w:val="single" w:sz="4" w:space="0" w:color="000000"/>
            </w:tcBorders>
            <w:shd w:val="clear" w:color="auto" w:fill="auto"/>
            <w:noWrap/>
            <w:vAlign w:val="center"/>
            <w:hideMark/>
          </w:tcPr>
          <w:p w14:paraId="76DBB959" w14:textId="77777777" w:rsidR="0002722D" w:rsidRPr="0002722D" w:rsidRDefault="0002722D" w:rsidP="0002722D">
            <w:pPr>
              <w:spacing w:after="0" w:line="240" w:lineRule="auto"/>
              <w:jc w:val="center"/>
              <w:rPr>
                <w:sz w:val="20"/>
                <w:szCs w:val="20"/>
              </w:rPr>
            </w:pPr>
            <w:r w:rsidRPr="0002722D">
              <w:rPr>
                <w:sz w:val="20"/>
                <w:szCs w:val="20"/>
              </w:rPr>
              <w:t>0</w:t>
            </w:r>
          </w:p>
        </w:tc>
        <w:tc>
          <w:tcPr>
            <w:tcW w:w="1113" w:type="dxa"/>
            <w:tcBorders>
              <w:top w:val="nil"/>
              <w:left w:val="nil"/>
              <w:bottom w:val="single" w:sz="4" w:space="0" w:color="000000"/>
              <w:right w:val="single" w:sz="4" w:space="0" w:color="000000"/>
            </w:tcBorders>
            <w:shd w:val="clear" w:color="auto" w:fill="auto"/>
            <w:noWrap/>
            <w:vAlign w:val="center"/>
            <w:hideMark/>
          </w:tcPr>
          <w:p w14:paraId="666289A9" w14:textId="77777777" w:rsidR="0002722D" w:rsidRPr="0002722D" w:rsidRDefault="0002722D" w:rsidP="0002722D">
            <w:pPr>
              <w:spacing w:after="0" w:line="240" w:lineRule="auto"/>
              <w:jc w:val="center"/>
              <w:rPr>
                <w:sz w:val="20"/>
                <w:szCs w:val="20"/>
              </w:rPr>
            </w:pPr>
            <w:r w:rsidRPr="0002722D">
              <w:rPr>
                <w:sz w:val="20"/>
                <w:szCs w:val="20"/>
              </w:rPr>
              <w:t>2</w:t>
            </w:r>
          </w:p>
        </w:tc>
        <w:tc>
          <w:tcPr>
            <w:tcW w:w="1208" w:type="dxa"/>
            <w:tcBorders>
              <w:top w:val="nil"/>
              <w:left w:val="nil"/>
              <w:bottom w:val="single" w:sz="4" w:space="0" w:color="000000"/>
              <w:right w:val="single" w:sz="4" w:space="0" w:color="000000"/>
            </w:tcBorders>
            <w:shd w:val="clear" w:color="auto" w:fill="auto"/>
            <w:noWrap/>
            <w:vAlign w:val="center"/>
            <w:hideMark/>
          </w:tcPr>
          <w:p w14:paraId="6D47FBD2" w14:textId="77777777" w:rsidR="0002722D" w:rsidRPr="0002722D" w:rsidRDefault="0002722D" w:rsidP="0002722D">
            <w:pPr>
              <w:spacing w:after="0" w:line="240" w:lineRule="auto"/>
              <w:jc w:val="center"/>
              <w:rPr>
                <w:sz w:val="20"/>
                <w:szCs w:val="20"/>
              </w:rPr>
            </w:pPr>
            <w:r w:rsidRPr="0002722D">
              <w:rPr>
                <w:sz w:val="20"/>
                <w:szCs w:val="20"/>
              </w:rPr>
              <w:t>0</w:t>
            </w:r>
          </w:p>
        </w:tc>
        <w:tc>
          <w:tcPr>
            <w:tcW w:w="1229" w:type="dxa"/>
            <w:tcBorders>
              <w:top w:val="nil"/>
              <w:left w:val="nil"/>
              <w:bottom w:val="single" w:sz="4" w:space="0" w:color="000000"/>
              <w:right w:val="single" w:sz="4" w:space="0" w:color="000000"/>
            </w:tcBorders>
            <w:shd w:val="clear" w:color="auto" w:fill="auto"/>
            <w:noWrap/>
            <w:vAlign w:val="center"/>
            <w:hideMark/>
          </w:tcPr>
          <w:p w14:paraId="7D94A8E9" w14:textId="77777777" w:rsidR="0002722D" w:rsidRPr="0002722D" w:rsidRDefault="0002722D" w:rsidP="0002722D">
            <w:pPr>
              <w:spacing w:after="0" w:line="240" w:lineRule="auto"/>
              <w:jc w:val="center"/>
              <w:rPr>
                <w:sz w:val="20"/>
                <w:szCs w:val="20"/>
              </w:rPr>
            </w:pPr>
            <w:r w:rsidRPr="0002722D">
              <w:rPr>
                <w:sz w:val="20"/>
                <w:szCs w:val="20"/>
              </w:rPr>
              <w:t>0</w:t>
            </w:r>
          </w:p>
        </w:tc>
        <w:tc>
          <w:tcPr>
            <w:tcW w:w="1014" w:type="dxa"/>
            <w:tcBorders>
              <w:top w:val="nil"/>
              <w:left w:val="nil"/>
              <w:bottom w:val="single" w:sz="4" w:space="0" w:color="000000"/>
              <w:right w:val="single" w:sz="4" w:space="0" w:color="000000"/>
            </w:tcBorders>
            <w:shd w:val="clear" w:color="auto" w:fill="auto"/>
            <w:noWrap/>
            <w:vAlign w:val="center"/>
            <w:hideMark/>
          </w:tcPr>
          <w:p w14:paraId="4B20FC23" w14:textId="77777777" w:rsidR="0002722D" w:rsidRPr="0002722D" w:rsidRDefault="0002722D" w:rsidP="0002722D">
            <w:pPr>
              <w:spacing w:after="0" w:line="240" w:lineRule="auto"/>
              <w:jc w:val="center"/>
              <w:rPr>
                <w:sz w:val="20"/>
                <w:szCs w:val="20"/>
              </w:rPr>
            </w:pPr>
            <w:r w:rsidRPr="0002722D">
              <w:rPr>
                <w:sz w:val="20"/>
                <w:szCs w:val="20"/>
              </w:rPr>
              <w:t>6</w:t>
            </w:r>
          </w:p>
        </w:tc>
        <w:tc>
          <w:tcPr>
            <w:tcW w:w="721" w:type="dxa"/>
            <w:tcBorders>
              <w:top w:val="nil"/>
              <w:left w:val="nil"/>
              <w:bottom w:val="single" w:sz="4" w:space="0" w:color="000000"/>
              <w:right w:val="single" w:sz="4" w:space="0" w:color="000000"/>
            </w:tcBorders>
            <w:shd w:val="clear" w:color="auto" w:fill="auto"/>
            <w:vAlign w:val="center"/>
            <w:hideMark/>
          </w:tcPr>
          <w:p w14:paraId="4B75B08B" w14:textId="77777777" w:rsidR="0002722D" w:rsidRPr="0002722D" w:rsidRDefault="0002722D" w:rsidP="0002722D">
            <w:pPr>
              <w:spacing w:after="0" w:line="240" w:lineRule="auto"/>
              <w:jc w:val="center"/>
              <w:rPr>
                <w:sz w:val="20"/>
                <w:szCs w:val="20"/>
              </w:rPr>
            </w:pPr>
            <w:r w:rsidRPr="0002722D">
              <w:rPr>
                <w:sz w:val="20"/>
                <w:szCs w:val="20"/>
              </w:rPr>
              <w:t>0</w:t>
            </w:r>
          </w:p>
        </w:tc>
        <w:tc>
          <w:tcPr>
            <w:tcW w:w="1298" w:type="dxa"/>
            <w:tcBorders>
              <w:top w:val="nil"/>
              <w:left w:val="nil"/>
              <w:bottom w:val="single" w:sz="4" w:space="0" w:color="000000"/>
              <w:right w:val="single" w:sz="4" w:space="0" w:color="000000"/>
            </w:tcBorders>
            <w:shd w:val="clear" w:color="auto" w:fill="auto"/>
            <w:vAlign w:val="center"/>
            <w:hideMark/>
          </w:tcPr>
          <w:p w14:paraId="7D029890" w14:textId="77777777" w:rsidR="0002722D" w:rsidRPr="0002722D" w:rsidRDefault="0002722D" w:rsidP="0002722D">
            <w:pPr>
              <w:spacing w:after="0" w:line="240" w:lineRule="auto"/>
              <w:jc w:val="center"/>
              <w:rPr>
                <w:sz w:val="20"/>
                <w:szCs w:val="20"/>
              </w:rPr>
            </w:pPr>
            <w:r w:rsidRPr="0002722D">
              <w:rPr>
                <w:sz w:val="20"/>
                <w:szCs w:val="20"/>
              </w:rPr>
              <w:t>0</w:t>
            </w:r>
          </w:p>
        </w:tc>
        <w:tc>
          <w:tcPr>
            <w:tcW w:w="1503" w:type="dxa"/>
            <w:tcBorders>
              <w:top w:val="nil"/>
              <w:left w:val="nil"/>
              <w:bottom w:val="single" w:sz="4" w:space="0" w:color="000000"/>
              <w:right w:val="single" w:sz="4" w:space="0" w:color="000000"/>
            </w:tcBorders>
            <w:shd w:val="clear" w:color="auto" w:fill="auto"/>
            <w:vAlign w:val="center"/>
            <w:hideMark/>
          </w:tcPr>
          <w:p w14:paraId="67A3C4DF" w14:textId="77777777" w:rsidR="0002722D" w:rsidRPr="0002722D" w:rsidRDefault="0002722D" w:rsidP="0002722D">
            <w:pPr>
              <w:spacing w:after="0" w:line="240" w:lineRule="auto"/>
              <w:jc w:val="center"/>
              <w:rPr>
                <w:sz w:val="20"/>
                <w:szCs w:val="20"/>
              </w:rPr>
            </w:pPr>
            <w:r w:rsidRPr="0002722D">
              <w:rPr>
                <w:sz w:val="20"/>
                <w:szCs w:val="20"/>
              </w:rPr>
              <w:t>5</w:t>
            </w:r>
          </w:p>
        </w:tc>
        <w:tc>
          <w:tcPr>
            <w:tcW w:w="986" w:type="dxa"/>
            <w:tcBorders>
              <w:top w:val="nil"/>
              <w:left w:val="nil"/>
              <w:bottom w:val="single" w:sz="4" w:space="0" w:color="000000"/>
              <w:right w:val="single" w:sz="4" w:space="0" w:color="000000"/>
            </w:tcBorders>
            <w:shd w:val="clear" w:color="auto" w:fill="auto"/>
            <w:vAlign w:val="center"/>
            <w:hideMark/>
          </w:tcPr>
          <w:p w14:paraId="10C482E5" w14:textId="77777777" w:rsidR="0002722D" w:rsidRPr="0002722D" w:rsidRDefault="0002722D" w:rsidP="0002722D">
            <w:pPr>
              <w:spacing w:after="0" w:line="240" w:lineRule="auto"/>
              <w:jc w:val="center"/>
              <w:rPr>
                <w:sz w:val="20"/>
                <w:szCs w:val="20"/>
              </w:rPr>
            </w:pPr>
            <w:r w:rsidRPr="0002722D">
              <w:rPr>
                <w:sz w:val="20"/>
                <w:szCs w:val="20"/>
              </w:rPr>
              <w:t>6</w:t>
            </w:r>
          </w:p>
        </w:tc>
        <w:tc>
          <w:tcPr>
            <w:tcW w:w="777" w:type="dxa"/>
            <w:tcBorders>
              <w:top w:val="nil"/>
              <w:left w:val="nil"/>
              <w:bottom w:val="single" w:sz="4" w:space="0" w:color="000000"/>
              <w:right w:val="single" w:sz="4" w:space="0" w:color="000000"/>
            </w:tcBorders>
            <w:shd w:val="clear" w:color="auto" w:fill="auto"/>
            <w:vAlign w:val="center"/>
            <w:hideMark/>
          </w:tcPr>
          <w:p w14:paraId="5DDE4389" w14:textId="77777777" w:rsidR="0002722D" w:rsidRPr="0002722D" w:rsidRDefault="0002722D" w:rsidP="0002722D">
            <w:pPr>
              <w:spacing w:after="0" w:line="240" w:lineRule="auto"/>
              <w:jc w:val="center"/>
              <w:rPr>
                <w:sz w:val="20"/>
                <w:szCs w:val="20"/>
              </w:rPr>
            </w:pPr>
            <w:r w:rsidRPr="0002722D">
              <w:rPr>
                <w:sz w:val="20"/>
                <w:szCs w:val="20"/>
              </w:rPr>
              <w:t>7</w:t>
            </w:r>
          </w:p>
        </w:tc>
        <w:tc>
          <w:tcPr>
            <w:tcW w:w="632" w:type="dxa"/>
            <w:tcBorders>
              <w:top w:val="nil"/>
              <w:left w:val="nil"/>
              <w:bottom w:val="single" w:sz="4" w:space="0" w:color="000000"/>
              <w:right w:val="single" w:sz="4" w:space="0" w:color="000000"/>
            </w:tcBorders>
            <w:shd w:val="clear" w:color="auto" w:fill="auto"/>
            <w:vAlign w:val="center"/>
            <w:hideMark/>
          </w:tcPr>
          <w:p w14:paraId="32D1CF63" w14:textId="77777777" w:rsidR="0002722D" w:rsidRPr="0002722D" w:rsidRDefault="0002722D" w:rsidP="0002722D">
            <w:pPr>
              <w:spacing w:after="0" w:line="240" w:lineRule="auto"/>
              <w:jc w:val="center"/>
              <w:rPr>
                <w:sz w:val="20"/>
                <w:szCs w:val="20"/>
              </w:rPr>
            </w:pPr>
            <w:r w:rsidRPr="0002722D">
              <w:rPr>
                <w:sz w:val="20"/>
                <w:szCs w:val="20"/>
              </w:rPr>
              <w:t>0</w:t>
            </w:r>
          </w:p>
        </w:tc>
        <w:tc>
          <w:tcPr>
            <w:tcW w:w="1291" w:type="dxa"/>
            <w:tcBorders>
              <w:top w:val="nil"/>
              <w:left w:val="nil"/>
              <w:bottom w:val="single" w:sz="4" w:space="0" w:color="000000"/>
              <w:right w:val="single" w:sz="4" w:space="0" w:color="000000"/>
            </w:tcBorders>
            <w:shd w:val="clear" w:color="auto" w:fill="auto"/>
            <w:vAlign w:val="center"/>
            <w:hideMark/>
          </w:tcPr>
          <w:p w14:paraId="360DE308" w14:textId="77777777" w:rsidR="0002722D" w:rsidRPr="0002722D" w:rsidRDefault="0002722D" w:rsidP="0002722D">
            <w:pPr>
              <w:spacing w:after="0" w:line="240" w:lineRule="auto"/>
              <w:jc w:val="center"/>
              <w:rPr>
                <w:sz w:val="20"/>
                <w:szCs w:val="20"/>
              </w:rPr>
            </w:pPr>
            <w:r w:rsidRPr="0002722D">
              <w:rPr>
                <w:sz w:val="20"/>
                <w:szCs w:val="20"/>
              </w:rPr>
              <w:t>26</w:t>
            </w:r>
          </w:p>
        </w:tc>
        <w:tc>
          <w:tcPr>
            <w:tcW w:w="160" w:type="dxa"/>
            <w:vAlign w:val="center"/>
            <w:hideMark/>
          </w:tcPr>
          <w:p w14:paraId="4DCB6A1F" w14:textId="77777777" w:rsidR="0002722D" w:rsidRPr="0002722D" w:rsidRDefault="0002722D" w:rsidP="0002722D">
            <w:pPr>
              <w:spacing w:after="0" w:line="240" w:lineRule="auto"/>
              <w:rPr>
                <w:rFonts w:eastAsia="Times New Roman"/>
                <w:color w:val="auto"/>
                <w:spacing w:val="0"/>
                <w:sz w:val="22"/>
                <w:szCs w:val="22"/>
                <w:lang w:eastAsia="es-DO"/>
              </w:rPr>
            </w:pPr>
          </w:p>
        </w:tc>
      </w:tr>
      <w:tr w:rsidR="0002722D" w:rsidRPr="0002722D" w14:paraId="2B11FDAD" w14:textId="77777777" w:rsidTr="00CB667E">
        <w:trPr>
          <w:trHeight w:val="622"/>
          <w:jc w:val="center"/>
        </w:trPr>
        <w:tc>
          <w:tcPr>
            <w:tcW w:w="1975" w:type="dxa"/>
            <w:tcBorders>
              <w:top w:val="nil"/>
              <w:left w:val="single" w:sz="4" w:space="0" w:color="000000"/>
              <w:bottom w:val="single" w:sz="4" w:space="0" w:color="000000"/>
              <w:right w:val="single" w:sz="4" w:space="0" w:color="000000"/>
            </w:tcBorders>
            <w:shd w:val="clear" w:color="auto" w:fill="auto"/>
            <w:vAlign w:val="center"/>
            <w:hideMark/>
          </w:tcPr>
          <w:p w14:paraId="5F528A3B" w14:textId="77777777" w:rsidR="0002722D" w:rsidRPr="0002722D" w:rsidRDefault="0002722D" w:rsidP="0002722D">
            <w:pPr>
              <w:spacing w:after="0" w:line="240" w:lineRule="auto"/>
              <w:jc w:val="center"/>
              <w:rPr>
                <w:rFonts w:eastAsia="Times New Roman"/>
                <w:color w:val="4C4747"/>
                <w:spacing w:val="0"/>
                <w:sz w:val="20"/>
                <w:szCs w:val="20"/>
                <w:lang w:eastAsia="es-DO"/>
              </w:rPr>
            </w:pPr>
            <w:r w:rsidRPr="0002722D">
              <w:rPr>
                <w:sz w:val="20"/>
                <w:szCs w:val="20"/>
              </w:rPr>
              <w:t>Inversión producto 8</w:t>
            </w:r>
          </w:p>
        </w:tc>
        <w:tc>
          <w:tcPr>
            <w:tcW w:w="992" w:type="dxa"/>
            <w:tcBorders>
              <w:top w:val="nil"/>
              <w:left w:val="nil"/>
              <w:bottom w:val="single" w:sz="4" w:space="0" w:color="000000"/>
              <w:right w:val="single" w:sz="4" w:space="0" w:color="000000"/>
            </w:tcBorders>
            <w:shd w:val="clear" w:color="auto" w:fill="auto"/>
            <w:vAlign w:val="center"/>
            <w:hideMark/>
          </w:tcPr>
          <w:p w14:paraId="7C8DE0FB" w14:textId="77777777" w:rsidR="0002722D" w:rsidRPr="0002722D" w:rsidRDefault="0002722D" w:rsidP="0002722D">
            <w:pPr>
              <w:spacing w:after="0" w:line="240" w:lineRule="auto"/>
              <w:jc w:val="center"/>
              <w:rPr>
                <w:sz w:val="20"/>
                <w:szCs w:val="20"/>
              </w:rPr>
            </w:pPr>
            <w:r w:rsidRPr="0002722D">
              <w:rPr>
                <w:sz w:val="20"/>
                <w:szCs w:val="20"/>
              </w:rPr>
              <w:t>-</w:t>
            </w:r>
          </w:p>
        </w:tc>
        <w:tc>
          <w:tcPr>
            <w:tcW w:w="986" w:type="dxa"/>
            <w:tcBorders>
              <w:top w:val="nil"/>
              <w:left w:val="nil"/>
              <w:bottom w:val="single" w:sz="4" w:space="0" w:color="000000"/>
              <w:right w:val="single" w:sz="4" w:space="0" w:color="000000"/>
            </w:tcBorders>
            <w:shd w:val="clear" w:color="auto" w:fill="auto"/>
            <w:noWrap/>
            <w:vAlign w:val="center"/>
            <w:hideMark/>
          </w:tcPr>
          <w:p w14:paraId="69FCFE6F" w14:textId="77777777" w:rsidR="0002722D" w:rsidRPr="0002722D" w:rsidRDefault="0002722D" w:rsidP="0002722D">
            <w:pPr>
              <w:spacing w:after="0" w:line="240" w:lineRule="auto"/>
              <w:jc w:val="center"/>
              <w:rPr>
                <w:sz w:val="20"/>
                <w:szCs w:val="20"/>
              </w:rPr>
            </w:pPr>
            <w:r w:rsidRPr="0002722D">
              <w:rPr>
                <w:sz w:val="20"/>
                <w:szCs w:val="20"/>
              </w:rPr>
              <w:t>-</w:t>
            </w:r>
          </w:p>
        </w:tc>
        <w:tc>
          <w:tcPr>
            <w:tcW w:w="1113" w:type="dxa"/>
            <w:tcBorders>
              <w:top w:val="nil"/>
              <w:left w:val="nil"/>
              <w:bottom w:val="single" w:sz="4" w:space="0" w:color="000000"/>
              <w:right w:val="single" w:sz="4" w:space="0" w:color="000000"/>
            </w:tcBorders>
            <w:shd w:val="clear" w:color="auto" w:fill="auto"/>
            <w:noWrap/>
            <w:vAlign w:val="center"/>
            <w:hideMark/>
          </w:tcPr>
          <w:p w14:paraId="29B9CEE7" w14:textId="77777777" w:rsidR="0002722D" w:rsidRPr="0002722D" w:rsidRDefault="0002722D" w:rsidP="0002722D">
            <w:pPr>
              <w:spacing w:after="0" w:line="240" w:lineRule="auto"/>
              <w:jc w:val="center"/>
              <w:rPr>
                <w:sz w:val="20"/>
                <w:szCs w:val="20"/>
              </w:rPr>
            </w:pPr>
            <w:r w:rsidRPr="0002722D">
              <w:rPr>
                <w:sz w:val="20"/>
                <w:szCs w:val="20"/>
              </w:rPr>
              <w:t>-</w:t>
            </w:r>
          </w:p>
        </w:tc>
        <w:tc>
          <w:tcPr>
            <w:tcW w:w="1208" w:type="dxa"/>
            <w:tcBorders>
              <w:top w:val="nil"/>
              <w:left w:val="nil"/>
              <w:bottom w:val="single" w:sz="4" w:space="0" w:color="000000"/>
              <w:right w:val="single" w:sz="4" w:space="0" w:color="000000"/>
            </w:tcBorders>
            <w:shd w:val="clear" w:color="auto" w:fill="auto"/>
            <w:noWrap/>
            <w:vAlign w:val="center"/>
            <w:hideMark/>
          </w:tcPr>
          <w:p w14:paraId="584340F1" w14:textId="77777777" w:rsidR="0002722D" w:rsidRPr="0002722D" w:rsidRDefault="0002722D" w:rsidP="0002722D">
            <w:pPr>
              <w:spacing w:after="0" w:line="240" w:lineRule="auto"/>
              <w:jc w:val="center"/>
              <w:rPr>
                <w:sz w:val="20"/>
                <w:szCs w:val="20"/>
              </w:rPr>
            </w:pPr>
            <w:r w:rsidRPr="0002722D">
              <w:rPr>
                <w:sz w:val="20"/>
                <w:szCs w:val="20"/>
              </w:rPr>
              <w:t>-</w:t>
            </w:r>
          </w:p>
        </w:tc>
        <w:tc>
          <w:tcPr>
            <w:tcW w:w="1229" w:type="dxa"/>
            <w:tcBorders>
              <w:top w:val="nil"/>
              <w:left w:val="nil"/>
              <w:bottom w:val="single" w:sz="4" w:space="0" w:color="000000"/>
              <w:right w:val="single" w:sz="4" w:space="0" w:color="000000"/>
            </w:tcBorders>
            <w:shd w:val="clear" w:color="auto" w:fill="auto"/>
            <w:noWrap/>
            <w:vAlign w:val="center"/>
            <w:hideMark/>
          </w:tcPr>
          <w:p w14:paraId="271F5344" w14:textId="77777777" w:rsidR="0002722D" w:rsidRPr="0002722D" w:rsidRDefault="0002722D" w:rsidP="0002722D">
            <w:pPr>
              <w:spacing w:after="0" w:line="240" w:lineRule="auto"/>
              <w:jc w:val="center"/>
              <w:rPr>
                <w:sz w:val="20"/>
                <w:szCs w:val="20"/>
              </w:rPr>
            </w:pPr>
            <w:r w:rsidRPr="0002722D">
              <w:rPr>
                <w:sz w:val="20"/>
                <w:szCs w:val="20"/>
              </w:rPr>
              <w:t>-</w:t>
            </w:r>
          </w:p>
        </w:tc>
        <w:tc>
          <w:tcPr>
            <w:tcW w:w="1014" w:type="dxa"/>
            <w:tcBorders>
              <w:top w:val="nil"/>
              <w:left w:val="nil"/>
              <w:bottom w:val="single" w:sz="4" w:space="0" w:color="000000"/>
              <w:right w:val="single" w:sz="4" w:space="0" w:color="000000"/>
            </w:tcBorders>
            <w:shd w:val="clear" w:color="auto" w:fill="auto"/>
            <w:noWrap/>
            <w:vAlign w:val="center"/>
            <w:hideMark/>
          </w:tcPr>
          <w:p w14:paraId="77CA18E3" w14:textId="77777777" w:rsidR="0002722D" w:rsidRPr="0002722D" w:rsidRDefault="0002722D" w:rsidP="0002722D">
            <w:pPr>
              <w:spacing w:after="0" w:line="240" w:lineRule="auto"/>
              <w:jc w:val="center"/>
              <w:rPr>
                <w:sz w:val="20"/>
                <w:szCs w:val="20"/>
              </w:rPr>
            </w:pPr>
            <w:r w:rsidRPr="0002722D">
              <w:rPr>
                <w:sz w:val="20"/>
                <w:szCs w:val="20"/>
              </w:rPr>
              <w:t>-</w:t>
            </w:r>
          </w:p>
        </w:tc>
        <w:tc>
          <w:tcPr>
            <w:tcW w:w="721" w:type="dxa"/>
            <w:tcBorders>
              <w:top w:val="nil"/>
              <w:left w:val="nil"/>
              <w:bottom w:val="single" w:sz="4" w:space="0" w:color="000000"/>
              <w:right w:val="single" w:sz="4" w:space="0" w:color="000000"/>
            </w:tcBorders>
            <w:shd w:val="clear" w:color="auto" w:fill="auto"/>
            <w:vAlign w:val="center"/>
            <w:hideMark/>
          </w:tcPr>
          <w:p w14:paraId="1F29BDB8" w14:textId="77777777" w:rsidR="0002722D" w:rsidRPr="0002722D" w:rsidRDefault="0002722D" w:rsidP="0002722D">
            <w:pPr>
              <w:spacing w:after="0" w:line="240" w:lineRule="auto"/>
              <w:jc w:val="center"/>
              <w:rPr>
                <w:sz w:val="20"/>
                <w:szCs w:val="20"/>
              </w:rPr>
            </w:pPr>
            <w:r w:rsidRPr="0002722D">
              <w:rPr>
                <w:sz w:val="20"/>
                <w:szCs w:val="20"/>
              </w:rPr>
              <w:t>-</w:t>
            </w:r>
          </w:p>
        </w:tc>
        <w:tc>
          <w:tcPr>
            <w:tcW w:w="1298" w:type="dxa"/>
            <w:tcBorders>
              <w:top w:val="nil"/>
              <w:left w:val="nil"/>
              <w:bottom w:val="single" w:sz="4" w:space="0" w:color="000000"/>
              <w:right w:val="single" w:sz="4" w:space="0" w:color="000000"/>
            </w:tcBorders>
            <w:shd w:val="clear" w:color="auto" w:fill="auto"/>
            <w:vAlign w:val="center"/>
            <w:hideMark/>
          </w:tcPr>
          <w:p w14:paraId="1F5FFC0F" w14:textId="77777777" w:rsidR="0002722D" w:rsidRPr="0002722D" w:rsidRDefault="0002722D" w:rsidP="0002722D">
            <w:pPr>
              <w:spacing w:after="0" w:line="240" w:lineRule="auto"/>
              <w:jc w:val="center"/>
              <w:rPr>
                <w:sz w:val="20"/>
                <w:szCs w:val="20"/>
              </w:rPr>
            </w:pPr>
            <w:r w:rsidRPr="0002722D">
              <w:rPr>
                <w:sz w:val="20"/>
                <w:szCs w:val="20"/>
              </w:rPr>
              <w:t>-</w:t>
            </w:r>
          </w:p>
        </w:tc>
        <w:tc>
          <w:tcPr>
            <w:tcW w:w="1503" w:type="dxa"/>
            <w:tcBorders>
              <w:top w:val="nil"/>
              <w:left w:val="nil"/>
              <w:bottom w:val="single" w:sz="4" w:space="0" w:color="000000"/>
              <w:right w:val="single" w:sz="4" w:space="0" w:color="000000"/>
            </w:tcBorders>
            <w:shd w:val="clear" w:color="auto" w:fill="auto"/>
            <w:vAlign w:val="center"/>
            <w:hideMark/>
          </w:tcPr>
          <w:p w14:paraId="4055987A" w14:textId="77777777" w:rsidR="0002722D" w:rsidRPr="0002722D" w:rsidRDefault="0002722D" w:rsidP="0002722D">
            <w:pPr>
              <w:spacing w:after="0" w:line="240" w:lineRule="auto"/>
              <w:jc w:val="center"/>
              <w:rPr>
                <w:sz w:val="20"/>
                <w:szCs w:val="20"/>
              </w:rPr>
            </w:pPr>
            <w:r w:rsidRPr="0002722D">
              <w:rPr>
                <w:sz w:val="20"/>
                <w:szCs w:val="20"/>
              </w:rPr>
              <w:t>RD$ 254,999.00</w:t>
            </w:r>
          </w:p>
        </w:tc>
        <w:tc>
          <w:tcPr>
            <w:tcW w:w="986" w:type="dxa"/>
            <w:tcBorders>
              <w:top w:val="nil"/>
              <w:left w:val="nil"/>
              <w:bottom w:val="single" w:sz="4" w:space="0" w:color="000000"/>
              <w:right w:val="single" w:sz="4" w:space="0" w:color="000000"/>
            </w:tcBorders>
            <w:shd w:val="clear" w:color="auto" w:fill="auto"/>
            <w:vAlign w:val="center"/>
            <w:hideMark/>
          </w:tcPr>
          <w:p w14:paraId="2EC74FAC" w14:textId="77777777" w:rsidR="0002722D" w:rsidRPr="0002722D" w:rsidRDefault="0002722D" w:rsidP="0002722D">
            <w:pPr>
              <w:spacing w:after="0" w:line="240" w:lineRule="auto"/>
              <w:jc w:val="center"/>
              <w:rPr>
                <w:sz w:val="20"/>
                <w:szCs w:val="20"/>
              </w:rPr>
            </w:pPr>
            <w:r w:rsidRPr="0002722D">
              <w:rPr>
                <w:sz w:val="20"/>
                <w:szCs w:val="20"/>
              </w:rPr>
              <w:t>-</w:t>
            </w:r>
          </w:p>
        </w:tc>
        <w:tc>
          <w:tcPr>
            <w:tcW w:w="777" w:type="dxa"/>
            <w:tcBorders>
              <w:top w:val="nil"/>
              <w:left w:val="nil"/>
              <w:bottom w:val="single" w:sz="4" w:space="0" w:color="000000"/>
              <w:right w:val="single" w:sz="4" w:space="0" w:color="000000"/>
            </w:tcBorders>
            <w:shd w:val="clear" w:color="auto" w:fill="auto"/>
            <w:vAlign w:val="center"/>
            <w:hideMark/>
          </w:tcPr>
          <w:p w14:paraId="2F483AAC" w14:textId="77777777" w:rsidR="0002722D" w:rsidRPr="0002722D" w:rsidRDefault="0002722D" w:rsidP="0002722D">
            <w:pPr>
              <w:spacing w:after="0" w:line="240" w:lineRule="auto"/>
              <w:jc w:val="center"/>
              <w:rPr>
                <w:sz w:val="20"/>
                <w:szCs w:val="20"/>
              </w:rPr>
            </w:pPr>
            <w:r w:rsidRPr="0002722D">
              <w:rPr>
                <w:sz w:val="20"/>
                <w:szCs w:val="20"/>
              </w:rPr>
              <w:t>-</w:t>
            </w:r>
          </w:p>
        </w:tc>
        <w:tc>
          <w:tcPr>
            <w:tcW w:w="632" w:type="dxa"/>
            <w:tcBorders>
              <w:top w:val="nil"/>
              <w:left w:val="nil"/>
              <w:bottom w:val="single" w:sz="4" w:space="0" w:color="000000"/>
              <w:right w:val="single" w:sz="4" w:space="0" w:color="000000"/>
            </w:tcBorders>
            <w:shd w:val="clear" w:color="auto" w:fill="auto"/>
            <w:vAlign w:val="center"/>
            <w:hideMark/>
          </w:tcPr>
          <w:p w14:paraId="00FFB360" w14:textId="77777777" w:rsidR="0002722D" w:rsidRPr="0002722D" w:rsidRDefault="0002722D" w:rsidP="0002722D">
            <w:pPr>
              <w:spacing w:after="0" w:line="240" w:lineRule="auto"/>
              <w:jc w:val="center"/>
              <w:rPr>
                <w:sz w:val="20"/>
                <w:szCs w:val="20"/>
              </w:rPr>
            </w:pPr>
            <w:r w:rsidRPr="0002722D">
              <w:rPr>
                <w:sz w:val="20"/>
                <w:szCs w:val="20"/>
              </w:rPr>
              <w:t>-</w:t>
            </w:r>
          </w:p>
        </w:tc>
        <w:tc>
          <w:tcPr>
            <w:tcW w:w="1291" w:type="dxa"/>
            <w:tcBorders>
              <w:top w:val="nil"/>
              <w:left w:val="nil"/>
              <w:bottom w:val="single" w:sz="4" w:space="0" w:color="000000"/>
              <w:right w:val="single" w:sz="4" w:space="0" w:color="000000"/>
            </w:tcBorders>
            <w:shd w:val="clear" w:color="auto" w:fill="auto"/>
            <w:vAlign w:val="center"/>
            <w:hideMark/>
          </w:tcPr>
          <w:p w14:paraId="6C912A03" w14:textId="77777777" w:rsidR="0002722D" w:rsidRPr="0002722D" w:rsidRDefault="0002722D" w:rsidP="0002722D">
            <w:pPr>
              <w:spacing w:after="0" w:line="240" w:lineRule="auto"/>
              <w:rPr>
                <w:sz w:val="20"/>
                <w:szCs w:val="20"/>
              </w:rPr>
            </w:pPr>
            <w:r w:rsidRPr="0002722D">
              <w:rPr>
                <w:sz w:val="20"/>
                <w:szCs w:val="20"/>
              </w:rPr>
              <w:t>RD$ 254,999.00</w:t>
            </w:r>
          </w:p>
        </w:tc>
        <w:tc>
          <w:tcPr>
            <w:tcW w:w="160" w:type="dxa"/>
            <w:vAlign w:val="center"/>
            <w:hideMark/>
          </w:tcPr>
          <w:p w14:paraId="1805A184" w14:textId="77777777" w:rsidR="0002722D" w:rsidRPr="0002722D" w:rsidRDefault="0002722D" w:rsidP="0002722D">
            <w:pPr>
              <w:spacing w:after="0" w:line="240" w:lineRule="auto"/>
              <w:rPr>
                <w:rFonts w:eastAsia="Times New Roman"/>
                <w:color w:val="auto"/>
                <w:spacing w:val="0"/>
                <w:sz w:val="22"/>
                <w:szCs w:val="22"/>
                <w:lang w:eastAsia="es-DO"/>
              </w:rPr>
            </w:pPr>
          </w:p>
        </w:tc>
      </w:tr>
    </w:tbl>
    <w:p w14:paraId="6C3D9C94" w14:textId="77777777" w:rsidR="0002722D" w:rsidRPr="0002722D" w:rsidRDefault="0002722D" w:rsidP="0002722D">
      <w:r w:rsidRPr="0002722D">
        <w:br w:type="page"/>
      </w:r>
    </w:p>
    <w:p w14:paraId="12ACC597" w14:textId="77777777" w:rsidR="0002722D" w:rsidRPr="0002722D" w:rsidRDefault="0002722D" w:rsidP="0002722D">
      <w:pPr>
        <w:rPr>
          <w:color w:val="4C4747"/>
        </w:rPr>
        <w:sectPr w:rsidR="0002722D" w:rsidRPr="0002722D" w:rsidSect="00635E4E">
          <w:pgSz w:w="16838" w:h="11906" w:orient="landscape"/>
          <w:pgMar w:top="2160" w:right="1440" w:bottom="2160" w:left="1440" w:header="709" w:footer="709" w:gutter="0"/>
          <w:pgNumType w:start="175"/>
          <w:cols w:space="708"/>
          <w:docGrid w:linePitch="360"/>
        </w:sectPr>
      </w:pPr>
    </w:p>
    <w:p w14:paraId="0924F405" w14:textId="77777777" w:rsidR="0002722D" w:rsidRPr="0002722D" w:rsidRDefault="0002722D" w:rsidP="0002722D">
      <w:pPr>
        <w:rPr>
          <w:color w:val="4C4747"/>
        </w:rPr>
      </w:pPr>
    </w:p>
    <w:p w14:paraId="488DF669" w14:textId="12F8B7A3" w:rsidR="00351BE7" w:rsidRDefault="00351BE7" w:rsidP="0002722D">
      <w:pPr>
        <w:rPr>
          <w:color w:val="4C4747"/>
        </w:rPr>
      </w:pPr>
    </w:p>
    <w:p w14:paraId="07E6458E" w14:textId="77777777" w:rsidR="00351BE7" w:rsidRPr="0002722D" w:rsidRDefault="00351BE7" w:rsidP="00351BE7">
      <w:pPr>
        <w:pStyle w:val="Ttulo2"/>
      </w:pPr>
      <w:bookmarkStart w:id="57" w:name="_Toc185284187"/>
      <w:r w:rsidRPr="0002722D">
        <w:t>b. Matriz de Gestión Presupuestaria Anual.</w:t>
      </w:r>
      <w:bookmarkEnd w:id="57"/>
    </w:p>
    <w:p w14:paraId="6AA99C83" w14:textId="77777777" w:rsidR="00351BE7" w:rsidRDefault="00351BE7" w:rsidP="0002722D">
      <w:pPr>
        <w:rPr>
          <w:color w:val="4C4747"/>
        </w:rPr>
      </w:pPr>
    </w:p>
    <w:tbl>
      <w:tblPr>
        <w:tblW w:w="5000" w:type="pct"/>
        <w:tblLook w:val="04A0" w:firstRow="1" w:lastRow="0" w:firstColumn="1" w:lastColumn="0" w:noHBand="0" w:noVBand="1"/>
      </w:tblPr>
      <w:tblGrid>
        <w:gridCol w:w="1945"/>
        <w:gridCol w:w="2027"/>
        <w:gridCol w:w="2531"/>
        <w:gridCol w:w="2531"/>
        <w:gridCol w:w="1567"/>
        <w:gridCol w:w="1458"/>
        <w:gridCol w:w="1879"/>
      </w:tblGrid>
      <w:tr w:rsidR="00351BE7" w:rsidRPr="00351BE7" w14:paraId="7829C85F" w14:textId="77777777" w:rsidTr="00351BE7">
        <w:trPr>
          <w:trHeight w:val="1590"/>
          <w:tblHeader/>
        </w:trPr>
        <w:tc>
          <w:tcPr>
            <w:tcW w:w="698" w:type="pct"/>
            <w:tcBorders>
              <w:top w:val="single" w:sz="8" w:space="0" w:color="auto"/>
              <w:left w:val="single" w:sz="8" w:space="0" w:color="auto"/>
              <w:bottom w:val="single" w:sz="8" w:space="0" w:color="auto"/>
              <w:right w:val="single" w:sz="8" w:space="0" w:color="auto"/>
            </w:tcBorders>
            <w:shd w:val="clear" w:color="000000" w:fill="002060"/>
            <w:vAlign w:val="center"/>
            <w:hideMark/>
          </w:tcPr>
          <w:p w14:paraId="0F48BC31" w14:textId="77777777" w:rsidR="00351BE7" w:rsidRPr="00351BE7" w:rsidRDefault="00351BE7" w:rsidP="00351BE7">
            <w:pPr>
              <w:spacing w:after="0" w:line="240" w:lineRule="auto"/>
              <w:jc w:val="center"/>
              <w:rPr>
                <w:rFonts w:eastAsia="Times New Roman"/>
                <w:b/>
                <w:bCs/>
                <w:color w:val="FFFFFF"/>
                <w:spacing w:val="0"/>
                <w:lang w:val="en-US"/>
              </w:rPr>
            </w:pPr>
            <w:r w:rsidRPr="00351BE7">
              <w:rPr>
                <w:rFonts w:eastAsia="Times New Roman"/>
                <w:b/>
                <w:bCs/>
                <w:color w:val="FFFFFF"/>
                <w:spacing w:val="0"/>
                <w:lang w:val="es-ES" w:eastAsia="es-DO"/>
              </w:rPr>
              <w:t>Código Programa / Subprograma</w:t>
            </w:r>
          </w:p>
        </w:tc>
        <w:tc>
          <w:tcPr>
            <w:tcW w:w="727" w:type="pct"/>
            <w:tcBorders>
              <w:top w:val="single" w:sz="8" w:space="0" w:color="auto"/>
              <w:left w:val="nil"/>
              <w:bottom w:val="single" w:sz="8" w:space="0" w:color="auto"/>
              <w:right w:val="single" w:sz="8" w:space="0" w:color="auto"/>
            </w:tcBorders>
            <w:shd w:val="clear" w:color="000000" w:fill="002060"/>
            <w:vAlign w:val="center"/>
            <w:hideMark/>
          </w:tcPr>
          <w:p w14:paraId="74685C38" w14:textId="77777777" w:rsidR="00351BE7" w:rsidRPr="00351BE7" w:rsidRDefault="00351BE7" w:rsidP="00351BE7">
            <w:pPr>
              <w:spacing w:after="0" w:line="240" w:lineRule="auto"/>
              <w:jc w:val="center"/>
              <w:rPr>
                <w:rFonts w:eastAsia="Times New Roman"/>
                <w:b/>
                <w:bCs/>
                <w:color w:val="FFFFFF"/>
                <w:spacing w:val="0"/>
                <w:lang w:val="en-US"/>
              </w:rPr>
            </w:pPr>
            <w:r w:rsidRPr="00351BE7">
              <w:rPr>
                <w:rFonts w:eastAsia="Times New Roman"/>
                <w:b/>
                <w:bCs/>
                <w:color w:val="FFFFFF"/>
                <w:spacing w:val="0"/>
                <w:lang w:val="es-ES" w:eastAsia="es-DO"/>
              </w:rPr>
              <w:t>Nombre del Programa</w:t>
            </w:r>
          </w:p>
        </w:tc>
        <w:tc>
          <w:tcPr>
            <w:tcW w:w="908" w:type="pct"/>
            <w:tcBorders>
              <w:top w:val="single" w:sz="8" w:space="0" w:color="auto"/>
              <w:left w:val="nil"/>
              <w:bottom w:val="single" w:sz="8" w:space="0" w:color="auto"/>
              <w:right w:val="single" w:sz="8" w:space="0" w:color="auto"/>
            </w:tcBorders>
            <w:shd w:val="clear" w:color="000000" w:fill="002060"/>
            <w:vAlign w:val="center"/>
            <w:hideMark/>
          </w:tcPr>
          <w:p w14:paraId="62A6C7ED" w14:textId="77777777" w:rsidR="00351BE7" w:rsidRPr="00351BE7" w:rsidRDefault="00351BE7" w:rsidP="00351BE7">
            <w:pPr>
              <w:spacing w:after="0" w:line="240" w:lineRule="auto"/>
              <w:jc w:val="center"/>
              <w:rPr>
                <w:rFonts w:eastAsia="Times New Roman"/>
                <w:b/>
                <w:bCs/>
                <w:color w:val="FFFFFF"/>
                <w:spacing w:val="0"/>
                <w:lang w:val="en-US"/>
              </w:rPr>
            </w:pPr>
            <w:r w:rsidRPr="00351BE7">
              <w:rPr>
                <w:rFonts w:eastAsia="Times New Roman"/>
                <w:b/>
                <w:bCs/>
                <w:color w:val="FFFFFF"/>
                <w:spacing w:val="0"/>
                <w:lang w:val="es-ES" w:eastAsia="es-DO"/>
              </w:rPr>
              <w:t>Asignación presupuestaria 2024 (RD$)</w:t>
            </w:r>
          </w:p>
        </w:tc>
        <w:tc>
          <w:tcPr>
            <w:tcW w:w="908" w:type="pct"/>
            <w:tcBorders>
              <w:top w:val="single" w:sz="8" w:space="0" w:color="auto"/>
              <w:left w:val="nil"/>
              <w:bottom w:val="single" w:sz="8" w:space="0" w:color="auto"/>
              <w:right w:val="single" w:sz="8" w:space="0" w:color="auto"/>
            </w:tcBorders>
            <w:shd w:val="clear" w:color="000000" w:fill="002060"/>
            <w:vAlign w:val="center"/>
            <w:hideMark/>
          </w:tcPr>
          <w:p w14:paraId="3350CB68" w14:textId="77777777" w:rsidR="00351BE7" w:rsidRPr="00351BE7" w:rsidRDefault="00351BE7" w:rsidP="00351BE7">
            <w:pPr>
              <w:spacing w:after="0" w:line="240" w:lineRule="auto"/>
              <w:jc w:val="center"/>
              <w:rPr>
                <w:rFonts w:eastAsia="Times New Roman"/>
                <w:b/>
                <w:bCs/>
                <w:color w:val="FFFFFF"/>
                <w:spacing w:val="0"/>
                <w:lang w:val="en-US"/>
              </w:rPr>
            </w:pPr>
            <w:r w:rsidRPr="00351BE7">
              <w:rPr>
                <w:rFonts w:eastAsia="Times New Roman"/>
                <w:b/>
                <w:bCs/>
                <w:color w:val="FFFFFF"/>
                <w:spacing w:val="0"/>
                <w:lang w:val="es-ES" w:eastAsia="es-DO"/>
              </w:rPr>
              <w:t>Ejecución 2024 (RD$)</w:t>
            </w:r>
          </w:p>
        </w:tc>
        <w:tc>
          <w:tcPr>
            <w:tcW w:w="562" w:type="pct"/>
            <w:tcBorders>
              <w:top w:val="single" w:sz="8" w:space="0" w:color="auto"/>
              <w:left w:val="nil"/>
              <w:bottom w:val="single" w:sz="8" w:space="0" w:color="auto"/>
              <w:right w:val="single" w:sz="8" w:space="0" w:color="auto"/>
            </w:tcBorders>
            <w:shd w:val="clear" w:color="000000" w:fill="002060"/>
            <w:vAlign w:val="center"/>
            <w:hideMark/>
          </w:tcPr>
          <w:p w14:paraId="3D98155F" w14:textId="77777777" w:rsidR="00351BE7" w:rsidRPr="00351BE7" w:rsidRDefault="00351BE7" w:rsidP="00351BE7">
            <w:pPr>
              <w:spacing w:after="0" w:line="240" w:lineRule="auto"/>
              <w:jc w:val="center"/>
              <w:rPr>
                <w:rFonts w:eastAsia="Times New Roman"/>
                <w:b/>
                <w:bCs/>
                <w:color w:val="FFFFFF"/>
                <w:spacing w:val="0"/>
                <w:lang w:val="es-ES"/>
              </w:rPr>
            </w:pPr>
            <w:r w:rsidRPr="00351BE7">
              <w:rPr>
                <w:rFonts w:eastAsia="Times New Roman"/>
                <w:b/>
                <w:bCs/>
                <w:color w:val="FFFFFF"/>
                <w:spacing w:val="0"/>
                <w:lang w:val="es-ES" w:eastAsia="es-DO"/>
              </w:rPr>
              <w:t>Cantidad de Productos Generados por Programa</w:t>
            </w:r>
          </w:p>
        </w:tc>
        <w:tc>
          <w:tcPr>
            <w:tcW w:w="523" w:type="pct"/>
            <w:tcBorders>
              <w:top w:val="single" w:sz="8" w:space="0" w:color="auto"/>
              <w:left w:val="nil"/>
              <w:bottom w:val="single" w:sz="8" w:space="0" w:color="auto"/>
              <w:right w:val="single" w:sz="8" w:space="0" w:color="auto"/>
            </w:tcBorders>
            <w:shd w:val="clear" w:color="000000" w:fill="002060"/>
            <w:vAlign w:val="center"/>
            <w:hideMark/>
          </w:tcPr>
          <w:p w14:paraId="0E78A705" w14:textId="77777777" w:rsidR="00351BE7" w:rsidRPr="00351BE7" w:rsidRDefault="00351BE7" w:rsidP="00351BE7">
            <w:pPr>
              <w:spacing w:after="0" w:line="240" w:lineRule="auto"/>
              <w:jc w:val="center"/>
              <w:rPr>
                <w:rFonts w:eastAsia="Times New Roman"/>
                <w:b/>
                <w:bCs/>
                <w:color w:val="FFFFFF"/>
                <w:spacing w:val="0"/>
                <w:lang w:val="en-US"/>
              </w:rPr>
            </w:pPr>
            <w:r w:rsidRPr="00351BE7">
              <w:rPr>
                <w:rFonts w:eastAsia="Times New Roman"/>
                <w:b/>
                <w:bCs/>
                <w:color w:val="FFFFFF"/>
                <w:spacing w:val="0"/>
                <w:lang w:val="es-ES" w:eastAsia="es-DO"/>
              </w:rPr>
              <w:t>Índice de Ejecución %</w:t>
            </w:r>
          </w:p>
        </w:tc>
        <w:tc>
          <w:tcPr>
            <w:tcW w:w="676" w:type="pct"/>
            <w:tcBorders>
              <w:top w:val="single" w:sz="8" w:space="0" w:color="auto"/>
              <w:left w:val="nil"/>
              <w:bottom w:val="single" w:sz="8" w:space="0" w:color="auto"/>
              <w:right w:val="single" w:sz="8" w:space="0" w:color="auto"/>
            </w:tcBorders>
            <w:shd w:val="clear" w:color="000000" w:fill="002060"/>
            <w:vAlign w:val="center"/>
            <w:hideMark/>
          </w:tcPr>
          <w:p w14:paraId="45AC258F" w14:textId="77777777" w:rsidR="00351BE7" w:rsidRPr="00351BE7" w:rsidRDefault="00351BE7" w:rsidP="00351BE7">
            <w:pPr>
              <w:spacing w:after="0" w:line="240" w:lineRule="auto"/>
              <w:jc w:val="center"/>
              <w:rPr>
                <w:rFonts w:eastAsia="Times New Roman"/>
                <w:b/>
                <w:bCs/>
                <w:color w:val="FFFFFF"/>
                <w:spacing w:val="0"/>
                <w:lang w:val="en-US"/>
              </w:rPr>
            </w:pPr>
            <w:r w:rsidRPr="00351BE7">
              <w:rPr>
                <w:rFonts w:eastAsia="Times New Roman"/>
                <w:b/>
                <w:bCs/>
                <w:color w:val="FFFFFF"/>
                <w:spacing w:val="0"/>
                <w:lang w:val="es-ES" w:eastAsia="es-DO"/>
              </w:rPr>
              <w:t>Participación ejecución por programa (%)</w:t>
            </w:r>
          </w:p>
        </w:tc>
      </w:tr>
      <w:tr w:rsidR="00351BE7" w:rsidRPr="00351BE7" w14:paraId="7276E4A0" w14:textId="77777777" w:rsidTr="00351BE7">
        <w:trPr>
          <w:trHeight w:val="315"/>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14:paraId="75F8D427"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1</w:t>
            </w:r>
          </w:p>
        </w:tc>
        <w:tc>
          <w:tcPr>
            <w:tcW w:w="727" w:type="pct"/>
            <w:tcBorders>
              <w:top w:val="nil"/>
              <w:left w:val="nil"/>
              <w:bottom w:val="single" w:sz="8" w:space="0" w:color="auto"/>
              <w:right w:val="single" w:sz="8" w:space="0" w:color="auto"/>
            </w:tcBorders>
            <w:shd w:val="clear" w:color="auto" w:fill="auto"/>
            <w:vAlign w:val="center"/>
            <w:hideMark/>
          </w:tcPr>
          <w:p w14:paraId="65EFCEE2"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Actividades Centrales</w:t>
            </w:r>
          </w:p>
        </w:tc>
        <w:tc>
          <w:tcPr>
            <w:tcW w:w="908" w:type="pct"/>
            <w:tcBorders>
              <w:top w:val="nil"/>
              <w:left w:val="nil"/>
              <w:bottom w:val="single" w:sz="8" w:space="0" w:color="auto"/>
              <w:right w:val="single" w:sz="8" w:space="0" w:color="auto"/>
            </w:tcBorders>
            <w:shd w:val="clear" w:color="auto" w:fill="auto"/>
            <w:noWrap/>
            <w:vAlign w:val="center"/>
            <w:hideMark/>
          </w:tcPr>
          <w:p w14:paraId="3BE0918A"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6,995,819,685.00</w:t>
            </w:r>
          </w:p>
        </w:tc>
        <w:tc>
          <w:tcPr>
            <w:tcW w:w="908" w:type="pct"/>
            <w:tcBorders>
              <w:top w:val="nil"/>
              <w:left w:val="nil"/>
              <w:bottom w:val="single" w:sz="8" w:space="0" w:color="auto"/>
              <w:right w:val="single" w:sz="8" w:space="0" w:color="auto"/>
            </w:tcBorders>
            <w:shd w:val="clear" w:color="auto" w:fill="auto"/>
            <w:noWrap/>
            <w:vAlign w:val="center"/>
            <w:hideMark/>
          </w:tcPr>
          <w:p w14:paraId="313C2204"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5,656,701,533.10</w:t>
            </w:r>
          </w:p>
        </w:tc>
        <w:tc>
          <w:tcPr>
            <w:tcW w:w="562" w:type="pct"/>
            <w:tcBorders>
              <w:top w:val="nil"/>
              <w:left w:val="nil"/>
              <w:bottom w:val="single" w:sz="8" w:space="0" w:color="auto"/>
              <w:right w:val="single" w:sz="8" w:space="0" w:color="auto"/>
            </w:tcBorders>
            <w:shd w:val="clear" w:color="auto" w:fill="auto"/>
            <w:noWrap/>
            <w:vAlign w:val="center"/>
            <w:hideMark/>
          </w:tcPr>
          <w:p w14:paraId="6AF1C6D9"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0</w:t>
            </w:r>
          </w:p>
        </w:tc>
        <w:tc>
          <w:tcPr>
            <w:tcW w:w="523" w:type="pct"/>
            <w:tcBorders>
              <w:top w:val="nil"/>
              <w:left w:val="nil"/>
              <w:bottom w:val="single" w:sz="8" w:space="0" w:color="auto"/>
              <w:right w:val="single" w:sz="8" w:space="0" w:color="auto"/>
            </w:tcBorders>
            <w:shd w:val="clear" w:color="auto" w:fill="auto"/>
            <w:noWrap/>
            <w:vAlign w:val="center"/>
            <w:hideMark/>
          </w:tcPr>
          <w:p w14:paraId="5866530A"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80.86%</w:t>
            </w:r>
          </w:p>
        </w:tc>
        <w:tc>
          <w:tcPr>
            <w:tcW w:w="676" w:type="pct"/>
            <w:tcBorders>
              <w:top w:val="nil"/>
              <w:left w:val="nil"/>
              <w:bottom w:val="single" w:sz="8" w:space="0" w:color="auto"/>
              <w:right w:val="single" w:sz="8" w:space="0" w:color="auto"/>
            </w:tcBorders>
            <w:shd w:val="clear" w:color="auto" w:fill="auto"/>
            <w:noWrap/>
            <w:vAlign w:val="center"/>
            <w:hideMark/>
          </w:tcPr>
          <w:p w14:paraId="688C8929"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3.87%</w:t>
            </w:r>
          </w:p>
        </w:tc>
      </w:tr>
      <w:tr w:rsidR="00351BE7" w:rsidRPr="00351BE7" w14:paraId="32A42F02" w14:textId="77777777" w:rsidTr="00351BE7">
        <w:trPr>
          <w:trHeight w:val="1905"/>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14:paraId="562DBC32"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18</w:t>
            </w:r>
          </w:p>
        </w:tc>
        <w:tc>
          <w:tcPr>
            <w:tcW w:w="727" w:type="pct"/>
            <w:tcBorders>
              <w:top w:val="nil"/>
              <w:left w:val="nil"/>
              <w:bottom w:val="single" w:sz="8" w:space="0" w:color="auto"/>
              <w:right w:val="single" w:sz="8" w:space="0" w:color="auto"/>
            </w:tcBorders>
            <w:shd w:val="clear" w:color="auto" w:fill="auto"/>
            <w:vAlign w:val="center"/>
            <w:hideMark/>
          </w:tcPr>
          <w:p w14:paraId="33999D8F" w14:textId="77777777" w:rsidR="00351BE7" w:rsidRPr="00351BE7" w:rsidRDefault="00351BE7" w:rsidP="00351BE7">
            <w:pPr>
              <w:spacing w:after="0" w:line="240" w:lineRule="auto"/>
              <w:jc w:val="center"/>
              <w:rPr>
                <w:rFonts w:eastAsia="Times New Roman"/>
                <w:color w:val="595959"/>
                <w:spacing w:val="0"/>
                <w:lang w:val="es-ES"/>
              </w:rPr>
            </w:pPr>
            <w:r w:rsidRPr="00351BE7">
              <w:rPr>
                <w:rFonts w:eastAsia="Times New Roman"/>
                <w:color w:val="595959"/>
                <w:spacing w:val="0"/>
              </w:rPr>
              <w:t>Provisión de medicamentos, insumos sanitarios y reactivos de laboratorios</w:t>
            </w:r>
          </w:p>
        </w:tc>
        <w:tc>
          <w:tcPr>
            <w:tcW w:w="908" w:type="pct"/>
            <w:tcBorders>
              <w:top w:val="nil"/>
              <w:left w:val="nil"/>
              <w:bottom w:val="single" w:sz="8" w:space="0" w:color="auto"/>
              <w:right w:val="single" w:sz="8" w:space="0" w:color="auto"/>
            </w:tcBorders>
            <w:shd w:val="clear" w:color="auto" w:fill="auto"/>
            <w:noWrap/>
            <w:vAlign w:val="center"/>
            <w:hideMark/>
          </w:tcPr>
          <w:p w14:paraId="273E5729"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7,245,915,913.00</w:t>
            </w:r>
          </w:p>
        </w:tc>
        <w:tc>
          <w:tcPr>
            <w:tcW w:w="908" w:type="pct"/>
            <w:tcBorders>
              <w:top w:val="nil"/>
              <w:left w:val="nil"/>
              <w:bottom w:val="single" w:sz="8" w:space="0" w:color="auto"/>
              <w:right w:val="single" w:sz="8" w:space="0" w:color="auto"/>
            </w:tcBorders>
            <w:shd w:val="clear" w:color="auto" w:fill="auto"/>
            <w:noWrap/>
            <w:vAlign w:val="center"/>
            <w:hideMark/>
          </w:tcPr>
          <w:p w14:paraId="1DA27C10"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5,141,124,234.41</w:t>
            </w:r>
          </w:p>
        </w:tc>
        <w:tc>
          <w:tcPr>
            <w:tcW w:w="562" w:type="pct"/>
            <w:tcBorders>
              <w:top w:val="nil"/>
              <w:left w:val="nil"/>
              <w:bottom w:val="single" w:sz="8" w:space="0" w:color="auto"/>
              <w:right w:val="single" w:sz="8" w:space="0" w:color="auto"/>
            </w:tcBorders>
            <w:shd w:val="clear" w:color="auto" w:fill="auto"/>
            <w:noWrap/>
            <w:vAlign w:val="center"/>
            <w:hideMark/>
          </w:tcPr>
          <w:p w14:paraId="7D7E462E"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3</w:t>
            </w:r>
          </w:p>
        </w:tc>
        <w:tc>
          <w:tcPr>
            <w:tcW w:w="523" w:type="pct"/>
            <w:tcBorders>
              <w:top w:val="nil"/>
              <w:left w:val="nil"/>
              <w:bottom w:val="single" w:sz="8" w:space="0" w:color="auto"/>
              <w:right w:val="single" w:sz="8" w:space="0" w:color="auto"/>
            </w:tcBorders>
            <w:shd w:val="clear" w:color="auto" w:fill="auto"/>
            <w:noWrap/>
            <w:vAlign w:val="center"/>
            <w:hideMark/>
          </w:tcPr>
          <w:p w14:paraId="705740C7"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70.95%</w:t>
            </w:r>
          </w:p>
        </w:tc>
        <w:tc>
          <w:tcPr>
            <w:tcW w:w="676" w:type="pct"/>
            <w:tcBorders>
              <w:top w:val="nil"/>
              <w:left w:val="nil"/>
              <w:bottom w:val="single" w:sz="8" w:space="0" w:color="auto"/>
              <w:right w:val="single" w:sz="8" w:space="0" w:color="auto"/>
            </w:tcBorders>
            <w:shd w:val="clear" w:color="auto" w:fill="auto"/>
            <w:noWrap/>
            <w:vAlign w:val="center"/>
            <w:hideMark/>
          </w:tcPr>
          <w:p w14:paraId="5E5D0C0D"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3.51%</w:t>
            </w:r>
          </w:p>
        </w:tc>
      </w:tr>
      <w:tr w:rsidR="00351BE7" w:rsidRPr="00351BE7" w14:paraId="02C6F99B" w14:textId="77777777" w:rsidTr="00351BE7">
        <w:trPr>
          <w:trHeight w:val="2535"/>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14:paraId="5FAC22DC"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22</w:t>
            </w:r>
          </w:p>
        </w:tc>
        <w:tc>
          <w:tcPr>
            <w:tcW w:w="727" w:type="pct"/>
            <w:tcBorders>
              <w:top w:val="nil"/>
              <w:left w:val="nil"/>
              <w:bottom w:val="single" w:sz="8" w:space="0" w:color="auto"/>
              <w:right w:val="single" w:sz="8" w:space="0" w:color="auto"/>
            </w:tcBorders>
            <w:shd w:val="clear" w:color="auto" w:fill="auto"/>
            <w:vAlign w:val="center"/>
            <w:hideMark/>
          </w:tcPr>
          <w:p w14:paraId="69C24888" w14:textId="77777777" w:rsidR="00351BE7" w:rsidRPr="00351BE7" w:rsidRDefault="00351BE7" w:rsidP="00351BE7">
            <w:pPr>
              <w:spacing w:after="0" w:line="240" w:lineRule="auto"/>
              <w:jc w:val="center"/>
              <w:rPr>
                <w:rFonts w:eastAsia="Times New Roman"/>
                <w:color w:val="595959"/>
                <w:spacing w:val="0"/>
                <w:lang w:val="es-ES"/>
              </w:rPr>
            </w:pPr>
            <w:r w:rsidRPr="00351BE7">
              <w:rPr>
                <w:rFonts w:eastAsia="Times New Roman"/>
                <w:color w:val="595959"/>
                <w:spacing w:val="0"/>
              </w:rPr>
              <w:t>Calidad de Vida e inclusión social de niños, con discapacidad intelectual (CAID)</w:t>
            </w:r>
          </w:p>
        </w:tc>
        <w:tc>
          <w:tcPr>
            <w:tcW w:w="908" w:type="pct"/>
            <w:tcBorders>
              <w:top w:val="nil"/>
              <w:left w:val="nil"/>
              <w:bottom w:val="single" w:sz="8" w:space="0" w:color="auto"/>
              <w:right w:val="single" w:sz="8" w:space="0" w:color="auto"/>
            </w:tcBorders>
            <w:shd w:val="clear" w:color="auto" w:fill="auto"/>
            <w:noWrap/>
            <w:vAlign w:val="center"/>
            <w:hideMark/>
          </w:tcPr>
          <w:p w14:paraId="5D6577D9"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566,728,425.00</w:t>
            </w:r>
          </w:p>
        </w:tc>
        <w:tc>
          <w:tcPr>
            <w:tcW w:w="908" w:type="pct"/>
            <w:tcBorders>
              <w:top w:val="nil"/>
              <w:left w:val="nil"/>
              <w:bottom w:val="single" w:sz="8" w:space="0" w:color="auto"/>
              <w:right w:val="single" w:sz="8" w:space="0" w:color="auto"/>
            </w:tcBorders>
            <w:shd w:val="clear" w:color="auto" w:fill="auto"/>
            <w:noWrap/>
            <w:vAlign w:val="center"/>
            <w:hideMark/>
          </w:tcPr>
          <w:p w14:paraId="18B3B5FF"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330,646,721.51</w:t>
            </w:r>
          </w:p>
        </w:tc>
        <w:tc>
          <w:tcPr>
            <w:tcW w:w="562" w:type="pct"/>
            <w:tcBorders>
              <w:top w:val="nil"/>
              <w:left w:val="nil"/>
              <w:bottom w:val="single" w:sz="8" w:space="0" w:color="auto"/>
              <w:right w:val="single" w:sz="8" w:space="0" w:color="auto"/>
            </w:tcBorders>
            <w:shd w:val="clear" w:color="auto" w:fill="auto"/>
            <w:noWrap/>
            <w:vAlign w:val="center"/>
            <w:hideMark/>
          </w:tcPr>
          <w:p w14:paraId="4159BC45"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3</w:t>
            </w:r>
          </w:p>
        </w:tc>
        <w:tc>
          <w:tcPr>
            <w:tcW w:w="523" w:type="pct"/>
            <w:tcBorders>
              <w:top w:val="nil"/>
              <w:left w:val="nil"/>
              <w:bottom w:val="single" w:sz="8" w:space="0" w:color="auto"/>
              <w:right w:val="single" w:sz="8" w:space="0" w:color="auto"/>
            </w:tcBorders>
            <w:shd w:val="clear" w:color="auto" w:fill="auto"/>
            <w:noWrap/>
            <w:vAlign w:val="center"/>
            <w:hideMark/>
          </w:tcPr>
          <w:p w14:paraId="2A988B98"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58.34%</w:t>
            </w:r>
          </w:p>
        </w:tc>
        <w:tc>
          <w:tcPr>
            <w:tcW w:w="676" w:type="pct"/>
            <w:tcBorders>
              <w:top w:val="nil"/>
              <w:left w:val="nil"/>
              <w:bottom w:val="single" w:sz="8" w:space="0" w:color="auto"/>
              <w:right w:val="single" w:sz="8" w:space="0" w:color="auto"/>
            </w:tcBorders>
            <w:shd w:val="clear" w:color="auto" w:fill="auto"/>
            <w:noWrap/>
            <w:vAlign w:val="center"/>
            <w:hideMark/>
          </w:tcPr>
          <w:p w14:paraId="3930089B"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0.23%</w:t>
            </w:r>
          </w:p>
        </w:tc>
      </w:tr>
      <w:tr w:rsidR="00351BE7" w:rsidRPr="00351BE7" w14:paraId="6B711F79" w14:textId="77777777" w:rsidTr="00351BE7">
        <w:trPr>
          <w:trHeight w:val="1590"/>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14:paraId="266253E0"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lastRenderedPageBreak/>
              <w:t>23</w:t>
            </w:r>
          </w:p>
        </w:tc>
        <w:tc>
          <w:tcPr>
            <w:tcW w:w="727" w:type="pct"/>
            <w:tcBorders>
              <w:top w:val="nil"/>
              <w:left w:val="nil"/>
              <w:bottom w:val="single" w:sz="8" w:space="0" w:color="auto"/>
              <w:right w:val="single" w:sz="8" w:space="0" w:color="auto"/>
            </w:tcBorders>
            <w:shd w:val="clear" w:color="auto" w:fill="auto"/>
            <w:vAlign w:val="center"/>
            <w:hideMark/>
          </w:tcPr>
          <w:p w14:paraId="2538846E" w14:textId="77777777" w:rsidR="00351BE7" w:rsidRPr="00351BE7" w:rsidRDefault="00351BE7" w:rsidP="00351BE7">
            <w:pPr>
              <w:spacing w:after="0" w:line="240" w:lineRule="auto"/>
              <w:jc w:val="center"/>
              <w:rPr>
                <w:rFonts w:eastAsia="Times New Roman"/>
                <w:color w:val="595959"/>
                <w:spacing w:val="0"/>
                <w:lang w:val="es-ES"/>
              </w:rPr>
            </w:pPr>
            <w:r w:rsidRPr="00351BE7">
              <w:rPr>
                <w:rFonts w:eastAsia="Times New Roman"/>
                <w:color w:val="595959"/>
                <w:spacing w:val="0"/>
              </w:rPr>
              <w:t>Dirección y coordinación del Sistema Nacional de Salud</w:t>
            </w:r>
          </w:p>
        </w:tc>
        <w:tc>
          <w:tcPr>
            <w:tcW w:w="908" w:type="pct"/>
            <w:tcBorders>
              <w:top w:val="nil"/>
              <w:left w:val="nil"/>
              <w:bottom w:val="single" w:sz="8" w:space="0" w:color="auto"/>
              <w:right w:val="single" w:sz="8" w:space="0" w:color="auto"/>
            </w:tcBorders>
            <w:shd w:val="clear" w:color="auto" w:fill="auto"/>
            <w:noWrap/>
            <w:vAlign w:val="center"/>
            <w:hideMark/>
          </w:tcPr>
          <w:p w14:paraId="043D4875"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425,825,237.00</w:t>
            </w:r>
          </w:p>
        </w:tc>
        <w:tc>
          <w:tcPr>
            <w:tcW w:w="908" w:type="pct"/>
            <w:tcBorders>
              <w:top w:val="nil"/>
              <w:left w:val="nil"/>
              <w:bottom w:val="single" w:sz="8" w:space="0" w:color="auto"/>
              <w:right w:val="single" w:sz="8" w:space="0" w:color="auto"/>
            </w:tcBorders>
            <w:shd w:val="clear" w:color="auto" w:fill="auto"/>
            <w:noWrap/>
            <w:vAlign w:val="center"/>
            <w:hideMark/>
          </w:tcPr>
          <w:p w14:paraId="3E115179"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230,392,458.80</w:t>
            </w:r>
          </w:p>
        </w:tc>
        <w:tc>
          <w:tcPr>
            <w:tcW w:w="562" w:type="pct"/>
            <w:tcBorders>
              <w:top w:val="nil"/>
              <w:left w:val="nil"/>
              <w:bottom w:val="single" w:sz="8" w:space="0" w:color="auto"/>
              <w:right w:val="single" w:sz="8" w:space="0" w:color="auto"/>
            </w:tcBorders>
            <w:shd w:val="clear" w:color="auto" w:fill="auto"/>
            <w:noWrap/>
            <w:vAlign w:val="center"/>
            <w:hideMark/>
          </w:tcPr>
          <w:p w14:paraId="396F65CD"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7</w:t>
            </w:r>
          </w:p>
        </w:tc>
        <w:tc>
          <w:tcPr>
            <w:tcW w:w="523" w:type="pct"/>
            <w:tcBorders>
              <w:top w:val="nil"/>
              <w:left w:val="nil"/>
              <w:bottom w:val="single" w:sz="8" w:space="0" w:color="auto"/>
              <w:right w:val="single" w:sz="8" w:space="0" w:color="auto"/>
            </w:tcBorders>
            <w:shd w:val="clear" w:color="auto" w:fill="auto"/>
            <w:noWrap/>
            <w:vAlign w:val="center"/>
            <w:hideMark/>
          </w:tcPr>
          <w:p w14:paraId="01A130F5"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54.10%</w:t>
            </w:r>
          </w:p>
        </w:tc>
        <w:tc>
          <w:tcPr>
            <w:tcW w:w="676" w:type="pct"/>
            <w:tcBorders>
              <w:top w:val="nil"/>
              <w:left w:val="nil"/>
              <w:bottom w:val="single" w:sz="8" w:space="0" w:color="auto"/>
              <w:right w:val="single" w:sz="8" w:space="0" w:color="auto"/>
            </w:tcBorders>
            <w:shd w:val="clear" w:color="auto" w:fill="auto"/>
            <w:noWrap/>
            <w:vAlign w:val="center"/>
            <w:hideMark/>
          </w:tcPr>
          <w:p w14:paraId="1FDFE56C"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0.16%</w:t>
            </w:r>
          </w:p>
        </w:tc>
      </w:tr>
      <w:tr w:rsidR="00351BE7" w:rsidRPr="00351BE7" w14:paraId="00F43AFC" w14:textId="77777777" w:rsidTr="00351BE7">
        <w:trPr>
          <w:trHeight w:val="645"/>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14:paraId="6DD155FC"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24</w:t>
            </w:r>
          </w:p>
        </w:tc>
        <w:tc>
          <w:tcPr>
            <w:tcW w:w="727" w:type="pct"/>
            <w:tcBorders>
              <w:top w:val="nil"/>
              <w:left w:val="nil"/>
              <w:bottom w:val="single" w:sz="8" w:space="0" w:color="auto"/>
              <w:right w:val="single" w:sz="8" w:space="0" w:color="auto"/>
            </w:tcBorders>
            <w:shd w:val="clear" w:color="auto" w:fill="auto"/>
            <w:vAlign w:val="center"/>
            <w:hideMark/>
          </w:tcPr>
          <w:p w14:paraId="12DC91DF"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 xml:space="preserve">Regulación Sanitaria </w:t>
            </w:r>
          </w:p>
        </w:tc>
        <w:tc>
          <w:tcPr>
            <w:tcW w:w="908" w:type="pct"/>
            <w:tcBorders>
              <w:top w:val="nil"/>
              <w:left w:val="nil"/>
              <w:bottom w:val="single" w:sz="8" w:space="0" w:color="auto"/>
              <w:right w:val="single" w:sz="8" w:space="0" w:color="auto"/>
            </w:tcBorders>
            <w:shd w:val="clear" w:color="auto" w:fill="auto"/>
            <w:noWrap/>
            <w:vAlign w:val="center"/>
            <w:hideMark/>
          </w:tcPr>
          <w:p w14:paraId="32D4CC17"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845,686,084.00</w:t>
            </w:r>
          </w:p>
        </w:tc>
        <w:tc>
          <w:tcPr>
            <w:tcW w:w="908" w:type="pct"/>
            <w:tcBorders>
              <w:top w:val="nil"/>
              <w:left w:val="nil"/>
              <w:bottom w:val="single" w:sz="8" w:space="0" w:color="auto"/>
              <w:right w:val="single" w:sz="8" w:space="0" w:color="auto"/>
            </w:tcBorders>
            <w:shd w:val="clear" w:color="auto" w:fill="auto"/>
            <w:noWrap/>
            <w:vAlign w:val="center"/>
            <w:hideMark/>
          </w:tcPr>
          <w:p w14:paraId="28A64B0D"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479,089,102.88</w:t>
            </w:r>
          </w:p>
        </w:tc>
        <w:tc>
          <w:tcPr>
            <w:tcW w:w="562" w:type="pct"/>
            <w:tcBorders>
              <w:top w:val="nil"/>
              <w:left w:val="nil"/>
              <w:bottom w:val="single" w:sz="8" w:space="0" w:color="auto"/>
              <w:right w:val="single" w:sz="8" w:space="0" w:color="auto"/>
            </w:tcBorders>
            <w:shd w:val="clear" w:color="auto" w:fill="auto"/>
            <w:noWrap/>
            <w:vAlign w:val="center"/>
            <w:hideMark/>
          </w:tcPr>
          <w:p w14:paraId="0E99EA26"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5</w:t>
            </w:r>
          </w:p>
        </w:tc>
        <w:tc>
          <w:tcPr>
            <w:tcW w:w="523" w:type="pct"/>
            <w:tcBorders>
              <w:top w:val="nil"/>
              <w:left w:val="nil"/>
              <w:bottom w:val="single" w:sz="8" w:space="0" w:color="auto"/>
              <w:right w:val="single" w:sz="8" w:space="0" w:color="auto"/>
            </w:tcBorders>
            <w:shd w:val="clear" w:color="auto" w:fill="auto"/>
            <w:noWrap/>
            <w:vAlign w:val="center"/>
            <w:hideMark/>
          </w:tcPr>
          <w:p w14:paraId="41B85EAA"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56.65%</w:t>
            </w:r>
          </w:p>
        </w:tc>
        <w:tc>
          <w:tcPr>
            <w:tcW w:w="676" w:type="pct"/>
            <w:tcBorders>
              <w:top w:val="nil"/>
              <w:left w:val="nil"/>
              <w:bottom w:val="single" w:sz="8" w:space="0" w:color="auto"/>
              <w:right w:val="single" w:sz="8" w:space="0" w:color="auto"/>
            </w:tcBorders>
            <w:shd w:val="clear" w:color="auto" w:fill="auto"/>
            <w:noWrap/>
            <w:vAlign w:val="center"/>
            <w:hideMark/>
          </w:tcPr>
          <w:p w14:paraId="591475B3"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0.33%</w:t>
            </w:r>
          </w:p>
        </w:tc>
      </w:tr>
      <w:tr w:rsidR="00351BE7" w:rsidRPr="00351BE7" w14:paraId="769F8D8E" w14:textId="77777777" w:rsidTr="00351BE7">
        <w:trPr>
          <w:trHeight w:val="1275"/>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14:paraId="348778B0"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25</w:t>
            </w:r>
          </w:p>
        </w:tc>
        <w:tc>
          <w:tcPr>
            <w:tcW w:w="727" w:type="pct"/>
            <w:tcBorders>
              <w:top w:val="nil"/>
              <w:left w:val="nil"/>
              <w:bottom w:val="single" w:sz="8" w:space="0" w:color="auto"/>
              <w:right w:val="single" w:sz="8" w:space="0" w:color="auto"/>
            </w:tcBorders>
            <w:shd w:val="clear" w:color="auto" w:fill="auto"/>
            <w:vAlign w:val="center"/>
            <w:hideMark/>
          </w:tcPr>
          <w:p w14:paraId="4C2DD90C" w14:textId="77777777" w:rsidR="00351BE7" w:rsidRPr="00351BE7" w:rsidRDefault="00351BE7" w:rsidP="00351BE7">
            <w:pPr>
              <w:spacing w:after="0" w:line="240" w:lineRule="auto"/>
              <w:jc w:val="center"/>
              <w:rPr>
                <w:rFonts w:eastAsia="Times New Roman"/>
                <w:color w:val="595959"/>
                <w:spacing w:val="0"/>
                <w:lang w:val="es-ES"/>
              </w:rPr>
            </w:pPr>
            <w:r w:rsidRPr="00351BE7">
              <w:rPr>
                <w:rFonts w:eastAsia="Times New Roman"/>
                <w:color w:val="595959"/>
                <w:spacing w:val="0"/>
              </w:rPr>
              <w:t>Gestión y Provisión de Salud Colectiva</w:t>
            </w:r>
          </w:p>
        </w:tc>
        <w:tc>
          <w:tcPr>
            <w:tcW w:w="908" w:type="pct"/>
            <w:tcBorders>
              <w:top w:val="nil"/>
              <w:left w:val="nil"/>
              <w:bottom w:val="single" w:sz="8" w:space="0" w:color="auto"/>
              <w:right w:val="single" w:sz="8" w:space="0" w:color="auto"/>
            </w:tcBorders>
            <w:shd w:val="clear" w:color="auto" w:fill="auto"/>
            <w:noWrap/>
            <w:vAlign w:val="center"/>
            <w:hideMark/>
          </w:tcPr>
          <w:p w14:paraId="15EC6FED"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9,157,683,881.00</w:t>
            </w:r>
          </w:p>
        </w:tc>
        <w:tc>
          <w:tcPr>
            <w:tcW w:w="908" w:type="pct"/>
            <w:tcBorders>
              <w:top w:val="nil"/>
              <w:left w:val="nil"/>
              <w:bottom w:val="single" w:sz="8" w:space="0" w:color="auto"/>
              <w:right w:val="single" w:sz="8" w:space="0" w:color="auto"/>
            </w:tcBorders>
            <w:shd w:val="clear" w:color="auto" w:fill="auto"/>
            <w:noWrap/>
            <w:vAlign w:val="center"/>
            <w:hideMark/>
          </w:tcPr>
          <w:p w14:paraId="2A8E88B4"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8,767,021,847.91</w:t>
            </w:r>
          </w:p>
        </w:tc>
        <w:tc>
          <w:tcPr>
            <w:tcW w:w="562" w:type="pct"/>
            <w:tcBorders>
              <w:top w:val="nil"/>
              <w:left w:val="nil"/>
              <w:bottom w:val="single" w:sz="8" w:space="0" w:color="auto"/>
              <w:right w:val="single" w:sz="8" w:space="0" w:color="auto"/>
            </w:tcBorders>
            <w:shd w:val="clear" w:color="auto" w:fill="auto"/>
            <w:noWrap/>
            <w:vAlign w:val="center"/>
            <w:hideMark/>
          </w:tcPr>
          <w:p w14:paraId="391F1E4F"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9</w:t>
            </w:r>
          </w:p>
        </w:tc>
        <w:tc>
          <w:tcPr>
            <w:tcW w:w="523" w:type="pct"/>
            <w:tcBorders>
              <w:top w:val="nil"/>
              <w:left w:val="nil"/>
              <w:bottom w:val="single" w:sz="8" w:space="0" w:color="auto"/>
              <w:right w:val="single" w:sz="8" w:space="0" w:color="auto"/>
            </w:tcBorders>
            <w:shd w:val="clear" w:color="auto" w:fill="auto"/>
            <w:noWrap/>
            <w:vAlign w:val="center"/>
            <w:hideMark/>
          </w:tcPr>
          <w:p w14:paraId="79DA8A06"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95.73%</w:t>
            </w:r>
          </w:p>
        </w:tc>
        <w:tc>
          <w:tcPr>
            <w:tcW w:w="676" w:type="pct"/>
            <w:tcBorders>
              <w:top w:val="nil"/>
              <w:left w:val="nil"/>
              <w:bottom w:val="single" w:sz="8" w:space="0" w:color="auto"/>
              <w:right w:val="single" w:sz="8" w:space="0" w:color="auto"/>
            </w:tcBorders>
            <w:shd w:val="clear" w:color="auto" w:fill="auto"/>
            <w:noWrap/>
            <w:vAlign w:val="center"/>
            <w:hideMark/>
          </w:tcPr>
          <w:p w14:paraId="4FEDF367"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5.99%</w:t>
            </w:r>
          </w:p>
        </w:tc>
      </w:tr>
      <w:tr w:rsidR="00351BE7" w:rsidRPr="00351BE7" w14:paraId="58275D85" w14:textId="77777777" w:rsidTr="00351BE7">
        <w:trPr>
          <w:trHeight w:val="1275"/>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14:paraId="62068A4D"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41</w:t>
            </w:r>
          </w:p>
        </w:tc>
        <w:tc>
          <w:tcPr>
            <w:tcW w:w="727" w:type="pct"/>
            <w:tcBorders>
              <w:top w:val="nil"/>
              <w:left w:val="nil"/>
              <w:bottom w:val="single" w:sz="8" w:space="0" w:color="auto"/>
              <w:right w:val="single" w:sz="8" w:space="0" w:color="auto"/>
            </w:tcBorders>
            <w:shd w:val="clear" w:color="auto" w:fill="auto"/>
            <w:vAlign w:val="center"/>
            <w:hideMark/>
          </w:tcPr>
          <w:p w14:paraId="2FF4A6C8" w14:textId="77777777" w:rsidR="00351BE7" w:rsidRPr="00351BE7" w:rsidRDefault="00351BE7" w:rsidP="00351BE7">
            <w:pPr>
              <w:spacing w:after="0" w:line="240" w:lineRule="auto"/>
              <w:jc w:val="center"/>
              <w:rPr>
                <w:rFonts w:eastAsia="Times New Roman"/>
                <w:color w:val="595959"/>
                <w:spacing w:val="0"/>
                <w:lang w:val="es-ES"/>
              </w:rPr>
            </w:pPr>
            <w:r w:rsidRPr="00351BE7">
              <w:rPr>
                <w:rFonts w:eastAsia="Times New Roman"/>
                <w:color w:val="595959"/>
                <w:spacing w:val="0"/>
              </w:rPr>
              <w:t>Prevención y atención de la Tuberculosis</w:t>
            </w:r>
          </w:p>
        </w:tc>
        <w:tc>
          <w:tcPr>
            <w:tcW w:w="908" w:type="pct"/>
            <w:tcBorders>
              <w:top w:val="nil"/>
              <w:left w:val="nil"/>
              <w:bottom w:val="single" w:sz="8" w:space="0" w:color="auto"/>
              <w:right w:val="single" w:sz="8" w:space="0" w:color="auto"/>
            </w:tcBorders>
            <w:shd w:val="clear" w:color="auto" w:fill="auto"/>
            <w:noWrap/>
            <w:vAlign w:val="center"/>
            <w:hideMark/>
          </w:tcPr>
          <w:p w14:paraId="57AF1554"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135,536,158.00</w:t>
            </w:r>
          </w:p>
        </w:tc>
        <w:tc>
          <w:tcPr>
            <w:tcW w:w="908" w:type="pct"/>
            <w:tcBorders>
              <w:top w:val="nil"/>
              <w:left w:val="nil"/>
              <w:bottom w:val="single" w:sz="8" w:space="0" w:color="auto"/>
              <w:right w:val="single" w:sz="8" w:space="0" w:color="auto"/>
            </w:tcBorders>
            <w:shd w:val="clear" w:color="auto" w:fill="auto"/>
            <w:noWrap/>
            <w:vAlign w:val="center"/>
            <w:hideMark/>
          </w:tcPr>
          <w:p w14:paraId="72D22D13"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84,723,036.93</w:t>
            </w:r>
          </w:p>
        </w:tc>
        <w:tc>
          <w:tcPr>
            <w:tcW w:w="562" w:type="pct"/>
            <w:tcBorders>
              <w:top w:val="nil"/>
              <w:left w:val="nil"/>
              <w:bottom w:val="single" w:sz="8" w:space="0" w:color="auto"/>
              <w:right w:val="single" w:sz="8" w:space="0" w:color="auto"/>
            </w:tcBorders>
            <w:shd w:val="clear" w:color="auto" w:fill="auto"/>
            <w:noWrap/>
            <w:vAlign w:val="center"/>
            <w:hideMark/>
          </w:tcPr>
          <w:p w14:paraId="041831E2"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1</w:t>
            </w:r>
          </w:p>
        </w:tc>
        <w:tc>
          <w:tcPr>
            <w:tcW w:w="523" w:type="pct"/>
            <w:tcBorders>
              <w:top w:val="nil"/>
              <w:left w:val="nil"/>
              <w:bottom w:val="single" w:sz="8" w:space="0" w:color="auto"/>
              <w:right w:val="single" w:sz="8" w:space="0" w:color="auto"/>
            </w:tcBorders>
            <w:shd w:val="clear" w:color="auto" w:fill="auto"/>
            <w:noWrap/>
            <w:vAlign w:val="center"/>
            <w:hideMark/>
          </w:tcPr>
          <w:p w14:paraId="2F3E67DF"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62.51%</w:t>
            </w:r>
          </w:p>
        </w:tc>
        <w:tc>
          <w:tcPr>
            <w:tcW w:w="676" w:type="pct"/>
            <w:tcBorders>
              <w:top w:val="nil"/>
              <w:left w:val="nil"/>
              <w:bottom w:val="single" w:sz="8" w:space="0" w:color="auto"/>
              <w:right w:val="single" w:sz="8" w:space="0" w:color="auto"/>
            </w:tcBorders>
            <w:shd w:val="clear" w:color="auto" w:fill="auto"/>
            <w:noWrap/>
            <w:vAlign w:val="center"/>
            <w:hideMark/>
          </w:tcPr>
          <w:p w14:paraId="08239568"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0.06%</w:t>
            </w:r>
          </w:p>
        </w:tc>
      </w:tr>
      <w:tr w:rsidR="00351BE7" w:rsidRPr="00351BE7" w14:paraId="30C4C894" w14:textId="77777777" w:rsidTr="00351BE7">
        <w:trPr>
          <w:trHeight w:val="1590"/>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14:paraId="793B8DA1"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42</w:t>
            </w:r>
          </w:p>
        </w:tc>
        <w:tc>
          <w:tcPr>
            <w:tcW w:w="727" w:type="pct"/>
            <w:tcBorders>
              <w:top w:val="nil"/>
              <w:left w:val="nil"/>
              <w:bottom w:val="single" w:sz="8" w:space="0" w:color="auto"/>
              <w:right w:val="single" w:sz="8" w:space="0" w:color="auto"/>
            </w:tcBorders>
            <w:shd w:val="clear" w:color="auto" w:fill="auto"/>
            <w:vAlign w:val="center"/>
            <w:hideMark/>
          </w:tcPr>
          <w:p w14:paraId="7CB56347" w14:textId="77777777" w:rsidR="00351BE7" w:rsidRPr="00351BE7" w:rsidRDefault="00351BE7" w:rsidP="00351BE7">
            <w:pPr>
              <w:spacing w:after="0" w:line="240" w:lineRule="auto"/>
              <w:jc w:val="center"/>
              <w:rPr>
                <w:rFonts w:eastAsia="Times New Roman"/>
                <w:color w:val="595959"/>
                <w:spacing w:val="0"/>
                <w:lang w:val="es-ES"/>
              </w:rPr>
            </w:pPr>
            <w:r w:rsidRPr="00351BE7">
              <w:rPr>
                <w:rFonts w:eastAsia="Times New Roman"/>
                <w:color w:val="595959"/>
                <w:spacing w:val="0"/>
              </w:rPr>
              <w:t>Prevención, diagnóstico y tratamiento de VIH/SIDA</w:t>
            </w:r>
          </w:p>
        </w:tc>
        <w:tc>
          <w:tcPr>
            <w:tcW w:w="908" w:type="pct"/>
            <w:tcBorders>
              <w:top w:val="nil"/>
              <w:left w:val="nil"/>
              <w:bottom w:val="single" w:sz="8" w:space="0" w:color="auto"/>
              <w:right w:val="single" w:sz="8" w:space="0" w:color="auto"/>
            </w:tcBorders>
            <w:shd w:val="clear" w:color="auto" w:fill="auto"/>
            <w:noWrap/>
            <w:vAlign w:val="center"/>
            <w:hideMark/>
          </w:tcPr>
          <w:p w14:paraId="55AE9C7E"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1,624,455,799.00</w:t>
            </w:r>
          </w:p>
        </w:tc>
        <w:tc>
          <w:tcPr>
            <w:tcW w:w="908" w:type="pct"/>
            <w:tcBorders>
              <w:top w:val="nil"/>
              <w:left w:val="nil"/>
              <w:bottom w:val="single" w:sz="8" w:space="0" w:color="auto"/>
              <w:right w:val="single" w:sz="8" w:space="0" w:color="auto"/>
            </w:tcBorders>
            <w:shd w:val="clear" w:color="auto" w:fill="auto"/>
            <w:noWrap/>
            <w:vAlign w:val="center"/>
            <w:hideMark/>
          </w:tcPr>
          <w:p w14:paraId="26B677CD"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1,112,461,406.55</w:t>
            </w:r>
          </w:p>
        </w:tc>
        <w:tc>
          <w:tcPr>
            <w:tcW w:w="562" w:type="pct"/>
            <w:tcBorders>
              <w:top w:val="nil"/>
              <w:left w:val="nil"/>
              <w:bottom w:val="single" w:sz="8" w:space="0" w:color="auto"/>
              <w:right w:val="single" w:sz="8" w:space="0" w:color="auto"/>
            </w:tcBorders>
            <w:shd w:val="clear" w:color="auto" w:fill="auto"/>
            <w:noWrap/>
            <w:vAlign w:val="center"/>
            <w:hideMark/>
          </w:tcPr>
          <w:p w14:paraId="411EA7C6"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4</w:t>
            </w:r>
          </w:p>
        </w:tc>
        <w:tc>
          <w:tcPr>
            <w:tcW w:w="523" w:type="pct"/>
            <w:tcBorders>
              <w:top w:val="nil"/>
              <w:left w:val="nil"/>
              <w:bottom w:val="single" w:sz="8" w:space="0" w:color="auto"/>
              <w:right w:val="single" w:sz="8" w:space="0" w:color="auto"/>
            </w:tcBorders>
            <w:shd w:val="clear" w:color="auto" w:fill="auto"/>
            <w:noWrap/>
            <w:vAlign w:val="center"/>
            <w:hideMark/>
          </w:tcPr>
          <w:p w14:paraId="50172887"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68.48%</w:t>
            </w:r>
          </w:p>
        </w:tc>
        <w:tc>
          <w:tcPr>
            <w:tcW w:w="676" w:type="pct"/>
            <w:tcBorders>
              <w:top w:val="nil"/>
              <w:left w:val="nil"/>
              <w:bottom w:val="single" w:sz="8" w:space="0" w:color="auto"/>
              <w:right w:val="single" w:sz="8" w:space="0" w:color="auto"/>
            </w:tcBorders>
            <w:shd w:val="clear" w:color="auto" w:fill="auto"/>
            <w:noWrap/>
            <w:vAlign w:val="center"/>
            <w:hideMark/>
          </w:tcPr>
          <w:p w14:paraId="237A9577"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0.76%</w:t>
            </w:r>
          </w:p>
        </w:tc>
      </w:tr>
      <w:tr w:rsidR="00351BE7" w:rsidRPr="00351BE7" w14:paraId="29590BF7" w14:textId="77777777" w:rsidTr="00351BE7">
        <w:trPr>
          <w:trHeight w:val="1275"/>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14:paraId="084FA126"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lastRenderedPageBreak/>
              <w:t>43</w:t>
            </w:r>
          </w:p>
        </w:tc>
        <w:tc>
          <w:tcPr>
            <w:tcW w:w="727" w:type="pct"/>
            <w:tcBorders>
              <w:top w:val="nil"/>
              <w:left w:val="nil"/>
              <w:bottom w:val="single" w:sz="8" w:space="0" w:color="auto"/>
              <w:right w:val="single" w:sz="8" w:space="0" w:color="auto"/>
            </w:tcBorders>
            <w:shd w:val="clear" w:color="auto" w:fill="auto"/>
            <w:vAlign w:val="center"/>
            <w:hideMark/>
          </w:tcPr>
          <w:p w14:paraId="71E5D7F0" w14:textId="77777777" w:rsidR="00351BE7" w:rsidRPr="00351BE7" w:rsidRDefault="00351BE7" w:rsidP="00351BE7">
            <w:pPr>
              <w:spacing w:after="0" w:line="240" w:lineRule="auto"/>
              <w:jc w:val="center"/>
              <w:rPr>
                <w:rFonts w:eastAsia="Times New Roman"/>
                <w:color w:val="595959"/>
                <w:spacing w:val="0"/>
                <w:lang w:val="es-ES"/>
              </w:rPr>
            </w:pPr>
            <w:r w:rsidRPr="00351BE7">
              <w:rPr>
                <w:rFonts w:eastAsia="Times New Roman"/>
                <w:color w:val="595959"/>
                <w:spacing w:val="0"/>
              </w:rPr>
              <w:t>Detección Oportuna y Atención al Cáncer</w:t>
            </w:r>
          </w:p>
        </w:tc>
        <w:tc>
          <w:tcPr>
            <w:tcW w:w="908" w:type="pct"/>
            <w:tcBorders>
              <w:top w:val="nil"/>
              <w:left w:val="nil"/>
              <w:bottom w:val="single" w:sz="8" w:space="0" w:color="auto"/>
              <w:right w:val="single" w:sz="8" w:space="0" w:color="auto"/>
            </w:tcBorders>
            <w:shd w:val="clear" w:color="auto" w:fill="auto"/>
            <w:noWrap/>
            <w:vAlign w:val="center"/>
            <w:hideMark/>
          </w:tcPr>
          <w:p w14:paraId="199A07AD"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26,900,000.00</w:t>
            </w:r>
          </w:p>
        </w:tc>
        <w:tc>
          <w:tcPr>
            <w:tcW w:w="908" w:type="pct"/>
            <w:tcBorders>
              <w:top w:val="nil"/>
              <w:left w:val="nil"/>
              <w:bottom w:val="single" w:sz="8" w:space="0" w:color="auto"/>
              <w:right w:val="single" w:sz="8" w:space="0" w:color="auto"/>
            </w:tcBorders>
            <w:shd w:val="clear" w:color="auto" w:fill="auto"/>
            <w:noWrap/>
            <w:vAlign w:val="center"/>
            <w:hideMark/>
          </w:tcPr>
          <w:p w14:paraId="45254A7E"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507,830.00</w:t>
            </w:r>
          </w:p>
        </w:tc>
        <w:tc>
          <w:tcPr>
            <w:tcW w:w="562" w:type="pct"/>
            <w:tcBorders>
              <w:top w:val="nil"/>
              <w:left w:val="nil"/>
              <w:bottom w:val="single" w:sz="8" w:space="0" w:color="auto"/>
              <w:right w:val="single" w:sz="8" w:space="0" w:color="auto"/>
            </w:tcBorders>
            <w:shd w:val="clear" w:color="auto" w:fill="auto"/>
            <w:noWrap/>
            <w:vAlign w:val="center"/>
            <w:hideMark/>
          </w:tcPr>
          <w:p w14:paraId="42A7AB06"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2</w:t>
            </w:r>
          </w:p>
        </w:tc>
        <w:tc>
          <w:tcPr>
            <w:tcW w:w="523" w:type="pct"/>
            <w:tcBorders>
              <w:top w:val="nil"/>
              <w:left w:val="nil"/>
              <w:bottom w:val="single" w:sz="8" w:space="0" w:color="auto"/>
              <w:right w:val="single" w:sz="8" w:space="0" w:color="auto"/>
            </w:tcBorders>
            <w:shd w:val="clear" w:color="auto" w:fill="auto"/>
            <w:noWrap/>
            <w:vAlign w:val="center"/>
            <w:hideMark/>
          </w:tcPr>
          <w:p w14:paraId="3558EA8F"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1.89%</w:t>
            </w:r>
          </w:p>
        </w:tc>
        <w:tc>
          <w:tcPr>
            <w:tcW w:w="676" w:type="pct"/>
            <w:tcBorders>
              <w:top w:val="nil"/>
              <w:left w:val="nil"/>
              <w:bottom w:val="single" w:sz="8" w:space="0" w:color="auto"/>
              <w:right w:val="single" w:sz="8" w:space="0" w:color="auto"/>
            </w:tcBorders>
            <w:shd w:val="clear" w:color="auto" w:fill="auto"/>
            <w:noWrap/>
            <w:vAlign w:val="center"/>
            <w:hideMark/>
          </w:tcPr>
          <w:p w14:paraId="2F2B4093"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0.00%</w:t>
            </w:r>
          </w:p>
        </w:tc>
      </w:tr>
      <w:tr w:rsidR="00351BE7" w:rsidRPr="00351BE7" w14:paraId="1E36C7EE" w14:textId="77777777" w:rsidTr="00351BE7">
        <w:trPr>
          <w:trHeight w:val="315"/>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14:paraId="582CBDEC"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45</w:t>
            </w:r>
          </w:p>
        </w:tc>
        <w:tc>
          <w:tcPr>
            <w:tcW w:w="727" w:type="pct"/>
            <w:tcBorders>
              <w:top w:val="nil"/>
              <w:left w:val="nil"/>
              <w:bottom w:val="single" w:sz="8" w:space="0" w:color="auto"/>
              <w:right w:val="single" w:sz="8" w:space="0" w:color="auto"/>
            </w:tcBorders>
            <w:shd w:val="clear" w:color="auto" w:fill="auto"/>
            <w:vAlign w:val="center"/>
            <w:hideMark/>
          </w:tcPr>
          <w:p w14:paraId="477EF39B" w14:textId="77777777" w:rsidR="00351BE7" w:rsidRPr="00351BE7" w:rsidRDefault="00351BE7" w:rsidP="00351BE7">
            <w:pPr>
              <w:spacing w:after="0" w:line="240" w:lineRule="auto"/>
              <w:jc w:val="center"/>
              <w:rPr>
                <w:rFonts w:eastAsia="Times New Roman"/>
                <w:color w:val="595959"/>
                <w:spacing w:val="0"/>
                <w:lang w:val="es-ES"/>
              </w:rPr>
            </w:pPr>
            <w:r w:rsidRPr="00351BE7">
              <w:rPr>
                <w:rFonts w:eastAsia="Times New Roman"/>
                <w:color w:val="595959"/>
                <w:spacing w:val="0"/>
              </w:rPr>
              <w:t>Multisectorial de Reducción de Embarazo en Adolescentes</w:t>
            </w:r>
          </w:p>
        </w:tc>
        <w:tc>
          <w:tcPr>
            <w:tcW w:w="908" w:type="pct"/>
            <w:tcBorders>
              <w:top w:val="nil"/>
              <w:left w:val="nil"/>
              <w:bottom w:val="single" w:sz="8" w:space="0" w:color="auto"/>
              <w:right w:val="single" w:sz="8" w:space="0" w:color="auto"/>
            </w:tcBorders>
            <w:shd w:val="clear" w:color="auto" w:fill="auto"/>
            <w:noWrap/>
            <w:vAlign w:val="center"/>
            <w:hideMark/>
          </w:tcPr>
          <w:p w14:paraId="6C545839"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25,200,000.00</w:t>
            </w:r>
          </w:p>
        </w:tc>
        <w:tc>
          <w:tcPr>
            <w:tcW w:w="908" w:type="pct"/>
            <w:tcBorders>
              <w:top w:val="nil"/>
              <w:left w:val="nil"/>
              <w:bottom w:val="single" w:sz="8" w:space="0" w:color="auto"/>
              <w:right w:val="single" w:sz="8" w:space="0" w:color="auto"/>
            </w:tcBorders>
            <w:shd w:val="clear" w:color="auto" w:fill="auto"/>
            <w:noWrap/>
            <w:vAlign w:val="center"/>
            <w:hideMark/>
          </w:tcPr>
          <w:p w14:paraId="7AC97784"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4,650,781.47</w:t>
            </w:r>
          </w:p>
        </w:tc>
        <w:tc>
          <w:tcPr>
            <w:tcW w:w="562" w:type="pct"/>
            <w:tcBorders>
              <w:top w:val="nil"/>
              <w:left w:val="nil"/>
              <w:bottom w:val="single" w:sz="8" w:space="0" w:color="auto"/>
              <w:right w:val="single" w:sz="8" w:space="0" w:color="auto"/>
            </w:tcBorders>
            <w:shd w:val="clear" w:color="auto" w:fill="auto"/>
            <w:noWrap/>
            <w:vAlign w:val="center"/>
            <w:hideMark/>
          </w:tcPr>
          <w:p w14:paraId="1DFB0A0D"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1</w:t>
            </w:r>
          </w:p>
        </w:tc>
        <w:tc>
          <w:tcPr>
            <w:tcW w:w="523" w:type="pct"/>
            <w:tcBorders>
              <w:top w:val="nil"/>
              <w:left w:val="nil"/>
              <w:bottom w:val="single" w:sz="8" w:space="0" w:color="auto"/>
              <w:right w:val="single" w:sz="8" w:space="0" w:color="auto"/>
            </w:tcBorders>
            <w:shd w:val="clear" w:color="auto" w:fill="auto"/>
            <w:noWrap/>
            <w:vAlign w:val="center"/>
            <w:hideMark/>
          </w:tcPr>
          <w:p w14:paraId="42BD5B61"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18.46%</w:t>
            </w:r>
          </w:p>
        </w:tc>
        <w:tc>
          <w:tcPr>
            <w:tcW w:w="676" w:type="pct"/>
            <w:tcBorders>
              <w:top w:val="nil"/>
              <w:left w:val="nil"/>
              <w:bottom w:val="single" w:sz="8" w:space="0" w:color="auto"/>
              <w:right w:val="single" w:sz="8" w:space="0" w:color="auto"/>
            </w:tcBorders>
            <w:shd w:val="clear" w:color="auto" w:fill="auto"/>
            <w:noWrap/>
            <w:vAlign w:val="center"/>
            <w:hideMark/>
          </w:tcPr>
          <w:p w14:paraId="75677D17"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0.00%</w:t>
            </w:r>
          </w:p>
        </w:tc>
      </w:tr>
      <w:tr w:rsidR="00351BE7" w:rsidRPr="00351BE7" w14:paraId="77EFFBAE" w14:textId="77777777" w:rsidTr="00351BE7">
        <w:trPr>
          <w:trHeight w:val="1275"/>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14:paraId="36A0B095"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98</w:t>
            </w:r>
          </w:p>
        </w:tc>
        <w:tc>
          <w:tcPr>
            <w:tcW w:w="727" w:type="pct"/>
            <w:tcBorders>
              <w:top w:val="nil"/>
              <w:left w:val="nil"/>
              <w:bottom w:val="single" w:sz="8" w:space="0" w:color="auto"/>
              <w:right w:val="single" w:sz="8" w:space="0" w:color="auto"/>
            </w:tcBorders>
            <w:shd w:val="clear" w:color="auto" w:fill="auto"/>
            <w:vAlign w:val="center"/>
            <w:hideMark/>
          </w:tcPr>
          <w:p w14:paraId="4DA303AB"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Administración de contribuciones especiales</w:t>
            </w:r>
          </w:p>
        </w:tc>
        <w:tc>
          <w:tcPr>
            <w:tcW w:w="908" w:type="pct"/>
            <w:tcBorders>
              <w:top w:val="nil"/>
              <w:left w:val="nil"/>
              <w:bottom w:val="single" w:sz="8" w:space="0" w:color="auto"/>
              <w:right w:val="single" w:sz="8" w:space="0" w:color="auto"/>
            </w:tcBorders>
            <w:shd w:val="clear" w:color="auto" w:fill="auto"/>
            <w:noWrap/>
            <w:vAlign w:val="center"/>
            <w:hideMark/>
          </w:tcPr>
          <w:p w14:paraId="01D0922A"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1,248,861,601.00</w:t>
            </w:r>
          </w:p>
        </w:tc>
        <w:tc>
          <w:tcPr>
            <w:tcW w:w="908" w:type="pct"/>
            <w:tcBorders>
              <w:top w:val="nil"/>
              <w:left w:val="nil"/>
              <w:bottom w:val="single" w:sz="8" w:space="0" w:color="auto"/>
              <w:right w:val="single" w:sz="8" w:space="0" w:color="auto"/>
            </w:tcBorders>
            <w:shd w:val="clear" w:color="auto" w:fill="auto"/>
            <w:noWrap/>
            <w:vAlign w:val="center"/>
            <w:hideMark/>
          </w:tcPr>
          <w:p w14:paraId="3983FCF8"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1,078,130,755.87</w:t>
            </w:r>
          </w:p>
        </w:tc>
        <w:tc>
          <w:tcPr>
            <w:tcW w:w="562" w:type="pct"/>
            <w:tcBorders>
              <w:top w:val="nil"/>
              <w:left w:val="nil"/>
              <w:bottom w:val="single" w:sz="8" w:space="0" w:color="auto"/>
              <w:right w:val="single" w:sz="8" w:space="0" w:color="auto"/>
            </w:tcBorders>
            <w:shd w:val="clear" w:color="auto" w:fill="auto"/>
            <w:noWrap/>
            <w:vAlign w:val="center"/>
            <w:hideMark/>
          </w:tcPr>
          <w:p w14:paraId="178C9A47"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0</w:t>
            </w:r>
          </w:p>
        </w:tc>
        <w:tc>
          <w:tcPr>
            <w:tcW w:w="523" w:type="pct"/>
            <w:tcBorders>
              <w:top w:val="nil"/>
              <w:left w:val="nil"/>
              <w:bottom w:val="single" w:sz="8" w:space="0" w:color="auto"/>
              <w:right w:val="single" w:sz="8" w:space="0" w:color="auto"/>
            </w:tcBorders>
            <w:shd w:val="clear" w:color="auto" w:fill="auto"/>
            <w:noWrap/>
            <w:vAlign w:val="center"/>
            <w:hideMark/>
          </w:tcPr>
          <w:p w14:paraId="08075AA8"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86.33%</w:t>
            </w:r>
          </w:p>
        </w:tc>
        <w:tc>
          <w:tcPr>
            <w:tcW w:w="676" w:type="pct"/>
            <w:tcBorders>
              <w:top w:val="nil"/>
              <w:left w:val="nil"/>
              <w:bottom w:val="single" w:sz="8" w:space="0" w:color="auto"/>
              <w:right w:val="single" w:sz="8" w:space="0" w:color="auto"/>
            </w:tcBorders>
            <w:shd w:val="clear" w:color="auto" w:fill="auto"/>
            <w:noWrap/>
            <w:vAlign w:val="center"/>
            <w:hideMark/>
          </w:tcPr>
          <w:p w14:paraId="1D2D8FBD"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0.74%</w:t>
            </w:r>
          </w:p>
        </w:tc>
      </w:tr>
      <w:tr w:rsidR="00351BE7" w:rsidRPr="00351BE7" w14:paraId="6CB0606E" w14:textId="77777777" w:rsidTr="00351BE7">
        <w:trPr>
          <w:trHeight w:val="1905"/>
        </w:trPr>
        <w:tc>
          <w:tcPr>
            <w:tcW w:w="698" w:type="pct"/>
            <w:tcBorders>
              <w:top w:val="nil"/>
              <w:left w:val="single" w:sz="8" w:space="0" w:color="auto"/>
              <w:bottom w:val="single" w:sz="8" w:space="0" w:color="auto"/>
              <w:right w:val="single" w:sz="8" w:space="0" w:color="auto"/>
            </w:tcBorders>
            <w:shd w:val="clear" w:color="auto" w:fill="auto"/>
            <w:noWrap/>
            <w:vAlign w:val="center"/>
            <w:hideMark/>
          </w:tcPr>
          <w:p w14:paraId="4C9740FD"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99</w:t>
            </w:r>
          </w:p>
        </w:tc>
        <w:tc>
          <w:tcPr>
            <w:tcW w:w="727" w:type="pct"/>
            <w:tcBorders>
              <w:top w:val="nil"/>
              <w:left w:val="nil"/>
              <w:bottom w:val="single" w:sz="8" w:space="0" w:color="auto"/>
              <w:right w:val="single" w:sz="8" w:space="0" w:color="auto"/>
            </w:tcBorders>
            <w:shd w:val="clear" w:color="auto" w:fill="auto"/>
            <w:vAlign w:val="center"/>
            <w:hideMark/>
          </w:tcPr>
          <w:p w14:paraId="61A510A3" w14:textId="77777777" w:rsidR="00351BE7" w:rsidRPr="00351BE7" w:rsidRDefault="00351BE7" w:rsidP="00351BE7">
            <w:pPr>
              <w:spacing w:after="0" w:line="240" w:lineRule="auto"/>
              <w:jc w:val="center"/>
              <w:rPr>
                <w:rFonts w:eastAsia="Times New Roman"/>
                <w:color w:val="595959"/>
                <w:spacing w:val="0"/>
                <w:lang w:val="es-ES"/>
              </w:rPr>
            </w:pPr>
            <w:r w:rsidRPr="00351BE7">
              <w:rPr>
                <w:rFonts w:eastAsia="Times New Roman"/>
                <w:color w:val="595959"/>
                <w:spacing w:val="0"/>
              </w:rPr>
              <w:t>Administración de transferencias, pasivos y activos financieros</w:t>
            </w:r>
          </w:p>
        </w:tc>
        <w:tc>
          <w:tcPr>
            <w:tcW w:w="908" w:type="pct"/>
            <w:tcBorders>
              <w:top w:val="nil"/>
              <w:left w:val="nil"/>
              <w:bottom w:val="single" w:sz="8" w:space="0" w:color="auto"/>
              <w:right w:val="single" w:sz="8" w:space="0" w:color="auto"/>
            </w:tcBorders>
            <w:shd w:val="clear" w:color="auto" w:fill="auto"/>
            <w:noWrap/>
            <w:vAlign w:val="center"/>
            <w:hideMark/>
          </w:tcPr>
          <w:p w14:paraId="147C182E"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117,978,370,895.00</w:t>
            </w:r>
          </w:p>
        </w:tc>
        <w:tc>
          <w:tcPr>
            <w:tcW w:w="908" w:type="pct"/>
            <w:tcBorders>
              <w:top w:val="nil"/>
              <w:left w:val="nil"/>
              <w:bottom w:val="single" w:sz="8" w:space="0" w:color="auto"/>
              <w:right w:val="single" w:sz="8" w:space="0" w:color="auto"/>
            </w:tcBorders>
            <w:shd w:val="clear" w:color="auto" w:fill="auto"/>
            <w:noWrap/>
            <w:vAlign w:val="center"/>
            <w:hideMark/>
          </w:tcPr>
          <w:p w14:paraId="77B863D1" w14:textId="77777777" w:rsidR="00351BE7" w:rsidRPr="00351BE7" w:rsidRDefault="00351BE7" w:rsidP="00351BE7">
            <w:pPr>
              <w:spacing w:after="0" w:line="240" w:lineRule="auto"/>
              <w:jc w:val="right"/>
              <w:rPr>
                <w:rFonts w:eastAsia="Times New Roman"/>
                <w:color w:val="595959"/>
                <w:spacing w:val="0"/>
                <w:lang w:val="en-US"/>
              </w:rPr>
            </w:pPr>
            <w:r w:rsidRPr="00351BE7">
              <w:rPr>
                <w:rFonts w:eastAsia="Times New Roman"/>
                <w:color w:val="595959"/>
                <w:spacing w:val="0"/>
              </w:rPr>
              <w:t>108,919,023,754.96</w:t>
            </w:r>
          </w:p>
        </w:tc>
        <w:tc>
          <w:tcPr>
            <w:tcW w:w="562" w:type="pct"/>
            <w:tcBorders>
              <w:top w:val="nil"/>
              <w:left w:val="nil"/>
              <w:bottom w:val="single" w:sz="8" w:space="0" w:color="auto"/>
              <w:right w:val="single" w:sz="8" w:space="0" w:color="auto"/>
            </w:tcBorders>
            <w:shd w:val="clear" w:color="auto" w:fill="auto"/>
            <w:noWrap/>
            <w:vAlign w:val="center"/>
            <w:hideMark/>
          </w:tcPr>
          <w:p w14:paraId="77DA3139"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0</w:t>
            </w:r>
          </w:p>
        </w:tc>
        <w:tc>
          <w:tcPr>
            <w:tcW w:w="523" w:type="pct"/>
            <w:tcBorders>
              <w:top w:val="nil"/>
              <w:left w:val="nil"/>
              <w:bottom w:val="single" w:sz="8" w:space="0" w:color="auto"/>
              <w:right w:val="single" w:sz="8" w:space="0" w:color="auto"/>
            </w:tcBorders>
            <w:shd w:val="clear" w:color="auto" w:fill="auto"/>
            <w:noWrap/>
            <w:vAlign w:val="center"/>
            <w:hideMark/>
          </w:tcPr>
          <w:p w14:paraId="089F51EB"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92.32%</w:t>
            </w:r>
          </w:p>
        </w:tc>
        <w:tc>
          <w:tcPr>
            <w:tcW w:w="676" w:type="pct"/>
            <w:tcBorders>
              <w:top w:val="nil"/>
              <w:left w:val="nil"/>
              <w:bottom w:val="single" w:sz="8" w:space="0" w:color="auto"/>
              <w:right w:val="single" w:sz="8" w:space="0" w:color="auto"/>
            </w:tcBorders>
            <w:shd w:val="clear" w:color="auto" w:fill="auto"/>
            <w:noWrap/>
            <w:vAlign w:val="center"/>
            <w:hideMark/>
          </w:tcPr>
          <w:p w14:paraId="631661BC" w14:textId="77777777" w:rsidR="00351BE7" w:rsidRPr="00351BE7" w:rsidRDefault="00351BE7" w:rsidP="00351BE7">
            <w:pPr>
              <w:spacing w:after="0" w:line="240" w:lineRule="auto"/>
              <w:jc w:val="center"/>
              <w:rPr>
                <w:rFonts w:eastAsia="Times New Roman"/>
                <w:color w:val="595959"/>
                <w:spacing w:val="0"/>
                <w:lang w:val="en-US"/>
              </w:rPr>
            </w:pPr>
            <w:r w:rsidRPr="00351BE7">
              <w:rPr>
                <w:rFonts w:eastAsia="Times New Roman"/>
                <w:color w:val="595959"/>
                <w:spacing w:val="0"/>
              </w:rPr>
              <w:t>74.46%</w:t>
            </w:r>
          </w:p>
        </w:tc>
      </w:tr>
      <w:tr w:rsidR="00351BE7" w:rsidRPr="00351BE7" w14:paraId="622D5A55" w14:textId="77777777" w:rsidTr="00351BE7">
        <w:trPr>
          <w:trHeight w:val="315"/>
        </w:trPr>
        <w:tc>
          <w:tcPr>
            <w:tcW w:w="1425" w:type="pct"/>
            <w:gridSpan w:val="2"/>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457054D2" w14:textId="77777777" w:rsidR="00351BE7" w:rsidRPr="00351BE7" w:rsidRDefault="00351BE7" w:rsidP="00351BE7">
            <w:pPr>
              <w:spacing w:after="0" w:line="240" w:lineRule="auto"/>
              <w:jc w:val="center"/>
              <w:rPr>
                <w:rFonts w:eastAsia="Times New Roman"/>
                <w:b/>
                <w:bCs/>
                <w:color w:val="FFFFFF"/>
                <w:spacing w:val="0"/>
                <w:sz w:val="22"/>
                <w:szCs w:val="22"/>
                <w:lang w:val="en-US"/>
              </w:rPr>
            </w:pPr>
            <w:r w:rsidRPr="00351BE7">
              <w:rPr>
                <w:rFonts w:eastAsia="Times New Roman"/>
                <w:b/>
                <w:bCs/>
                <w:color w:val="FFFFFF"/>
                <w:spacing w:val="0"/>
                <w:sz w:val="22"/>
                <w:szCs w:val="22"/>
              </w:rPr>
              <w:t>Totales</w:t>
            </w:r>
          </w:p>
        </w:tc>
        <w:tc>
          <w:tcPr>
            <w:tcW w:w="908" w:type="pct"/>
            <w:tcBorders>
              <w:top w:val="nil"/>
              <w:left w:val="nil"/>
              <w:bottom w:val="single" w:sz="8" w:space="0" w:color="auto"/>
              <w:right w:val="single" w:sz="8" w:space="0" w:color="auto"/>
            </w:tcBorders>
            <w:shd w:val="clear" w:color="000000" w:fill="002060"/>
            <w:noWrap/>
            <w:vAlign w:val="center"/>
            <w:hideMark/>
          </w:tcPr>
          <w:p w14:paraId="0172D5AF" w14:textId="77777777" w:rsidR="00351BE7" w:rsidRPr="00351BE7" w:rsidRDefault="00351BE7" w:rsidP="00351BE7">
            <w:pPr>
              <w:spacing w:after="0" w:line="240" w:lineRule="auto"/>
              <w:jc w:val="center"/>
              <w:rPr>
                <w:rFonts w:eastAsia="Times New Roman"/>
                <w:b/>
                <w:bCs/>
                <w:color w:val="FFFFFF"/>
                <w:spacing w:val="0"/>
                <w:sz w:val="22"/>
                <w:szCs w:val="22"/>
                <w:lang w:val="en-US"/>
              </w:rPr>
            </w:pPr>
            <w:r w:rsidRPr="00351BE7">
              <w:rPr>
                <w:rFonts w:eastAsia="Times New Roman"/>
                <w:b/>
                <w:bCs/>
                <w:color w:val="FFFFFF"/>
                <w:spacing w:val="0"/>
                <w:sz w:val="22"/>
                <w:szCs w:val="22"/>
              </w:rPr>
              <w:t>146,276,983,678.00</w:t>
            </w:r>
          </w:p>
        </w:tc>
        <w:tc>
          <w:tcPr>
            <w:tcW w:w="908" w:type="pct"/>
            <w:tcBorders>
              <w:top w:val="nil"/>
              <w:left w:val="nil"/>
              <w:bottom w:val="single" w:sz="8" w:space="0" w:color="auto"/>
              <w:right w:val="single" w:sz="8" w:space="0" w:color="auto"/>
            </w:tcBorders>
            <w:shd w:val="clear" w:color="000000" w:fill="002060"/>
            <w:noWrap/>
            <w:vAlign w:val="center"/>
            <w:hideMark/>
          </w:tcPr>
          <w:p w14:paraId="2D7C4270" w14:textId="77777777" w:rsidR="00351BE7" w:rsidRPr="00351BE7" w:rsidRDefault="00351BE7" w:rsidP="00351BE7">
            <w:pPr>
              <w:spacing w:after="0" w:line="240" w:lineRule="auto"/>
              <w:jc w:val="center"/>
              <w:rPr>
                <w:rFonts w:eastAsia="Times New Roman"/>
                <w:b/>
                <w:bCs/>
                <w:color w:val="FFFFFF"/>
                <w:spacing w:val="0"/>
                <w:sz w:val="22"/>
                <w:szCs w:val="22"/>
                <w:lang w:val="en-US"/>
              </w:rPr>
            </w:pPr>
            <w:r w:rsidRPr="00351BE7">
              <w:rPr>
                <w:rFonts w:eastAsia="Times New Roman"/>
                <w:b/>
                <w:bCs/>
                <w:color w:val="FFFFFF"/>
                <w:spacing w:val="0"/>
                <w:sz w:val="22"/>
                <w:szCs w:val="22"/>
              </w:rPr>
              <w:t>131,804,473,464.39</w:t>
            </w:r>
          </w:p>
        </w:tc>
        <w:tc>
          <w:tcPr>
            <w:tcW w:w="562" w:type="pct"/>
            <w:tcBorders>
              <w:top w:val="nil"/>
              <w:left w:val="nil"/>
              <w:bottom w:val="single" w:sz="8" w:space="0" w:color="auto"/>
              <w:right w:val="single" w:sz="8" w:space="0" w:color="auto"/>
            </w:tcBorders>
            <w:shd w:val="clear" w:color="000000" w:fill="002060"/>
            <w:noWrap/>
            <w:vAlign w:val="center"/>
            <w:hideMark/>
          </w:tcPr>
          <w:p w14:paraId="130D8E72" w14:textId="77777777" w:rsidR="00351BE7" w:rsidRPr="00351BE7" w:rsidRDefault="00351BE7" w:rsidP="00351BE7">
            <w:pPr>
              <w:spacing w:after="0" w:line="240" w:lineRule="auto"/>
              <w:jc w:val="center"/>
              <w:rPr>
                <w:rFonts w:eastAsia="Times New Roman"/>
                <w:b/>
                <w:bCs/>
                <w:color w:val="FFFFFF"/>
                <w:spacing w:val="0"/>
                <w:sz w:val="22"/>
                <w:szCs w:val="22"/>
                <w:lang w:val="en-US"/>
              </w:rPr>
            </w:pPr>
            <w:r w:rsidRPr="00351BE7">
              <w:rPr>
                <w:rFonts w:eastAsia="Times New Roman"/>
                <w:b/>
                <w:bCs/>
                <w:color w:val="FFFFFF"/>
                <w:spacing w:val="0"/>
                <w:sz w:val="22"/>
                <w:szCs w:val="22"/>
              </w:rPr>
              <w:t>35</w:t>
            </w:r>
          </w:p>
        </w:tc>
        <w:tc>
          <w:tcPr>
            <w:tcW w:w="523" w:type="pct"/>
            <w:tcBorders>
              <w:top w:val="nil"/>
              <w:left w:val="nil"/>
              <w:bottom w:val="single" w:sz="8" w:space="0" w:color="auto"/>
              <w:right w:val="single" w:sz="8" w:space="0" w:color="auto"/>
            </w:tcBorders>
            <w:shd w:val="clear" w:color="000000" w:fill="002060"/>
            <w:noWrap/>
            <w:vAlign w:val="center"/>
            <w:hideMark/>
          </w:tcPr>
          <w:p w14:paraId="0A1E5C88" w14:textId="77777777" w:rsidR="00351BE7" w:rsidRPr="00351BE7" w:rsidRDefault="00351BE7" w:rsidP="00351BE7">
            <w:pPr>
              <w:spacing w:after="0" w:line="240" w:lineRule="auto"/>
              <w:jc w:val="center"/>
              <w:rPr>
                <w:rFonts w:eastAsia="Times New Roman"/>
                <w:b/>
                <w:bCs/>
                <w:color w:val="auto"/>
                <w:spacing w:val="0"/>
                <w:sz w:val="22"/>
                <w:szCs w:val="22"/>
                <w:lang w:val="en-US"/>
              </w:rPr>
            </w:pPr>
            <w:r w:rsidRPr="00351BE7">
              <w:rPr>
                <w:rFonts w:eastAsia="Times New Roman"/>
                <w:b/>
                <w:bCs/>
                <w:color w:val="auto"/>
                <w:spacing w:val="0"/>
                <w:sz w:val="22"/>
                <w:szCs w:val="22"/>
              </w:rPr>
              <w:t> </w:t>
            </w:r>
          </w:p>
        </w:tc>
        <w:tc>
          <w:tcPr>
            <w:tcW w:w="676" w:type="pct"/>
            <w:tcBorders>
              <w:top w:val="nil"/>
              <w:left w:val="nil"/>
              <w:bottom w:val="single" w:sz="8" w:space="0" w:color="auto"/>
              <w:right w:val="single" w:sz="8" w:space="0" w:color="auto"/>
            </w:tcBorders>
            <w:shd w:val="clear" w:color="000000" w:fill="002060"/>
            <w:noWrap/>
            <w:vAlign w:val="center"/>
            <w:hideMark/>
          </w:tcPr>
          <w:p w14:paraId="49D09693" w14:textId="77777777" w:rsidR="00351BE7" w:rsidRPr="00351BE7" w:rsidRDefault="00351BE7" w:rsidP="00351BE7">
            <w:pPr>
              <w:spacing w:after="0" w:line="240" w:lineRule="auto"/>
              <w:jc w:val="center"/>
              <w:rPr>
                <w:rFonts w:eastAsia="Times New Roman"/>
                <w:color w:val="auto"/>
                <w:spacing w:val="0"/>
                <w:sz w:val="22"/>
                <w:szCs w:val="22"/>
                <w:lang w:val="en-US"/>
              </w:rPr>
            </w:pPr>
            <w:r w:rsidRPr="00351BE7">
              <w:rPr>
                <w:rFonts w:eastAsia="Times New Roman"/>
                <w:color w:val="auto"/>
                <w:spacing w:val="0"/>
                <w:sz w:val="22"/>
                <w:szCs w:val="22"/>
              </w:rPr>
              <w:t> </w:t>
            </w:r>
          </w:p>
        </w:tc>
      </w:tr>
    </w:tbl>
    <w:p w14:paraId="30FE5E30" w14:textId="30BFC8FA" w:rsidR="00351BE7" w:rsidRPr="0002722D" w:rsidRDefault="00351BE7" w:rsidP="0002722D">
      <w:pPr>
        <w:rPr>
          <w:color w:val="4C4747"/>
        </w:rPr>
        <w:sectPr w:rsidR="00351BE7" w:rsidRPr="0002722D" w:rsidSect="008D3D98">
          <w:pgSz w:w="16838" w:h="11906" w:orient="landscape"/>
          <w:pgMar w:top="426" w:right="1440" w:bottom="2160" w:left="1440" w:header="709" w:footer="709" w:gutter="0"/>
          <w:pgNumType w:start="178"/>
          <w:cols w:space="708"/>
          <w:docGrid w:linePitch="360"/>
        </w:sectPr>
      </w:pPr>
    </w:p>
    <w:p w14:paraId="29703519" w14:textId="77777777" w:rsidR="0002722D" w:rsidRPr="0002722D" w:rsidRDefault="0002722D" w:rsidP="0002722D">
      <w:pPr>
        <w:rPr>
          <w:color w:val="4C4747"/>
        </w:rPr>
      </w:pPr>
    </w:p>
    <w:p w14:paraId="50B1DBDE" w14:textId="77777777" w:rsidR="0002722D" w:rsidRPr="0002722D" w:rsidRDefault="0002722D" w:rsidP="00351BE7">
      <w:pPr>
        <w:pStyle w:val="Ttulo2"/>
      </w:pPr>
      <w:bookmarkStart w:id="58" w:name="_Toc185284188"/>
      <w:r w:rsidRPr="0002722D">
        <w:t>c. Matriz de Principales Indicadores del POA.</w:t>
      </w:r>
      <w:bookmarkEnd w:id="58"/>
    </w:p>
    <w:p w14:paraId="524CC10B" w14:textId="77777777" w:rsidR="0002722D" w:rsidRPr="0002722D" w:rsidRDefault="0002722D" w:rsidP="0002722D">
      <w:pPr>
        <w:spacing w:after="0"/>
        <w:rPr>
          <w:color w:val="4C4747"/>
        </w:rPr>
      </w:pPr>
    </w:p>
    <w:p w14:paraId="6596A453" w14:textId="77777777" w:rsidR="0002722D" w:rsidRPr="0002722D" w:rsidRDefault="0002722D" w:rsidP="0002722D">
      <w:pPr>
        <w:spacing w:after="0"/>
        <w:jc w:val="center"/>
        <w:rPr>
          <w:b/>
          <w:bCs/>
          <w:color w:val="4C4747"/>
        </w:rPr>
      </w:pPr>
      <w:r w:rsidRPr="0002722D">
        <w:rPr>
          <w:b/>
          <w:bCs/>
          <w:color w:val="4C4747"/>
        </w:rPr>
        <w:t>Matriz Principales Indicadores del Plan Operativo Anual (POA)</w:t>
      </w:r>
    </w:p>
    <w:tbl>
      <w:tblPr>
        <w:tblW w:w="15846" w:type="dxa"/>
        <w:jc w:val="center"/>
        <w:tblLayout w:type="fixed"/>
        <w:tblCellMar>
          <w:left w:w="70" w:type="dxa"/>
          <w:right w:w="70" w:type="dxa"/>
        </w:tblCellMar>
        <w:tblLook w:val="04A0" w:firstRow="1" w:lastRow="0" w:firstColumn="1" w:lastColumn="0" w:noHBand="0" w:noVBand="1"/>
      </w:tblPr>
      <w:tblGrid>
        <w:gridCol w:w="557"/>
        <w:gridCol w:w="1843"/>
        <w:gridCol w:w="2126"/>
        <w:gridCol w:w="1701"/>
        <w:gridCol w:w="1672"/>
        <w:gridCol w:w="880"/>
        <w:gridCol w:w="841"/>
        <w:gridCol w:w="1519"/>
        <w:gridCol w:w="1573"/>
        <w:gridCol w:w="1575"/>
        <w:gridCol w:w="1559"/>
      </w:tblGrid>
      <w:tr w:rsidR="0002722D" w:rsidRPr="0002722D" w14:paraId="4C5348B1" w14:textId="77777777" w:rsidTr="00CB667E">
        <w:trPr>
          <w:trHeight w:val="585"/>
          <w:tblHeader/>
          <w:jc w:val="center"/>
        </w:trPr>
        <w:tc>
          <w:tcPr>
            <w:tcW w:w="557" w:type="dxa"/>
            <w:tcBorders>
              <w:top w:val="nil"/>
              <w:left w:val="single" w:sz="8" w:space="0" w:color="000000"/>
              <w:bottom w:val="single" w:sz="8" w:space="0" w:color="000000"/>
              <w:right w:val="single" w:sz="8" w:space="0" w:color="000000"/>
            </w:tcBorders>
            <w:shd w:val="clear" w:color="auto" w:fill="002060"/>
            <w:vAlign w:val="center"/>
            <w:hideMark/>
          </w:tcPr>
          <w:p w14:paraId="100B0BF8" w14:textId="77777777" w:rsidR="0002722D" w:rsidRPr="00DC64DB" w:rsidRDefault="0002722D" w:rsidP="0002722D">
            <w:pPr>
              <w:spacing w:after="0" w:line="240" w:lineRule="auto"/>
              <w:jc w:val="center"/>
              <w:rPr>
                <w:rFonts w:eastAsia="Times New Roman"/>
                <w:b/>
                <w:bCs/>
                <w:color w:val="FFFFFF"/>
                <w:spacing w:val="0"/>
                <w:sz w:val="20"/>
                <w:szCs w:val="20"/>
                <w:lang w:eastAsia="es-DO"/>
              </w:rPr>
            </w:pPr>
            <w:r w:rsidRPr="00DC64DB">
              <w:rPr>
                <w:rFonts w:eastAsia="Times New Roman"/>
                <w:b/>
                <w:bCs/>
                <w:color w:val="FFFFFF"/>
                <w:spacing w:val="0"/>
                <w:sz w:val="20"/>
                <w:szCs w:val="20"/>
                <w:lang w:eastAsia="es-DO"/>
              </w:rPr>
              <w:t>NO.</w:t>
            </w:r>
          </w:p>
        </w:tc>
        <w:tc>
          <w:tcPr>
            <w:tcW w:w="1843" w:type="dxa"/>
            <w:tcBorders>
              <w:top w:val="nil"/>
              <w:left w:val="nil"/>
              <w:bottom w:val="single" w:sz="8" w:space="0" w:color="000000"/>
              <w:right w:val="single" w:sz="8" w:space="0" w:color="000000"/>
            </w:tcBorders>
            <w:shd w:val="clear" w:color="auto" w:fill="002060"/>
            <w:vAlign w:val="center"/>
            <w:hideMark/>
          </w:tcPr>
          <w:p w14:paraId="12D6D00F" w14:textId="77777777" w:rsidR="0002722D" w:rsidRPr="00DC64DB" w:rsidRDefault="0002722D" w:rsidP="0002722D">
            <w:pPr>
              <w:spacing w:after="0" w:line="240" w:lineRule="auto"/>
              <w:ind w:left="139" w:hanging="139"/>
              <w:jc w:val="center"/>
              <w:rPr>
                <w:rFonts w:eastAsia="Times New Roman"/>
                <w:b/>
                <w:bCs/>
                <w:color w:val="FFFFFF"/>
                <w:spacing w:val="0"/>
                <w:sz w:val="20"/>
                <w:szCs w:val="20"/>
                <w:lang w:eastAsia="es-DO"/>
              </w:rPr>
            </w:pPr>
            <w:r w:rsidRPr="00DC64DB">
              <w:rPr>
                <w:rFonts w:eastAsia="Times New Roman"/>
                <w:b/>
                <w:bCs/>
                <w:color w:val="FFFFFF"/>
                <w:spacing w:val="0"/>
                <w:sz w:val="20"/>
                <w:szCs w:val="20"/>
                <w:lang w:eastAsia="es-DO"/>
              </w:rPr>
              <w:t>ÁREA</w:t>
            </w:r>
          </w:p>
        </w:tc>
        <w:tc>
          <w:tcPr>
            <w:tcW w:w="2126" w:type="dxa"/>
            <w:tcBorders>
              <w:top w:val="nil"/>
              <w:left w:val="nil"/>
              <w:bottom w:val="single" w:sz="8" w:space="0" w:color="000000"/>
              <w:right w:val="single" w:sz="8" w:space="0" w:color="000000"/>
            </w:tcBorders>
            <w:shd w:val="clear" w:color="auto" w:fill="002060"/>
            <w:vAlign w:val="center"/>
            <w:hideMark/>
          </w:tcPr>
          <w:p w14:paraId="55F8944F" w14:textId="77777777" w:rsidR="0002722D" w:rsidRPr="00DC64DB" w:rsidRDefault="0002722D" w:rsidP="0002722D">
            <w:pPr>
              <w:spacing w:after="0" w:line="240" w:lineRule="auto"/>
              <w:jc w:val="center"/>
              <w:rPr>
                <w:rFonts w:eastAsia="Times New Roman"/>
                <w:b/>
                <w:bCs/>
                <w:color w:val="FFFFFF"/>
                <w:spacing w:val="0"/>
                <w:sz w:val="20"/>
                <w:szCs w:val="20"/>
                <w:lang w:eastAsia="es-DO"/>
              </w:rPr>
            </w:pPr>
            <w:r w:rsidRPr="00DC64DB">
              <w:rPr>
                <w:rFonts w:eastAsia="Times New Roman"/>
                <w:b/>
                <w:bCs/>
                <w:color w:val="FFFFFF"/>
                <w:spacing w:val="0"/>
                <w:sz w:val="20"/>
                <w:szCs w:val="20"/>
                <w:lang w:eastAsia="es-DO"/>
              </w:rPr>
              <w:t>PRODUCTO</w:t>
            </w:r>
          </w:p>
        </w:tc>
        <w:tc>
          <w:tcPr>
            <w:tcW w:w="1701" w:type="dxa"/>
            <w:tcBorders>
              <w:top w:val="nil"/>
              <w:left w:val="nil"/>
              <w:bottom w:val="single" w:sz="8" w:space="0" w:color="000000"/>
              <w:right w:val="single" w:sz="8" w:space="0" w:color="000000"/>
            </w:tcBorders>
            <w:shd w:val="clear" w:color="auto" w:fill="002060"/>
            <w:vAlign w:val="center"/>
            <w:hideMark/>
          </w:tcPr>
          <w:p w14:paraId="3C5E71C4" w14:textId="77777777" w:rsidR="0002722D" w:rsidRPr="00DC64DB" w:rsidRDefault="0002722D" w:rsidP="0002722D">
            <w:pPr>
              <w:spacing w:after="0" w:line="240" w:lineRule="auto"/>
              <w:jc w:val="center"/>
              <w:rPr>
                <w:rFonts w:eastAsia="Times New Roman"/>
                <w:b/>
                <w:bCs/>
                <w:color w:val="FFFFFF"/>
                <w:spacing w:val="0"/>
                <w:sz w:val="20"/>
                <w:szCs w:val="20"/>
                <w:lang w:eastAsia="es-DO"/>
              </w:rPr>
            </w:pPr>
            <w:r w:rsidRPr="00DC64DB">
              <w:rPr>
                <w:rFonts w:eastAsia="Times New Roman"/>
                <w:b/>
                <w:bCs/>
                <w:color w:val="FFFFFF"/>
                <w:spacing w:val="0"/>
                <w:sz w:val="20"/>
                <w:szCs w:val="20"/>
                <w:lang w:eastAsia="es-DO"/>
              </w:rPr>
              <w:t>NOMBRE DEL INDICADOR</w:t>
            </w:r>
          </w:p>
        </w:tc>
        <w:tc>
          <w:tcPr>
            <w:tcW w:w="1672" w:type="dxa"/>
            <w:tcBorders>
              <w:top w:val="nil"/>
              <w:left w:val="nil"/>
              <w:bottom w:val="single" w:sz="8" w:space="0" w:color="000000"/>
              <w:right w:val="single" w:sz="8" w:space="0" w:color="000000"/>
            </w:tcBorders>
            <w:shd w:val="clear" w:color="auto" w:fill="002060"/>
            <w:vAlign w:val="center"/>
            <w:hideMark/>
          </w:tcPr>
          <w:p w14:paraId="0E3F4898" w14:textId="77777777" w:rsidR="0002722D" w:rsidRPr="00DC64DB" w:rsidRDefault="0002722D" w:rsidP="0002722D">
            <w:pPr>
              <w:spacing w:after="0" w:line="240" w:lineRule="auto"/>
              <w:jc w:val="center"/>
              <w:rPr>
                <w:rFonts w:eastAsia="Times New Roman"/>
                <w:b/>
                <w:bCs/>
                <w:color w:val="FFFFFF"/>
                <w:spacing w:val="0"/>
                <w:sz w:val="20"/>
                <w:szCs w:val="20"/>
                <w:lang w:eastAsia="es-DO"/>
              </w:rPr>
            </w:pPr>
            <w:r w:rsidRPr="00DC64DB">
              <w:rPr>
                <w:rFonts w:eastAsia="Times New Roman"/>
                <w:b/>
                <w:bCs/>
                <w:color w:val="FFFFFF"/>
                <w:spacing w:val="0"/>
                <w:sz w:val="20"/>
                <w:szCs w:val="20"/>
                <w:lang w:eastAsia="es-DO"/>
              </w:rPr>
              <w:t>FRECUENCIA</w:t>
            </w:r>
          </w:p>
        </w:tc>
        <w:tc>
          <w:tcPr>
            <w:tcW w:w="880" w:type="dxa"/>
            <w:tcBorders>
              <w:top w:val="nil"/>
              <w:left w:val="nil"/>
              <w:bottom w:val="single" w:sz="8" w:space="0" w:color="000000"/>
              <w:right w:val="single" w:sz="8" w:space="0" w:color="000000"/>
            </w:tcBorders>
            <w:shd w:val="clear" w:color="auto" w:fill="002060"/>
            <w:vAlign w:val="center"/>
            <w:hideMark/>
          </w:tcPr>
          <w:p w14:paraId="2CD0A146" w14:textId="77777777" w:rsidR="0002722D" w:rsidRPr="00DC64DB" w:rsidRDefault="0002722D" w:rsidP="0002722D">
            <w:pPr>
              <w:spacing w:after="0" w:line="240" w:lineRule="auto"/>
              <w:jc w:val="center"/>
              <w:rPr>
                <w:rFonts w:eastAsia="Times New Roman"/>
                <w:b/>
                <w:bCs/>
                <w:color w:val="FFFFFF"/>
                <w:spacing w:val="0"/>
                <w:sz w:val="20"/>
                <w:szCs w:val="20"/>
                <w:lang w:eastAsia="es-DO"/>
              </w:rPr>
            </w:pPr>
            <w:r w:rsidRPr="00DC64DB">
              <w:rPr>
                <w:rFonts w:eastAsia="Times New Roman"/>
                <w:b/>
                <w:bCs/>
                <w:color w:val="FFFFFF"/>
                <w:spacing w:val="0"/>
                <w:sz w:val="20"/>
                <w:szCs w:val="20"/>
                <w:lang w:eastAsia="es-DO"/>
              </w:rPr>
              <w:t>LÍNEA BASE</w:t>
            </w:r>
          </w:p>
        </w:tc>
        <w:tc>
          <w:tcPr>
            <w:tcW w:w="841" w:type="dxa"/>
            <w:tcBorders>
              <w:top w:val="nil"/>
              <w:left w:val="nil"/>
              <w:bottom w:val="single" w:sz="8" w:space="0" w:color="000000"/>
              <w:right w:val="single" w:sz="8" w:space="0" w:color="000000"/>
            </w:tcBorders>
            <w:shd w:val="clear" w:color="auto" w:fill="002060"/>
            <w:vAlign w:val="center"/>
            <w:hideMark/>
          </w:tcPr>
          <w:p w14:paraId="5AC7BACB" w14:textId="77777777" w:rsidR="0002722D" w:rsidRPr="00DC64DB" w:rsidRDefault="0002722D" w:rsidP="0002722D">
            <w:pPr>
              <w:spacing w:after="0" w:line="240" w:lineRule="auto"/>
              <w:jc w:val="center"/>
              <w:rPr>
                <w:rFonts w:eastAsia="Times New Roman"/>
                <w:b/>
                <w:bCs/>
                <w:color w:val="FFFFFF"/>
                <w:spacing w:val="0"/>
                <w:sz w:val="20"/>
                <w:szCs w:val="20"/>
                <w:lang w:eastAsia="es-DO"/>
              </w:rPr>
            </w:pPr>
            <w:r w:rsidRPr="00DC64DB">
              <w:rPr>
                <w:rFonts w:eastAsia="Times New Roman"/>
                <w:b/>
                <w:bCs/>
                <w:color w:val="FFFFFF"/>
                <w:spacing w:val="0"/>
                <w:sz w:val="20"/>
                <w:szCs w:val="20"/>
                <w:lang w:eastAsia="es-DO"/>
              </w:rPr>
              <w:t>META</w:t>
            </w:r>
          </w:p>
        </w:tc>
        <w:tc>
          <w:tcPr>
            <w:tcW w:w="1519" w:type="dxa"/>
            <w:tcBorders>
              <w:top w:val="nil"/>
              <w:left w:val="nil"/>
              <w:bottom w:val="single" w:sz="8" w:space="0" w:color="000000"/>
              <w:right w:val="single" w:sz="8" w:space="0" w:color="000000"/>
            </w:tcBorders>
            <w:shd w:val="clear" w:color="auto" w:fill="002060"/>
            <w:vAlign w:val="center"/>
            <w:hideMark/>
          </w:tcPr>
          <w:p w14:paraId="3B55D8B6" w14:textId="77777777" w:rsidR="0002722D" w:rsidRPr="00DC64DB" w:rsidRDefault="0002722D" w:rsidP="0002722D">
            <w:pPr>
              <w:spacing w:after="0" w:line="240" w:lineRule="auto"/>
              <w:jc w:val="center"/>
              <w:rPr>
                <w:rFonts w:eastAsia="Times New Roman"/>
                <w:b/>
                <w:bCs/>
                <w:color w:val="FFFFFF"/>
                <w:spacing w:val="0"/>
                <w:sz w:val="20"/>
                <w:szCs w:val="20"/>
                <w:lang w:eastAsia="es-DO"/>
              </w:rPr>
            </w:pPr>
            <w:r w:rsidRPr="00DC64DB">
              <w:rPr>
                <w:rFonts w:eastAsia="Times New Roman"/>
                <w:b/>
                <w:bCs/>
                <w:color w:val="FFFFFF"/>
                <w:spacing w:val="0"/>
                <w:sz w:val="20"/>
                <w:szCs w:val="20"/>
                <w:lang w:eastAsia="es-DO"/>
              </w:rPr>
              <w:t>RESULTADO T1</w:t>
            </w:r>
          </w:p>
        </w:tc>
        <w:tc>
          <w:tcPr>
            <w:tcW w:w="1573" w:type="dxa"/>
            <w:tcBorders>
              <w:top w:val="nil"/>
              <w:left w:val="nil"/>
              <w:bottom w:val="single" w:sz="8" w:space="0" w:color="000000"/>
              <w:right w:val="single" w:sz="8" w:space="0" w:color="000000"/>
            </w:tcBorders>
            <w:shd w:val="clear" w:color="auto" w:fill="002060"/>
            <w:vAlign w:val="center"/>
            <w:hideMark/>
          </w:tcPr>
          <w:p w14:paraId="67678539" w14:textId="77777777" w:rsidR="0002722D" w:rsidRPr="00DC64DB" w:rsidRDefault="0002722D" w:rsidP="0002722D">
            <w:pPr>
              <w:spacing w:after="0" w:line="240" w:lineRule="auto"/>
              <w:jc w:val="center"/>
              <w:rPr>
                <w:rFonts w:eastAsia="Times New Roman"/>
                <w:b/>
                <w:bCs/>
                <w:color w:val="FFFFFF"/>
                <w:spacing w:val="0"/>
                <w:sz w:val="20"/>
                <w:szCs w:val="20"/>
                <w:lang w:eastAsia="es-DO"/>
              </w:rPr>
            </w:pPr>
            <w:r w:rsidRPr="00DC64DB">
              <w:rPr>
                <w:rFonts w:eastAsia="Times New Roman"/>
                <w:b/>
                <w:bCs/>
                <w:color w:val="FFFFFF"/>
                <w:spacing w:val="0"/>
                <w:sz w:val="20"/>
                <w:szCs w:val="20"/>
                <w:lang w:eastAsia="es-DO"/>
              </w:rPr>
              <w:t>RESULTADO T2</w:t>
            </w:r>
          </w:p>
        </w:tc>
        <w:tc>
          <w:tcPr>
            <w:tcW w:w="1575" w:type="dxa"/>
            <w:tcBorders>
              <w:top w:val="nil"/>
              <w:left w:val="nil"/>
              <w:bottom w:val="single" w:sz="8" w:space="0" w:color="000000"/>
              <w:right w:val="single" w:sz="8" w:space="0" w:color="000000"/>
            </w:tcBorders>
            <w:shd w:val="clear" w:color="auto" w:fill="002060"/>
            <w:vAlign w:val="center"/>
            <w:hideMark/>
          </w:tcPr>
          <w:p w14:paraId="096EC403" w14:textId="77777777" w:rsidR="0002722D" w:rsidRPr="00DC64DB" w:rsidRDefault="0002722D" w:rsidP="0002722D">
            <w:pPr>
              <w:spacing w:after="0" w:line="240" w:lineRule="auto"/>
              <w:jc w:val="center"/>
              <w:rPr>
                <w:rFonts w:eastAsia="Times New Roman"/>
                <w:b/>
                <w:bCs/>
                <w:color w:val="FFFFFF"/>
                <w:spacing w:val="0"/>
                <w:sz w:val="20"/>
                <w:szCs w:val="20"/>
                <w:lang w:eastAsia="es-DO"/>
              </w:rPr>
            </w:pPr>
            <w:r w:rsidRPr="00DC64DB">
              <w:rPr>
                <w:rFonts w:eastAsia="Times New Roman"/>
                <w:b/>
                <w:bCs/>
                <w:color w:val="FFFFFF"/>
                <w:spacing w:val="0"/>
                <w:sz w:val="20"/>
                <w:szCs w:val="20"/>
                <w:lang w:eastAsia="es-DO"/>
              </w:rPr>
              <w:t>RESULTADO T3</w:t>
            </w:r>
          </w:p>
        </w:tc>
        <w:tc>
          <w:tcPr>
            <w:tcW w:w="1559" w:type="dxa"/>
            <w:tcBorders>
              <w:top w:val="nil"/>
              <w:left w:val="nil"/>
              <w:bottom w:val="single" w:sz="8" w:space="0" w:color="000000"/>
              <w:right w:val="single" w:sz="8" w:space="0" w:color="000000"/>
            </w:tcBorders>
            <w:shd w:val="clear" w:color="auto" w:fill="002060"/>
            <w:vAlign w:val="center"/>
            <w:hideMark/>
          </w:tcPr>
          <w:p w14:paraId="79625491" w14:textId="77777777" w:rsidR="0002722D" w:rsidRPr="00DC64DB" w:rsidRDefault="0002722D" w:rsidP="0002722D">
            <w:pPr>
              <w:spacing w:after="0" w:line="240" w:lineRule="auto"/>
              <w:jc w:val="center"/>
              <w:rPr>
                <w:rFonts w:eastAsia="Times New Roman"/>
                <w:b/>
                <w:bCs/>
                <w:color w:val="FFFFFF"/>
                <w:spacing w:val="0"/>
                <w:sz w:val="20"/>
                <w:szCs w:val="20"/>
                <w:lang w:eastAsia="es-DO"/>
              </w:rPr>
            </w:pPr>
            <w:r w:rsidRPr="00DC64DB">
              <w:rPr>
                <w:rFonts w:eastAsia="Times New Roman"/>
                <w:b/>
                <w:bCs/>
                <w:color w:val="FFFFFF"/>
                <w:spacing w:val="0"/>
                <w:sz w:val="20"/>
                <w:szCs w:val="20"/>
                <w:lang w:eastAsia="es-DO"/>
              </w:rPr>
              <w:t>RESULTADO T4</w:t>
            </w:r>
          </w:p>
        </w:tc>
      </w:tr>
      <w:tr w:rsidR="0002722D" w:rsidRPr="0002722D" w14:paraId="73AA1D88" w14:textId="77777777" w:rsidTr="00CB667E">
        <w:trPr>
          <w:trHeight w:val="1275"/>
          <w:jc w:val="center"/>
        </w:trPr>
        <w:tc>
          <w:tcPr>
            <w:tcW w:w="557" w:type="dxa"/>
            <w:tcBorders>
              <w:top w:val="nil"/>
              <w:left w:val="single" w:sz="8" w:space="0" w:color="000000"/>
              <w:bottom w:val="single" w:sz="8" w:space="0" w:color="000000"/>
              <w:right w:val="single" w:sz="8" w:space="0" w:color="000000"/>
            </w:tcBorders>
            <w:shd w:val="clear" w:color="000000" w:fill="FFFFFF"/>
            <w:vAlign w:val="center"/>
            <w:hideMark/>
          </w:tcPr>
          <w:p w14:paraId="32189E9F"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w:t>
            </w:r>
          </w:p>
        </w:tc>
        <w:tc>
          <w:tcPr>
            <w:tcW w:w="1843" w:type="dxa"/>
            <w:tcBorders>
              <w:top w:val="nil"/>
              <w:left w:val="nil"/>
              <w:bottom w:val="single" w:sz="8" w:space="0" w:color="000000"/>
              <w:right w:val="single" w:sz="8" w:space="0" w:color="000000"/>
            </w:tcBorders>
            <w:shd w:val="clear" w:color="000000" w:fill="FFFFFF"/>
            <w:vAlign w:val="center"/>
            <w:hideMark/>
          </w:tcPr>
          <w:p w14:paraId="7589F7F3"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Viceministerio de Fortalecimiento y Desarrollo del Sector Salud /Dirección de Conducción Sectorial</w:t>
            </w:r>
          </w:p>
        </w:tc>
        <w:tc>
          <w:tcPr>
            <w:tcW w:w="2126" w:type="dxa"/>
            <w:tcBorders>
              <w:top w:val="nil"/>
              <w:left w:val="nil"/>
              <w:bottom w:val="single" w:sz="8" w:space="0" w:color="000000"/>
              <w:right w:val="single" w:sz="8" w:space="0" w:color="000000"/>
            </w:tcBorders>
            <w:shd w:val="clear" w:color="000000" w:fill="FFFFFF"/>
            <w:vAlign w:val="center"/>
            <w:hideMark/>
          </w:tcPr>
          <w:p w14:paraId="48FA1C57" w14:textId="77777777" w:rsidR="0002722D" w:rsidRPr="00DC64DB" w:rsidRDefault="0002722D" w:rsidP="0002722D">
            <w:pPr>
              <w:spacing w:after="0" w:line="240" w:lineRule="auto"/>
              <w:rPr>
                <w:rFonts w:eastAsia="Times New Roman"/>
                <w:spacing w:val="0"/>
                <w:sz w:val="20"/>
                <w:szCs w:val="20"/>
                <w:lang w:eastAsia="es-DO"/>
              </w:rPr>
            </w:pPr>
            <w:r w:rsidRPr="00DC64DB">
              <w:rPr>
                <w:rFonts w:eastAsia="Times New Roman"/>
                <w:spacing w:val="0"/>
                <w:sz w:val="20"/>
                <w:szCs w:val="20"/>
                <w:lang w:eastAsia="es-DO"/>
              </w:rPr>
              <w:t>6892-Sector público, privado, sociedad civil y organismos internacionales coordinados intersectorialmente, implementando el enfoque de determinación social.</w:t>
            </w:r>
          </w:p>
        </w:tc>
        <w:tc>
          <w:tcPr>
            <w:tcW w:w="1701" w:type="dxa"/>
            <w:tcBorders>
              <w:top w:val="nil"/>
              <w:left w:val="nil"/>
              <w:bottom w:val="single" w:sz="8" w:space="0" w:color="000000"/>
              <w:right w:val="single" w:sz="8" w:space="0" w:color="000000"/>
            </w:tcBorders>
            <w:shd w:val="clear" w:color="000000" w:fill="FFFFFF"/>
            <w:vAlign w:val="center"/>
            <w:hideMark/>
          </w:tcPr>
          <w:p w14:paraId="3E1E0135"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Número de Instituciones del Sistema Nacional de Salud coordinadas</w:t>
            </w:r>
          </w:p>
        </w:tc>
        <w:tc>
          <w:tcPr>
            <w:tcW w:w="1672" w:type="dxa"/>
            <w:tcBorders>
              <w:top w:val="nil"/>
              <w:left w:val="nil"/>
              <w:bottom w:val="single" w:sz="8" w:space="0" w:color="000000"/>
              <w:right w:val="single" w:sz="8" w:space="0" w:color="000000"/>
            </w:tcBorders>
            <w:shd w:val="clear" w:color="000000" w:fill="FFFFFF"/>
            <w:vAlign w:val="center"/>
            <w:hideMark/>
          </w:tcPr>
          <w:p w14:paraId="202132A9"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Trimestral</w:t>
            </w:r>
          </w:p>
        </w:tc>
        <w:tc>
          <w:tcPr>
            <w:tcW w:w="880" w:type="dxa"/>
            <w:tcBorders>
              <w:top w:val="nil"/>
              <w:left w:val="nil"/>
              <w:bottom w:val="single" w:sz="8" w:space="0" w:color="000000"/>
              <w:right w:val="single" w:sz="8" w:space="0" w:color="000000"/>
            </w:tcBorders>
            <w:shd w:val="clear" w:color="000000" w:fill="FFFFFF"/>
            <w:vAlign w:val="center"/>
            <w:hideMark/>
          </w:tcPr>
          <w:p w14:paraId="34A14028"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8</w:t>
            </w:r>
          </w:p>
        </w:tc>
        <w:tc>
          <w:tcPr>
            <w:tcW w:w="841" w:type="dxa"/>
            <w:tcBorders>
              <w:top w:val="nil"/>
              <w:left w:val="nil"/>
              <w:bottom w:val="single" w:sz="8" w:space="0" w:color="000000"/>
              <w:right w:val="single" w:sz="8" w:space="0" w:color="000000"/>
            </w:tcBorders>
            <w:shd w:val="clear" w:color="000000" w:fill="FFFFFF"/>
            <w:vAlign w:val="center"/>
            <w:hideMark/>
          </w:tcPr>
          <w:p w14:paraId="2927124E"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12</w:t>
            </w:r>
          </w:p>
        </w:tc>
        <w:tc>
          <w:tcPr>
            <w:tcW w:w="1519" w:type="dxa"/>
            <w:tcBorders>
              <w:top w:val="nil"/>
              <w:left w:val="nil"/>
              <w:bottom w:val="single" w:sz="8" w:space="0" w:color="000000"/>
              <w:right w:val="single" w:sz="8" w:space="0" w:color="000000"/>
            </w:tcBorders>
            <w:shd w:val="clear" w:color="000000" w:fill="FFFFFF"/>
            <w:vAlign w:val="center"/>
            <w:hideMark/>
          </w:tcPr>
          <w:p w14:paraId="5AF5F0A8"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w:t>
            </w:r>
          </w:p>
        </w:tc>
        <w:tc>
          <w:tcPr>
            <w:tcW w:w="1573" w:type="dxa"/>
            <w:tcBorders>
              <w:top w:val="nil"/>
              <w:left w:val="nil"/>
              <w:bottom w:val="single" w:sz="8" w:space="0" w:color="000000"/>
              <w:right w:val="single" w:sz="8" w:space="0" w:color="000000"/>
            </w:tcBorders>
            <w:shd w:val="clear" w:color="000000" w:fill="FFFFFF"/>
            <w:vAlign w:val="center"/>
            <w:hideMark/>
          </w:tcPr>
          <w:p w14:paraId="281E5152"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3</w:t>
            </w:r>
          </w:p>
        </w:tc>
        <w:tc>
          <w:tcPr>
            <w:tcW w:w="1575" w:type="dxa"/>
            <w:tcBorders>
              <w:top w:val="nil"/>
              <w:left w:val="nil"/>
              <w:bottom w:val="single" w:sz="8" w:space="0" w:color="000000"/>
              <w:right w:val="single" w:sz="8" w:space="0" w:color="000000"/>
            </w:tcBorders>
            <w:shd w:val="clear" w:color="000000" w:fill="FFFFFF"/>
            <w:vAlign w:val="center"/>
            <w:hideMark/>
          </w:tcPr>
          <w:p w14:paraId="2E228D08"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w:t>
            </w:r>
          </w:p>
        </w:tc>
        <w:tc>
          <w:tcPr>
            <w:tcW w:w="1559" w:type="dxa"/>
            <w:tcBorders>
              <w:top w:val="nil"/>
              <w:left w:val="nil"/>
              <w:bottom w:val="single" w:sz="8" w:space="0" w:color="000000"/>
              <w:right w:val="single" w:sz="8" w:space="0" w:color="000000"/>
            </w:tcBorders>
            <w:shd w:val="clear" w:color="000000" w:fill="FFFFFF"/>
            <w:vAlign w:val="center"/>
            <w:hideMark/>
          </w:tcPr>
          <w:p w14:paraId="7E89485D"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w:t>
            </w:r>
          </w:p>
        </w:tc>
      </w:tr>
      <w:tr w:rsidR="0002722D" w:rsidRPr="0002722D" w14:paraId="57E358B6" w14:textId="77777777" w:rsidTr="00CB667E">
        <w:trPr>
          <w:trHeight w:val="1275"/>
          <w:jc w:val="center"/>
        </w:trPr>
        <w:tc>
          <w:tcPr>
            <w:tcW w:w="557" w:type="dxa"/>
            <w:tcBorders>
              <w:top w:val="nil"/>
              <w:left w:val="single" w:sz="8" w:space="0" w:color="000000"/>
              <w:bottom w:val="single" w:sz="8" w:space="0" w:color="000000"/>
              <w:right w:val="single" w:sz="8" w:space="0" w:color="000000"/>
            </w:tcBorders>
            <w:shd w:val="clear" w:color="000000" w:fill="FFFFFF"/>
            <w:vAlign w:val="center"/>
            <w:hideMark/>
          </w:tcPr>
          <w:p w14:paraId="603BCD16"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w:t>
            </w:r>
          </w:p>
        </w:tc>
        <w:tc>
          <w:tcPr>
            <w:tcW w:w="1843" w:type="dxa"/>
            <w:tcBorders>
              <w:top w:val="nil"/>
              <w:left w:val="nil"/>
              <w:bottom w:val="single" w:sz="8" w:space="0" w:color="000000"/>
              <w:right w:val="single" w:sz="8" w:space="0" w:color="000000"/>
            </w:tcBorders>
            <w:shd w:val="clear" w:color="000000" w:fill="FFFFFF"/>
            <w:vAlign w:val="center"/>
            <w:hideMark/>
          </w:tcPr>
          <w:p w14:paraId="7137A75F"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Viceministerio de Fortalecimiento y Desarrollo del Sector Salud /Dirección de Conducción Sectorial</w:t>
            </w:r>
          </w:p>
        </w:tc>
        <w:tc>
          <w:tcPr>
            <w:tcW w:w="2126" w:type="dxa"/>
            <w:tcBorders>
              <w:top w:val="nil"/>
              <w:left w:val="nil"/>
              <w:bottom w:val="single" w:sz="8" w:space="0" w:color="000000"/>
              <w:right w:val="single" w:sz="8" w:space="0" w:color="000000"/>
            </w:tcBorders>
            <w:shd w:val="clear" w:color="000000" w:fill="FFFFFF"/>
            <w:vAlign w:val="center"/>
            <w:hideMark/>
          </w:tcPr>
          <w:p w14:paraId="7F1CD44E" w14:textId="77777777" w:rsidR="0002722D" w:rsidRPr="00DC64DB" w:rsidRDefault="0002722D" w:rsidP="0002722D">
            <w:pPr>
              <w:spacing w:after="0" w:line="240" w:lineRule="auto"/>
              <w:rPr>
                <w:rFonts w:eastAsia="Times New Roman"/>
                <w:spacing w:val="0"/>
                <w:sz w:val="20"/>
                <w:szCs w:val="20"/>
                <w:lang w:eastAsia="es-DO"/>
              </w:rPr>
            </w:pPr>
            <w:r w:rsidRPr="00DC64DB">
              <w:rPr>
                <w:rFonts w:eastAsia="Times New Roman"/>
                <w:spacing w:val="0"/>
                <w:sz w:val="20"/>
                <w:szCs w:val="20"/>
                <w:lang w:eastAsia="es-DO"/>
              </w:rPr>
              <w:t>6894-Instituciones del Sistema Nacional de Salud cuentan con direccionamiento estratégico para la gestión eficiente del Sistema Nacional de Salud</w:t>
            </w:r>
          </w:p>
        </w:tc>
        <w:tc>
          <w:tcPr>
            <w:tcW w:w="1701" w:type="dxa"/>
            <w:tcBorders>
              <w:top w:val="nil"/>
              <w:left w:val="nil"/>
              <w:bottom w:val="single" w:sz="8" w:space="0" w:color="000000"/>
              <w:right w:val="single" w:sz="8" w:space="0" w:color="000000"/>
            </w:tcBorders>
            <w:shd w:val="clear" w:color="000000" w:fill="FFFFFF"/>
            <w:vAlign w:val="center"/>
            <w:hideMark/>
          </w:tcPr>
          <w:p w14:paraId="1009AAA7"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Instituciones reportando según criterios establecidos</w:t>
            </w:r>
          </w:p>
        </w:tc>
        <w:tc>
          <w:tcPr>
            <w:tcW w:w="1672" w:type="dxa"/>
            <w:tcBorders>
              <w:top w:val="nil"/>
              <w:left w:val="nil"/>
              <w:bottom w:val="single" w:sz="8" w:space="0" w:color="000000"/>
              <w:right w:val="single" w:sz="8" w:space="0" w:color="000000"/>
            </w:tcBorders>
            <w:shd w:val="clear" w:color="000000" w:fill="FFFFFF"/>
            <w:vAlign w:val="center"/>
            <w:hideMark/>
          </w:tcPr>
          <w:p w14:paraId="5DE474F3"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Trimestral</w:t>
            </w:r>
          </w:p>
        </w:tc>
        <w:tc>
          <w:tcPr>
            <w:tcW w:w="880" w:type="dxa"/>
            <w:tcBorders>
              <w:top w:val="nil"/>
              <w:left w:val="nil"/>
              <w:bottom w:val="single" w:sz="8" w:space="0" w:color="000000"/>
              <w:right w:val="single" w:sz="8" w:space="0" w:color="000000"/>
            </w:tcBorders>
            <w:shd w:val="clear" w:color="000000" w:fill="FFFFFF"/>
            <w:vAlign w:val="center"/>
            <w:hideMark/>
          </w:tcPr>
          <w:p w14:paraId="20677588"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6</w:t>
            </w:r>
          </w:p>
        </w:tc>
        <w:tc>
          <w:tcPr>
            <w:tcW w:w="841" w:type="dxa"/>
            <w:tcBorders>
              <w:top w:val="nil"/>
              <w:left w:val="nil"/>
              <w:bottom w:val="single" w:sz="8" w:space="0" w:color="000000"/>
              <w:right w:val="single" w:sz="8" w:space="0" w:color="000000"/>
            </w:tcBorders>
            <w:shd w:val="clear" w:color="000000" w:fill="FFFFFF"/>
            <w:vAlign w:val="center"/>
            <w:hideMark/>
          </w:tcPr>
          <w:p w14:paraId="3C14A16C"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15</w:t>
            </w:r>
          </w:p>
        </w:tc>
        <w:tc>
          <w:tcPr>
            <w:tcW w:w="1519" w:type="dxa"/>
            <w:tcBorders>
              <w:top w:val="nil"/>
              <w:left w:val="nil"/>
              <w:bottom w:val="single" w:sz="8" w:space="0" w:color="000000"/>
              <w:right w:val="single" w:sz="8" w:space="0" w:color="000000"/>
            </w:tcBorders>
            <w:shd w:val="clear" w:color="000000" w:fill="FFFFFF"/>
            <w:vAlign w:val="center"/>
            <w:hideMark/>
          </w:tcPr>
          <w:p w14:paraId="7E817CDB"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0</w:t>
            </w:r>
          </w:p>
        </w:tc>
        <w:tc>
          <w:tcPr>
            <w:tcW w:w="1573" w:type="dxa"/>
            <w:tcBorders>
              <w:top w:val="nil"/>
              <w:left w:val="nil"/>
              <w:bottom w:val="single" w:sz="8" w:space="0" w:color="000000"/>
              <w:right w:val="single" w:sz="8" w:space="0" w:color="000000"/>
            </w:tcBorders>
            <w:shd w:val="clear" w:color="000000" w:fill="FFFFFF"/>
            <w:vAlign w:val="center"/>
            <w:hideMark/>
          </w:tcPr>
          <w:p w14:paraId="489FC87B"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3</w:t>
            </w:r>
          </w:p>
        </w:tc>
        <w:tc>
          <w:tcPr>
            <w:tcW w:w="1575" w:type="dxa"/>
            <w:tcBorders>
              <w:top w:val="nil"/>
              <w:left w:val="nil"/>
              <w:bottom w:val="single" w:sz="8" w:space="0" w:color="000000"/>
              <w:right w:val="single" w:sz="8" w:space="0" w:color="000000"/>
            </w:tcBorders>
            <w:shd w:val="clear" w:color="000000" w:fill="FFFFFF"/>
            <w:vAlign w:val="center"/>
            <w:hideMark/>
          </w:tcPr>
          <w:p w14:paraId="34DAF851"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3</w:t>
            </w:r>
          </w:p>
        </w:tc>
        <w:tc>
          <w:tcPr>
            <w:tcW w:w="1559" w:type="dxa"/>
            <w:tcBorders>
              <w:top w:val="nil"/>
              <w:left w:val="nil"/>
              <w:bottom w:val="single" w:sz="8" w:space="0" w:color="000000"/>
              <w:right w:val="single" w:sz="8" w:space="0" w:color="000000"/>
            </w:tcBorders>
            <w:shd w:val="clear" w:color="000000" w:fill="FFFFFF"/>
            <w:vAlign w:val="center"/>
            <w:hideMark/>
          </w:tcPr>
          <w:p w14:paraId="4F7508E7"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w:t>
            </w:r>
          </w:p>
        </w:tc>
      </w:tr>
      <w:tr w:rsidR="0002722D" w:rsidRPr="0002722D" w14:paraId="2C9D2137" w14:textId="77777777" w:rsidTr="00CB667E">
        <w:trPr>
          <w:trHeight w:val="813"/>
          <w:jc w:val="center"/>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47CF334E"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3</w:t>
            </w:r>
          </w:p>
        </w:tc>
        <w:tc>
          <w:tcPr>
            <w:tcW w:w="1843" w:type="dxa"/>
            <w:tcBorders>
              <w:top w:val="nil"/>
              <w:left w:val="nil"/>
              <w:bottom w:val="single" w:sz="8" w:space="0" w:color="000000"/>
              <w:right w:val="single" w:sz="8" w:space="0" w:color="000000"/>
            </w:tcBorders>
            <w:shd w:val="clear" w:color="auto" w:fill="auto"/>
            <w:vAlign w:val="center"/>
            <w:hideMark/>
          </w:tcPr>
          <w:p w14:paraId="72F01478"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Viceministerio de Fortalecimiento y Desarrollo del Sector Salud/ Dirección de Recursos Humanos en Salud</w:t>
            </w:r>
          </w:p>
        </w:tc>
        <w:tc>
          <w:tcPr>
            <w:tcW w:w="2126" w:type="dxa"/>
            <w:tcBorders>
              <w:top w:val="nil"/>
              <w:left w:val="nil"/>
              <w:bottom w:val="single" w:sz="8" w:space="0" w:color="000000"/>
              <w:right w:val="single" w:sz="8" w:space="0" w:color="000000"/>
            </w:tcBorders>
            <w:shd w:val="clear" w:color="auto" w:fill="auto"/>
            <w:vAlign w:val="center"/>
            <w:hideMark/>
          </w:tcPr>
          <w:p w14:paraId="7F4E3753" w14:textId="77777777" w:rsidR="0002722D" w:rsidRPr="00DC64DB" w:rsidRDefault="0002722D" w:rsidP="0002722D">
            <w:pPr>
              <w:spacing w:after="0" w:line="240" w:lineRule="auto"/>
              <w:rPr>
                <w:rFonts w:eastAsia="Times New Roman"/>
                <w:spacing w:val="0"/>
                <w:sz w:val="20"/>
                <w:szCs w:val="20"/>
                <w:lang w:eastAsia="es-DO"/>
              </w:rPr>
            </w:pPr>
            <w:r w:rsidRPr="00DC64DB">
              <w:rPr>
                <w:rFonts w:eastAsia="Times New Roman"/>
                <w:spacing w:val="0"/>
                <w:sz w:val="20"/>
                <w:szCs w:val="20"/>
                <w:lang w:eastAsia="es-DO"/>
              </w:rPr>
              <w:t>6900-Sistema Nacional de Salud, dispone de sistema de gestión de RRHH para la atención de necesidades territoriales con base en perfiles epidemiológicos</w:t>
            </w:r>
          </w:p>
        </w:tc>
        <w:tc>
          <w:tcPr>
            <w:tcW w:w="1701" w:type="dxa"/>
            <w:tcBorders>
              <w:top w:val="nil"/>
              <w:left w:val="nil"/>
              <w:bottom w:val="single" w:sz="8" w:space="0" w:color="000000"/>
              <w:right w:val="single" w:sz="8" w:space="0" w:color="000000"/>
            </w:tcBorders>
            <w:shd w:val="clear" w:color="auto" w:fill="auto"/>
            <w:vAlign w:val="center"/>
            <w:hideMark/>
          </w:tcPr>
          <w:p w14:paraId="76AD758B"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Reglamentos de carrera sanitaria validados / Personal sanitario en carrera sanitaria</w:t>
            </w:r>
          </w:p>
        </w:tc>
        <w:tc>
          <w:tcPr>
            <w:tcW w:w="1672" w:type="dxa"/>
            <w:tcBorders>
              <w:top w:val="nil"/>
              <w:left w:val="nil"/>
              <w:bottom w:val="single" w:sz="8" w:space="0" w:color="000000"/>
              <w:right w:val="single" w:sz="8" w:space="0" w:color="000000"/>
            </w:tcBorders>
            <w:shd w:val="clear" w:color="auto" w:fill="auto"/>
            <w:vAlign w:val="center"/>
            <w:hideMark/>
          </w:tcPr>
          <w:p w14:paraId="77834237"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Trimestral</w:t>
            </w:r>
          </w:p>
        </w:tc>
        <w:tc>
          <w:tcPr>
            <w:tcW w:w="880" w:type="dxa"/>
            <w:tcBorders>
              <w:top w:val="nil"/>
              <w:left w:val="nil"/>
              <w:bottom w:val="single" w:sz="8" w:space="0" w:color="000000"/>
              <w:right w:val="single" w:sz="8" w:space="0" w:color="000000"/>
            </w:tcBorders>
            <w:shd w:val="clear" w:color="auto" w:fill="auto"/>
            <w:vAlign w:val="center"/>
            <w:hideMark/>
          </w:tcPr>
          <w:p w14:paraId="01902767"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0</w:t>
            </w:r>
          </w:p>
        </w:tc>
        <w:tc>
          <w:tcPr>
            <w:tcW w:w="841" w:type="dxa"/>
            <w:tcBorders>
              <w:top w:val="nil"/>
              <w:left w:val="nil"/>
              <w:bottom w:val="single" w:sz="8" w:space="0" w:color="000000"/>
              <w:right w:val="single" w:sz="8" w:space="0" w:color="000000"/>
            </w:tcBorders>
            <w:shd w:val="clear" w:color="auto" w:fill="auto"/>
            <w:vAlign w:val="center"/>
            <w:hideMark/>
          </w:tcPr>
          <w:p w14:paraId="124451CB"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w:t>
            </w:r>
          </w:p>
        </w:tc>
        <w:tc>
          <w:tcPr>
            <w:tcW w:w="1519" w:type="dxa"/>
            <w:tcBorders>
              <w:top w:val="nil"/>
              <w:left w:val="nil"/>
              <w:bottom w:val="single" w:sz="8" w:space="0" w:color="000000"/>
              <w:right w:val="single" w:sz="8" w:space="0" w:color="000000"/>
            </w:tcBorders>
            <w:shd w:val="clear" w:color="auto" w:fill="auto"/>
            <w:vAlign w:val="center"/>
            <w:hideMark/>
          </w:tcPr>
          <w:p w14:paraId="62029523"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0</w:t>
            </w:r>
          </w:p>
        </w:tc>
        <w:tc>
          <w:tcPr>
            <w:tcW w:w="1573" w:type="dxa"/>
            <w:tcBorders>
              <w:top w:val="nil"/>
              <w:left w:val="nil"/>
              <w:bottom w:val="single" w:sz="8" w:space="0" w:color="000000"/>
              <w:right w:val="single" w:sz="8" w:space="0" w:color="000000"/>
            </w:tcBorders>
            <w:shd w:val="clear" w:color="auto" w:fill="auto"/>
            <w:vAlign w:val="center"/>
            <w:hideMark/>
          </w:tcPr>
          <w:p w14:paraId="1820547E"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0</w:t>
            </w:r>
          </w:p>
        </w:tc>
        <w:tc>
          <w:tcPr>
            <w:tcW w:w="1575" w:type="dxa"/>
            <w:tcBorders>
              <w:top w:val="nil"/>
              <w:left w:val="nil"/>
              <w:bottom w:val="single" w:sz="8" w:space="0" w:color="000000"/>
              <w:right w:val="single" w:sz="8" w:space="0" w:color="000000"/>
            </w:tcBorders>
            <w:shd w:val="clear" w:color="auto" w:fill="auto"/>
            <w:vAlign w:val="center"/>
            <w:hideMark/>
          </w:tcPr>
          <w:p w14:paraId="2B562FCE"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w:t>
            </w:r>
          </w:p>
        </w:tc>
        <w:tc>
          <w:tcPr>
            <w:tcW w:w="1559" w:type="dxa"/>
            <w:tcBorders>
              <w:top w:val="nil"/>
              <w:left w:val="nil"/>
              <w:bottom w:val="single" w:sz="8" w:space="0" w:color="000000"/>
              <w:right w:val="single" w:sz="8" w:space="0" w:color="000000"/>
            </w:tcBorders>
            <w:shd w:val="clear" w:color="000000" w:fill="FFFFFF"/>
            <w:vAlign w:val="center"/>
            <w:hideMark/>
          </w:tcPr>
          <w:p w14:paraId="2474B6FF"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0</w:t>
            </w:r>
          </w:p>
        </w:tc>
      </w:tr>
      <w:tr w:rsidR="0002722D" w:rsidRPr="0002722D" w14:paraId="66B0A5B6" w14:textId="77777777" w:rsidTr="00CB667E">
        <w:trPr>
          <w:trHeight w:val="1275"/>
          <w:jc w:val="center"/>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231006E3"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w:t>
            </w:r>
          </w:p>
        </w:tc>
        <w:tc>
          <w:tcPr>
            <w:tcW w:w="1843" w:type="dxa"/>
            <w:tcBorders>
              <w:top w:val="nil"/>
              <w:left w:val="nil"/>
              <w:bottom w:val="single" w:sz="8" w:space="0" w:color="000000"/>
              <w:right w:val="single" w:sz="8" w:space="0" w:color="000000"/>
            </w:tcBorders>
            <w:shd w:val="clear" w:color="auto" w:fill="auto"/>
            <w:vAlign w:val="center"/>
            <w:hideMark/>
          </w:tcPr>
          <w:p w14:paraId="38E4E604"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Viceministerio de Garantía de Calidad de los Servicios de Salud / Dirección de Monitoreo de la Calidad de los Servicios</w:t>
            </w:r>
          </w:p>
        </w:tc>
        <w:tc>
          <w:tcPr>
            <w:tcW w:w="2126" w:type="dxa"/>
            <w:tcBorders>
              <w:top w:val="nil"/>
              <w:left w:val="nil"/>
              <w:bottom w:val="single" w:sz="8" w:space="0" w:color="000000"/>
              <w:right w:val="single" w:sz="8" w:space="0" w:color="000000"/>
            </w:tcBorders>
            <w:shd w:val="clear" w:color="auto" w:fill="auto"/>
            <w:vAlign w:val="center"/>
            <w:hideMark/>
          </w:tcPr>
          <w:p w14:paraId="40590018" w14:textId="77777777" w:rsidR="0002722D" w:rsidRPr="00DC64DB" w:rsidRDefault="0002722D" w:rsidP="0002722D">
            <w:pPr>
              <w:spacing w:after="0" w:line="240" w:lineRule="auto"/>
              <w:rPr>
                <w:rFonts w:eastAsia="Times New Roman"/>
                <w:spacing w:val="0"/>
                <w:sz w:val="20"/>
                <w:szCs w:val="20"/>
                <w:lang w:eastAsia="es-DO"/>
              </w:rPr>
            </w:pPr>
            <w:r w:rsidRPr="00DC64DB">
              <w:rPr>
                <w:rFonts w:eastAsia="Times New Roman"/>
                <w:spacing w:val="0"/>
                <w:sz w:val="20"/>
                <w:szCs w:val="20"/>
                <w:lang w:eastAsia="es-DO"/>
              </w:rPr>
              <w:t>6902- Sistema nacional de salud dispone de normativas e instrumentos de garantía de calidad de los servicios de materno infantil, VIH, Tuberculosis, dengue, servicios de sangre</w:t>
            </w:r>
          </w:p>
        </w:tc>
        <w:tc>
          <w:tcPr>
            <w:tcW w:w="1701" w:type="dxa"/>
            <w:tcBorders>
              <w:top w:val="nil"/>
              <w:left w:val="nil"/>
              <w:bottom w:val="single" w:sz="8" w:space="0" w:color="000000"/>
              <w:right w:val="single" w:sz="8" w:space="0" w:color="000000"/>
            </w:tcBorders>
            <w:shd w:val="clear" w:color="auto" w:fill="auto"/>
            <w:vAlign w:val="center"/>
            <w:hideMark/>
          </w:tcPr>
          <w:p w14:paraId="31656DFD"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Normativas de gestión de la calidad de los servicios de salud, evaluada.</w:t>
            </w:r>
          </w:p>
        </w:tc>
        <w:tc>
          <w:tcPr>
            <w:tcW w:w="1672" w:type="dxa"/>
            <w:tcBorders>
              <w:top w:val="nil"/>
              <w:left w:val="nil"/>
              <w:bottom w:val="single" w:sz="8" w:space="0" w:color="000000"/>
              <w:right w:val="single" w:sz="8" w:space="0" w:color="000000"/>
            </w:tcBorders>
            <w:shd w:val="clear" w:color="auto" w:fill="auto"/>
            <w:vAlign w:val="center"/>
            <w:hideMark/>
          </w:tcPr>
          <w:p w14:paraId="1B395183"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Semestral</w:t>
            </w:r>
          </w:p>
        </w:tc>
        <w:tc>
          <w:tcPr>
            <w:tcW w:w="880" w:type="dxa"/>
            <w:tcBorders>
              <w:top w:val="nil"/>
              <w:left w:val="nil"/>
              <w:bottom w:val="single" w:sz="8" w:space="0" w:color="000000"/>
              <w:right w:val="single" w:sz="8" w:space="0" w:color="000000"/>
            </w:tcBorders>
            <w:shd w:val="clear" w:color="auto" w:fill="auto"/>
            <w:vAlign w:val="center"/>
            <w:hideMark/>
          </w:tcPr>
          <w:p w14:paraId="00F8D6D3"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w:t>
            </w:r>
          </w:p>
        </w:tc>
        <w:tc>
          <w:tcPr>
            <w:tcW w:w="841" w:type="dxa"/>
            <w:tcBorders>
              <w:top w:val="nil"/>
              <w:left w:val="nil"/>
              <w:bottom w:val="single" w:sz="8" w:space="0" w:color="000000"/>
              <w:right w:val="single" w:sz="8" w:space="0" w:color="000000"/>
            </w:tcBorders>
            <w:shd w:val="clear" w:color="auto" w:fill="auto"/>
            <w:vAlign w:val="center"/>
            <w:hideMark/>
          </w:tcPr>
          <w:p w14:paraId="65561406"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w:t>
            </w:r>
          </w:p>
        </w:tc>
        <w:tc>
          <w:tcPr>
            <w:tcW w:w="1519" w:type="dxa"/>
            <w:tcBorders>
              <w:top w:val="nil"/>
              <w:left w:val="nil"/>
              <w:bottom w:val="single" w:sz="8" w:space="0" w:color="000000"/>
              <w:right w:val="single" w:sz="8" w:space="0" w:color="000000"/>
            </w:tcBorders>
            <w:shd w:val="clear" w:color="auto" w:fill="auto"/>
            <w:vAlign w:val="center"/>
            <w:hideMark/>
          </w:tcPr>
          <w:p w14:paraId="324B0CF0"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0</w:t>
            </w:r>
          </w:p>
        </w:tc>
        <w:tc>
          <w:tcPr>
            <w:tcW w:w="1573" w:type="dxa"/>
            <w:tcBorders>
              <w:top w:val="nil"/>
              <w:left w:val="nil"/>
              <w:bottom w:val="single" w:sz="8" w:space="0" w:color="000000"/>
              <w:right w:val="single" w:sz="8" w:space="0" w:color="000000"/>
            </w:tcBorders>
            <w:shd w:val="clear" w:color="auto" w:fill="auto"/>
            <w:vAlign w:val="center"/>
            <w:hideMark/>
          </w:tcPr>
          <w:p w14:paraId="043C2191"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w:t>
            </w:r>
          </w:p>
        </w:tc>
        <w:tc>
          <w:tcPr>
            <w:tcW w:w="1575" w:type="dxa"/>
            <w:tcBorders>
              <w:top w:val="nil"/>
              <w:left w:val="nil"/>
              <w:bottom w:val="single" w:sz="8" w:space="0" w:color="000000"/>
              <w:right w:val="single" w:sz="8" w:space="0" w:color="000000"/>
            </w:tcBorders>
            <w:shd w:val="clear" w:color="auto" w:fill="auto"/>
            <w:vAlign w:val="center"/>
            <w:hideMark/>
          </w:tcPr>
          <w:p w14:paraId="11E06B01"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0</w:t>
            </w:r>
          </w:p>
        </w:tc>
        <w:tc>
          <w:tcPr>
            <w:tcW w:w="1559" w:type="dxa"/>
            <w:tcBorders>
              <w:top w:val="nil"/>
              <w:left w:val="nil"/>
              <w:bottom w:val="single" w:sz="8" w:space="0" w:color="000000"/>
              <w:right w:val="single" w:sz="8" w:space="0" w:color="000000"/>
            </w:tcBorders>
            <w:shd w:val="clear" w:color="000000" w:fill="FFFFFF"/>
            <w:vAlign w:val="center"/>
            <w:hideMark/>
          </w:tcPr>
          <w:p w14:paraId="6975C919"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w:t>
            </w:r>
          </w:p>
        </w:tc>
      </w:tr>
      <w:tr w:rsidR="0002722D" w:rsidRPr="0002722D" w14:paraId="21B81EDB" w14:textId="77777777" w:rsidTr="00CB667E">
        <w:trPr>
          <w:trHeight w:val="1275"/>
          <w:jc w:val="center"/>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21D22AF5"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lastRenderedPageBreak/>
              <w:t>5</w:t>
            </w:r>
          </w:p>
        </w:tc>
        <w:tc>
          <w:tcPr>
            <w:tcW w:w="1843" w:type="dxa"/>
            <w:tcBorders>
              <w:top w:val="nil"/>
              <w:left w:val="nil"/>
              <w:bottom w:val="single" w:sz="8" w:space="0" w:color="000000"/>
              <w:right w:val="single" w:sz="8" w:space="0" w:color="000000"/>
            </w:tcBorders>
            <w:shd w:val="clear" w:color="auto" w:fill="auto"/>
            <w:vAlign w:val="center"/>
            <w:hideMark/>
          </w:tcPr>
          <w:p w14:paraId="16C6CBCD"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Viceministerio de Fortalecimiento y Desarrollo del Sector Salud /Dirección de Conducción Sectorial</w:t>
            </w:r>
          </w:p>
        </w:tc>
        <w:tc>
          <w:tcPr>
            <w:tcW w:w="2126" w:type="dxa"/>
            <w:tcBorders>
              <w:top w:val="nil"/>
              <w:left w:val="nil"/>
              <w:bottom w:val="single" w:sz="8" w:space="0" w:color="000000"/>
              <w:right w:val="single" w:sz="8" w:space="0" w:color="000000"/>
            </w:tcBorders>
            <w:shd w:val="clear" w:color="auto" w:fill="auto"/>
            <w:vAlign w:val="center"/>
            <w:hideMark/>
          </w:tcPr>
          <w:p w14:paraId="6385464C" w14:textId="77777777" w:rsidR="0002722D" w:rsidRPr="00DC64DB" w:rsidRDefault="0002722D" w:rsidP="0002722D">
            <w:pPr>
              <w:spacing w:after="0" w:line="240" w:lineRule="auto"/>
              <w:rPr>
                <w:rFonts w:eastAsia="Times New Roman"/>
                <w:spacing w:val="0"/>
                <w:sz w:val="20"/>
                <w:szCs w:val="20"/>
                <w:lang w:eastAsia="es-DO"/>
              </w:rPr>
            </w:pPr>
            <w:r w:rsidRPr="00DC64DB">
              <w:rPr>
                <w:rFonts w:eastAsia="Times New Roman"/>
                <w:spacing w:val="0"/>
                <w:sz w:val="20"/>
                <w:szCs w:val="20"/>
                <w:lang w:eastAsia="es-DO"/>
              </w:rPr>
              <w:t>6903- Servicios de Salud con acuerdo marco firmado con el MSP para una provisión con enfoque de acceso, cobertura y equidad en salud.</w:t>
            </w:r>
          </w:p>
        </w:tc>
        <w:tc>
          <w:tcPr>
            <w:tcW w:w="1701" w:type="dxa"/>
            <w:tcBorders>
              <w:top w:val="nil"/>
              <w:left w:val="nil"/>
              <w:bottom w:val="single" w:sz="8" w:space="0" w:color="000000"/>
              <w:right w:val="single" w:sz="8" w:space="0" w:color="000000"/>
            </w:tcBorders>
            <w:shd w:val="clear" w:color="auto" w:fill="auto"/>
            <w:vAlign w:val="center"/>
            <w:hideMark/>
          </w:tcPr>
          <w:p w14:paraId="0AE6AEC0"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Acuerdos marco firmados</w:t>
            </w:r>
          </w:p>
        </w:tc>
        <w:tc>
          <w:tcPr>
            <w:tcW w:w="1672" w:type="dxa"/>
            <w:tcBorders>
              <w:top w:val="nil"/>
              <w:left w:val="nil"/>
              <w:bottom w:val="single" w:sz="8" w:space="0" w:color="000000"/>
              <w:right w:val="single" w:sz="8" w:space="0" w:color="000000"/>
            </w:tcBorders>
            <w:shd w:val="clear" w:color="auto" w:fill="auto"/>
            <w:vAlign w:val="center"/>
            <w:hideMark/>
          </w:tcPr>
          <w:p w14:paraId="4ECAA6C2"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Anual</w:t>
            </w:r>
          </w:p>
        </w:tc>
        <w:tc>
          <w:tcPr>
            <w:tcW w:w="880" w:type="dxa"/>
            <w:tcBorders>
              <w:top w:val="nil"/>
              <w:left w:val="nil"/>
              <w:bottom w:val="single" w:sz="8" w:space="0" w:color="000000"/>
              <w:right w:val="single" w:sz="8" w:space="0" w:color="000000"/>
            </w:tcBorders>
            <w:shd w:val="clear" w:color="auto" w:fill="auto"/>
            <w:vAlign w:val="center"/>
            <w:hideMark/>
          </w:tcPr>
          <w:p w14:paraId="4F6C445B"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0</w:t>
            </w:r>
          </w:p>
        </w:tc>
        <w:tc>
          <w:tcPr>
            <w:tcW w:w="841" w:type="dxa"/>
            <w:tcBorders>
              <w:top w:val="nil"/>
              <w:left w:val="nil"/>
              <w:bottom w:val="single" w:sz="8" w:space="0" w:color="000000"/>
              <w:right w:val="single" w:sz="8" w:space="0" w:color="000000"/>
            </w:tcBorders>
            <w:shd w:val="clear" w:color="auto" w:fill="auto"/>
            <w:vAlign w:val="center"/>
            <w:hideMark/>
          </w:tcPr>
          <w:p w14:paraId="078735C6"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w:t>
            </w:r>
          </w:p>
        </w:tc>
        <w:tc>
          <w:tcPr>
            <w:tcW w:w="1519" w:type="dxa"/>
            <w:tcBorders>
              <w:top w:val="nil"/>
              <w:left w:val="nil"/>
              <w:bottom w:val="single" w:sz="8" w:space="0" w:color="000000"/>
              <w:right w:val="single" w:sz="8" w:space="0" w:color="000000"/>
            </w:tcBorders>
            <w:shd w:val="clear" w:color="auto" w:fill="auto"/>
            <w:vAlign w:val="center"/>
            <w:hideMark/>
          </w:tcPr>
          <w:p w14:paraId="692690D1"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0</w:t>
            </w:r>
          </w:p>
        </w:tc>
        <w:tc>
          <w:tcPr>
            <w:tcW w:w="1573" w:type="dxa"/>
            <w:tcBorders>
              <w:top w:val="nil"/>
              <w:left w:val="nil"/>
              <w:bottom w:val="single" w:sz="8" w:space="0" w:color="000000"/>
              <w:right w:val="single" w:sz="8" w:space="0" w:color="000000"/>
            </w:tcBorders>
            <w:shd w:val="clear" w:color="auto" w:fill="auto"/>
            <w:vAlign w:val="center"/>
            <w:hideMark/>
          </w:tcPr>
          <w:p w14:paraId="078EA25B"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0</w:t>
            </w:r>
          </w:p>
        </w:tc>
        <w:tc>
          <w:tcPr>
            <w:tcW w:w="1575" w:type="dxa"/>
            <w:tcBorders>
              <w:top w:val="nil"/>
              <w:left w:val="nil"/>
              <w:bottom w:val="single" w:sz="8" w:space="0" w:color="000000"/>
              <w:right w:val="single" w:sz="8" w:space="0" w:color="000000"/>
            </w:tcBorders>
            <w:shd w:val="clear" w:color="auto" w:fill="auto"/>
            <w:vAlign w:val="center"/>
            <w:hideMark/>
          </w:tcPr>
          <w:p w14:paraId="05F73D47"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0</w:t>
            </w:r>
          </w:p>
        </w:tc>
        <w:tc>
          <w:tcPr>
            <w:tcW w:w="1559" w:type="dxa"/>
            <w:tcBorders>
              <w:top w:val="nil"/>
              <w:left w:val="nil"/>
              <w:bottom w:val="single" w:sz="8" w:space="0" w:color="000000"/>
              <w:right w:val="single" w:sz="8" w:space="0" w:color="000000"/>
            </w:tcBorders>
            <w:shd w:val="clear" w:color="000000" w:fill="FFFFFF"/>
            <w:vAlign w:val="center"/>
            <w:hideMark/>
          </w:tcPr>
          <w:p w14:paraId="78F67374"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w:t>
            </w:r>
          </w:p>
        </w:tc>
      </w:tr>
      <w:tr w:rsidR="0002722D" w:rsidRPr="0002722D" w14:paraId="2C61D908" w14:textId="77777777" w:rsidTr="00CB667E">
        <w:trPr>
          <w:trHeight w:val="960"/>
          <w:jc w:val="center"/>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2F8478D3"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6</w:t>
            </w:r>
          </w:p>
        </w:tc>
        <w:tc>
          <w:tcPr>
            <w:tcW w:w="1843" w:type="dxa"/>
            <w:tcBorders>
              <w:top w:val="nil"/>
              <w:left w:val="nil"/>
              <w:bottom w:val="single" w:sz="8" w:space="0" w:color="000000"/>
              <w:right w:val="single" w:sz="8" w:space="0" w:color="000000"/>
            </w:tcBorders>
            <w:shd w:val="clear" w:color="auto" w:fill="auto"/>
            <w:vAlign w:val="center"/>
            <w:hideMark/>
          </w:tcPr>
          <w:p w14:paraId="081BF226"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Oficina de la Gestión Desconcentrada de la Rectoría</w:t>
            </w:r>
          </w:p>
        </w:tc>
        <w:tc>
          <w:tcPr>
            <w:tcW w:w="2126" w:type="dxa"/>
            <w:tcBorders>
              <w:top w:val="nil"/>
              <w:left w:val="nil"/>
              <w:bottom w:val="single" w:sz="8" w:space="0" w:color="000000"/>
              <w:right w:val="single" w:sz="8" w:space="0" w:color="000000"/>
            </w:tcBorders>
            <w:shd w:val="clear" w:color="auto" w:fill="auto"/>
            <w:vAlign w:val="center"/>
            <w:hideMark/>
          </w:tcPr>
          <w:p w14:paraId="332557D3" w14:textId="77777777" w:rsidR="0002722D" w:rsidRPr="00DC64DB" w:rsidRDefault="0002722D" w:rsidP="0002722D">
            <w:pPr>
              <w:spacing w:after="0" w:line="240" w:lineRule="auto"/>
              <w:rPr>
                <w:rFonts w:eastAsia="Times New Roman"/>
                <w:spacing w:val="0"/>
                <w:sz w:val="20"/>
                <w:szCs w:val="20"/>
                <w:lang w:eastAsia="es-DO"/>
              </w:rPr>
            </w:pPr>
            <w:r w:rsidRPr="00DC64DB">
              <w:rPr>
                <w:rFonts w:eastAsia="Times New Roman"/>
                <w:spacing w:val="0"/>
                <w:sz w:val="20"/>
                <w:szCs w:val="20"/>
                <w:lang w:eastAsia="es-DO"/>
              </w:rPr>
              <w:t>6906-DPS/DAS con las competencias fortalecidas para la gestión de la función desconcentrada de la rectoría.</w:t>
            </w:r>
          </w:p>
        </w:tc>
        <w:tc>
          <w:tcPr>
            <w:tcW w:w="1701" w:type="dxa"/>
            <w:tcBorders>
              <w:top w:val="nil"/>
              <w:left w:val="nil"/>
              <w:bottom w:val="single" w:sz="8" w:space="0" w:color="000000"/>
              <w:right w:val="single" w:sz="8" w:space="0" w:color="000000"/>
            </w:tcBorders>
            <w:shd w:val="clear" w:color="auto" w:fill="auto"/>
            <w:vAlign w:val="center"/>
            <w:hideMark/>
          </w:tcPr>
          <w:p w14:paraId="3AA70016"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DPS/DAS en cumplimiento de metas trimestrales</w:t>
            </w:r>
          </w:p>
        </w:tc>
        <w:tc>
          <w:tcPr>
            <w:tcW w:w="1672" w:type="dxa"/>
            <w:tcBorders>
              <w:top w:val="nil"/>
              <w:left w:val="nil"/>
              <w:bottom w:val="single" w:sz="8" w:space="0" w:color="000000"/>
              <w:right w:val="single" w:sz="8" w:space="0" w:color="000000"/>
            </w:tcBorders>
            <w:shd w:val="clear" w:color="auto" w:fill="auto"/>
            <w:vAlign w:val="center"/>
            <w:hideMark/>
          </w:tcPr>
          <w:p w14:paraId="33BB1BF1"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Trimestral</w:t>
            </w:r>
          </w:p>
        </w:tc>
        <w:tc>
          <w:tcPr>
            <w:tcW w:w="880" w:type="dxa"/>
            <w:tcBorders>
              <w:top w:val="nil"/>
              <w:left w:val="nil"/>
              <w:bottom w:val="single" w:sz="8" w:space="0" w:color="000000"/>
              <w:right w:val="single" w:sz="8" w:space="0" w:color="000000"/>
            </w:tcBorders>
            <w:shd w:val="clear" w:color="auto" w:fill="auto"/>
            <w:vAlign w:val="center"/>
            <w:hideMark/>
          </w:tcPr>
          <w:p w14:paraId="2C2BBF20"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12</w:t>
            </w:r>
          </w:p>
        </w:tc>
        <w:tc>
          <w:tcPr>
            <w:tcW w:w="841" w:type="dxa"/>
            <w:tcBorders>
              <w:top w:val="nil"/>
              <w:left w:val="nil"/>
              <w:bottom w:val="single" w:sz="8" w:space="0" w:color="000000"/>
              <w:right w:val="single" w:sz="8" w:space="0" w:color="000000"/>
            </w:tcBorders>
            <w:shd w:val="clear" w:color="auto" w:fill="auto"/>
            <w:vAlign w:val="center"/>
            <w:hideMark/>
          </w:tcPr>
          <w:p w14:paraId="254FE88C"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40</w:t>
            </w:r>
          </w:p>
        </w:tc>
        <w:tc>
          <w:tcPr>
            <w:tcW w:w="1519" w:type="dxa"/>
            <w:tcBorders>
              <w:top w:val="nil"/>
              <w:left w:val="nil"/>
              <w:bottom w:val="single" w:sz="8" w:space="0" w:color="000000"/>
              <w:right w:val="single" w:sz="8" w:space="0" w:color="000000"/>
            </w:tcBorders>
            <w:shd w:val="clear" w:color="auto" w:fill="auto"/>
            <w:vAlign w:val="center"/>
            <w:hideMark/>
          </w:tcPr>
          <w:p w14:paraId="05990600"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40</w:t>
            </w:r>
          </w:p>
        </w:tc>
        <w:tc>
          <w:tcPr>
            <w:tcW w:w="1573" w:type="dxa"/>
            <w:tcBorders>
              <w:top w:val="nil"/>
              <w:left w:val="nil"/>
              <w:bottom w:val="single" w:sz="8" w:space="0" w:color="000000"/>
              <w:right w:val="single" w:sz="8" w:space="0" w:color="000000"/>
            </w:tcBorders>
            <w:shd w:val="clear" w:color="auto" w:fill="auto"/>
            <w:vAlign w:val="center"/>
            <w:hideMark/>
          </w:tcPr>
          <w:p w14:paraId="5A87D7E2"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40</w:t>
            </w:r>
          </w:p>
        </w:tc>
        <w:tc>
          <w:tcPr>
            <w:tcW w:w="1575" w:type="dxa"/>
            <w:tcBorders>
              <w:top w:val="nil"/>
              <w:left w:val="nil"/>
              <w:bottom w:val="single" w:sz="8" w:space="0" w:color="000000"/>
              <w:right w:val="single" w:sz="8" w:space="0" w:color="000000"/>
            </w:tcBorders>
            <w:shd w:val="clear" w:color="auto" w:fill="auto"/>
            <w:vAlign w:val="center"/>
            <w:hideMark/>
          </w:tcPr>
          <w:p w14:paraId="2871E78C"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39</w:t>
            </w:r>
          </w:p>
        </w:tc>
        <w:tc>
          <w:tcPr>
            <w:tcW w:w="1559" w:type="dxa"/>
            <w:tcBorders>
              <w:top w:val="nil"/>
              <w:left w:val="nil"/>
              <w:bottom w:val="single" w:sz="8" w:space="0" w:color="000000"/>
              <w:right w:val="single" w:sz="8" w:space="0" w:color="000000"/>
            </w:tcBorders>
            <w:shd w:val="clear" w:color="000000" w:fill="FFFFFF"/>
            <w:vAlign w:val="center"/>
            <w:hideMark/>
          </w:tcPr>
          <w:p w14:paraId="34CCB5A9"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25</w:t>
            </w:r>
          </w:p>
        </w:tc>
      </w:tr>
      <w:tr w:rsidR="0002722D" w:rsidRPr="0002722D" w14:paraId="23D619D0" w14:textId="77777777" w:rsidTr="00CB667E">
        <w:trPr>
          <w:trHeight w:val="529"/>
          <w:jc w:val="center"/>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40CFCA11"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7</w:t>
            </w:r>
          </w:p>
        </w:tc>
        <w:tc>
          <w:tcPr>
            <w:tcW w:w="1843" w:type="dxa"/>
            <w:tcBorders>
              <w:top w:val="nil"/>
              <w:left w:val="nil"/>
              <w:bottom w:val="single" w:sz="8" w:space="0" w:color="000000"/>
              <w:right w:val="single" w:sz="8" w:space="0" w:color="000000"/>
            </w:tcBorders>
            <w:shd w:val="clear" w:color="auto" w:fill="auto"/>
            <w:vAlign w:val="center"/>
            <w:hideMark/>
          </w:tcPr>
          <w:p w14:paraId="7E87D6EC"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Viceministerio de Garantía de Calidad de los Servicios de Salud / Dirección de Monitoreo y Calidad de los Servicios</w:t>
            </w:r>
          </w:p>
        </w:tc>
        <w:tc>
          <w:tcPr>
            <w:tcW w:w="2126" w:type="dxa"/>
            <w:tcBorders>
              <w:top w:val="nil"/>
              <w:left w:val="nil"/>
              <w:bottom w:val="single" w:sz="8" w:space="0" w:color="000000"/>
              <w:right w:val="single" w:sz="8" w:space="0" w:color="000000"/>
            </w:tcBorders>
            <w:shd w:val="clear" w:color="auto" w:fill="auto"/>
            <w:vAlign w:val="center"/>
            <w:hideMark/>
          </w:tcPr>
          <w:p w14:paraId="3C4D1964" w14:textId="77777777" w:rsidR="0002722D" w:rsidRPr="00DC64DB" w:rsidRDefault="0002722D" w:rsidP="0002722D">
            <w:pPr>
              <w:spacing w:after="0" w:line="240" w:lineRule="auto"/>
              <w:rPr>
                <w:rFonts w:eastAsia="Times New Roman"/>
                <w:spacing w:val="0"/>
                <w:sz w:val="20"/>
                <w:szCs w:val="20"/>
                <w:lang w:eastAsia="es-DO"/>
              </w:rPr>
            </w:pPr>
            <w:r w:rsidRPr="00DC64DB">
              <w:rPr>
                <w:rFonts w:eastAsia="Times New Roman"/>
                <w:spacing w:val="0"/>
                <w:sz w:val="20"/>
                <w:szCs w:val="20"/>
                <w:lang w:eastAsia="es-DO"/>
              </w:rPr>
              <w:t>6893- Sistema nacional de salud monitoreado según la calidad de provisión de los servicios</w:t>
            </w:r>
          </w:p>
        </w:tc>
        <w:tc>
          <w:tcPr>
            <w:tcW w:w="1701" w:type="dxa"/>
            <w:tcBorders>
              <w:top w:val="nil"/>
              <w:left w:val="nil"/>
              <w:bottom w:val="single" w:sz="8" w:space="0" w:color="000000"/>
              <w:right w:val="single" w:sz="8" w:space="0" w:color="000000"/>
            </w:tcBorders>
            <w:shd w:val="clear" w:color="auto" w:fill="auto"/>
            <w:vAlign w:val="center"/>
            <w:hideMark/>
          </w:tcPr>
          <w:p w14:paraId="74D3DC54"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Instituciones del sistema nacional de salud monitoreados según lineamientos</w:t>
            </w:r>
          </w:p>
        </w:tc>
        <w:tc>
          <w:tcPr>
            <w:tcW w:w="1672" w:type="dxa"/>
            <w:tcBorders>
              <w:top w:val="nil"/>
              <w:left w:val="nil"/>
              <w:bottom w:val="single" w:sz="8" w:space="0" w:color="000000"/>
              <w:right w:val="single" w:sz="8" w:space="0" w:color="000000"/>
            </w:tcBorders>
            <w:shd w:val="clear" w:color="auto" w:fill="auto"/>
            <w:vAlign w:val="center"/>
            <w:hideMark/>
          </w:tcPr>
          <w:p w14:paraId="7EB87BE5"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Semestral</w:t>
            </w:r>
          </w:p>
        </w:tc>
        <w:tc>
          <w:tcPr>
            <w:tcW w:w="880" w:type="dxa"/>
            <w:tcBorders>
              <w:top w:val="nil"/>
              <w:left w:val="nil"/>
              <w:bottom w:val="single" w:sz="8" w:space="0" w:color="000000"/>
              <w:right w:val="single" w:sz="8" w:space="0" w:color="000000"/>
            </w:tcBorders>
            <w:shd w:val="clear" w:color="auto" w:fill="auto"/>
            <w:vAlign w:val="center"/>
            <w:hideMark/>
          </w:tcPr>
          <w:p w14:paraId="06760A4A"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3357</w:t>
            </w:r>
          </w:p>
        </w:tc>
        <w:tc>
          <w:tcPr>
            <w:tcW w:w="841" w:type="dxa"/>
            <w:tcBorders>
              <w:top w:val="nil"/>
              <w:left w:val="nil"/>
              <w:bottom w:val="single" w:sz="8" w:space="0" w:color="000000"/>
              <w:right w:val="single" w:sz="8" w:space="0" w:color="000000"/>
            </w:tcBorders>
            <w:shd w:val="clear" w:color="auto" w:fill="auto"/>
            <w:vAlign w:val="center"/>
            <w:hideMark/>
          </w:tcPr>
          <w:p w14:paraId="7975635D"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1100</w:t>
            </w:r>
          </w:p>
        </w:tc>
        <w:tc>
          <w:tcPr>
            <w:tcW w:w="1519" w:type="dxa"/>
            <w:tcBorders>
              <w:top w:val="nil"/>
              <w:left w:val="nil"/>
              <w:bottom w:val="single" w:sz="8" w:space="0" w:color="000000"/>
              <w:right w:val="single" w:sz="8" w:space="0" w:color="000000"/>
            </w:tcBorders>
            <w:shd w:val="clear" w:color="auto" w:fill="auto"/>
            <w:vAlign w:val="center"/>
            <w:hideMark/>
          </w:tcPr>
          <w:p w14:paraId="2771E69D"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574</w:t>
            </w:r>
          </w:p>
        </w:tc>
        <w:tc>
          <w:tcPr>
            <w:tcW w:w="1573" w:type="dxa"/>
            <w:tcBorders>
              <w:top w:val="nil"/>
              <w:left w:val="nil"/>
              <w:bottom w:val="single" w:sz="8" w:space="0" w:color="000000"/>
              <w:right w:val="single" w:sz="8" w:space="0" w:color="000000"/>
            </w:tcBorders>
            <w:shd w:val="clear" w:color="auto" w:fill="auto"/>
            <w:vAlign w:val="center"/>
            <w:hideMark/>
          </w:tcPr>
          <w:p w14:paraId="57A8EA61"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273</w:t>
            </w:r>
          </w:p>
        </w:tc>
        <w:tc>
          <w:tcPr>
            <w:tcW w:w="1575" w:type="dxa"/>
            <w:tcBorders>
              <w:top w:val="nil"/>
              <w:left w:val="nil"/>
              <w:bottom w:val="single" w:sz="8" w:space="0" w:color="000000"/>
              <w:right w:val="single" w:sz="8" w:space="0" w:color="000000"/>
            </w:tcBorders>
            <w:shd w:val="clear" w:color="auto" w:fill="auto"/>
            <w:vAlign w:val="center"/>
            <w:hideMark/>
          </w:tcPr>
          <w:p w14:paraId="063460CF"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341</w:t>
            </w:r>
          </w:p>
        </w:tc>
        <w:tc>
          <w:tcPr>
            <w:tcW w:w="1559" w:type="dxa"/>
            <w:tcBorders>
              <w:top w:val="nil"/>
              <w:left w:val="nil"/>
              <w:bottom w:val="single" w:sz="8" w:space="0" w:color="000000"/>
              <w:right w:val="single" w:sz="8" w:space="0" w:color="000000"/>
            </w:tcBorders>
            <w:shd w:val="clear" w:color="000000" w:fill="FFFFFF"/>
            <w:vAlign w:val="center"/>
            <w:hideMark/>
          </w:tcPr>
          <w:p w14:paraId="2272A950"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966</w:t>
            </w:r>
          </w:p>
        </w:tc>
      </w:tr>
      <w:tr w:rsidR="0002722D" w:rsidRPr="0002722D" w14:paraId="3F0715B7" w14:textId="77777777" w:rsidTr="00CB667E">
        <w:trPr>
          <w:trHeight w:val="1275"/>
          <w:jc w:val="center"/>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67A8F96E"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8</w:t>
            </w:r>
          </w:p>
        </w:tc>
        <w:tc>
          <w:tcPr>
            <w:tcW w:w="1843" w:type="dxa"/>
            <w:tcBorders>
              <w:top w:val="nil"/>
              <w:left w:val="nil"/>
              <w:bottom w:val="single" w:sz="8" w:space="0" w:color="000000"/>
              <w:right w:val="single" w:sz="8" w:space="0" w:color="000000"/>
            </w:tcBorders>
            <w:shd w:val="clear" w:color="auto" w:fill="auto"/>
            <w:vAlign w:val="center"/>
            <w:hideMark/>
          </w:tcPr>
          <w:p w14:paraId="5875EBFE"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Viceministerio de Garantía de Calidad de los Servicios de Salud / Dirección de Habilitación de Servicios de Salud</w:t>
            </w:r>
          </w:p>
        </w:tc>
        <w:tc>
          <w:tcPr>
            <w:tcW w:w="2126" w:type="dxa"/>
            <w:tcBorders>
              <w:top w:val="nil"/>
              <w:left w:val="nil"/>
              <w:bottom w:val="single" w:sz="8" w:space="0" w:color="000000"/>
              <w:right w:val="single" w:sz="8" w:space="0" w:color="000000"/>
            </w:tcBorders>
            <w:shd w:val="clear" w:color="auto" w:fill="auto"/>
            <w:vAlign w:val="center"/>
            <w:hideMark/>
          </w:tcPr>
          <w:p w14:paraId="3EEB52DB" w14:textId="77777777" w:rsidR="0002722D" w:rsidRPr="00DC64DB" w:rsidRDefault="0002722D" w:rsidP="0002722D">
            <w:pPr>
              <w:spacing w:after="0" w:line="240" w:lineRule="auto"/>
              <w:rPr>
                <w:rFonts w:eastAsia="Times New Roman"/>
                <w:spacing w:val="0"/>
                <w:sz w:val="20"/>
                <w:szCs w:val="20"/>
                <w:lang w:eastAsia="es-DO"/>
              </w:rPr>
            </w:pPr>
            <w:r w:rsidRPr="00DC64DB">
              <w:rPr>
                <w:rFonts w:eastAsia="Times New Roman"/>
                <w:spacing w:val="0"/>
                <w:sz w:val="20"/>
                <w:szCs w:val="20"/>
                <w:lang w:eastAsia="es-DO"/>
              </w:rPr>
              <w:t>6896- Establecimientos evaluados según estándares de calidad para la prestación de servicios</w:t>
            </w:r>
          </w:p>
        </w:tc>
        <w:tc>
          <w:tcPr>
            <w:tcW w:w="1701" w:type="dxa"/>
            <w:tcBorders>
              <w:top w:val="nil"/>
              <w:left w:val="nil"/>
              <w:bottom w:val="single" w:sz="8" w:space="0" w:color="000000"/>
              <w:right w:val="single" w:sz="8" w:space="0" w:color="000000"/>
            </w:tcBorders>
            <w:shd w:val="clear" w:color="auto" w:fill="auto"/>
            <w:vAlign w:val="center"/>
            <w:hideMark/>
          </w:tcPr>
          <w:p w14:paraId="64D65E65"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Establecimientos con Licencias emitidas</w:t>
            </w:r>
          </w:p>
        </w:tc>
        <w:tc>
          <w:tcPr>
            <w:tcW w:w="1672" w:type="dxa"/>
            <w:tcBorders>
              <w:top w:val="nil"/>
              <w:left w:val="nil"/>
              <w:bottom w:val="single" w:sz="8" w:space="0" w:color="000000"/>
              <w:right w:val="single" w:sz="8" w:space="0" w:color="000000"/>
            </w:tcBorders>
            <w:shd w:val="clear" w:color="auto" w:fill="auto"/>
            <w:vAlign w:val="center"/>
            <w:hideMark/>
          </w:tcPr>
          <w:p w14:paraId="0EF0236F"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Trimestral</w:t>
            </w:r>
          </w:p>
        </w:tc>
        <w:tc>
          <w:tcPr>
            <w:tcW w:w="880" w:type="dxa"/>
            <w:tcBorders>
              <w:top w:val="nil"/>
              <w:left w:val="nil"/>
              <w:bottom w:val="single" w:sz="8" w:space="0" w:color="000000"/>
              <w:right w:val="single" w:sz="8" w:space="0" w:color="000000"/>
            </w:tcBorders>
            <w:shd w:val="clear" w:color="auto" w:fill="auto"/>
            <w:vAlign w:val="center"/>
            <w:hideMark/>
          </w:tcPr>
          <w:p w14:paraId="2D8C0B87"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692</w:t>
            </w:r>
          </w:p>
        </w:tc>
        <w:tc>
          <w:tcPr>
            <w:tcW w:w="841" w:type="dxa"/>
            <w:tcBorders>
              <w:top w:val="nil"/>
              <w:left w:val="nil"/>
              <w:bottom w:val="single" w:sz="8" w:space="0" w:color="000000"/>
              <w:right w:val="single" w:sz="8" w:space="0" w:color="000000"/>
            </w:tcBorders>
            <w:shd w:val="clear" w:color="auto" w:fill="auto"/>
            <w:vAlign w:val="center"/>
            <w:hideMark/>
          </w:tcPr>
          <w:p w14:paraId="70A30857"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1128</w:t>
            </w:r>
          </w:p>
        </w:tc>
        <w:tc>
          <w:tcPr>
            <w:tcW w:w="1519" w:type="dxa"/>
            <w:tcBorders>
              <w:top w:val="nil"/>
              <w:left w:val="nil"/>
              <w:bottom w:val="single" w:sz="8" w:space="0" w:color="000000"/>
              <w:right w:val="single" w:sz="8" w:space="0" w:color="000000"/>
            </w:tcBorders>
            <w:shd w:val="clear" w:color="auto" w:fill="auto"/>
            <w:vAlign w:val="center"/>
            <w:hideMark/>
          </w:tcPr>
          <w:p w14:paraId="3983EAB1"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301</w:t>
            </w:r>
          </w:p>
        </w:tc>
        <w:tc>
          <w:tcPr>
            <w:tcW w:w="1573" w:type="dxa"/>
            <w:tcBorders>
              <w:top w:val="nil"/>
              <w:left w:val="nil"/>
              <w:bottom w:val="single" w:sz="8" w:space="0" w:color="000000"/>
              <w:right w:val="single" w:sz="8" w:space="0" w:color="000000"/>
            </w:tcBorders>
            <w:shd w:val="clear" w:color="auto" w:fill="auto"/>
            <w:vAlign w:val="center"/>
            <w:hideMark/>
          </w:tcPr>
          <w:p w14:paraId="14CF5029"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391</w:t>
            </w:r>
          </w:p>
        </w:tc>
        <w:tc>
          <w:tcPr>
            <w:tcW w:w="1575" w:type="dxa"/>
            <w:tcBorders>
              <w:top w:val="nil"/>
              <w:left w:val="nil"/>
              <w:bottom w:val="single" w:sz="8" w:space="0" w:color="000000"/>
              <w:right w:val="single" w:sz="8" w:space="0" w:color="000000"/>
            </w:tcBorders>
            <w:shd w:val="clear" w:color="auto" w:fill="auto"/>
            <w:vAlign w:val="center"/>
            <w:hideMark/>
          </w:tcPr>
          <w:p w14:paraId="7042EFC9"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427</w:t>
            </w:r>
          </w:p>
        </w:tc>
        <w:tc>
          <w:tcPr>
            <w:tcW w:w="1559" w:type="dxa"/>
            <w:tcBorders>
              <w:top w:val="nil"/>
              <w:left w:val="nil"/>
              <w:bottom w:val="single" w:sz="8" w:space="0" w:color="000000"/>
              <w:right w:val="single" w:sz="8" w:space="0" w:color="000000"/>
            </w:tcBorders>
            <w:shd w:val="clear" w:color="000000" w:fill="FFFFFF"/>
            <w:vAlign w:val="center"/>
            <w:hideMark/>
          </w:tcPr>
          <w:p w14:paraId="52F5E961"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266</w:t>
            </w:r>
          </w:p>
        </w:tc>
      </w:tr>
      <w:tr w:rsidR="0002722D" w:rsidRPr="0002722D" w14:paraId="329BCF98" w14:textId="77777777" w:rsidTr="00CB667E">
        <w:trPr>
          <w:trHeight w:val="1275"/>
          <w:jc w:val="center"/>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0DD8E167"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9</w:t>
            </w:r>
          </w:p>
        </w:tc>
        <w:tc>
          <w:tcPr>
            <w:tcW w:w="1843" w:type="dxa"/>
            <w:tcBorders>
              <w:top w:val="nil"/>
              <w:left w:val="nil"/>
              <w:bottom w:val="single" w:sz="8" w:space="0" w:color="000000"/>
              <w:right w:val="single" w:sz="8" w:space="0" w:color="000000"/>
            </w:tcBorders>
            <w:shd w:val="clear" w:color="auto" w:fill="auto"/>
            <w:vAlign w:val="center"/>
            <w:hideMark/>
          </w:tcPr>
          <w:p w14:paraId="544BF0AD"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Viceministerio de Salud Colectiva</w:t>
            </w:r>
            <w:r w:rsidRPr="00DC64DB">
              <w:rPr>
                <w:rFonts w:eastAsia="Times New Roman"/>
                <w:spacing w:val="0"/>
                <w:sz w:val="20"/>
                <w:szCs w:val="20"/>
                <w:lang w:eastAsia="es-DO"/>
              </w:rPr>
              <w:br/>
              <w:t>Viceministerio de Garantía de Calidad/ Dirección de Normas, Guías y Protocolos</w:t>
            </w:r>
          </w:p>
        </w:tc>
        <w:tc>
          <w:tcPr>
            <w:tcW w:w="2126" w:type="dxa"/>
            <w:tcBorders>
              <w:top w:val="nil"/>
              <w:left w:val="nil"/>
              <w:bottom w:val="single" w:sz="8" w:space="0" w:color="000000"/>
              <w:right w:val="single" w:sz="8" w:space="0" w:color="000000"/>
            </w:tcBorders>
            <w:shd w:val="clear" w:color="auto" w:fill="auto"/>
            <w:vAlign w:val="center"/>
            <w:hideMark/>
          </w:tcPr>
          <w:p w14:paraId="005D08E6" w14:textId="77777777" w:rsidR="0002722D" w:rsidRPr="00DC64DB" w:rsidRDefault="0002722D" w:rsidP="0002722D">
            <w:pPr>
              <w:spacing w:after="0" w:line="240" w:lineRule="auto"/>
              <w:rPr>
                <w:rFonts w:eastAsia="Times New Roman"/>
                <w:spacing w:val="0"/>
                <w:sz w:val="20"/>
                <w:szCs w:val="20"/>
                <w:lang w:eastAsia="es-DO"/>
              </w:rPr>
            </w:pPr>
            <w:r w:rsidRPr="00DC64DB">
              <w:rPr>
                <w:rFonts w:eastAsia="Times New Roman"/>
                <w:spacing w:val="0"/>
                <w:sz w:val="20"/>
                <w:szCs w:val="20"/>
                <w:lang w:eastAsia="es-DO"/>
              </w:rPr>
              <w:t>6908-Prestadoras de servicios de salud disponen de directrices actualizadas para la gestión de los servicios individuales y colectivos en etapas vitales</w:t>
            </w:r>
          </w:p>
        </w:tc>
        <w:tc>
          <w:tcPr>
            <w:tcW w:w="1701" w:type="dxa"/>
            <w:tcBorders>
              <w:top w:val="nil"/>
              <w:left w:val="nil"/>
              <w:bottom w:val="single" w:sz="8" w:space="0" w:color="000000"/>
              <w:right w:val="single" w:sz="8" w:space="0" w:color="000000"/>
            </w:tcBorders>
            <w:shd w:val="clear" w:color="auto" w:fill="auto"/>
            <w:vAlign w:val="center"/>
            <w:hideMark/>
          </w:tcPr>
          <w:p w14:paraId="0C2B1030"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Directrices para la Gestión de Salud Colectiva publicados</w:t>
            </w:r>
          </w:p>
        </w:tc>
        <w:tc>
          <w:tcPr>
            <w:tcW w:w="1672" w:type="dxa"/>
            <w:tcBorders>
              <w:top w:val="nil"/>
              <w:left w:val="nil"/>
              <w:bottom w:val="single" w:sz="8" w:space="0" w:color="000000"/>
              <w:right w:val="single" w:sz="8" w:space="0" w:color="000000"/>
            </w:tcBorders>
            <w:shd w:val="clear" w:color="auto" w:fill="auto"/>
            <w:vAlign w:val="center"/>
            <w:hideMark/>
          </w:tcPr>
          <w:p w14:paraId="6B18B07E"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Trimestral</w:t>
            </w:r>
          </w:p>
        </w:tc>
        <w:tc>
          <w:tcPr>
            <w:tcW w:w="880" w:type="dxa"/>
            <w:tcBorders>
              <w:top w:val="nil"/>
              <w:left w:val="nil"/>
              <w:bottom w:val="single" w:sz="8" w:space="0" w:color="000000"/>
              <w:right w:val="single" w:sz="8" w:space="0" w:color="000000"/>
            </w:tcBorders>
            <w:shd w:val="clear" w:color="auto" w:fill="auto"/>
            <w:vAlign w:val="center"/>
            <w:hideMark/>
          </w:tcPr>
          <w:p w14:paraId="2D37BCB0"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49</w:t>
            </w:r>
          </w:p>
        </w:tc>
        <w:tc>
          <w:tcPr>
            <w:tcW w:w="841" w:type="dxa"/>
            <w:tcBorders>
              <w:top w:val="nil"/>
              <w:left w:val="nil"/>
              <w:bottom w:val="single" w:sz="8" w:space="0" w:color="000000"/>
              <w:right w:val="single" w:sz="8" w:space="0" w:color="000000"/>
            </w:tcBorders>
            <w:shd w:val="clear" w:color="auto" w:fill="auto"/>
            <w:vAlign w:val="center"/>
            <w:hideMark/>
          </w:tcPr>
          <w:p w14:paraId="4E4E7E48"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30</w:t>
            </w:r>
          </w:p>
        </w:tc>
        <w:tc>
          <w:tcPr>
            <w:tcW w:w="1519" w:type="dxa"/>
            <w:tcBorders>
              <w:top w:val="nil"/>
              <w:left w:val="nil"/>
              <w:bottom w:val="single" w:sz="8" w:space="0" w:color="000000"/>
              <w:right w:val="single" w:sz="8" w:space="0" w:color="000000"/>
            </w:tcBorders>
            <w:shd w:val="clear" w:color="auto" w:fill="auto"/>
            <w:vAlign w:val="center"/>
            <w:hideMark/>
          </w:tcPr>
          <w:p w14:paraId="344F81E6"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0</w:t>
            </w:r>
          </w:p>
        </w:tc>
        <w:tc>
          <w:tcPr>
            <w:tcW w:w="1573" w:type="dxa"/>
            <w:tcBorders>
              <w:top w:val="nil"/>
              <w:left w:val="nil"/>
              <w:bottom w:val="single" w:sz="8" w:space="0" w:color="000000"/>
              <w:right w:val="single" w:sz="8" w:space="0" w:color="000000"/>
            </w:tcBorders>
            <w:shd w:val="clear" w:color="auto" w:fill="auto"/>
            <w:vAlign w:val="center"/>
            <w:hideMark/>
          </w:tcPr>
          <w:p w14:paraId="6937240D"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0</w:t>
            </w:r>
          </w:p>
        </w:tc>
        <w:tc>
          <w:tcPr>
            <w:tcW w:w="1575" w:type="dxa"/>
            <w:tcBorders>
              <w:top w:val="nil"/>
              <w:left w:val="nil"/>
              <w:bottom w:val="single" w:sz="8" w:space="0" w:color="000000"/>
              <w:right w:val="single" w:sz="8" w:space="0" w:color="000000"/>
            </w:tcBorders>
            <w:shd w:val="clear" w:color="auto" w:fill="auto"/>
            <w:vAlign w:val="center"/>
            <w:hideMark/>
          </w:tcPr>
          <w:p w14:paraId="036EFC37"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0</w:t>
            </w:r>
          </w:p>
        </w:tc>
        <w:tc>
          <w:tcPr>
            <w:tcW w:w="1559" w:type="dxa"/>
            <w:tcBorders>
              <w:top w:val="nil"/>
              <w:left w:val="nil"/>
              <w:bottom w:val="single" w:sz="8" w:space="0" w:color="000000"/>
              <w:right w:val="single" w:sz="8" w:space="0" w:color="000000"/>
            </w:tcBorders>
            <w:shd w:val="clear" w:color="000000" w:fill="FFFFFF"/>
            <w:vAlign w:val="center"/>
            <w:hideMark/>
          </w:tcPr>
          <w:p w14:paraId="53CE7643"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26</w:t>
            </w:r>
          </w:p>
        </w:tc>
      </w:tr>
      <w:tr w:rsidR="0002722D" w:rsidRPr="0002722D" w14:paraId="6B66B4E9" w14:textId="77777777" w:rsidTr="00CB667E">
        <w:trPr>
          <w:trHeight w:val="529"/>
          <w:jc w:val="center"/>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1E77B93C"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10</w:t>
            </w:r>
          </w:p>
        </w:tc>
        <w:tc>
          <w:tcPr>
            <w:tcW w:w="1843" w:type="dxa"/>
            <w:tcBorders>
              <w:top w:val="nil"/>
              <w:left w:val="nil"/>
              <w:bottom w:val="single" w:sz="8" w:space="0" w:color="000000"/>
              <w:right w:val="single" w:sz="8" w:space="0" w:color="000000"/>
            </w:tcBorders>
            <w:shd w:val="clear" w:color="auto" w:fill="auto"/>
            <w:vAlign w:val="center"/>
            <w:hideMark/>
          </w:tcPr>
          <w:p w14:paraId="720A036B"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Oficina de la Gestión Desconcentrada de la Rectoría / Viceministerio de Salud Colectiva</w:t>
            </w:r>
          </w:p>
        </w:tc>
        <w:tc>
          <w:tcPr>
            <w:tcW w:w="2126" w:type="dxa"/>
            <w:tcBorders>
              <w:top w:val="nil"/>
              <w:left w:val="nil"/>
              <w:bottom w:val="single" w:sz="8" w:space="0" w:color="000000"/>
              <w:right w:val="single" w:sz="8" w:space="0" w:color="000000"/>
            </w:tcBorders>
            <w:shd w:val="clear" w:color="auto" w:fill="auto"/>
            <w:vAlign w:val="center"/>
            <w:hideMark/>
          </w:tcPr>
          <w:p w14:paraId="05320ACC" w14:textId="77777777" w:rsidR="0002722D" w:rsidRPr="00DC64DB" w:rsidRDefault="0002722D" w:rsidP="0002722D">
            <w:pPr>
              <w:spacing w:after="0" w:line="240" w:lineRule="auto"/>
              <w:rPr>
                <w:rFonts w:eastAsia="Times New Roman"/>
                <w:spacing w:val="0"/>
                <w:sz w:val="20"/>
                <w:szCs w:val="20"/>
                <w:lang w:eastAsia="es-DO"/>
              </w:rPr>
            </w:pPr>
            <w:r w:rsidRPr="00DC64DB">
              <w:rPr>
                <w:rFonts w:eastAsia="Times New Roman"/>
                <w:spacing w:val="0"/>
                <w:sz w:val="20"/>
                <w:szCs w:val="20"/>
                <w:lang w:eastAsia="es-DO"/>
              </w:rPr>
              <w:t>6899- Grupos poblacionales por etapas vitales intervenidos para la prevención de enfermedades, promoción y protección de la salud en el territorio.</w:t>
            </w:r>
          </w:p>
        </w:tc>
        <w:tc>
          <w:tcPr>
            <w:tcW w:w="1701" w:type="dxa"/>
            <w:tcBorders>
              <w:top w:val="nil"/>
              <w:left w:val="nil"/>
              <w:bottom w:val="single" w:sz="8" w:space="0" w:color="000000"/>
              <w:right w:val="single" w:sz="8" w:space="0" w:color="000000"/>
            </w:tcBorders>
            <w:shd w:val="clear" w:color="auto" w:fill="auto"/>
            <w:vAlign w:val="center"/>
            <w:hideMark/>
          </w:tcPr>
          <w:p w14:paraId="6BD4EF60"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DPS/DAS reportando Intervenciones implementadas por grupos poblacionales</w:t>
            </w:r>
          </w:p>
        </w:tc>
        <w:tc>
          <w:tcPr>
            <w:tcW w:w="1672" w:type="dxa"/>
            <w:tcBorders>
              <w:top w:val="nil"/>
              <w:left w:val="nil"/>
              <w:bottom w:val="single" w:sz="8" w:space="0" w:color="000000"/>
              <w:right w:val="single" w:sz="8" w:space="0" w:color="000000"/>
            </w:tcBorders>
            <w:shd w:val="clear" w:color="auto" w:fill="auto"/>
            <w:vAlign w:val="center"/>
            <w:hideMark/>
          </w:tcPr>
          <w:p w14:paraId="62F029B6"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Trimestral</w:t>
            </w:r>
          </w:p>
        </w:tc>
        <w:tc>
          <w:tcPr>
            <w:tcW w:w="880" w:type="dxa"/>
            <w:tcBorders>
              <w:top w:val="nil"/>
              <w:left w:val="nil"/>
              <w:bottom w:val="single" w:sz="8" w:space="0" w:color="000000"/>
              <w:right w:val="single" w:sz="8" w:space="0" w:color="000000"/>
            </w:tcBorders>
            <w:shd w:val="clear" w:color="auto" w:fill="auto"/>
            <w:vAlign w:val="center"/>
            <w:hideMark/>
          </w:tcPr>
          <w:p w14:paraId="327D246D"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29</w:t>
            </w:r>
          </w:p>
        </w:tc>
        <w:tc>
          <w:tcPr>
            <w:tcW w:w="841" w:type="dxa"/>
            <w:tcBorders>
              <w:top w:val="nil"/>
              <w:left w:val="nil"/>
              <w:bottom w:val="single" w:sz="8" w:space="0" w:color="000000"/>
              <w:right w:val="single" w:sz="8" w:space="0" w:color="000000"/>
            </w:tcBorders>
            <w:shd w:val="clear" w:color="auto" w:fill="auto"/>
            <w:vAlign w:val="center"/>
            <w:hideMark/>
          </w:tcPr>
          <w:p w14:paraId="05EB465D"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40</w:t>
            </w:r>
          </w:p>
        </w:tc>
        <w:tc>
          <w:tcPr>
            <w:tcW w:w="1519" w:type="dxa"/>
            <w:tcBorders>
              <w:top w:val="nil"/>
              <w:left w:val="nil"/>
              <w:bottom w:val="single" w:sz="8" w:space="0" w:color="000000"/>
              <w:right w:val="single" w:sz="8" w:space="0" w:color="000000"/>
            </w:tcBorders>
            <w:shd w:val="clear" w:color="auto" w:fill="auto"/>
            <w:vAlign w:val="center"/>
            <w:hideMark/>
          </w:tcPr>
          <w:p w14:paraId="2DF70C51"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40</w:t>
            </w:r>
          </w:p>
        </w:tc>
        <w:tc>
          <w:tcPr>
            <w:tcW w:w="1573" w:type="dxa"/>
            <w:tcBorders>
              <w:top w:val="nil"/>
              <w:left w:val="nil"/>
              <w:bottom w:val="single" w:sz="8" w:space="0" w:color="000000"/>
              <w:right w:val="single" w:sz="8" w:space="0" w:color="000000"/>
            </w:tcBorders>
            <w:shd w:val="clear" w:color="auto" w:fill="auto"/>
            <w:vAlign w:val="center"/>
            <w:hideMark/>
          </w:tcPr>
          <w:p w14:paraId="79A0518B"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28</w:t>
            </w:r>
          </w:p>
        </w:tc>
        <w:tc>
          <w:tcPr>
            <w:tcW w:w="1575" w:type="dxa"/>
            <w:tcBorders>
              <w:top w:val="nil"/>
              <w:left w:val="nil"/>
              <w:bottom w:val="single" w:sz="8" w:space="0" w:color="000000"/>
              <w:right w:val="single" w:sz="8" w:space="0" w:color="000000"/>
            </w:tcBorders>
            <w:shd w:val="clear" w:color="auto" w:fill="auto"/>
            <w:vAlign w:val="center"/>
            <w:hideMark/>
          </w:tcPr>
          <w:p w14:paraId="166544B3"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30</w:t>
            </w:r>
          </w:p>
        </w:tc>
        <w:tc>
          <w:tcPr>
            <w:tcW w:w="1559" w:type="dxa"/>
            <w:tcBorders>
              <w:top w:val="nil"/>
              <w:left w:val="nil"/>
              <w:bottom w:val="single" w:sz="8" w:space="0" w:color="000000"/>
              <w:right w:val="single" w:sz="8" w:space="0" w:color="000000"/>
            </w:tcBorders>
            <w:shd w:val="clear" w:color="000000" w:fill="FFFFFF"/>
            <w:vAlign w:val="center"/>
            <w:hideMark/>
          </w:tcPr>
          <w:p w14:paraId="46093C9A"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11</w:t>
            </w:r>
          </w:p>
        </w:tc>
      </w:tr>
      <w:tr w:rsidR="0002722D" w:rsidRPr="0002722D" w14:paraId="12D36F8D" w14:textId="77777777" w:rsidTr="00CB667E">
        <w:trPr>
          <w:trHeight w:val="529"/>
          <w:jc w:val="center"/>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5E374E19"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lastRenderedPageBreak/>
              <w:t>11</w:t>
            </w:r>
          </w:p>
        </w:tc>
        <w:tc>
          <w:tcPr>
            <w:tcW w:w="1843" w:type="dxa"/>
            <w:tcBorders>
              <w:top w:val="nil"/>
              <w:left w:val="nil"/>
              <w:bottom w:val="single" w:sz="8" w:space="0" w:color="000000"/>
              <w:right w:val="single" w:sz="8" w:space="0" w:color="000000"/>
            </w:tcBorders>
            <w:shd w:val="clear" w:color="000000" w:fill="FFFFFF"/>
            <w:vAlign w:val="center"/>
            <w:hideMark/>
          </w:tcPr>
          <w:p w14:paraId="0ABBEDE0"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Viceministerio de Salud Colectiva / DIMIA / División VIH/SIDA / División TB</w:t>
            </w:r>
          </w:p>
        </w:tc>
        <w:tc>
          <w:tcPr>
            <w:tcW w:w="2126" w:type="dxa"/>
            <w:tcBorders>
              <w:top w:val="nil"/>
              <w:left w:val="nil"/>
              <w:bottom w:val="single" w:sz="8" w:space="0" w:color="000000"/>
              <w:right w:val="single" w:sz="8" w:space="0" w:color="000000"/>
            </w:tcBorders>
            <w:shd w:val="clear" w:color="000000" w:fill="FFFFFF"/>
            <w:vAlign w:val="center"/>
            <w:hideMark/>
          </w:tcPr>
          <w:p w14:paraId="66A16737" w14:textId="77777777" w:rsidR="0002722D" w:rsidRPr="00DC64DB" w:rsidRDefault="0002722D" w:rsidP="0002722D">
            <w:pPr>
              <w:spacing w:after="0" w:line="240" w:lineRule="auto"/>
              <w:ind w:right="-63"/>
              <w:rPr>
                <w:rFonts w:eastAsia="Times New Roman"/>
                <w:spacing w:val="0"/>
                <w:sz w:val="20"/>
                <w:szCs w:val="20"/>
                <w:lang w:eastAsia="es-DO"/>
              </w:rPr>
            </w:pPr>
            <w:r w:rsidRPr="00DC64DB">
              <w:rPr>
                <w:rFonts w:eastAsia="Times New Roman"/>
                <w:spacing w:val="0"/>
                <w:sz w:val="20"/>
                <w:szCs w:val="20"/>
                <w:lang w:eastAsia="es-DO"/>
              </w:rPr>
              <w:t>6901-Establecimientos cuentan con insumos y medicamentos para atender a las necesidades de protección a la salud</w:t>
            </w:r>
          </w:p>
        </w:tc>
        <w:tc>
          <w:tcPr>
            <w:tcW w:w="1701" w:type="dxa"/>
            <w:tcBorders>
              <w:top w:val="nil"/>
              <w:left w:val="nil"/>
              <w:bottom w:val="single" w:sz="8" w:space="0" w:color="000000"/>
              <w:right w:val="single" w:sz="8" w:space="0" w:color="000000"/>
            </w:tcBorders>
            <w:shd w:val="clear" w:color="000000" w:fill="FFFFFF"/>
            <w:vAlign w:val="center"/>
            <w:hideMark/>
          </w:tcPr>
          <w:p w14:paraId="590195B3"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Establecimientos abastecidos.</w:t>
            </w:r>
          </w:p>
        </w:tc>
        <w:tc>
          <w:tcPr>
            <w:tcW w:w="1672" w:type="dxa"/>
            <w:tcBorders>
              <w:top w:val="nil"/>
              <w:left w:val="nil"/>
              <w:bottom w:val="single" w:sz="8" w:space="0" w:color="000000"/>
              <w:right w:val="single" w:sz="8" w:space="0" w:color="000000"/>
            </w:tcBorders>
            <w:shd w:val="clear" w:color="000000" w:fill="FFFFFF"/>
            <w:vAlign w:val="center"/>
            <w:hideMark/>
          </w:tcPr>
          <w:p w14:paraId="2CD8E35F"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Trimestral</w:t>
            </w:r>
          </w:p>
        </w:tc>
        <w:tc>
          <w:tcPr>
            <w:tcW w:w="880" w:type="dxa"/>
            <w:tcBorders>
              <w:top w:val="nil"/>
              <w:left w:val="nil"/>
              <w:bottom w:val="single" w:sz="8" w:space="0" w:color="000000"/>
              <w:right w:val="single" w:sz="8" w:space="0" w:color="000000"/>
            </w:tcBorders>
            <w:shd w:val="clear" w:color="000000" w:fill="FFFFFF"/>
            <w:vAlign w:val="center"/>
            <w:hideMark/>
          </w:tcPr>
          <w:p w14:paraId="17978A35"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3195</w:t>
            </w:r>
          </w:p>
        </w:tc>
        <w:tc>
          <w:tcPr>
            <w:tcW w:w="841" w:type="dxa"/>
            <w:tcBorders>
              <w:top w:val="nil"/>
              <w:left w:val="nil"/>
              <w:bottom w:val="single" w:sz="8" w:space="0" w:color="000000"/>
              <w:right w:val="single" w:sz="8" w:space="0" w:color="000000"/>
            </w:tcBorders>
            <w:shd w:val="clear" w:color="000000" w:fill="FFFFFF"/>
            <w:vAlign w:val="center"/>
            <w:hideMark/>
          </w:tcPr>
          <w:p w14:paraId="2B9DCCCD"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1000</w:t>
            </w:r>
          </w:p>
        </w:tc>
        <w:tc>
          <w:tcPr>
            <w:tcW w:w="1519" w:type="dxa"/>
            <w:tcBorders>
              <w:top w:val="nil"/>
              <w:left w:val="nil"/>
              <w:bottom w:val="single" w:sz="8" w:space="0" w:color="000000"/>
              <w:right w:val="single" w:sz="8" w:space="0" w:color="000000"/>
            </w:tcBorders>
            <w:shd w:val="clear" w:color="000000" w:fill="FFFFFF"/>
            <w:vAlign w:val="center"/>
            <w:hideMark/>
          </w:tcPr>
          <w:p w14:paraId="5FC69B21"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1096</w:t>
            </w:r>
          </w:p>
        </w:tc>
        <w:tc>
          <w:tcPr>
            <w:tcW w:w="1573" w:type="dxa"/>
            <w:tcBorders>
              <w:top w:val="nil"/>
              <w:left w:val="nil"/>
              <w:bottom w:val="single" w:sz="8" w:space="0" w:color="000000"/>
              <w:right w:val="single" w:sz="8" w:space="0" w:color="000000"/>
            </w:tcBorders>
            <w:shd w:val="clear" w:color="000000" w:fill="FFFFFF"/>
            <w:vAlign w:val="center"/>
            <w:hideMark/>
          </w:tcPr>
          <w:p w14:paraId="613A25D7"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1158</w:t>
            </w:r>
          </w:p>
        </w:tc>
        <w:tc>
          <w:tcPr>
            <w:tcW w:w="1575" w:type="dxa"/>
            <w:tcBorders>
              <w:top w:val="nil"/>
              <w:left w:val="nil"/>
              <w:bottom w:val="single" w:sz="8" w:space="0" w:color="000000"/>
              <w:right w:val="single" w:sz="8" w:space="0" w:color="000000"/>
            </w:tcBorders>
            <w:shd w:val="clear" w:color="000000" w:fill="FFFFFF"/>
            <w:vAlign w:val="center"/>
            <w:hideMark/>
          </w:tcPr>
          <w:p w14:paraId="0ECA95AE"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1138</w:t>
            </w:r>
          </w:p>
        </w:tc>
        <w:tc>
          <w:tcPr>
            <w:tcW w:w="1559" w:type="dxa"/>
            <w:tcBorders>
              <w:top w:val="nil"/>
              <w:left w:val="nil"/>
              <w:bottom w:val="single" w:sz="8" w:space="0" w:color="000000"/>
              <w:right w:val="single" w:sz="8" w:space="0" w:color="000000"/>
            </w:tcBorders>
            <w:shd w:val="clear" w:color="000000" w:fill="FFFFFF"/>
            <w:vAlign w:val="center"/>
            <w:hideMark/>
          </w:tcPr>
          <w:p w14:paraId="0CDCEF42"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1000</w:t>
            </w:r>
          </w:p>
        </w:tc>
      </w:tr>
      <w:tr w:rsidR="0002722D" w:rsidRPr="0002722D" w14:paraId="6D67A3AB" w14:textId="77777777" w:rsidTr="00CB667E">
        <w:trPr>
          <w:trHeight w:val="1275"/>
          <w:jc w:val="center"/>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546B2D04"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12</w:t>
            </w:r>
          </w:p>
        </w:tc>
        <w:tc>
          <w:tcPr>
            <w:tcW w:w="1843" w:type="dxa"/>
            <w:tcBorders>
              <w:top w:val="nil"/>
              <w:left w:val="nil"/>
              <w:bottom w:val="single" w:sz="8" w:space="0" w:color="000000"/>
              <w:right w:val="single" w:sz="8" w:space="0" w:color="000000"/>
            </w:tcBorders>
            <w:shd w:val="clear" w:color="auto" w:fill="auto"/>
            <w:vAlign w:val="center"/>
            <w:hideMark/>
          </w:tcPr>
          <w:p w14:paraId="2EAAE685"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Viceministerio de Salud Colectiva / Dirección de Inmunoprevenibles por Vacunas</w:t>
            </w:r>
          </w:p>
        </w:tc>
        <w:tc>
          <w:tcPr>
            <w:tcW w:w="2126" w:type="dxa"/>
            <w:tcBorders>
              <w:top w:val="nil"/>
              <w:left w:val="nil"/>
              <w:bottom w:val="single" w:sz="8" w:space="0" w:color="000000"/>
              <w:right w:val="single" w:sz="8" w:space="0" w:color="000000"/>
            </w:tcBorders>
            <w:shd w:val="clear" w:color="auto" w:fill="auto"/>
            <w:vAlign w:val="center"/>
            <w:hideMark/>
          </w:tcPr>
          <w:p w14:paraId="6D5A3DA7" w14:textId="77777777" w:rsidR="0002722D" w:rsidRPr="00DC64DB" w:rsidRDefault="0002722D" w:rsidP="0002722D">
            <w:pPr>
              <w:spacing w:after="0" w:line="240" w:lineRule="auto"/>
              <w:rPr>
                <w:rFonts w:eastAsia="Times New Roman"/>
                <w:spacing w:val="0"/>
                <w:sz w:val="20"/>
                <w:szCs w:val="20"/>
                <w:lang w:eastAsia="es-DO"/>
              </w:rPr>
            </w:pPr>
            <w:r w:rsidRPr="00DC64DB">
              <w:rPr>
                <w:rFonts w:eastAsia="Times New Roman"/>
                <w:spacing w:val="0"/>
                <w:sz w:val="20"/>
                <w:szCs w:val="20"/>
                <w:lang w:eastAsia="es-DO"/>
              </w:rPr>
              <w:t>6904- Unidades de vacunación disponen de biológicos e insumos para la vacunación, acordes a las directrices, esquema y prioridades en salud pública.</w:t>
            </w:r>
          </w:p>
        </w:tc>
        <w:tc>
          <w:tcPr>
            <w:tcW w:w="1701" w:type="dxa"/>
            <w:tcBorders>
              <w:top w:val="nil"/>
              <w:left w:val="nil"/>
              <w:bottom w:val="single" w:sz="8" w:space="0" w:color="000000"/>
              <w:right w:val="single" w:sz="8" w:space="0" w:color="000000"/>
            </w:tcBorders>
            <w:shd w:val="clear" w:color="auto" w:fill="auto"/>
            <w:vAlign w:val="center"/>
            <w:hideMark/>
          </w:tcPr>
          <w:p w14:paraId="39FC187E"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Unidades de vacunación abastecidos.</w:t>
            </w:r>
          </w:p>
        </w:tc>
        <w:tc>
          <w:tcPr>
            <w:tcW w:w="1672" w:type="dxa"/>
            <w:tcBorders>
              <w:top w:val="nil"/>
              <w:left w:val="nil"/>
              <w:bottom w:val="single" w:sz="8" w:space="0" w:color="000000"/>
              <w:right w:val="single" w:sz="8" w:space="0" w:color="000000"/>
            </w:tcBorders>
            <w:shd w:val="clear" w:color="auto" w:fill="auto"/>
            <w:vAlign w:val="center"/>
            <w:hideMark/>
          </w:tcPr>
          <w:p w14:paraId="1744781C"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Trimestral</w:t>
            </w:r>
          </w:p>
        </w:tc>
        <w:tc>
          <w:tcPr>
            <w:tcW w:w="880" w:type="dxa"/>
            <w:tcBorders>
              <w:top w:val="nil"/>
              <w:left w:val="nil"/>
              <w:bottom w:val="single" w:sz="8" w:space="0" w:color="000000"/>
              <w:right w:val="single" w:sz="8" w:space="0" w:color="000000"/>
            </w:tcBorders>
            <w:shd w:val="clear" w:color="auto" w:fill="auto"/>
            <w:vAlign w:val="center"/>
            <w:hideMark/>
          </w:tcPr>
          <w:p w14:paraId="38C097F3"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4248</w:t>
            </w:r>
          </w:p>
        </w:tc>
        <w:tc>
          <w:tcPr>
            <w:tcW w:w="841" w:type="dxa"/>
            <w:tcBorders>
              <w:top w:val="nil"/>
              <w:left w:val="nil"/>
              <w:bottom w:val="single" w:sz="8" w:space="0" w:color="000000"/>
              <w:right w:val="single" w:sz="8" w:space="0" w:color="000000"/>
            </w:tcBorders>
            <w:shd w:val="clear" w:color="auto" w:fill="auto"/>
            <w:vAlign w:val="center"/>
            <w:hideMark/>
          </w:tcPr>
          <w:p w14:paraId="4F920D95"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1430</w:t>
            </w:r>
          </w:p>
        </w:tc>
        <w:tc>
          <w:tcPr>
            <w:tcW w:w="1519" w:type="dxa"/>
            <w:tcBorders>
              <w:top w:val="nil"/>
              <w:left w:val="nil"/>
              <w:bottom w:val="single" w:sz="8" w:space="0" w:color="000000"/>
              <w:right w:val="single" w:sz="8" w:space="0" w:color="000000"/>
            </w:tcBorders>
            <w:shd w:val="clear" w:color="auto" w:fill="auto"/>
            <w:vAlign w:val="center"/>
            <w:hideMark/>
          </w:tcPr>
          <w:p w14:paraId="311FF1D5"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1430</w:t>
            </w:r>
          </w:p>
        </w:tc>
        <w:tc>
          <w:tcPr>
            <w:tcW w:w="1573" w:type="dxa"/>
            <w:tcBorders>
              <w:top w:val="nil"/>
              <w:left w:val="nil"/>
              <w:bottom w:val="single" w:sz="8" w:space="0" w:color="000000"/>
              <w:right w:val="single" w:sz="8" w:space="0" w:color="000000"/>
            </w:tcBorders>
            <w:shd w:val="clear" w:color="auto" w:fill="auto"/>
            <w:vAlign w:val="center"/>
            <w:hideMark/>
          </w:tcPr>
          <w:p w14:paraId="318D5704"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1430</w:t>
            </w:r>
          </w:p>
        </w:tc>
        <w:tc>
          <w:tcPr>
            <w:tcW w:w="1575" w:type="dxa"/>
            <w:tcBorders>
              <w:top w:val="nil"/>
              <w:left w:val="nil"/>
              <w:bottom w:val="single" w:sz="8" w:space="0" w:color="000000"/>
              <w:right w:val="single" w:sz="8" w:space="0" w:color="000000"/>
            </w:tcBorders>
            <w:shd w:val="clear" w:color="auto" w:fill="auto"/>
            <w:vAlign w:val="center"/>
            <w:hideMark/>
          </w:tcPr>
          <w:p w14:paraId="164FF7BE"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1430</w:t>
            </w:r>
          </w:p>
        </w:tc>
        <w:tc>
          <w:tcPr>
            <w:tcW w:w="1559" w:type="dxa"/>
            <w:tcBorders>
              <w:top w:val="nil"/>
              <w:left w:val="nil"/>
              <w:bottom w:val="single" w:sz="8" w:space="0" w:color="000000"/>
              <w:right w:val="single" w:sz="8" w:space="0" w:color="000000"/>
            </w:tcBorders>
            <w:shd w:val="clear" w:color="000000" w:fill="FFFFFF"/>
            <w:vAlign w:val="center"/>
            <w:hideMark/>
          </w:tcPr>
          <w:p w14:paraId="14DFEBD9"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1430</w:t>
            </w:r>
          </w:p>
        </w:tc>
      </w:tr>
      <w:tr w:rsidR="0002722D" w:rsidRPr="0002722D" w14:paraId="70D6A17D" w14:textId="77777777" w:rsidTr="00CB667E">
        <w:trPr>
          <w:trHeight w:val="1275"/>
          <w:jc w:val="center"/>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3BFECE08"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13</w:t>
            </w:r>
          </w:p>
        </w:tc>
        <w:tc>
          <w:tcPr>
            <w:tcW w:w="1843" w:type="dxa"/>
            <w:tcBorders>
              <w:top w:val="nil"/>
              <w:left w:val="nil"/>
              <w:bottom w:val="single" w:sz="8" w:space="0" w:color="000000"/>
              <w:right w:val="single" w:sz="8" w:space="0" w:color="000000"/>
            </w:tcBorders>
            <w:shd w:val="clear" w:color="auto" w:fill="auto"/>
            <w:vAlign w:val="center"/>
            <w:hideMark/>
          </w:tcPr>
          <w:p w14:paraId="3932ECF0"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Viceministerio de Salud Colectiva (VMSC) y Departamento de apoyo a la Promoción y Educación en Salud (DAPES)</w:t>
            </w:r>
          </w:p>
        </w:tc>
        <w:tc>
          <w:tcPr>
            <w:tcW w:w="2126" w:type="dxa"/>
            <w:tcBorders>
              <w:top w:val="nil"/>
              <w:left w:val="nil"/>
              <w:bottom w:val="single" w:sz="8" w:space="0" w:color="000000"/>
              <w:right w:val="single" w:sz="8" w:space="0" w:color="000000"/>
            </w:tcBorders>
            <w:shd w:val="clear" w:color="auto" w:fill="auto"/>
            <w:vAlign w:val="center"/>
            <w:hideMark/>
          </w:tcPr>
          <w:p w14:paraId="71B87978" w14:textId="77777777" w:rsidR="0002722D" w:rsidRPr="00DC64DB" w:rsidRDefault="0002722D" w:rsidP="0002722D">
            <w:pPr>
              <w:spacing w:after="0" w:line="240" w:lineRule="auto"/>
              <w:rPr>
                <w:rFonts w:eastAsia="Times New Roman"/>
                <w:spacing w:val="0"/>
                <w:sz w:val="20"/>
                <w:szCs w:val="20"/>
                <w:lang w:eastAsia="es-DO"/>
              </w:rPr>
            </w:pPr>
            <w:r w:rsidRPr="00DC64DB">
              <w:rPr>
                <w:rFonts w:eastAsia="Times New Roman"/>
                <w:spacing w:val="0"/>
                <w:sz w:val="20"/>
                <w:szCs w:val="20"/>
                <w:lang w:eastAsia="es-DO"/>
              </w:rPr>
              <w:t>6905-Municipios y organizaciones comunitarias basada en la fe participan en espacios de educación y promoción en salud dirigida a etapas vitales.</w:t>
            </w:r>
          </w:p>
        </w:tc>
        <w:tc>
          <w:tcPr>
            <w:tcW w:w="1701" w:type="dxa"/>
            <w:tcBorders>
              <w:top w:val="nil"/>
              <w:left w:val="nil"/>
              <w:bottom w:val="single" w:sz="8" w:space="0" w:color="000000"/>
              <w:right w:val="single" w:sz="8" w:space="0" w:color="000000"/>
            </w:tcBorders>
            <w:shd w:val="clear" w:color="auto" w:fill="auto"/>
            <w:vAlign w:val="center"/>
            <w:hideMark/>
          </w:tcPr>
          <w:p w14:paraId="4D18D8F8"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DPS/DAS reportando</w:t>
            </w:r>
          </w:p>
        </w:tc>
        <w:tc>
          <w:tcPr>
            <w:tcW w:w="1672" w:type="dxa"/>
            <w:tcBorders>
              <w:top w:val="nil"/>
              <w:left w:val="nil"/>
              <w:bottom w:val="single" w:sz="8" w:space="0" w:color="000000"/>
              <w:right w:val="single" w:sz="8" w:space="0" w:color="000000"/>
            </w:tcBorders>
            <w:shd w:val="clear" w:color="auto" w:fill="auto"/>
            <w:vAlign w:val="center"/>
            <w:hideMark/>
          </w:tcPr>
          <w:p w14:paraId="4D487CFB"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Trimestral</w:t>
            </w:r>
          </w:p>
        </w:tc>
        <w:tc>
          <w:tcPr>
            <w:tcW w:w="880" w:type="dxa"/>
            <w:tcBorders>
              <w:top w:val="nil"/>
              <w:left w:val="nil"/>
              <w:bottom w:val="single" w:sz="8" w:space="0" w:color="000000"/>
              <w:right w:val="single" w:sz="8" w:space="0" w:color="000000"/>
            </w:tcBorders>
            <w:shd w:val="clear" w:color="auto" w:fill="auto"/>
            <w:vAlign w:val="center"/>
            <w:hideMark/>
          </w:tcPr>
          <w:p w14:paraId="70EF8FAF"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29</w:t>
            </w:r>
          </w:p>
        </w:tc>
        <w:tc>
          <w:tcPr>
            <w:tcW w:w="841" w:type="dxa"/>
            <w:tcBorders>
              <w:top w:val="nil"/>
              <w:left w:val="nil"/>
              <w:bottom w:val="single" w:sz="8" w:space="0" w:color="000000"/>
              <w:right w:val="single" w:sz="8" w:space="0" w:color="000000"/>
            </w:tcBorders>
            <w:shd w:val="clear" w:color="auto" w:fill="auto"/>
            <w:vAlign w:val="center"/>
            <w:hideMark/>
          </w:tcPr>
          <w:p w14:paraId="316818FF"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40</w:t>
            </w:r>
          </w:p>
        </w:tc>
        <w:tc>
          <w:tcPr>
            <w:tcW w:w="1519" w:type="dxa"/>
            <w:tcBorders>
              <w:top w:val="nil"/>
              <w:left w:val="nil"/>
              <w:bottom w:val="single" w:sz="8" w:space="0" w:color="000000"/>
              <w:right w:val="single" w:sz="8" w:space="0" w:color="000000"/>
            </w:tcBorders>
            <w:shd w:val="clear" w:color="auto" w:fill="auto"/>
            <w:vAlign w:val="center"/>
            <w:hideMark/>
          </w:tcPr>
          <w:p w14:paraId="0193C230"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31</w:t>
            </w:r>
          </w:p>
        </w:tc>
        <w:tc>
          <w:tcPr>
            <w:tcW w:w="1573" w:type="dxa"/>
            <w:tcBorders>
              <w:top w:val="nil"/>
              <w:left w:val="nil"/>
              <w:bottom w:val="single" w:sz="8" w:space="0" w:color="000000"/>
              <w:right w:val="single" w:sz="8" w:space="0" w:color="000000"/>
            </w:tcBorders>
            <w:shd w:val="clear" w:color="auto" w:fill="auto"/>
            <w:vAlign w:val="center"/>
            <w:hideMark/>
          </w:tcPr>
          <w:p w14:paraId="1C8D4CDC"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40</w:t>
            </w:r>
          </w:p>
        </w:tc>
        <w:tc>
          <w:tcPr>
            <w:tcW w:w="1575" w:type="dxa"/>
            <w:tcBorders>
              <w:top w:val="nil"/>
              <w:left w:val="nil"/>
              <w:bottom w:val="single" w:sz="8" w:space="0" w:color="000000"/>
              <w:right w:val="single" w:sz="8" w:space="0" w:color="000000"/>
            </w:tcBorders>
            <w:shd w:val="clear" w:color="auto" w:fill="auto"/>
            <w:vAlign w:val="center"/>
            <w:hideMark/>
          </w:tcPr>
          <w:p w14:paraId="73CA47D8"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40</w:t>
            </w:r>
          </w:p>
        </w:tc>
        <w:tc>
          <w:tcPr>
            <w:tcW w:w="1559" w:type="dxa"/>
            <w:tcBorders>
              <w:top w:val="nil"/>
              <w:left w:val="nil"/>
              <w:bottom w:val="single" w:sz="8" w:space="0" w:color="000000"/>
              <w:right w:val="single" w:sz="8" w:space="0" w:color="000000"/>
            </w:tcBorders>
            <w:shd w:val="clear" w:color="000000" w:fill="FFFFFF"/>
            <w:vAlign w:val="center"/>
            <w:hideMark/>
          </w:tcPr>
          <w:p w14:paraId="32333074"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18</w:t>
            </w:r>
          </w:p>
        </w:tc>
      </w:tr>
      <w:tr w:rsidR="0002722D" w:rsidRPr="0002722D" w14:paraId="15141637" w14:textId="77777777" w:rsidTr="00CB667E">
        <w:trPr>
          <w:trHeight w:val="529"/>
          <w:jc w:val="center"/>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74FE1FF5"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14</w:t>
            </w:r>
          </w:p>
        </w:tc>
        <w:tc>
          <w:tcPr>
            <w:tcW w:w="1843" w:type="dxa"/>
            <w:tcBorders>
              <w:top w:val="nil"/>
              <w:left w:val="nil"/>
              <w:bottom w:val="single" w:sz="8" w:space="0" w:color="000000"/>
              <w:right w:val="single" w:sz="8" w:space="0" w:color="000000"/>
            </w:tcBorders>
            <w:shd w:val="clear" w:color="auto" w:fill="auto"/>
            <w:vAlign w:val="center"/>
            <w:hideMark/>
          </w:tcPr>
          <w:p w14:paraId="541CFB67"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Viceministerio de Salud Colectiva / Salud Ambiental</w:t>
            </w:r>
          </w:p>
        </w:tc>
        <w:tc>
          <w:tcPr>
            <w:tcW w:w="2126" w:type="dxa"/>
            <w:tcBorders>
              <w:top w:val="nil"/>
              <w:left w:val="nil"/>
              <w:bottom w:val="single" w:sz="8" w:space="0" w:color="000000"/>
              <w:right w:val="single" w:sz="8" w:space="0" w:color="000000"/>
            </w:tcBorders>
            <w:shd w:val="clear" w:color="auto" w:fill="auto"/>
            <w:vAlign w:val="center"/>
            <w:hideMark/>
          </w:tcPr>
          <w:p w14:paraId="76E592EE" w14:textId="77777777" w:rsidR="0002722D" w:rsidRPr="00DC64DB" w:rsidRDefault="0002722D" w:rsidP="0002722D">
            <w:pPr>
              <w:spacing w:after="0" w:line="240" w:lineRule="auto"/>
              <w:rPr>
                <w:rFonts w:eastAsia="Times New Roman"/>
                <w:spacing w:val="0"/>
                <w:sz w:val="20"/>
                <w:szCs w:val="20"/>
                <w:lang w:eastAsia="es-DO"/>
              </w:rPr>
            </w:pPr>
            <w:r w:rsidRPr="00DC64DB">
              <w:rPr>
                <w:rFonts w:eastAsia="Times New Roman"/>
                <w:spacing w:val="0"/>
                <w:sz w:val="20"/>
                <w:szCs w:val="20"/>
                <w:lang w:eastAsia="es-DO"/>
              </w:rPr>
              <w:t>6950-Comunidades reciben vigilancia sanitaria para la protección contra los riesgos para la salud, con enfoque en los determinantes sociales.</w:t>
            </w:r>
          </w:p>
        </w:tc>
        <w:tc>
          <w:tcPr>
            <w:tcW w:w="1701" w:type="dxa"/>
            <w:tcBorders>
              <w:top w:val="nil"/>
              <w:left w:val="nil"/>
              <w:bottom w:val="single" w:sz="8" w:space="0" w:color="000000"/>
              <w:right w:val="single" w:sz="8" w:space="0" w:color="000000"/>
            </w:tcBorders>
            <w:shd w:val="clear" w:color="auto" w:fill="auto"/>
            <w:vAlign w:val="center"/>
            <w:hideMark/>
          </w:tcPr>
          <w:p w14:paraId="60429F9B"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Direcciones provinciales reportan la vigilancia sanitaria</w:t>
            </w:r>
          </w:p>
        </w:tc>
        <w:tc>
          <w:tcPr>
            <w:tcW w:w="1672" w:type="dxa"/>
            <w:tcBorders>
              <w:top w:val="nil"/>
              <w:left w:val="nil"/>
              <w:bottom w:val="single" w:sz="8" w:space="0" w:color="000000"/>
              <w:right w:val="single" w:sz="8" w:space="0" w:color="000000"/>
            </w:tcBorders>
            <w:shd w:val="clear" w:color="auto" w:fill="auto"/>
            <w:vAlign w:val="center"/>
            <w:hideMark/>
          </w:tcPr>
          <w:p w14:paraId="76F1F3EB"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Trimestral</w:t>
            </w:r>
          </w:p>
        </w:tc>
        <w:tc>
          <w:tcPr>
            <w:tcW w:w="880" w:type="dxa"/>
            <w:tcBorders>
              <w:top w:val="nil"/>
              <w:left w:val="nil"/>
              <w:bottom w:val="single" w:sz="8" w:space="0" w:color="000000"/>
              <w:right w:val="single" w:sz="8" w:space="0" w:color="000000"/>
            </w:tcBorders>
            <w:shd w:val="clear" w:color="auto" w:fill="auto"/>
            <w:vAlign w:val="center"/>
            <w:hideMark/>
          </w:tcPr>
          <w:p w14:paraId="3B276CD1"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77</w:t>
            </w:r>
          </w:p>
        </w:tc>
        <w:tc>
          <w:tcPr>
            <w:tcW w:w="841" w:type="dxa"/>
            <w:tcBorders>
              <w:top w:val="nil"/>
              <w:left w:val="nil"/>
              <w:bottom w:val="single" w:sz="8" w:space="0" w:color="000000"/>
              <w:right w:val="single" w:sz="8" w:space="0" w:color="000000"/>
            </w:tcBorders>
            <w:shd w:val="clear" w:color="auto" w:fill="auto"/>
            <w:vAlign w:val="center"/>
            <w:hideMark/>
          </w:tcPr>
          <w:p w14:paraId="72865DDF"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40</w:t>
            </w:r>
          </w:p>
        </w:tc>
        <w:tc>
          <w:tcPr>
            <w:tcW w:w="1519" w:type="dxa"/>
            <w:tcBorders>
              <w:top w:val="nil"/>
              <w:left w:val="nil"/>
              <w:bottom w:val="single" w:sz="8" w:space="0" w:color="000000"/>
              <w:right w:val="single" w:sz="8" w:space="0" w:color="000000"/>
            </w:tcBorders>
            <w:shd w:val="clear" w:color="auto" w:fill="auto"/>
            <w:vAlign w:val="center"/>
            <w:hideMark/>
          </w:tcPr>
          <w:p w14:paraId="27CC2CF3"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39</w:t>
            </w:r>
          </w:p>
        </w:tc>
        <w:tc>
          <w:tcPr>
            <w:tcW w:w="1573" w:type="dxa"/>
            <w:tcBorders>
              <w:top w:val="nil"/>
              <w:left w:val="nil"/>
              <w:bottom w:val="single" w:sz="8" w:space="0" w:color="000000"/>
              <w:right w:val="single" w:sz="8" w:space="0" w:color="000000"/>
            </w:tcBorders>
            <w:shd w:val="clear" w:color="auto" w:fill="auto"/>
            <w:vAlign w:val="center"/>
            <w:hideMark/>
          </w:tcPr>
          <w:p w14:paraId="5EE52058"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40</w:t>
            </w:r>
          </w:p>
        </w:tc>
        <w:tc>
          <w:tcPr>
            <w:tcW w:w="1575" w:type="dxa"/>
            <w:tcBorders>
              <w:top w:val="nil"/>
              <w:left w:val="nil"/>
              <w:bottom w:val="single" w:sz="8" w:space="0" w:color="000000"/>
              <w:right w:val="single" w:sz="8" w:space="0" w:color="000000"/>
            </w:tcBorders>
            <w:shd w:val="clear" w:color="auto" w:fill="auto"/>
            <w:vAlign w:val="center"/>
            <w:hideMark/>
          </w:tcPr>
          <w:p w14:paraId="1716C768"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34</w:t>
            </w:r>
          </w:p>
        </w:tc>
        <w:tc>
          <w:tcPr>
            <w:tcW w:w="1559" w:type="dxa"/>
            <w:tcBorders>
              <w:top w:val="nil"/>
              <w:left w:val="nil"/>
              <w:bottom w:val="single" w:sz="8" w:space="0" w:color="000000"/>
              <w:right w:val="single" w:sz="8" w:space="0" w:color="000000"/>
            </w:tcBorders>
            <w:shd w:val="clear" w:color="000000" w:fill="FFFFFF"/>
            <w:vAlign w:val="center"/>
            <w:hideMark/>
          </w:tcPr>
          <w:p w14:paraId="5FECA8C9"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40</w:t>
            </w:r>
          </w:p>
        </w:tc>
      </w:tr>
      <w:tr w:rsidR="0002722D" w:rsidRPr="0002722D" w14:paraId="1DA814CD" w14:textId="77777777" w:rsidTr="00CB667E">
        <w:trPr>
          <w:trHeight w:val="955"/>
          <w:jc w:val="center"/>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3EA504BC"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15</w:t>
            </w:r>
          </w:p>
        </w:tc>
        <w:tc>
          <w:tcPr>
            <w:tcW w:w="1843" w:type="dxa"/>
            <w:tcBorders>
              <w:top w:val="nil"/>
              <w:left w:val="nil"/>
              <w:bottom w:val="single" w:sz="8" w:space="0" w:color="000000"/>
              <w:right w:val="single" w:sz="8" w:space="0" w:color="000000"/>
            </w:tcBorders>
            <w:shd w:val="clear" w:color="auto" w:fill="auto"/>
            <w:vAlign w:val="center"/>
            <w:hideMark/>
          </w:tcPr>
          <w:p w14:paraId="5BB38872"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Viceministerio de Salud Colectiva (VMSC) y Departamento de apoyo a la Promoción y Educación en Salud (DAPES)</w:t>
            </w:r>
          </w:p>
        </w:tc>
        <w:tc>
          <w:tcPr>
            <w:tcW w:w="2126" w:type="dxa"/>
            <w:tcBorders>
              <w:top w:val="nil"/>
              <w:left w:val="nil"/>
              <w:bottom w:val="single" w:sz="8" w:space="0" w:color="000000"/>
              <w:right w:val="single" w:sz="8" w:space="0" w:color="000000"/>
            </w:tcBorders>
            <w:shd w:val="clear" w:color="auto" w:fill="auto"/>
            <w:vAlign w:val="center"/>
            <w:hideMark/>
          </w:tcPr>
          <w:p w14:paraId="118669B0" w14:textId="77777777" w:rsidR="0002722D" w:rsidRPr="00DC64DB" w:rsidRDefault="0002722D" w:rsidP="0002722D">
            <w:pPr>
              <w:spacing w:after="0" w:line="240" w:lineRule="auto"/>
              <w:rPr>
                <w:rFonts w:eastAsia="Times New Roman"/>
                <w:spacing w:val="0"/>
                <w:sz w:val="20"/>
                <w:szCs w:val="20"/>
                <w:lang w:eastAsia="es-DO"/>
              </w:rPr>
            </w:pPr>
            <w:r w:rsidRPr="00DC64DB">
              <w:rPr>
                <w:rFonts w:eastAsia="Times New Roman"/>
                <w:spacing w:val="0"/>
                <w:sz w:val="20"/>
                <w:szCs w:val="20"/>
                <w:lang w:eastAsia="es-DO"/>
              </w:rPr>
              <w:t>6907- Personas y organizaciones cuentan con espacios, procesos y estrategias en el sector salud para participar en la toma de decisiones, e intervenciones municipales</w:t>
            </w:r>
          </w:p>
        </w:tc>
        <w:tc>
          <w:tcPr>
            <w:tcW w:w="1701" w:type="dxa"/>
            <w:tcBorders>
              <w:top w:val="nil"/>
              <w:left w:val="nil"/>
              <w:bottom w:val="single" w:sz="8" w:space="0" w:color="000000"/>
              <w:right w:val="single" w:sz="8" w:space="0" w:color="000000"/>
            </w:tcBorders>
            <w:shd w:val="clear" w:color="auto" w:fill="auto"/>
            <w:vAlign w:val="center"/>
            <w:hideMark/>
          </w:tcPr>
          <w:p w14:paraId="6C914A78"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Municipios que cuentan con espacios de veeduría en salud funcionando en la comunidad</w:t>
            </w:r>
          </w:p>
        </w:tc>
        <w:tc>
          <w:tcPr>
            <w:tcW w:w="1672" w:type="dxa"/>
            <w:tcBorders>
              <w:top w:val="nil"/>
              <w:left w:val="nil"/>
              <w:bottom w:val="single" w:sz="8" w:space="0" w:color="000000"/>
              <w:right w:val="single" w:sz="8" w:space="0" w:color="000000"/>
            </w:tcBorders>
            <w:shd w:val="clear" w:color="auto" w:fill="auto"/>
            <w:vAlign w:val="center"/>
            <w:hideMark/>
          </w:tcPr>
          <w:p w14:paraId="1CE2CD04"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Trimestral</w:t>
            </w:r>
          </w:p>
        </w:tc>
        <w:tc>
          <w:tcPr>
            <w:tcW w:w="880" w:type="dxa"/>
            <w:tcBorders>
              <w:top w:val="nil"/>
              <w:left w:val="nil"/>
              <w:bottom w:val="single" w:sz="8" w:space="0" w:color="000000"/>
              <w:right w:val="single" w:sz="8" w:space="0" w:color="000000"/>
            </w:tcBorders>
            <w:shd w:val="clear" w:color="auto" w:fill="auto"/>
            <w:vAlign w:val="center"/>
            <w:hideMark/>
          </w:tcPr>
          <w:p w14:paraId="43DFC9D3"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43</w:t>
            </w:r>
          </w:p>
        </w:tc>
        <w:tc>
          <w:tcPr>
            <w:tcW w:w="841" w:type="dxa"/>
            <w:tcBorders>
              <w:top w:val="nil"/>
              <w:left w:val="nil"/>
              <w:bottom w:val="single" w:sz="8" w:space="0" w:color="000000"/>
              <w:right w:val="single" w:sz="8" w:space="0" w:color="000000"/>
            </w:tcBorders>
            <w:shd w:val="clear" w:color="auto" w:fill="auto"/>
            <w:vAlign w:val="center"/>
            <w:hideMark/>
          </w:tcPr>
          <w:p w14:paraId="7B4E8668"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40</w:t>
            </w:r>
          </w:p>
        </w:tc>
        <w:tc>
          <w:tcPr>
            <w:tcW w:w="1519" w:type="dxa"/>
            <w:tcBorders>
              <w:top w:val="nil"/>
              <w:left w:val="nil"/>
              <w:bottom w:val="single" w:sz="8" w:space="0" w:color="000000"/>
              <w:right w:val="single" w:sz="8" w:space="0" w:color="000000"/>
            </w:tcBorders>
            <w:shd w:val="clear" w:color="auto" w:fill="auto"/>
            <w:vAlign w:val="center"/>
            <w:hideMark/>
          </w:tcPr>
          <w:p w14:paraId="0E872D0F"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10</w:t>
            </w:r>
          </w:p>
        </w:tc>
        <w:tc>
          <w:tcPr>
            <w:tcW w:w="1573" w:type="dxa"/>
            <w:tcBorders>
              <w:top w:val="nil"/>
              <w:left w:val="nil"/>
              <w:bottom w:val="single" w:sz="8" w:space="0" w:color="000000"/>
              <w:right w:val="single" w:sz="8" w:space="0" w:color="000000"/>
            </w:tcBorders>
            <w:shd w:val="clear" w:color="auto" w:fill="auto"/>
            <w:vAlign w:val="center"/>
            <w:hideMark/>
          </w:tcPr>
          <w:p w14:paraId="72D853DD"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10</w:t>
            </w:r>
          </w:p>
        </w:tc>
        <w:tc>
          <w:tcPr>
            <w:tcW w:w="1575" w:type="dxa"/>
            <w:tcBorders>
              <w:top w:val="nil"/>
              <w:left w:val="nil"/>
              <w:bottom w:val="single" w:sz="8" w:space="0" w:color="000000"/>
              <w:right w:val="single" w:sz="8" w:space="0" w:color="000000"/>
            </w:tcBorders>
            <w:shd w:val="clear" w:color="auto" w:fill="auto"/>
            <w:vAlign w:val="center"/>
            <w:hideMark/>
          </w:tcPr>
          <w:p w14:paraId="7016470F"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10</w:t>
            </w:r>
          </w:p>
        </w:tc>
        <w:tc>
          <w:tcPr>
            <w:tcW w:w="1559" w:type="dxa"/>
            <w:tcBorders>
              <w:top w:val="nil"/>
              <w:left w:val="nil"/>
              <w:bottom w:val="single" w:sz="8" w:space="0" w:color="000000"/>
              <w:right w:val="single" w:sz="8" w:space="0" w:color="000000"/>
            </w:tcBorders>
            <w:shd w:val="clear" w:color="000000" w:fill="FFFFFF"/>
            <w:vAlign w:val="center"/>
            <w:hideMark/>
          </w:tcPr>
          <w:p w14:paraId="21B0FB5E"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w:t>
            </w:r>
          </w:p>
        </w:tc>
      </w:tr>
      <w:tr w:rsidR="0002722D" w:rsidRPr="0002722D" w14:paraId="050B831E" w14:textId="77777777" w:rsidTr="00CB667E">
        <w:trPr>
          <w:trHeight w:val="960"/>
          <w:jc w:val="center"/>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5432B32B"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16</w:t>
            </w:r>
          </w:p>
        </w:tc>
        <w:tc>
          <w:tcPr>
            <w:tcW w:w="1843" w:type="dxa"/>
            <w:tcBorders>
              <w:top w:val="nil"/>
              <w:left w:val="nil"/>
              <w:bottom w:val="single" w:sz="8" w:space="0" w:color="000000"/>
              <w:right w:val="single" w:sz="8" w:space="0" w:color="000000"/>
            </w:tcBorders>
            <w:shd w:val="clear" w:color="auto" w:fill="auto"/>
            <w:vAlign w:val="center"/>
            <w:hideMark/>
          </w:tcPr>
          <w:p w14:paraId="38106964"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Viceministerio de Salud Colectiva / Dirección de Epidemiologia</w:t>
            </w:r>
          </w:p>
        </w:tc>
        <w:tc>
          <w:tcPr>
            <w:tcW w:w="2126" w:type="dxa"/>
            <w:tcBorders>
              <w:top w:val="nil"/>
              <w:left w:val="nil"/>
              <w:bottom w:val="single" w:sz="8" w:space="0" w:color="000000"/>
              <w:right w:val="single" w:sz="8" w:space="0" w:color="000000"/>
            </w:tcBorders>
            <w:shd w:val="clear" w:color="auto" w:fill="auto"/>
            <w:vAlign w:val="center"/>
            <w:hideMark/>
          </w:tcPr>
          <w:p w14:paraId="68A7E2F7" w14:textId="77777777" w:rsidR="0002722D" w:rsidRPr="00DC64DB" w:rsidRDefault="0002722D" w:rsidP="0002722D">
            <w:pPr>
              <w:spacing w:after="0" w:line="240" w:lineRule="auto"/>
              <w:rPr>
                <w:rFonts w:eastAsia="Times New Roman"/>
                <w:spacing w:val="0"/>
                <w:sz w:val="20"/>
                <w:szCs w:val="20"/>
                <w:lang w:eastAsia="es-DO"/>
              </w:rPr>
            </w:pPr>
            <w:r w:rsidRPr="00DC64DB">
              <w:rPr>
                <w:rFonts w:eastAsia="Times New Roman"/>
                <w:spacing w:val="0"/>
                <w:sz w:val="20"/>
                <w:szCs w:val="20"/>
                <w:lang w:eastAsia="es-DO"/>
              </w:rPr>
              <w:t>6909- Prestadoras de servicios de salud se articulan al sistema de vigilancia epidemiológica.</w:t>
            </w:r>
          </w:p>
        </w:tc>
        <w:tc>
          <w:tcPr>
            <w:tcW w:w="1701" w:type="dxa"/>
            <w:tcBorders>
              <w:top w:val="nil"/>
              <w:left w:val="nil"/>
              <w:bottom w:val="single" w:sz="8" w:space="0" w:color="000000"/>
              <w:right w:val="single" w:sz="8" w:space="0" w:color="000000"/>
            </w:tcBorders>
            <w:shd w:val="clear" w:color="auto" w:fill="auto"/>
            <w:vAlign w:val="center"/>
            <w:hideMark/>
          </w:tcPr>
          <w:p w14:paraId="0BBAFC12"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Establecimientos de salud notificando al SINAVE</w:t>
            </w:r>
          </w:p>
        </w:tc>
        <w:tc>
          <w:tcPr>
            <w:tcW w:w="1672" w:type="dxa"/>
            <w:tcBorders>
              <w:top w:val="nil"/>
              <w:left w:val="nil"/>
              <w:bottom w:val="single" w:sz="8" w:space="0" w:color="000000"/>
              <w:right w:val="single" w:sz="8" w:space="0" w:color="000000"/>
            </w:tcBorders>
            <w:shd w:val="clear" w:color="auto" w:fill="auto"/>
            <w:vAlign w:val="center"/>
            <w:hideMark/>
          </w:tcPr>
          <w:p w14:paraId="1F64E5F4"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Trimestral</w:t>
            </w:r>
          </w:p>
        </w:tc>
        <w:tc>
          <w:tcPr>
            <w:tcW w:w="880" w:type="dxa"/>
            <w:tcBorders>
              <w:top w:val="nil"/>
              <w:left w:val="nil"/>
              <w:bottom w:val="single" w:sz="8" w:space="0" w:color="000000"/>
              <w:right w:val="single" w:sz="8" w:space="0" w:color="000000"/>
            </w:tcBorders>
            <w:shd w:val="clear" w:color="auto" w:fill="auto"/>
            <w:vAlign w:val="center"/>
            <w:hideMark/>
          </w:tcPr>
          <w:p w14:paraId="7CD689F1"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10611</w:t>
            </w:r>
          </w:p>
        </w:tc>
        <w:tc>
          <w:tcPr>
            <w:tcW w:w="841" w:type="dxa"/>
            <w:tcBorders>
              <w:top w:val="nil"/>
              <w:left w:val="nil"/>
              <w:bottom w:val="single" w:sz="8" w:space="0" w:color="000000"/>
              <w:right w:val="single" w:sz="8" w:space="0" w:color="000000"/>
            </w:tcBorders>
            <w:shd w:val="clear" w:color="auto" w:fill="auto"/>
            <w:vAlign w:val="center"/>
            <w:hideMark/>
          </w:tcPr>
          <w:p w14:paraId="4D76ED9E"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1900</w:t>
            </w:r>
          </w:p>
        </w:tc>
        <w:tc>
          <w:tcPr>
            <w:tcW w:w="1519" w:type="dxa"/>
            <w:tcBorders>
              <w:top w:val="nil"/>
              <w:left w:val="nil"/>
              <w:bottom w:val="single" w:sz="8" w:space="0" w:color="000000"/>
              <w:right w:val="single" w:sz="8" w:space="0" w:color="000000"/>
            </w:tcBorders>
            <w:shd w:val="clear" w:color="auto" w:fill="auto"/>
            <w:vAlign w:val="center"/>
            <w:hideMark/>
          </w:tcPr>
          <w:p w14:paraId="6686A508"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2,712.00</w:t>
            </w:r>
          </w:p>
        </w:tc>
        <w:tc>
          <w:tcPr>
            <w:tcW w:w="1573" w:type="dxa"/>
            <w:tcBorders>
              <w:top w:val="nil"/>
              <w:left w:val="nil"/>
              <w:bottom w:val="single" w:sz="8" w:space="0" w:color="000000"/>
              <w:right w:val="single" w:sz="8" w:space="0" w:color="000000"/>
            </w:tcBorders>
            <w:shd w:val="clear" w:color="auto" w:fill="auto"/>
            <w:vAlign w:val="center"/>
            <w:hideMark/>
          </w:tcPr>
          <w:p w14:paraId="56760D8E"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2,636.00</w:t>
            </w:r>
          </w:p>
        </w:tc>
        <w:tc>
          <w:tcPr>
            <w:tcW w:w="1575" w:type="dxa"/>
            <w:tcBorders>
              <w:top w:val="nil"/>
              <w:left w:val="nil"/>
              <w:bottom w:val="single" w:sz="8" w:space="0" w:color="000000"/>
              <w:right w:val="single" w:sz="8" w:space="0" w:color="000000"/>
            </w:tcBorders>
            <w:shd w:val="clear" w:color="auto" w:fill="auto"/>
            <w:vAlign w:val="center"/>
            <w:hideMark/>
          </w:tcPr>
          <w:p w14:paraId="09F2DEC6"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3,042.00</w:t>
            </w:r>
          </w:p>
        </w:tc>
        <w:tc>
          <w:tcPr>
            <w:tcW w:w="1559" w:type="dxa"/>
            <w:tcBorders>
              <w:top w:val="nil"/>
              <w:left w:val="nil"/>
              <w:bottom w:val="single" w:sz="8" w:space="0" w:color="000000"/>
              <w:right w:val="single" w:sz="8" w:space="0" w:color="000000"/>
            </w:tcBorders>
            <w:shd w:val="clear" w:color="000000" w:fill="FFFFFF"/>
            <w:vAlign w:val="center"/>
            <w:hideMark/>
          </w:tcPr>
          <w:p w14:paraId="455911C5"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2,983.00</w:t>
            </w:r>
          </w:p>
        </w:tc>
      </w:tr>
      <w:tr w:rsidR="0002722D" w:rsidRPr="0002722D" w14:paraId="7E76C6DE" w14:textId="77777777" w:rsidTr="00CB667E">
        <w:trPr>
          <w:trHeight w:val="960"/>
          <w:jc w:val="center"/>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25B1D37E"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lastRenderedPageBreak/>
              <w:t>17</w:t>
            </w:r>
          </w:p>
        </w:tc>
        <w:tc>
          <w:tcPr>
            <w:tcW w:w="1843" w:type="dxa"/>
            <w:tcBorders>
              <w:top w:val="nil"/>
              <w:left w:val="nil"/>
              <w:bottom w:val="single" w:sz="8" w:space="0" w:color="000000"/>
              <w:right w:val="single" w:sz="8" w:space="0" w:color="000000"/>
            </w:tcBorders>
            <w:shd w:val="clear" w:color="auto" w:fill="auto"/>
            <w:vAlign w:val="center"/>
            <w:hideMark/>
          </w:tcPr>
          <w:p w14:paraId="320B4817"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Viceministerio Salud Colectiva/ Dirección de Medicamentos de Alto Costo</w:t>
            </w:r>
          </w:p>
        </w:tc>
        <w:tc>
          <w:tcPr>
            <w:tcW w:w="2126" w:type="dxa"/>
            <w:tcBorders>
              <w:top w:val="nil"/>
              <w:left w:val="nil"/>
              <w:bottom w:val="single" w:sz="8" w:space="0" w:color="000000"/>
              <w:right w:val="single" w:sz="8" w:space="0" w:color="000000"/>
            </w:tcBorders>
            <w:shd w:val="clear" w:color="auto" w:fill="auto"/>
            <w:vAlign w:val="center"/>
            <w:hideMark/>
          </w:tcPr>
          <w:p w14:paraId="75D9607C" w14:textId="77777777" w:rsidR="0002722D" w:rsidRPr="00DC64DB" w:rsidRDefault="0002722D" w:rsidP="0002722D">
            <w:pPr>
              <w:spacing w:after="0" w:line="240" w:lineRule="auto"/>
              <w:rPr>
                <w:rFonts w:eastAsia="Times New Roman"/>
                <w:spacing w:val="0"/>
                <w:sz w:val="20"/>
                <w:szCs w:val="20"/>
                <w:lang w:eastAsia="es-DO"/>
              </w:rPr>
            </w:pPr>
            <w:r w:rsidRPr="00DC64DB">
              <w:rPr>
                <w:rFonts w:eastAsia="Times New Roman"/>
                <w:spacing w:val="0"/>
                <w:sz w:val="20"/>
                <w:szCs w:val="20"/>
                <w:lang w:eastAsia="es-DO"/>
              </w:rPr>
              <w:t>6898-Población recibe medicamentos de alto costo a través de las farmacias con enfoque de equidad.</w:t>
            </w:r>
          </w:p>
        </w:tc>
        <w:tc>
          <w:tcPr>
            <w:tcW w:w="1701" w:type="dxa"/>
            <w:tcBorders>
              <w:top w:val="nil"/>
              <w:left w:val="nil"/>
              <w:bottom w:val="single" w:sz="8" w:space="0" w:color="000000"/>
              <w:right w:val="single" w:sz="8" w:space="0" w:color="000000"/>
            </w:tcBorders>
            <w:shd w:val="clear" w:color="auto" w:fill="auto"/>
            <w:vAlign w:val="center"/>
            <w:hideMark/>
          </w:tcPr>
          <w:p w14:paraId="2F5775DA"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Población beneficiaria por farmacias de alto costo</w:t>
            </w:r>
          </w:p>
        </w:tc>
        <w:tc>
          <w:tcPr>
            <w:tcW w:w="1672" w:type="dxa"/>
            <w:tcBorders>
              <w:top w:val="nil"/>
              <w:left w:val="nil"/>
              <w:bottom w:val="single" w:sz="8" w:space="0" w:color="000000"/>
              <w:right w:val="single" w:sz="8" w:space="0" w:color="000000"/>
            </w:tcBorders>
            <w:shd w:val="clear" w:color="auto" w:fill="auto"/>
            <w:vAlign w:val="center"/>
            <w:hideMark/>
          </w:tcPr>
          <w:p w14:paraId="4950E8F6"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Trimestral</w:t>
            </w:r>
          </w:p>
        </w:tc>
        <w:tc>
          <w:tcPr>
            <w:tcW w:w="880" w:type="dxa"/>
            <w:tcBorders>
              <w:top w:val="nil"/>
              <w:left w:val="nil"/>
              <w:bottom w:val="single" w:sz="8" w:space="0" w:color="000000"/>
              <w:right w:val="single" w:sz="8" w:space="0" w:color="000000"/>
            </w:tcBorders>
            <w:shd w:val="clear" w:color="auto" w:fill="auto"/>
            <w:vAlign w:val="center"/>
            <w:hideMark/>
          </w:tcPr>
          <w:p w14:paraId="40060B1F"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4122</w:t>
            </w:r>
          </w:p>
        </w:tc>
        <w:tc>
          <w:tcPr>
            <w:tcW w:w="841" w:type="dxa"/>
            <w:tcBorders>
              <w:top w:val="nil"/>
              <w:left w:val="nil"/>
              <w:bottom w:val="single" w:sz="8" w:space="0" w:color="000000"/>
              <w:right w:val="single" w:sz="8" w:space="0" w:color="000000"/>
            </w:tcBorders>
            <w:shd w:val="clear" w:color="auto" w:fill="auto"/>
            <w:vAlign w:val="center"/>
            <w:hideMark/>
          </w:tcPr>
          <w:p w14:paraId="42E5715D"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9000</w:t>
            </w:r>
          </w:p>
        </w:tc>
        <w:tc>
          <w:tcPr>
            <w:tcW w:w="1519" w:type="dxa"/>
            <w:tcBorders>
              <w:top w:val="nil"/>
              <w:left w:val="nil"/>
              <w:bottom w:val="single" w:sz="8" w:space="0" w:color="000000"/>
              <w:right w:val="single" w:sz="8" w:space="0" w:color="000000"/>
            </w:tcBorders>
            <w:shd w:val="clear" w:color="auto" w:fill="auto"/>
            <w:vAlign w:val="center"/>
            <w:hideMark/>
          </w:tcPr>
          <w:p w14:paraId="773AD319"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2,581.00</w:t>
            </w:r>
          </w:p>
        </w:tc>
        <w:tc>
          <w:tcPr>
            <w:tcW w:w="1573" w:type="dxa"/>
            <w:tcBorders>
              <w:top w:val="nil"/>
              <w:left w:val="nil"/>
              <w:bottom w:val="single" w:sz="8" w:space="0" w:color="000000"/>
              <w:right w:val="single" w:sz="8" w:space="0" w:color="000000"/>
            </w:tcBorders>
            <w:shd w:val="clear" w:color="auto" w:fill="auto"/>
            <w:vAlign w:val="center"/>
            <w:hideMark/>
          </w:tcPr>
          <w:p w14:paraId="26C16FE1"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3,025.00</w:t>
            </w:r>
          </w:p>
        </w:tc>
        <w:tc>
          <w:tcPr>
            <w:tcW w:w="1575" w:type="dxa"/>
            <w:tcBorders>
              <w:top w:val="nil"/>
              <w:left w:val="nil"/>
              <w:bottom w:val="single" w:sz="8" w:space="0" w:color="000000"/>
              <w:right w:val="single" w:sz="8" w:space="0" w:color="000000"/>
            </w:tcBorders>
            <w:shd w:val="clear" w:color="auto" w:fill="auto"/>
            <w:vAlign w:val="center"/>
            <w:hideMark/>
          </w:tcPr>
          <w:p w14:paraId="65EDBFB6"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1,637.00</w:t>
            </w:r>
          </w:p>
        </w:tc>
        <w:tc>
          <w:tcPr>
            <w:tcW w:w="1559" w:type="dxa"/>
            <w:tcBorders>
              <w:top w:val="nil"/>
              <w:left w:val="nil"/>
              <w:bottom w:val="single" w:sz="8" w:space="0" w:color="000000"/>
              <w:right w:val="single" w:sz="8" w:space="0" w:color="000000"/>
            </w:tcBorders>
            <w:shd w:val="clear" w:color="000000" w:fill="FFFFFF"/>
            <w:vAlign w:val="center"/>
            <w:hideMark/>
          </w:tcPr>
          <w:p w14:paraId="6CE09310"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2,250.00</w:t>
            </w:r>
          </w:p>
        </w:tc>
      </w:tr>
      <w:tr w:rsidR="0002722D" w:rsidRPr="0002722D" w14:paraId="34FC6E8D" w14:textId="77777777" w:rsidTr="00CB667E">
        <w:trPr>
          <w:trHeight w:val="529"/>
          <w:jc w:val="center"/>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2DB82ECE"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18</w:t>
            </w:r>
          </w:p>
        </w:tc>
        <w:tc>
          <w:tcPr>
            <w:tcW w:w="1843" w:type="dxa"/>
            <w:tcBorders>
              <w:top w:val="nil"/>
              <w:left w:val="nil"/>
              <w:bottom w:val="single" w:sz="8" w:space="0" w:color="000000"/>
              <w:right w:val="single" w:sz="8" w:space="0" w:color="000000"/>
            </w:tcBorders>
            <w:shd w:val="clear" w:color="auto" w:fill="auto"/>
            <w:vAlign w:val="center"/>
            <w:hideMark/>
          </w:tcPr>
          <w:p w14:paraId="0DE86DEE"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Viceministerio de Salud Colectiva / División de Tuberculosis</w:t>
            </w:r>
          </w:p>
        </w:tc>
        <w:tc>
          <w:tcPr>
            <w:tcW w:w="2126" w:type="dxa"/>
            <w:tcBorders>
              <w:top w:val="nil"/>
              <w:left w:val="nil"/>
              <w:bottom w:val="single" w:sz="8" w:space="0" w:color="000000"/>
              <w:right w:val="single" w:sz="8" w:space="0" w:color="000000"/>
            </w:tcBorders>
            <w:shd w:val="clear" w:color="auto" w:fill="auto"/>
            <w:vAlign w:val="center"/>
            <w:hideMark/>
          </w:tcPr>
          <w:p w14:paraId="28CDF5D1" w14:textId="17614385" w:rsidR="0002722D" w:rsidRPr="00DC64DB" w:rsidRDefault="0002722D" w:rsidP="0002722D">
            <w:pPr>
              <w:spacing w:after="0" w:line="240" w:lineRule="auto"/>
              <w:rPr>
                <w:rFonts w:eastAsia="Times New Roman"/>
                <w:spacing w:val="0"/>
                <w:sz w:val="20"/>
                <w:szCs w:val="20"/>
                <w:lang w:eastAsia="es-DO"/>
              </w:rPr>
            </w:pPr>
            <w:r w:rsidRPr="00DC64DB">
              <w:rPr>
                <w:rFonts w:eastAsia="Times New Roman"/>
                <w:spacing w:val="0"/>
                <w:sz w:val="20"/>
                <w:szCs w:val="20"/>
                <w:lang w:eastAsia="es-DO"/>
              </w:rPr>
              <w:t xml:space="preserve">7415- Sistema nacional de Salud fortalecido con la certificación del Sistema de vigilancia </w:t>
            </w:r>
            <w:proofErr w:type="spellStart"/>
            <w:r w:rsidR="00055949" w:rsidRPr="00DC64DB">
              <w:rPr>
                <w:rFonts w:eastAsia="Times New Roman"/>
                <w:spacing w:val="0"/>
                <w:sz w:val="20"/>
                <w:szCs w:val="20"/>
                <w:lang w:eastAsia="es-DO"/>
              </w:rPr>
              <w:t>anti-tuberculosis</w:t>
            </w:r>
            <w:proofErr w:type="spellEnd"/>
            <w:r w:rsidRPr="00DC64DB">
              <w:rPr>
                <w:rFonts w:eastAsia="Times New Roman"/>
                <w:spacing w:val="0"/>
                <w:sz w:val="20"/>
                <w:szCs w:val="20"/>
                <w:lang w:eastAsia="es-DO"/>
              </w:rPr>
              <w:t>.</w:t>
            </w:r>
          </w:p>
        </w:tc>
        <w:tc>
          <w:tcPr>
            <w:tcW w:w="1701" w:type="dxa"/>
            <w:tcBorders>
              <w:top w:val="nil"/>
              <w:left w:val="nil"/>
              <w:bottom w:val="single" w:sz="8" w:space="0" w:color="000000"/>
              <w:right w:val="single" w:sz="8" w:space="0" w:color="000000"/>
            </w:tcBorders>
            <w:shd w:val="clear" w:color="auto" w:fill="auto"/>
            <w:vAlign w:val="center"/>
            <w:hideMark/>
          </w:tcPr>
          <w:p w14:paraId="005C08CE"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Porcentaje de DPS/DAS con sistema de vigilancia de TB implementado.</w:t>
            </w:r>
          </w:p>
        </w:tc>
        <w:tc>
          <w:tcPr>
            <w:tcW w:w="1672" w:type="dxa"/>
            <w:tcBorders>
              <w:top w:val="nil"/>
              <w:left w:val="nil"/>
              <w:bottom w:val="single" w:sz="8" w:space="0" w:color="000000"/>
              <w:right w:val="single" w:sz="8" w:space="0" w:color="000000"/>
            </w:tcBorders>
            <w:shd w:val="clear" w:color="auto" w:fill="auto"/>
            <w:vAlign w:val="center"/>
            <w:hideMark/>
          </w:tcPr>
          <w:p w14:paraId="65CA6AF3"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Trimestral</w:t>
            </w:r>
          </w:p>
        </w:tc>
        <w:tc>
          <w:tcPr>
            <w:tcW w:w="880" w:type="dxa"/>
            <w:tcBorders>
              <w:top w:val="nil"/>
              <w:left w:val="nil"/>
              <w:bottom w:val="single" w:sz="8" w:space="0" w:color="000000"/>
              <w:right w:val="single" w:sz="8" w:space="0" w:color="000000"/>
            </w:tcBorders>
            <w:shd w:val="clear" w:color="auto" w:fill="auto"/>
            <w:vAlign w:val="center"/>
            <w:hideMark/>
          </w:tcPr>
          <w:p w14:paraId="2175DB40"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45</w:t>
            </w:r>
          </w:p>
        </w:tc>
        <w:tc>
          <w:tcPr>
            <w:tcW w:w="841" w:type="dxa"/>
            <w:tcBorders>
              <w:top w:val="nil"/>
              <w:left w:val="nil"/>
              <w:bottom w:val="single" w:sz="8" w:space="0" w:color="000000"/>
              <w:right w:val="single" w:sz="8" w:space="0" w:color="000000"/>
            </w:tcBorders>
            <w:shd w:val="clear" w:color="auto" w:fill="auto"/>
            <w:vAlign w:val="center"/>
            <w:hideMark/>
          </w:tcPr>
          <w:p w14:paraId="4168E87D"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40</w:t>
            </w:r>
          </w:p>
        </w:tc>
        <w:tc>
          <w:tcPr>
            <w:tcW w:w="1519" w:type="dxa"/>
            <w:tcBorders>
              <w:top w:val="nil"/>
              <w:left w:val="nil"/>
              <w:bottom w:val="single" w:sz="8" w:space="0" w:color="000000"/>
              <w:right w:val="single" w:sz="8" w:space="0" w:color="000000"/>
            </w:tcBorders>
            <w:shd w:val="clear" w:color="000000" w:fill="FFFFFF"/>
            <w:vAlign w:val="center"/>
            <w:hideMark/>
          </w:tcPr>
          <w:p w14:paraId="70ABCCC3"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10</w:t>
            </w:r>
          </w:p>
        </w:tc>
        <w:tc>
          <w:tcPr>
            <w:tcW w:w="1573" w:type="dxa"/>
            <w:tcBorders>
              <w:top w:val="nil"/>
              <w:left w:val="nil"/>
              <w:bottom w:val="single" w:sz="8" w:space="0" w:color="000000"/>
              <w:right w:val="single" w:sz="8" w:space="0" w:color="000000"/>
            </w:tcBorders>
            <w:shd w:val="clear" w:color="000000" w:fill="FFFFFF"/>
            <w:vAlign w:val="center"/>
            <w:hideMark/>
          </w:tcPr>
          <w:p w14:paraId="09DB4E61"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10</w:t>
            </w:r>
          </w:p>
        </w:tc>
        <w:tc>
          <w:tcPr>
            <w:tcW w:w="1575" w:type="dxa"/>
            <w:tcBorders>
              <w:top w:val="nil"/>
              <w:left w:val="nil"/>
              <w:bottom w:val="single" w:sz="8" w:space="0" w:color="000000"/>
              <w:right w:val="single" w:sz="8" w:space="0" w:color="000000"/>
            </w:tcBorders>
            <w:shd w:val="clear" w:color="000000" w:fill="FFFFFF"/>
            <w:vAlign w:val="center"/>
            <w:hideMark/>
          </w:tcPr>
          <w:p w14:paraId="3D5A8454"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10</w:t>
            </w:r>
          </w:p>
        </w:tc>
        <w:tc>
          <w:tcPr>
            <w:tcW w:w="1559" w:type="dxa"/>
            <w:tcBorders>
              <w:top w:val="nil"/>
              <w:left w:val="nil"/>
              <w:bottom w:val="single" w:sz="8" w:space="0" w:color="000000"/>
              <w:right w:val="single" w:sz="8" w:space="0" w:color="000000"/>
            </w:tcBorders>
            <w:shd w:val="clear" w:color="000000" w:fill="FFFFFF"/>
            <w:vAlign w:val="center"/>
            <w:hideMark/>
          </w:tcPr>
          <w:p w14:paraId="549360FB"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10.00</w:t>
            </w:r>
          </w:p>
        </w:tc>
      </w:tr>
      <w:tr w:rsidR="0002722D" w:rsidRPr="0002722D" w14:paraId="7CBB32CA" w14:textId="77777777" w:rsidTr="00CB667E">
        <w:trPr>
          <w:trHeight w:val="529"/>
          <w:jc w:val="center"/>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5329EA3E"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19</w:t>
            </w:r>
          </w:p>
        </w:tc>
        <w:tc>
          <w:tcPr>
            <w:tcW w:w="1843" w:type="dxa"/>
            <w:tcBorders>
              <w:top w:val="nil"/>
              <w:left w:val="nil"/>
              <w:bottom w:val="single" w:sz="8" w:space="0" w:color="000000"/>
              <w:right w:val="single" w:sz="8" w:space="0" w:color="000000"/>
            </w:tcBorders>
            <w:shd w:val="clear" w:color="auto" w:fill="auto"/>
            <w:vAlign w:val="center"/>
            <w:hideMark/>
          </w:tcPr>
          <w:p w14:paraId="0A0C3042"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Viceministerio de Salud Colectiva / División de VIH/SIDA</w:t>
            </w:r>
          </w:p>
        </w:tc>
        <w:tc>
          <w:tcPr>
            <w:tcW w:w="2126" w:type="dxa"/>
            <w:tcBorders>
              <w:top w:val="nil"/>
              <w:left w:val="nil"/>
              <w:bottom w:val="single" w:sz="8" w:space="0" w:color="000000"/>
              <w:right w:val="single" w:sz="8" w:space="0" w:color="000000"/>
            </w:tcBorders>
            <w:shd w:val="clear" w:color="auto" w:fill="auto"/>
            <w:vAlign w:val="center"/>
            <w:hideMark/>
          </w:tcPr>
          <w:p w14:paraId="10A3FE64" w14:textId="77777777" w:rsidR="0002722D" w:rsidRPr="00DC64DB" w:rsidRDefault="0002722D" w:rsidP="0002722D">
            <w:pPr>
              <w:spacing w:after="0" w:line="240" w:lineRule="auto"/>
              <w:rPr>
                <w:rFonts w:eastAsia="Times New Roman"/>
                <w:spacing w:val="0"/>
                <w:sz w:val="20"/>
                <w:szCs w:val="20"/>
                <w:lang w:eastAsia="es-DO"/>
              </w:rPr>
            </w:pPr>
            <w:r w:rsidRPr="00DC64DB">
              <w:rPr>
                <w:rFonts w:eastAsia="Times New Roman"/>
                <w:spacing w:val="0"/>
                <w:sz w:val="20"/>
                <w:szCs w:val="20"/>
                <w:lang w:eastAsia="es-DO"/>
              </w:rPr>
              <w:t>7416- Población femenina en etapa reproductiva y en embarazo recibe Intervenciones para evitar la transmisión vertical del VIH Materno - Infantil</w:t>
            </w:r>
          </w:p>
        </w:tc>
        <w:tc>
          <w:tcPr>
            <w:tcW w:w="1701" w:type="dxa"/>
            <w:tcBorders>
              <w:top w:val="nil"/>
              <w:left w:val="nil"/>
              <w:bottom w:val="single" w:sz="8" w:space="0" w:color="000000"/>
              <w:right w:val="single" w:sz="8" w:space="0" w:color="000000"/>
            </w:tcBorders>
            <w:shd w:val="clear" w:color="auto" w:fill="auto"/>
            <w:vAlign w:val="center"/>
            <w:hideMark/>
          </w:tcPr>
          <w:p w14:paraId="7E62EE75"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Número de Intervenciones municipales realizadas</w:t>
            </w:r>
          </w:p>
        </w:tc>
        <w:tc>
          <w:tcPr>
            <w:tcW w:w="1672" w:type="dxa"/>
            <w:tcBorders>
              <w:top w:val="nil"/>
              <w:left w:val="nil"/>
              <w:bottom w:val="single" w:sz="8" w:space="0" w:color="000000"/>
              <w:right w:val="single" w:sz="8" w:space="0" w:color="000000"/>
            </w:tcBorders>
            <w:shd w:val="clear" w:color="auto" w:fill="auto"/>
            <w:vAlign w:val="center"/>
            <w:hideMark/>
          </w:tcPr>
          <w:p w14:paraId="3462FE2F"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Trimestral</w:t>
            </w:r>
          </w:p>
        </w:tc>
        <w:tc>
          <w:tcPr>
            <w:tcW w:w="880" w:type="dxa"/>
            <w:tcBorders>
              <w:top w:val="nil"/>
              <w:left w:val="nil"/>
              <w:bottom w:val="single" w:sz="8" w:space="0" w:color="000000"/>
              <w:right w:val="single" w:sz="8" w:space="0" w:color="000000"/>
            </w:tcBorders>
            <w:shd w:val="clear" w:color="auto" w:fill="auto"/>
            <w:vAlign w:val="center"/>
            <w:hideMark/>
          </w:tcPr>
          <w:p w14:paraId="54BE1855"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109</w:t>
            </w:r>
          </w:p>
        </w:tc>
        <w:tc>
          <w:tcPr>
            <w:tcW w:w="841" w:type="dxa"/>
            <w:tcBorders>
              <w:top w:val="nil"/>
              <w:left w:val="nil"/>
              <w:bottom w:val="single" w:sz="8" w:space="0" w:color="000000"/>
              <w:right w:val="single" w:sz="8" w:space="0" w:color="000000"/>
            </w:tcBorders>
            <w:shd w:val="clear" w:color="auto" w:fill="auto"/>
            <w:vAlign w:val="center"/>
            <w:hideMark/>
          </w:tcPr>
          <w:p w14:paraId="1BB844C1"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40</w:t>
            </w:r>
          </w:p>
        </w:tc>
        <w:tc>
          <w:tcPr>
            <w:tcW w:w="1519" w:type="dxa"/>
            <w:tcBorders>
              <w:top w:val="nil"/>
              <w:left w:val="nil"/>
              <w:bottom w:val="single" w:sz="8" w:space="0" w:color="000000"/>
              <w:right w:val="single" w:sz="8" w:space="0" w:color="000000"/>
            </w:tcBorders>
            <w:shd w:val="clear" w:color="auto" w:fill="auto"/>
            <w:vAlign w:val="center"/>
            <w:hideMark/>
          </w:tcPr>
          <w:p w14:paraId="07326BB8"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11</w:t>
            </w:r>
          </w:p>
        </w:tc>
        <w:tc>
          <w:tcPr>
            <w:tcW w:w="1573" w:type="dxa"/>
            <w:tcBorders>
              <w:top w:val="nil"/>
              <w:left w:val="nil"/>
              <w:bottom w:val="single" w:sz="8" w:space="0" w:color="000000"/>
              <w:right w:val="single" w:sz="8" w:space="0" w:color="000000"/>
            </w:tcBorders>
            <w:shd w:val="clear" w:color="auto" w:fill="auto"/>
            <w:vAlign w:val="center"/>
            <w:hideMark/>
          </w:tcPr>
          <w:p w14:paraId="345B2FE3"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14</w:t>
            </w:r>
          </w:p>
        </w:tc>
        <w:tc>
          <w:tcPr>
            <w:tcW w:w="1575" w:type="dxa"/>
            <w:tcBorders>
              <w:top w:val="nil"/>
              <w:left w:val="nil"/>
              <w:bottom w:val="single" w:sz="8" w:space="0" w:color="000000"/>
              <w:right w:val="single" w:sz="8" w:space="0" w:color="000000"/>
            </w:tcBorders>
            <w:shd w:val="clear" w:color="auto" w:fill="auto"/>
            <w:vAlign w:val="center"/>
            <w:hideMark/>
          </w:tcPr>
          <w:p w14:paraId="2948DA3A"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11</w:t>
            </w:r>
          </w:p>
        </w:tc>
        <w:tc>
          <w:tcPr>
            <w:tcW w:w="1559" w:type="dxa"/>
            <w:tcBorders>
              <w:top w:val="nil"/>
              <w:left w:val="nil"/>
              <w:bottom w:val="single" w:sz="8" w:space="0" w:color="000000"/>
              <w:right w:val="single" w:sz="8" w:space="0" w:color="000000"/>
            </w:tcBorders>
            <w:shd w:val="clear" w:color="000000" w:fill="FFFFFF"/>
            <w:vAlign w:val="center"/>
            <w:hideMark/>
          </w:tcPr>
          <w:p w14:paraId="6AE8B6D6"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10</w:t>
            </w:r>
          </w:p>
        </w:tc>
      </w:tr>
      <w:tr w:rsidR="0002722D" w:rsidRPr="0002722D" w14:paraId="16DDAF1D" w14:textId="77777777" w:rsidTr="00CB667E">
        <w:trPr>
          <w:trHeight w:val="960"/>
          <w:jc w:val="center"/>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349863BF"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20</w:t>
            </w:r>
          </w:p>
        </w:tc>
        <w:tc>
          <w:tcPr>
            <w:tcW w:w="1843" w:type="dxa"/>
            <w:tcBorders>
              <w:top w:val="nil"/>
              <w:left w:val="nil"/>
              <w:bottom w:val="single" w:sz="8" w:space="0" w:color="000000"/>
              <w:right w:val="single" w:sz="8" w:space="0" w:color="000000"/>
            </w:tcBorders>
            <w:shd w:val="clear" w:color="auto" w:fill="auto"/>
            <w:vAlign w:val="center"/>
            <w:hideMark/>
          </w:tcPr>
          <w:p w14:paraId="553773AC"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Viceministerio de Salud Colectiva / División de VIH/SIDA</w:t>
            </w:r>
          </w:p>
        </w:tc>
        <w:tc>
          <w:tcPr>
            <w:tcW w:w="2126" w:type="dxa"/>
            <w:tcBorders>
              <w:top w:val="nil"/>
              <w:left w:val="nil"/>
              <w:bottom w:val="single" w:sz="8" w:space="0" w:color="000000"/>
              <w:right w:val="single" w:sz="8" w:space="0" w:color="000000"/>
            </w:tcBorders>
            <w:shd w:val="clear" w:color="auto" w:fill="auto"/>
            <w:vAlign w:val="center"/>
            <w:hideMark/>
          </w:tcPr>
          <w:p w14:paraId="4B5D6CCB" w14:textId="37CEEDD2" w:rsidR="0002722D" w:rsidRPr="00DC64DB" w:rsidRDefault="0002722D" w:rsidP="0002722D">
            <w:pPr>
              <w:spacing w:after="0" w:line="240" w:lineRule="auto"/>
              <w:rPr>
                <w:rFonts w:eastAsia="Times New Roman"/>
                <w:spacing w:val="0"/>
                <w:sz w:val="20"/>
                <w:szCs w:val="20"/>
                <w:lang w:eastAsia="es-DO"/>
              </w:rPr>
            </w:pPr>
            <w:r w:rsidRPr="00DC64DB">
              <w:rPr>
                <w:rFonts w:eastAsia="Times New Roman"/>
                <w:spacing w:val="0"/>
                <w:sz w:val="20"/>
                <w:szCs w:val="20"/>
                <w:lang w:eastAsia="es-DO"/>
              </w:rPr>
              <w:t xml:space="preserve">7417- Personas que viven con VIH reciben servicios integrales en salud </w:t>
            </w:r>
            <w:r w:rsidR="00055949" w:rsidRPr="00DC64DB">
              <w:rPr>
                <w:rFonts w:eastAsia="Times New Roman"/>
                <w:spacing w:val="0"/>
                <w:sz w:val="20"/>
                <w:szCs w:val="20"/>
                <w:lang w:eastAsia="es-DO"/>
              </w:rPr>
              <w:t>de acuerdo con</w:t>
            </w:r>
            <w:r w:rsidRPr="00DC64DB">
              <w:rPr>
                <w:rFonts w:eastAsia="Times New Roman"/>
                <w:spacing w:val="0"/>
                <w:sz w:val="20"/>
                <w:szCs w:val="20"/>
                <w:lang w:eastAsia="es-DO"/>
              </w:rPr>
              <w:t xml:space="preserve"> la Guía de Adherencia</w:t>
            </w:r>
          </w:p>
        </w:tc>
        <w:tc>
          <w:tcPr>
            <w:tcW w:w="1701" w:type="dxa"/>
            <w:tcBorders>
              <w:top w:val="nil"/>
              <w:left w:val="nil"/>
              <w:bottom w:val="single" w:sz="8" w:space="0" w:color="000000"/>
              <w:right w:val="single" w:sz="8" w:space="0" w:color="000000"/>
            </w:tcBorders>
            <w:shd w:val="clear" w:color="auto" w:fill="auto"/>
            <w:vAlign w:val="center"/>
            <w:hideMark/>
          </w:tcPr>
          <w:p w14:paraId="5A238362"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DPS/DAS reportan el monitoreo de la Guía de adherencia</w:t>
            </w:r>
          </w:p>
        </w:tc>
        <w:tc>
          <w:tcPr>
            <w:tcW w:w="1672" w:type="dxa"/>
            <w:tcBorders>
              <w:top w:val="nil"/>
              <w:left w:val="nil"/>
              <w:bottom w:val="single" w:sz="8" w:space="0" w:color="000000"/>
              <w:right w:val="single" w:sz="8" w:space="0" w:color="000000"/>
            </w:tcBorders>
            <w:shd w:val="clear" w:color="auto" w:fill="auto"/>
            <w:vAlign w:val="center"/>
            <w:hideMark/>
          </w:tcPr>
          <w:p w14:paraId="1F742610"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Trimestral</w:t>
            </w:r>
          </w:p>
        </w:tc>
        <w:tc>
          <w:tcPr>
            <w:tcW w:w="880" w:type="dxa"/>
            <w:tcBorders>
              <w:top w:val="nil"/>
              <w:left w:val="nil"/>
              <w:bottom w:val="single" w:sz="8" w:space="0" w:color="000000"/>
              <w:right w:val="single" w:sz="8" w:space="0" w:color="000000"/>
            </w:tcBorders>
            <w:shd w:val="clear" w:color="auto" w:fill="auto"/>
            <w:vAlign w:val="center"/>
            <w:hideMark/>
          </w:tcPr>
          <w:p w14:paraId="45E4F706"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33</w:t>
            </w:r>
          </w:p>
        </w:tc>
        <w:tc>
          <w:tcPr>
            <w:tcW w:w="841" w:type="dxa"/>
            <w:tcBorders>
              <w:top w:val="nil"/>
              <w:left w:val="nil"/>
              <w:bottom w:val="single" w:sz="8" w:space="0" w:color="000000"/>
              <w:right w:val="single" w:sz="8" w:space="0" w:color="000000"/>
            </w:tcBorders>
            <w:shd w:val="clear" w:color="auto" w:fill="auto"/>
            <w:vAlign w:val="center"/>
            <w:hideMark/>
          </w:tcPr>
          <w:p w14:paraId="7BE57865"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40</w:t>
            </w:r>
          </w:p>
        </w:tc>
        <w:tc>
          <w:tcPr>
            <w:tcW w:w="1519" w:type="dxa"/>
            <w:tcBorders>
              <w:top w:val="nil"/>
              <w:left w:val="nil"/>
              <w:bottom w:val="single" w:sz="8" w:space="0" w:color="000000"/>
              <w:right w:val="single" w:sz="8" w:space="0" w:color="000000"/>
            </w:tcBorders>
            <w:shd w:val="clear" w:color="auto" w:fill="auto"/>
            <w:vAlign w:val="center"/>
            <w:hideMark/>
          </w:tcPr>
          <w:p w14:paraId="2D48A504"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10</w:t>
            </w:r>
          </w:p>
        </w:tc>
        <w:tc>
          <w:tcPr>
            <w:tcW w:w="1573" w:type="dxa"/>
            <w:tcBorders>
              <w:top w:val="nil"/>
              <w:left w:val="nil"/>
              <w:bottom w:val="single" w:sz="8" w:space="0" w:color="000000"/>
              <w:right w:val="single" w:sz="8" w:space="0" w:color="000000"/>
            </w:tcBorders>
            <w:shd w:val="clear" w:color="auto" w:fill="auto"/>
            <w:vAlign w:val="center"/>
            <w:hideMark/>
          </w:tcPr>
          <w:p w14:paraId="56EF5AB3"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17</w:t>
            </w:r>
          </w:p>
        </w:tc>
        <w:tc>
          <w:tcPr>
            <w:tcW w:w="1575" w:type="dxa"/>
            <w:tcBorders>
              <w:top w:val="nil"/>
              <w:left w:val="nil"/>
              <w:bottom w:val="single" w:sz="8" w:space="0" w:color="000000"/>
              <w:right w:val="single" w:sz="8" w:space="0" w:color="000000"/>
            </w:tcBorders>
            <w:shd w:val="clear" w:color="auto" w:fill="auto"/>
            <w:vAlign w:val="center"/>
            <w:hideMark/>
          </w:tcPr>
          <w:p w14:paraId="37777379"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10</w:t>
            </w:r>
          </w:p>
        </w:tc>
        <w:tc>
          <w:tcPr>
            <w:tcW w:w="1559" w:type="dxa"/>
            <w:tcBorders>
              <w:top w:val="nil"/>
              <w:left w:val="nil"/>
              <w:bottom w:val="single" w:sz="8" w:space="0" w:color="000000"/>
              <w:right w:val="single" w:sz="8" w:space="0" w:color="000000"/>
            </w:tcBorders>
            <w:shd w:val="clear" w:color="000000" w:fill="FFFFFF"/>
            <w:vAlign w:val="center"/>
            <w:hideMark/>
          </w:tcPr>
          <w:p w14:paraId="7C95B8C1"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10</w:t>
            </w:r>
          </w:p>
        </w:tc>
      </w:tr>
      <w:tr w:rsidR="0002722D" w:rsidRPr="0002722D" w14:paraId="5B7BDA1F" w14:textId="77777777" w:rsidTr="00CB667E">
        <w:trPr>
          <w:trHeight w:val="960"/>
          <w:jc w:val="center"/>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5193ADB2"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21</w:t>
            </w:r>
          </w:p>
        </w:tc>
        <w:tc>
          <w:tcPr>
            <w:tcW w:w="1843" w:type="dxa"/>
            <w:tcBorders>
              <w:top w:val="nil"/>
              <w:left w:val="nil"/>
              <w:bottom w:val="single" w:sz="8" w:space="0" w:color="000000"/>
              <w:right w:val="single" w:sz="8" w:space="0" w:color="000000"/>
            </w:tcBorders>
            <w:shd w:val="clear" w:color="auto" w:fill="auto"/>
            <w:vAlign w:val="center"/>
            <w:hideMark/>
          </w:tcPr>
          <w:p w14:paraId="297B6E6A"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Viceministerio de Salud Colectiva / DIMIA</w:t>
            </w:r>
          </w:p>
        </w:tc>
        <w:tc>
          <w:tcPr>
            <w:tcW w:w="2126" w:type="dxa"/>
            <w:tcBorders>
              <w:top w:val="nil"/>
              <w:left w:val="nil"/>
              <w:bottom w:val="single" w:sz="8" w:space="0" w:color="000000"/>
              <w:right w:val="single" w:sz="8" w:space="0" w:color="000000"/>
            </w:tcBorders>
            <w:shd w:val="clear" w:color="auto" w:fill="auto"/>
            <w:vAlign w:val="center"/>
            <w:hideMark/>
          </w:tcPr>
          <w:p w14:paraId="7F47AFCC" w14:textId="77777777" w:rsidR="0002722D" w:rsidRPr="00DC64DB" w:rsidRDefault="0002722D" w:rsidP="0002722D">
            <w:pPr>
              <w:spacing w:after="0" w:line="240" w:lineRule="auto"/>
              <w:rPr>
                <w:rFonts w:eastAsia="Times New Roman"/>
                <w:spacing w:val="0"/>
                <w:sz w:val="20"/>
                <w:szCs w:val="20"/>
                <w:lang w:eastAsia="es-DO"/>
              </w:rPr>
            </w:pPr>
            <w:r w:rsidRPr="00DC64DB">
              <w:rPr>
                <w:rFonts w:eastAsia="Times New Roman"/>
                <w:spacing w:val="0"/>
                <w:sz w:val="20"/>
                <w:szCs w:val="20"/>
                <w:lang w:eastAsia="es-DO"/>
              </w:rPr>
              <w:t>7418- Población priorizada recibe los servicios de calidad de detección, diagnostico, y tratamiento del cáncer según nivel de atención</w:t>
            </w:r>
          </w:p>
        </w:tc>
        <w:tc>
          <w:tcPr>
            <w:tcW w:w="1701" w:type="dxa"/>
            <w:tcBorders>
              <w:top w:val="nil"/>
              <w:left w:val="nil"/>
              <w:bottom w:val="single" w:sz="8" w:space="0" w:color="000000"/>
              <w:right w:val="single" w:sz="8" w:space="0" w:color="000000"/>
            </w:tcBorders>
            <w:shd w:val="clear" w:color="auto" w:fill="auto"/>
            <w:vAlign w:val="center"/>
            <w:hideMark/>
          </w:tcPr>
          <w:p w14:paraId="7C301666"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Número de servicios de salud monitoreados</w:t>
            </w:r>
          </w:p>
        </w:tc>
        <w:tc>
          <w:tcPr>
            <w:tcW w:w="1672" w:type="dxa"/>
            <w:tcBorders>
              <w:top w:val="nil"/>
              <w:left w:val="nil"/>
              <w:bottom w:val="single" w:sz="8" w:space="0" w:color="000000"/>
              <w:right w:val="single" w:sz="8" w:space="0" w:color="000000"/>
            </w:tcBorders>
            <w:shd w:val="clear" w:color="auto" w:fill="auto"/>
            <w:vAlign w:val="center"/>
            <w:hideMark/>
          </w:tcPr>
          <w:p w14:paraId="5BD83978"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Trimestral</w:t>
            </w:r>
          </w:p>
        </w:tc>
        <w:tc>
          <w:tcPr>
            <w:tcW w:w="880" w:type="dxa"/>
            <w:tcBorders>
              <w:top w:val="nil"/>
              <w:left w:val="nil"/>
              <w:bottom w:val="single" w:sz="8" w:space="0" w:color="000000"/>
              <w:right w:val="single" w:sz="8" w:space="0" w:color="000000"/>
            </w:tcBorders>
            <w:shd w:val="clear" w:color="auto" w:fill="auto"/>
            <w:vAlign w:val="center"/>
            <w:hideMark/>
          </w:tcPr>
          <w:p w14:paraId="11219886"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279</w:t>
            </w:r>
          </w:p>
        </w:tc>
        <w:tc>
          <w:tcPr>
            <w:tcW w:w="841" w:type="dxa"/>
            <w:tcBorders>
              <w:top w:val="nil"/>
              <w:left w:val="nil"/>
              <w:bottom w:val="single" w:sz="8" w:space="0" w:color="000000"/>
              <w:right w:val="single" w:sz="8" w:space="0" w:color="000000"/>
            </w:tcBorders>
            <w:shd w:val="clear" w:color="auto" w:fill="auto"/>
            <w:vAlign w:val="center"/>
            <w:hideMark/>
          </w:tcPr>
          <w:p w14:paraId="50E4FDAF"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62</w:t>
            </w:r>
          </w:p>
        </w:tc>
        <w:tc>
          <w:tcPr>
            <w:tcW w:w="1519" w:type="dxa"/>
            <w:tcBorders>
              <w:top w:val="nil"/>
              <w:left w:val="nil"/>
              <w:bottom w:val="single" w:sz="8" w:space="0" w:color="000000"/>
              <w:right w:val="single" w:sz="8" w:space="0" w:color="000000"/>
            </w:tcBorders>
            <w:shd w:val="clear" w:color="auto" w:fill="auto"/>
            <w:vAlign w:val="center"/>
            <w:hideMark/>
          </w:tcPr>
          <w:p w14:paraId="7BE4F478"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w:t>
            </w:r>
          </w:p>
        </w:tc>
        <w:tc>
          <w:tcPr>
            <w:tcW w:w="1573" w:type="dxa"/>
            <w:tcBorders>
              <w:top w:val="nil"/>
              <w:left w:val="nil"/>
              <w:bottom w:val="single" w:sz="8" w:space="0" w:color="000000"/>
              <w:right w:val="single" w:sz="8" w:space="0" w:color="000000"/>
            </w:tcBorders>
            <w:shd w:val="clear" w:color="auto" w:fill="auto"/>
            <w:vAlign w:val="center"/>
            <w:hideMark/>
          </w:tcPr>
          <w:p w14:paraId="19838DE4"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60</w:t>
            </w:r>
          </w:p>
        </w:tc>
        <w:tc>
          <w:tcPr>
            <w:tcW w:w="1575" w:type="dxa"/>
            <w:tcBorders>
              <w:top w:val="nil"/>
              <w:left w:val="nil"/>
              <w:bottom w:val="single" w:sz="8" w:space="0" w:color="000000"/>
              <w:right w:val="single" w:sz="8" w:space="0" w:color="000000"/>
            </w:tcBorders>
            <w:shd w:val="clear" w:color="auto" w:fill="auto"/>
            <w:vAlign w:val="center"/>
            <w:hideMark/>
          </w:tcPr>
          <w:p w14:paraId="66E725B0"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95</w:t>
            </w:r>
          </w:p>
        </w:tc>
        <w:tc>
          <w:tcPr>
            <w:tcW w:w="1559" w:type="dxa"/>
            <w:tcBorders>
              <w:top w:val="nil"/>
              <w:left w:val="nil"/>
              <w:bottom w:val="single" w:sz="8" w:space="0" w:color="000000"/>
              <w:right w:val="single" w:sz="8" w:space="0" w:color="000000"/>
            </w:tcBorders>
            <w:shd w:val="clear" w:color="000000" w:fill="FFFFFF"/>
            <w:vAlign w:val="center"/>
            <w:hideMark/>
          </w:tcPr>
          <w:p w14:paraId="4C9DC42D"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90</w:t>
            </w:r>
          </w:p>
        </w:tc>
      </w:tr>
      <w:tr w:rsidR="0002722D" w:rsidRPr="0002722D" w14:paraId="6610AB71" w14:textId="77777777" w:rsidTr="00CB667E">
        <w:trPr>
          <w:trHeight w:val="645"/>
          <w:jc w:val="center"/>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396BC70E"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22</w:t>
            </w:r>
          </w:p>
        </w:tc>
        <w:tc>
          <w:tcPr>
            <w:tcW w:w="1843" w:type="dxa"/>
            <w:tcBorders>
              <w:top w:val="nil"/>
              <w:left w:val="nil"/>
              <w:bottom w:val="single" w:sz="8" w:space="0" w:color="000000"/>
              <w:right w:val="single" w:sz="8" w:space="0" w:color="000000"/>
            </w:tcBorders>
            <w:shd w:val="clear" w:color="auto" w:fill="auto"/>
            <w:vAlign w:val="center"/>
            <w:hideMark/>
          </w:tcPr>
          <w:p w14:paraId="76C03E39"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Viceministerio de Salud Colectiva / DIMIA</w:t>
            </w:r>
          </w:p>
        </w:tc>
        <w:tc>
          <w:tcPr>
            <w:tcW w:w="2126" w:type="dxa"/>
            <w:tcBorders>
              <w:top w:val="nil"/>
              <w:left w:val="nil"/>
              <w:bottom w:val="single" w:sz="8" w:space="0" w:color="000000"/>
              <w:right w:val="single" w:sz="8" w:space="0" w:color="000000"/>
            </w:tcBorders>
            <w:shd w:val="clear" w:color="auto" w:fill="auto"/>
            <w:vAlign w:val="center"/>
            <w:hideMark/>
          </w:tcPr>
          <w:p w14:paraId="481FFE41" w14:textId="77777777" w:rsidR="0002722D" w:rsidRPr="00DC64DB" w:rsidRDefault="0002722D" w:rsidP="0002722D">
            <w:pPr>
              <w:spacing w:after="0" w:line="240" w:lineRule="auto"/>
              <w:rPr>
                <w:rFonts w:eastAsia="Times New Roman"/>
                <w:spacing w:val="0"/>
                <w:sz w:val="20"/>
                <w:szCs w:val="20"/>
                <w:lang w:eastAsia="es-DO"/>
              </w:rPr>
            </w:pPr>
            <w:r w:rsidRPr="00DC64DB">
              <w:rPr>
                <w:rFonts w:eastAsia="Times New Roman"/>
                <w:spacing w:val="0"/>
                <w:sz w:val="20"/>
                <w:szCs w:val="20"/>
                <w:lang w:eastAsia="es-DO"/>
              </w:rPr>
              <w:t>7419- Población recibe Intervenciones de prevención de cáncer priorizada</w:t>
            </w:r>
          </w:p>
        </w:tc>
        <w:tc>
          <w:tcPr>
            <w:tcW w:w="1701" w:type="dxa"/>
            <w:tcBorders>
              <w:top w:val="nil"/>
              <w:left w:val="nil"/>
              <w:bottom w:val="single" w:sz="8" w:space="0" w:color="000000"/>
              <w:right w:val="single" w:sz="8" w:space="0" w:color="000000"/>
            </w:tcBorders>
            <w:shd w:val="clear" w:color="auto" w:fill="auto"/>
            <w:vAlign w:val="center"/>
            <w:hideMark/>
          </w:tcPr>
          <w:p w14:paraId="0E69CCAC"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Porcentaje de DPS/DAS reportando</w:t>
            </w:r>
          </w:p>
        </w:tc>
        <w:tc>
          <w:tcPr>
            <w:tcW w:w="1672" w:type="dxa"/>
            <w:tcBorders>
              <w:top w:val="nil"/>
              <w:left w:val="nil"/>
              <w:bottom w:val="single" w:sz="8" w:space="0" w:color="000000"/>
              <w:right w:val="single" w:sz="8" w:space="0" w:color="000000"/>
            </w:tcBorders>
            <w:shd w:val="clear" w:color="auto" w:fill="auto"/>
            <w:vAlign w:val="center"/>
            <w:hideMark/>
          </w:tcPr>
          <w:p w14:paraId="0BDD99C9"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Trimestral</w:t>
            </w:r>
          </w:p>
        </w:tc>
        <w:tc>
          <w:tcPr>
            <w:tcW w:w="880" w:type="dxa"/>
            <w:tcBorders>
              <w:top w:val="nil"/>
              <w:left w:val="nil"/>
              <w:bottom w:val="single" w:sz="8" w:space="0" w:color="000000"/>
              <w:right w:val="single" w:sz="8" w:space="0" w:color="000000"/>
            </w:tcBorders>
            <w:shd w:val="clear" w:color="auto" w:fill="auto"/>
            <w:vAlign w:val="center"/>
            <w:hideMark/>
          </w:tcPr>
          <w:p w14:paraId="4F616971"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20</w:t>
            </w:r>
          </w:p>
        </w:tc>
        <w:tc>
          <w:tcPr>
            <w:tcW w:w="841" w:type="dxa"/>
            <w:tcBorders>
              <w:top w:val="nil"/>
              <w:left w:val="nil"/>
              <w:bottom w:val="single" w:sz="8" w:space="0" w:color="000000"/>
              <w:right w:val="single" w:sz="8" w:space="0" w:color="000000"/>
            </w:tcBorders>
            <w:shd w:val="clear" w:color="auto" w:fill="auto"/>
            <w:vAlign w:val="center"/>
            <w:hideMark/>
          </w:tcPr>
          <w:p w14:paraId="67170172"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80</w:t>
            </w:r>
          </w:p>
        </w:tc>
        <w:tc>
          <w:tcPr>
            <w:tcW w:w="1519" w:type="dxa"/>
            <w:tcBorders>
              <w:top w:val="nil"/>
              <w:left w:val="nil"/>
              <w:bottom w:val="single" w:sz="8" w:space="0" w:color="000000"/>
              <w:right w:val="single" w:sz="8" w:space="0" w:color="000000"/>
            </w:tcBorders>
            <w:shd w:val="clear" w:color="auto" w:fill="auto"/>
            <w:vAlign w:val="center"/>
            <w:hideMark/>
          </w:tcPr>
          <w:p w14:paraId="789F53BE"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25</w:t>
            </w:r>
          </w:p>
        </w:tc>
        <w:tc>
          <w:tcPr>
            <w:tcW w:w="1573" w:type="dxa"/>
            <w:tcBorders>
              <w:top w:val="nil"/>
              <w:left w:val="nil"/>
              <w:bottom w:val="single" w:sz="8" w:space="0" w:color="000000"/>
              <w:right w:val="single" w:sz="8" w:space="0" w:color="000000"/>
            </w:tcBorders>
            <w:shd w:val="clear" w:color="auto" w:fill="auto"/>
            <w:vAlign w:val="center"/>
            <w:hideMark/>
          </w:tcPr>
          <w:p w14:paraId="135C9E5B"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0</w:t>
            </w:r>
          </w:p>
        </w:tc>
        <w:tc>
          <w:tcPr>
            <w:tcW w:w="1575" w:type="dxa"/>
            <w:tcBorders>
              <w:top w:val="nil"/>
              <w:left w:val="nil"/>
              <w:bottom w:val="single" w:sz="8" w:space="0" w:color="000000"/>
              <w:right w:val="single" w:sz="8" w:space="0" w:color="000000"/>
            </w:tcBorders>
            <w:shd w:val="clear" w:color="auto" w:fill="auto"/>
            <w:vAlign w:val="center"/>
            <w:hideMark/>
          </w:tcPr>
          <w:p w14:paraId="6333C620"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7</w:t>
            </w:r>
          </w:p>
        </w:tc>
        <w:tc>
          <w:tcPr>
            <w:tcW w:w="1559" w:type="dxa"/>
            <w:tcBorders>
              <w:top w:val="nil"/>
              <w:left w:val="nil"/>
              <w:bottom w:val="single" w:sz="8" w:space="0" w:color="000000"/>
              <w:right w:val="single" w:sz="8" w:space="0" w:color="000000"/>
            </w:tcBorders>
            <w:shd w:val="clear" w:color="000000" w:fill="FFFFFF"/>
            <w:vAlign w:val="center"/>
            <w:hideMark/>
          </w:tcPr>
          <w:p w14:paraId="544494E3"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10</w:t>
            </w:r>
          </w:p>
        </w:tc>
      </w:tr>
      <w:tr w:rsidR="0002722D" w:rsidRPr="0002722D" w14:paraId="3ABB1DC6" w14:textId="77777777" w:rsidTr="00CB667E">
        <w:trPr>
          <w:trHeight w:val="1275"/>
          <w:jc w:val="center"/>
        </w:trPr>
        <w:tc>
          <w:tcPr>
            <w:tcW w:w="557" w:type="dxa"/>
            <w:tcBorders>
              <w:top w:val="nil"/>
              <w:left w:val="single" w:sz="8" w:space="0" w:color="000000"/>
              <w:bottom w:val="single" w:sz="8" w:space="0" w:color="000000"/>
              <w:right w:val="single" w:sz="8" w:space="0" w:color="000000"/>
            </w:tcBorders>
            <w:shd w:val="clear" w:color="auto" w:fill="auto"/>
            <w:vAlign w:val="center"/>
            <w:hideMark/>
          </w:tcPr>
          <w:p w14:paraId="288E0C3B"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23</w:t>
            </w:r>
          </w:p>
        </w:tc>
        <w:tc>
          <w:tcPr>
            <w:tcW w:w="1843" w:type="dxa"/>
            <w:tcBorders>
              <w:top w:val="nil"/>
              <w:left w:val="nil"/>
              <w:bottom w:val="single" w:sz="8" w:space="0" w:color="000000"/>
              <w:right w:val="single" w:sz="8" w:space="0" w:color="000000"/>
            </w:tcBorders>
            <w:shd w:val="clear" w:color="auto" w:fill="auto"/>
            <w:vAlign w:val="center"/>
            <w:hideMark/>
          </w:tcPr>
          <w:p w14:paraId="6C7808C6"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Viceministerio de Salud Colectiva / División de Adolescentes</w:t>
            </w:r>
          </w:p>
        </w:tc>
        <w:tc>
          <w:tcPr>
            <w:tcW w:w="2126" w:type="dxa"/>
            <w:tcBorders>
              <w:top w:val="nil"/>
              <w:left w:val="nil"/>
              <w:bottom w:val="single" w:sz="8" w:space="0" w:color="000000"/>
              <w:right w:val="single" w:sz="8" w:space="0" w:color="000000"/>
            </w:tcBorders>
            <w:shd w:val="clear" w:color="auto" w:fill="auto"/>
            <w:vAlign w:val="center"/>
            <w:hideMark/>
          </w:tcPr>
          <w:p w14:paraId="53F58FDC" w14:textId="77777777" w:rsidR="0002722D" w:rsidRPr="00DC64DB" w:rsidRDefault="0002722D" w:rsidP="0002722D">
            <w:pPr>
              <w:spacing w:after="0" w:line="240" w:lineRule="auto"/>
              <w:rPr>
                <w:rFonts w:eastAsia="Times New Roman"/>
                <w:spacing w:val="0"/>
                <w:sz w:val="20"/>
                <w:szCs w:val="20"/>
                <w:lang w:eastAsia="es-DO"/>
              </w:rPr>
            </w:pPr>
            <w:r w:rsidRPr="00DC64DB">
              <w:rPr>
                <w:rFonts w:eastAsia="Times New Roman"/>
                <w:spacing w:val="0"/>
                <w:sz w:val="20"/>
                <w:szCs w:val="20"/>
                <w:lang w:eastAsia="es-DO"/>
              </w:rPr>
              <w:t>7414- Población adolescente cuentan con acceso y cobertura de servicios de atención integral, individuales y colectivos con calidad basada en estándares</w:t>
            </w:r>
          </w:p>
        </w:tc>
        <w:tc>
          <w:tcPr>
            <w:tcW w:w="1701" w:type="dxa"/>
            <w:tcBorders>
              <w:top w:val="nil"/>
              <w:left w:val="nil"/>
              <w:bottom w:val="single" w:sz="8" w:space="0" w:color="000000"/>
              <w:right w:val="single" w:sz="8" w:space="0" w:color="000000"/>
            </w:tcBorders>
            <w:shd w:val="clear" w:color="auto" w:fill="auto"/>
            <w:vAlign w:val="center"/>
            <w:hideMark/>
          </w:tcPr>
          <w:p w14:paraId="0E9CD58C"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Porcentaje de centro hospitalario con servicio de atención integral al adolescente monitoreados</w:t>
            </w:r>
          </w:p>
        </w:tc>
        <w:tc>
          <w:tcPr>
            <w:tcW w:w="1672" w:type="dxa"/>
            <w:tcBorders>
              <w:top w:val="nil"/>
              <w:left w:val="nil"/>
              <w:bottom w:val="single" w:sz="8" w:space="0" w:color="000000"/>
              <w:right w:val="single" w:sz="8" w:space="0" w:color="000000"/>
            </w:tcBorders>
            <w:shd w:val="clear" w:color="auto" w:fill="auto"/>
            <w:vAlign w:val="center"/>
            <w:hideMark/>
          </w:tcPr>
          <w:p w14:paraId="31B9218B"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Trimestral</w:t>
            </w:r>
          </w:p>
        </w:tc>
        <w:tc>
          <w:tcPr>
            <w:tcW w:w="880" w:type="dxa"/>
            <w:tcBorders>
              <w:top w:val="nil"/>
              <w:left w:val="nil"/>
              <w:bottom w:val="single" w:sz="8" w:space="0" w:color="000000"/>
              <w:right w:val="single" w:sz="8" w:space="0" w:color="000000"/>
            </w:tcBorders>
            <w:shd w:val="clear" w:color="auto" w:fill="auto"/>
            <w:vAlign w:val="center"/>
            <w:hideMark/>
          </w:tcPr>
          <w:p w14:paraId="2648A87D"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30</w:t>
            </w:r>
          </w:p>
        </w:tc>
        <w:tc>
          <w:tcPr>
            <w:tcW w:w="841" w:type="dxa"/>
            <w:tcBorders>
              <w:top w:val="nil"/>
              <w:left w:val="nil"/>
              <w:bottom w:val="single" w:sz="8" w:space="0" w:color="000000"/>
              <w:right w:val="single" w:sz="8" w:space="0" w:color="000000"/>
            </w:tcBorders>
            <w:shd w:val="clear" w:color="auto" w:fill="auto"/>
            <w:vAlign w:val="center"/>
            <w:hideMark/>
          </w:tcPr>
          <w:p w14:paraId="4C7498D4"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100</w:t>
            </w:r>
          </w:p>
        </w:tc>
        <w:tc>
          <w:tcPr>
            <w:tcW w:w="1519" w:type="dxa"/>
            <w:tcBorders>
              <w:top w:val="nil"/>
              <w:left w:val="nil"/>
              <w:bottom w:val="single" w:sz="8" w:space="0" w:color="000000"/>
              <w:right w:val="single" w:sz="8" w:space="0" w:color="000000"/>
            </w:tcBorders>
            <w:shd w:val="clear" w:color="auto" w:fill="auto"/>
            <w:vAlign w:val="center"/>
            <w:hideMark/>
          </w:tcPr>
          <w:p w14:paraId="3017D98E"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6</w:t>
            </w:r>
          </w:p>
        </w:tc>
        <w:tc>
          <w:tcPr>
            <w:tcW w:w="1573" w:type="dxa"/>
            <w:tcBorders>
              <w:top w:val="nil"/>
              <w:left w:val="nil"/>
              <w:bottom w:val="single" w:sz="8" w:space="0" w:color="000000"/>
              <w:right w:val="single" w:sz="8" w:space="0" w:color="000000"/>
            </w:tcBorders>
            <w:shd w:val="clear" w:color="auto" w:fill="auto"/>
            <w:vAlign w:val="center"/>
            <w:hideMark/>
          </w:tcPr>
          <w:p w14:paraId="1E01DC94"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8</w:t>
            </w:r>
          </w:p>
        </w:tc>
        <w:tc>
          <w:tcPr>
            <w:tcW w:w="1575" w:type="dxa"/>
            <w:tcBorders>
              <w:top w:val="nil"/>
              <w:left w:val="nil"/>
              <w:bottom w:val="single" w:sz="8" w:space="0" w:color="000000"/>
              <w:right w:val="single" w:sz="8" w:space="0" w:color="000000"/>
            </w:tcBorders>
            <w:shd w:val="clear" w:color="auto" w:fill="auto"/>
            <w:vAlign w:val="center"/>
            <w:hideMark/>
          </w:tcPr>
          <w:p w14:paraId="4877D1E3"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8</w:t>
            </w:r>
          </w:p>
        </w:tc>
        <w:tc>
          <w:tcPr>
            <w:tcW w:w="1559" w:type="dxa"/>
            <w:tcBorders>
              <w:top w:val="nil"/>
              <w:left w:val="nil"/>
              <w:bottom w:val="single" w:sz="8" w:space="0" w:color="000000"/>
              <w:right w:val="single" w:sz="8" w:space="0" w:color="000000"/>
            </w:tcBorders>
            <w:shd w:val="clear" w:color="000000" w:fill="FFFFFF"/>
            <w:vAlign w:val="center"/>
            <w:hideMark/>
          </w:tcPr>
          <w:p w14:paraId="37BBCD2E" w14:textId="77777777" w:rsidR="0002722D" w:rsidRPr="00DC64DB" w:rsidRDefault="0002722D" w:rsidP="0002722D">
            <w:pPr>
              <w:spacing w:after="0" w:line="240" w:lineRule="auto"/>
              <w:jc w:val="center"/>
              <w:rPr>
                <w:rFonts w:eastAsia="Times New Roman"/>
                <w:spacing w:val="0"/>
                <w:sz w:val="20"/>
                <w:szCs w:val="20"/>
                <w:lang w:eastAsia="es-DO"/>
              </w:rPr>
            </w:pPr>
            <w:r w:rsidRPr="00DC64DB">
              <w:rPr>
                <w:rFonts w:eastAsia="Times New Roman"/>
                <w:spacing w:val="0"/>
                <w:sz w:val="20"/>
                <w:szCs w:val="20"/>
                <w:lang w:eastAsia="es-DO"/>
              </w:rPr>
              <w:t>25</w:t>
            </w:r>
          </w:p>
        </w:tc>
      </w:tr>
    </w:tbl>
    <w:p w14:paraId="37721A62" w14:textId="77777777" w:rsidR="0002722D" w:rsidRPr="0002722D" w:rsidRDefault="0002722D" w:rsidP="0002722D">
      <w:pPr>
        <w:rPr>
          <w:color w:val="4C4747"/>
        </w:rPr>
        <w:sectPr w:rsidR="0002722D" w:rsidRPr="0002722D" w:rsidSect="005D7ABC">
          <w:pgSz w:w="16838" w:h="11906" w:orient="landscape"/>
          <w:pgMar w:top="851" w:right="1440" w:bottom="142" w:left="1440" w:header="709" w:footer="0" w:gutter="0"/>
          <w:pgNumType w:start="181"/>
          <w:cols w:space="708"/>
          <w:docGrid w:linePitch="360"/>
        </w:sectPr>
      </w:pPr>
    </w:p>
    <w:p w14:paraId="2F6AF932" w14:textId="77777777" w:rsidR="0002722D" w:rsidRDefault="0002722D" w:rsidP="00351BE7">
      <w:pPr>
        <w:pStyle w:val="Ttulo2"/>
      </w:pPr>
      <w:bookmarkStart w:id="59" w:name="_Toc185284189"/>
      <w:r w:rsidRPr="0002722D">
        <w:lastRenderedPageBreak/>
        <w:t>d. Resumen de Plan de Compras.</w:t>
      </w:r>
      <w:bookmarkEnd w:id="59"/>
    </w:p>
    <w:p w14:paraId="7686B124" w14:textId="77777777" w:rsidR="00055949" w:rsidRPr="0002722D" w:rsidRDefault="00055949" w:rsidP="0002722D">
      <w:pPr>
        <w:rPr>
          <w:color w:val="4C4747"/>
        </w:rPr>
      </w:pPr>
    </w:p>
    <w:p w14:paraId="35E6B39A" w14:textId="77777777" w:rsidR="0002722D" w:rsidRPr="0002722D" w:rsidRDefault="0002722D" w:rsidP="0002722D">
      <w:pPr>
        <w:jc w:val="center"/>
        <w:rPr>
          <w:color w:val="4C4747"/>
          <w:szCs w:val="40"/>
        </w:rPr>
      </w:pPr>
      <w:r w:rsidRPr="0002722D">
        <w:rPr>
          <w:color w:val="4C4747"/>
          <w:szCs w:val="40"/>
        </w:rPr>
        <w:t>Resumen del Plan de Compras del MISPAS</w:t>
      </w:r>
    </w:p>
    <w:tbl>
      <w:tblPr>
        <w:tblW w:w="8907" w:type="dxa"/>
        <w:jc w:val="center"/>
        <w:tblCellMar>
          <w:left w:w="70" w:type="dxa"/>
          <w:right w:w="70" w:type="dxa"/>
        </w:tblCellMar>
        <w:tblLook w:val="04A0" w:firstRow="1" w:lastRow="0" w:firstColumn="1" w:lastColumn="0" w:noHBand="0" w:noVBand="1"/>
      </w:tblPr>
      <w:tblGrid>
        <w:gridCol w:w="3916"/>
        <w:gridCol w:w="4991"/>
      </w:tblGrid>
      <w:tr w:rsidR="0002722D" w:rsidRPr="0002722D" w14:paraId="7EE606B8" w14:textId="77777777" w:rsidTr="00CB667E">
        <w:trPr>
          <w:trHeight w:val="300"/>
          <w:jc w:val="center"/>
        </w:trPr>
        <w:tc>
          <w:tcPr>
            <w:tcW w:w="8907" w:type="dxa"/>
            <w:gridSpan w:val="2"/>
            <w:tcBorders>
              <w:top w:val="nil"/>
              <w:left w:val="nil"/>
              <w:bottom w:val="nil"/>
              <w:right w:val="nil"/>
            </w:tcBorders>
            <w:shd w:val="clear" w:color="auto" w:fill="011C50"/>
            <w:noWrap/>
            <w:vAlign w:val="bottom"/>
            <w:hideMark/>
          </w:tcPr>
          <w:p w14:paraId="6E84FCE0" w14:textId="77777777" w:rsidR="0002722D" w:rsidRPr="0002722D" w:rsidRDefault="0002722D" w:rsidP="0002722D">
            <w:pPr>
              <w:spacing w:after="0" w:line="240" w:lineRule="auto"/>
              <w:jc w:val="center"/>
              <w:rPr>
                <w:rFonts w:eastAsia="Times New Roman"/>
                <w:color w:val="FFFFFF"/>
                <w:spacing w:val="0"/>
                <w:lang w:eastAsia="es-DO"/>
              </w:rPr>
            </w:pPr>
            <w:r w:rsidRPr="0002722D">
              <w:rPr>
                <w:rFonts w:eastAsia="Times New Roman"/>
                <w:color w:val="FFFFFF"/>
                <w:spacing w:val="0"/>
                <w:lang w:eastAsia="es-DO"/>
              </w:rPr>
              <w:t>RESUMEN DEL PLAN DE COMPRAS</w:t>
            </w:r>
          </w:p>
        </w:tc>
      </w:tr>
      <w:tr w:rsidR="0002722D" w:rsidRPr="0002722D" w14:paraId="6FE5A13D" w14:textId="77777777" w:rsidTr="00CB667E">
        <w:trPr>
          <w:trHeight w:val="300"/>
          <w:jc w:val="center"/>
        </w:trPr>
        <w:tc>
          <w:tcPr>
            <w:tcW w:w="8907" w:type="dxa"/>
            <w:gridSpan w:val="2"/>
            <w:tcBorders>
              <w:top w:val="nil"/>
              <w:left w:val="nil"/>
              <w:bottom w:val="nil"/>
              <w:right w:val="nil"/>
            </w:tcBorders>
            <w:shd w:val="clear" w:color="auto" w:fill="011C50"/>
            <w:noWrap/>
            <w:vAlign w:val="bottom"/>
            <w:hideMark/>
          </w:tcPr>
          <w:p w14:paraId="599CD008" w14:textId="77777777" w:rsidR="0002722D" w:rsidRPr="0002722D" w:rsidRDefault="0002722D" w:rsidP="0002722D">
            <w:pPr>
              <w:spacing w:after="0" w:line="240" w:lineRule="auto"/>
              <w:jc w:val="center"/>
              <w:rPr>
                <w:rFonts w:eastAsia="Times New Roman"/>
                <w:color w:val="FFFFFF"/>
                <w:spacing w:val="0"/>
                <w:lang w:eastAsia="es-DO"/>
              </w:rPr>
            </w:pPr>
            <w:r w:rsidRPr="0002722D">
              <w:rPr>
                <w:rFonts w:eastAsia="Times New Roman"/>
                <w:color w:val="FFFFFF"/>
                <w:spacing w:val="0"/>
                <w:lang w:eastAsia="es-DO"/>
              </w:rPr>
              <w:t>DATOS DE CABECERA</w:t>
            </w:r>
          </w:p>
        </w:tc>
      </w:tr>
      <w:tr w:rsidR="0002722D" w:rsidRPr="0002722D" w14:paraId="53740F3D" w14:textId="77777777" w:rsidTr="00CB667E">
        <w:trPr>
          <w:trHeight w:val="450"/>
          <w:jc w:val="center"/>
        </w:trPr>
        <w:tc>
          <w:tcPr>
            <w:tcW w:w="3916" w:type="dxa"/>
            <w:tcBorders>
              <w:top w:val="nil"/>
              <w:left w:val="nil"/>
              <w:bottom w:val="nil"/>
              <w:right w:val="nil"/>
            </w:tcBorders>
            <w:shd w:val="clear" w:color="000000" w:fill="FFFFFF"/>
            <w:noWrap/>
            <w:hideMark/>
          </w:tcPr>
          <w:p w14:paraId="5767954C"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Monto Estimado Total</w:t>
            </w:r>
          </w:p>
        </w:tc>
        <w:tc>
          <w:tcPr>
            <w:tcW w:w="4991" w:type="dxa"/>
            <w:tcBorders>
              <w:top w:val="nil"/>
              <w:left w:val="nil"/>
              <w:bottom w:val="nil"/>
              <w:right w:val="nil"/>
            </w:tcBorders>
            <w:shd w:val="clear" w:color="000000" w:fill="FFFFFF"/>
            <w:noWrap/>
            <w:vAlign w:val="bottom"/>
            <w:hideMark/>
          </w:tcPr>
          <w:p w14:paraId="3BD7736E"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1,176,942,733.50 </w:t>
            </w:r>
          </w:p>
        </w:tc>
      </w:tr>
      <w:tr w:rsidR="0002722D" w:rsidRPr="0002722D" w14:paraId="31F43EE8" w14:textId="77777777" w:rsidTr="00CB667E">
        <w:trPr>
          <w:trHeight w:val="330"/>
          <w:jc w:val="center"/>
        </w:trPr>
        <w:tc>
          <w:tcPr>
            <w:tcW w:w="3916" w:type="dxa"/>
            <w:tcBorders>
              <w:top w:val="nil"/>
              <w:left w:val="nil"/>
              <w:bottom w:val="nil"/>
              <w:right w:val="nil"/>
            </w:tcBorders>
            <w:shd w:val="clear" w:color="000000" w:fill="FFFFFF"/>
            <w:noWrap/>
            <w:vAlign w:val="bottom"/>
            <w:hideMark/>
          </w:tcPr>
          <w:p w14:paraId="26796D8E"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Monto total contratado</w:t>
            </w:r>
          </w:p>
        </w:tc>
        <w:tc>
          <w:tcPr>
            <w:tcW w:w="4991" w:type="dxa"/>
            <w:tcBorders>
              <w:top w:val="nil"/>
              <w:left w:val="nil"/>
              <w:bottom w:val="nil"/>
              <w:right w:val="nil"/>
            </w:tcBorders>
            <w:shd w:val="clear" w:color="000000" w:fill="FFFFFF"/>
            <w:noWrap/>
            <w:vAlign w:val="bottom"/>
            <w:hideMark/>
          </w:tcPr>
          <w:p w14:paraId="1B6CA4A0"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1,176,942,733.50 </w:t>
            </w:r>
          </w:p>
        </w:tc>
      </w:tr>
      <w:tr w:rsidR="0002722D" w:rsidRPr="0002722D" w14:paraId="76658C4F" w14:textId="77777777" w:rsidTr="00CB667E">
        <w:trPr>
          <w:trHeight w:val="420"/>
          <w:jc w:val="center"/>
        </w:trPr>
        <w:tc>
          <w:tcPr>
            <w:tcW w:w="3916" w:type="dxa"/>
            <w:tcBorders>
              <w:top w:val="nil"/>
              <w:left w:val="nil"/>
              <w:bottom w:val="nil"/>
              <w:right w:val="nil"/>
            </w:tcBorders>
            <w:shd w:val="clear" w:color="000000" w:fill="FFFFFF"/>
            <w:noWrap/>
            <w:vAlign w:val="bottom"/>
            <w:hideMark/>
          </w:tcPr>
          <w:p w14:paraId="021E0747"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Cantidad de procesos registrados</w:t>
            </w:r>
          </w:p>
        </w:tc>
        <w:tc>
          <w:tcPr>
            <w:tcW w:w="4991" w:type="dxa"/>
            <w:tcBorders>
              <w:top w:val="nil"/>
              <w:left w:val="nil"/>
              <w:bottom w:val="nil"/>
              <w:right w:val="nil"/>
            </w:tcBorders>
            <w:shd w:val="clear" w:color="000000" w:fill="FFFFFF"/>
            <w:noWrap/>
            <w:vAlign w:val="bottom"/>
            <w:hideMark/>
          </w:tcPr>
          <w:p w14:paraId="5509DCB9"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218</w:t>
            </w:r>
          </w:p>
        </w:tc>
      </w:tr>
      <w:tr w:rsidR="0002722D" w:rsidRPr="0002722D" w14:paraId="3E8846E6" w14:textId="77777777" w:rsidTr="00CB667E">
        <w:trPr>
          <w:trHeight w:val="390"/>
          <w:jc w:val="center"/>
        </w:trPr>
        <w:tc>
          <w:tcPr>
            <w:tcW w:w="3916" w:type="dxa"/>
            <w:tcBorders>
              <w:top w:val="nil"/>
              <w:left w:val="nil"/>
              <w:bottom w:val="nil"/>
              <w:right w:val="nil"/>
            </w:tcBorders>
            <w:shd w:val="clear" w:color="000000" w:fill="FFFFFF"/>
            <w:noWrap/>
            <w:vAlign w:val="bottom"/>
            <w:hideMark/>
          </w:tcPr>
          <w:p w14:paraId="30C4A125"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Capítulo</w:t>
            </w:r>
          </w:p>
        </w:tc>
        <w:tc>
          <w:tcPr>
            <w:tcW w:w="4991" w:type="dxa"/>
            <w:tcBorders>
              <w:top w:val="nil"/>
              <w:left w:val="nil"/>
              <w:bottom w:val="nil"/>
              <w:right w:val="nil"/>
            </w:tcBorders>
            <w:shd w:val="clear" w:color="000000" w:fill="FFFFFF"/>
            <w:noWrap/>
            <w:vAlign w:val="bottom"/>
            <w:hideMark/>
          </w:tcPr>
          <w:p w14:paraId="0266D865"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0207</w:t>
            </w:r>
          </w:p>
        </w:tc>
      </w:tr>
      <w:tr w:rsidR="0002722D" w:rsidRPr="0002722D" w14:paraId="40E16F12" w14:textId="77777777" w:rsidTr="00CB667E">
        <w:trPr>
          <w:trHeight w:val="390"/>
          <w:jc w:val="center"/>
        </w:trPr>
        <w:tc>
          <w:tcPr>
            <w:tcW w:w="3916" w:type="dxa"/>
            <w:tcBorders>
              <w:top w:val="nil"/>
              <w:left w:val="nil"/>
              <w:bottom w:val="nil"/>
              <w:right w:val="nil"/>
            </w:tcBorders>
            <w:shd w:val="clear" w:color="000000" w:fill="FFFFFF"/>
            <w:noWrap/>
            <w:vAlign w:val="bottom"/>
            <w:hideMark/>
          </w:tcPr>
          <w:p w14:paraId="0D14C5D8"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Subcapítulo</w:t>
            </w:r>
          </w:p>
        </w:tc>
        <w:tc>
          <w:tcPr>
            <w:tcW w:w="4991" w:type="dxa"/>
            <w:tcBorders>
              <w:top w:val="nil"/>
              <w:left w:val="nil"/>
              <w:bottom w:val="nil"/>
              <w:right w:val="nil"/>
            </w:tcBorders>
            <w:shd w:val="clear" w:color="000000" w:fill="FFFFFF"/>
            <w:noWrap/>
            <w:vAlign w:val="bottom"/>
            <w:hideMark/>
          </w:tcPr>
          <w:p w14:paraId="70F6A33E"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01</w:t>
            </w:r>
          </w:p>
        </w:tc>
      </w:tr>
      <w:tr w:rsidR="0002722D" w:rsidRPr="0002722D" w14:paraId="138EE587" w14:textId="77777777" w:rsidTr="00CB667E">
        <w:trPr>
          <w:trHeight w:val="405"/>
          <w:jc w:val="center"/>
        </w:trPr>
        <w:tc>
          <w:tcPr>
            <w:tcW w:w="3916" w:type="dxa"/>
            <w:tcBorders>
              <w:top w:val="nil"/>
              <w:left w:val="nil"/>
              <w:bottom w:val="nil"/>
              <w:right w:val="nil"/>
            </w:tcBorders>
            <w:shd w:val="clear" w:color="000000" w:fill="FFFFFF"/>
            <w:noWrap/>
            <w:vAlign w:val="bottom"/>
            <w:hideMark/>
          </w:tcPr>
          <w:p w14:paraId="236ECE99"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Unidad ejecutora</w:t>
            </w:r>
          </w:p>
        </w:tc>
        <w:tc>
          <w:tcPr>
            <w:tcW w:w="4991" w:type="dxa"/>
            <w:tcBorders>
              <w:top w:val="nil"/>
              <w:left w:val="nil"/>
              <w:bottom w:val="nil"/>
              <w:right w:val="nil"/>
            </w:tcBorders>
            <w:shd w:val="clear" w:color="000000" w:fill="FFFFFF"/>
            <w:noWrap/>
            <w:vAlign w:val="bottom"/>
            <w:hideMark/>
          </w:tcPr>
          <w:p w14:paraId="6CF87AE0"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0001</w:t>
            </w:r>
          </w:p>
        </w:tc>
      </w:tr>
      <w:tr w:rsidR="0002722D" w:rsidRPr="0002722D" w14:paraId="20C5DCA8" w14:textId="77777777" w:rsidTr="00CB667E">
        <w:trPr>
          <w:trHeight w:val="300"/>
          <w:jc w:val="center"/>
        </w:trPr>
        <w:tc>
          <w:tcPr>
            <w:tcW w:w="3916" w:type="dxa"/>
            <w:tcBorders>
              <w:top w:val="nil"/>
              <w:left w:val="nil"/>
              <w:bottom w:val="nil"/>
              <w:right w:val="nil"/>
            </w:tcBorders>
            <w:shd w:val="clear" w:color="000000" w:fill="FFFFFF"/>
            <w:noWrap/>
            <w:vAlign w:val="bottom"/>
            <w:hideMark/>
          </w:tcPr>
          <w:p w14:paraId="6C083326"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Unidad de compra</w:t>
            </w:r>
          </w:p>
        </w:tc>
        <w:tc>
          <w:tcPr>
            <w:tcW w:w="4991" w:type="dxa"/>
            <w:tcBorders>
              <w:top w:val="nil"/>
              <w:left w:val="nil"/>
              <w:bottom w:val="nil"/>
              <w:right w:val="nil"/>
            </w:tcBorders>
            <w:shd w:val="clear" w:color="000000" w:fill="FFFFFF"/>
            <w:noWrap/>
            <w:vAlign w:val="bottom"/>
            <w:hideMark/>
          </w:tcPr>
          <w:p w14:paraId="119F211C"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Ministerio de Salud Pública y Asistencia Social</w:t>
            </w:r>
          </w:p>
        </w:tc>
      </w:tr>
      <w:tr w:rsidR="0002722D" w:rsidRPr="0002722D" w14:paraId="221548A0" w14:textId="77777777" w:rsidTr="00CB667E">
        <w:trPr>
          <w:trHeight w:val="375"/>
          <w:jc w:val="center"/>
        </w:trPr>
        <w:tc>
          <w:tcPr>
            <w:tcW w:w="3916" w:type="dxa"/>
            <w:tcBorders>
              <w:top w:val="nil"/>
              <w:left w:val="nil"/>
              <w:bottom w:val="nil"/>
              <w:right w:val="nil"/>
            </w:tcBorders>
            <w:shd w:val="clear" w:color="000000" w:fill="FFFFFF"/>
            <w:noWrap/>
            <w:vAlign w:val="bottom"/>
            <w:hideMark/>
          </w:tcPr>
          <w:p w14:paraId="61AED652"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Año fiscal</w:t>
            </w:r>
          </w:p>
        </w:tc>
        <w:tc>
          <w:tcPr>
            <w:tcW w:w="4991" w:type="dxa"/>
            <w:tcBorders>
              <w:top w:val="nil"/>
              <w:left w:val="nil"/>
              <w:bottom w:val="nil"/>
              <w:right w:val="nil"/>
            </w:tcBorders>
            <w:shd w:val="clear" w:color="000000" w:fill="FFFFFF"/>
            <w:noWrap/>
            <w:vAlign w:val="bottom"/>
            <w:hideMark/>
          </w:tcPr>
          <w:p w14:paraId="0B60F7F6"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2024</w:t>
            </w:r>
          </w:p>
        </w:tc>
      </w:tr>
      <w:tr w:rsidR="0002722D" w:rsidRPr="0002722D" w14:paraId="390EFE1A" w14:textId="77777777" w:rsidTr="00CB667E">
        <w:trPr>
          <w:trHeight w:val="375"/>
          <w:jc w:val="center"/>
        </w:trPr>
        <w:tc>
          <w:tcPr>
            <w:tcW w:w="3916" w:type="dxa"/>
            <w:tcBorders>
              <w:top w:val="nil"/>
              <w:left w:val="nil"/>
              <w:bottom w:val="nil"/>
              <w:right w:val="nil"/>
            </w:tcBorders>
            <w:shd w:val="clear" w:color="000000" w:fill="FFFFFF"/>
            <w:noWrap/>
            <w:vAlign w:val="bottom"/>
            <w:hideMark/>
          </w:tcPr>
          <w:p w14:paraId="258FD4B4"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Fecha aprobación</w:t>
            </w:r>
          </w:p>
        </w:tc>
        <w:tc>
          <w:tcPr>
            <w:tcW w:w="4991" w:type="dxa"/>
            <w:tcBorders>
              <w:top w:val="nil"/>
              <w:left w:val="nil"/>
              <w:bottom w:val="nil"/>
              <w:right w:val="nil"/>
            </w:tcBorders>
            <w:shd w:val="clear" w:color="000000" w:fill="FFFFFF"/>
            <w:noWrap/>
            <w:vAlign w:val="bottom"/>
            <w:hideMark/>
          </w:tcPr>
          <w:p w14:paraId="19DFC82C"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31 de enero de 2024</w:t>
            </w:r>
          </w:p>
        </w:tc>
      </w:tr>
      <w:tr w:rsidR="0002722D" w:rsidRPr="0002722D" w14:paraId="4A688EFF" w14:textId="77777777" w:rsidTr="00CB667E">
        <w:trPr>
          <w:trHeight w:val="300"/>
          <w:jc w:val="center"/>
        </w:trPr>
        <w:tc>
          <w:tcPr>
            <w:tcW w:w="8907" w:type="dxa"/>
            <w:gridSpan w:val="2"/>
            <w:tcBorders>
              <w:top w:val="nil"/>
              <w:left w:val="nil"/>
              <w:bottom w:val="nil"/>
              <w:right w:val="nil"/>
            </w:tcBorders>
            <w:shd w:val="clear" w:color="auto" w:fill="011C50"/>
            <w:noWrap/>
            <w:vAlign w:val="bottom"/>
            <w:hideMark/>
          </w:tcPr>
          <w:p w14:paraId="0F36F52E" w14:textId="77777777" w:rsidR="0002722D" w:rsidRPr="0002722D" w:rsidRDefault="0002722D" w:rsidP="0002722D">
            <w:pPr>
              <w:spacing w:after="0" w:line="240" w:lineRule="auto"/>
              <w:jc w:val="center"/>
              <w:rPr>
                <w:rFonts w:eastAsia="Times New Roman"/>
                <w:color w:val="FFFFFF"/>
                <w:spacing w:val="0"/>
                <w:lang w:eastAsia="es-DO"/>
              </w:rPr>
            </w:pPr>
            <w:r w:rsidRPr="0002722D">
              <w:rPr>
                <w:rFonts w:eastAsia="Times New Roman"/>
                <w:color w:val="FFFFFF"/>
                <w:spacing w:val="0"/>
                <w:lang w:eastAsia="es-DO"/>
              </w:rPr>
              <w:t>MONTOS ESTIMADOS SEGÚN OBJETO DE CONTRATACIÓN</w:t>
            </w:r>
          </w:p>
        </w:tc>
      </w:tr>
      <w:tr w:rsidR="0002722D" w:rsidRPr="0002722D" w14:paraId="43EB1DF6" w14:textId="77777777" w:rsidTr="00CB667E">
        <w:trPr>
          <w:trHeight w:val="300"/>
          <w:jc w:val="center"/>
        </w:trPr>
        <w:tc>
          <w:tcPr>
            <w:tcW w:w="3916" w:type="dxa"/>
            <w:tcBorders>
              <w:top w:val="nil"/>
              <w:left w:val="nil"/>
              <w:bottom w:val="nil"/>
              <w:right w:val="nil"/>
            </w:tcBorders>
            <w:shd w:val="clear" w:color="000000" w:fill="FFFFFF"/>
            <w:noWrap/>
            <w:vAlign w:val="bottom"/>
            <w:hideMark/>
          </w:tcPr>
          <w:p w14:paraId="2842A9B3"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Bienes</w:t>
            </w:r>
          </w:p>
        </w:tc>
        <w:tc>
          <w:tcPr>
            <w:tcW w:w="4991" w:type="dxa"/>
            <w:tcBorders>
              <w:top w:val="nil"/>
              <w:left w:val="nil"/>
              <w:bottom w:val="nil"/>
              <w:right w:val="nil"/>
            </w:tcBorders>
            <w:shd w:val="clear" w:color="000000" w:fill="FFFFFF"/>
            <w:noWrap/>
            <w:vAlign w:val="bottom"/>
            <w:hideMark/>
          </w:tcPr>
          <w:p w14:paraId="2075026F"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566,933,473.04 </w:t>
            </w:r>
          </w:p>
        </w:tc>
      </w:tr>
      <w:tr w:rsidR="0002722D" w:rsidRPr="0002722D" w14:paraId="5F6AE8ED" w14:textId="77777777" w:rsidTr="00CB667E">
        <w:trPr>
          <w:trHeight w:val="405"/>
          <w:jc w:val="center"/>
        </w:trPr>
        <w:tc>
          <w:tcPr>
            <w:tcW w:w="3916" w:type="dxa"/>
            <w:tcBorders>
              <w:top w:val="nil"/>
              <w:left w:val="nil"/>
              <w:bottom w:val="nil"/>
              <w:right w:val="nil"/>
            </w:tcBorders>
            <w:shd w:val="clear" w:color="000000" w:fill="FFFFFF"/>
            <w:noWrap/>
            <w:vAlign w:val="bottom"/>
            <w:hideMark/>
          </w:tcPr>
          <w:p w14:paraId="2DE944B4"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Obras</w:t>
            </w:r>
          </w:p>
        </w:tc>
        <w:tc>
          <w:tcPr>
            <w:tcW w:w="4991" w:type="dxa"/>
            <w:tcBorders>
              <w:top w:val="nil"/>
              <w:left w:val="nil"/>
              <w:bottom w:val="nil"/>
              <w:right w:val="nil"/>
            </w:tcBorders>
            <w:shd w:val="clear" w:color="000000" w:fill="FFFFFF"/>
            <w:noWrap/>
            <w:vAlign w:val="bottom"/>
            <w:hideMark/>
          </w:tcPr>
          <w:p w14:paraId="68FD7B2A"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38,742,300.00 </w:t>
            </w:r>
          </w:p>
        </w:tc>
      </w:tr>
      <w:tr w:rsidR="0002722D" w:rsidRPr="0002722D" w14:paraId="3A710075" w14:textId="77777777" w:rsidTr="00CB667E">
        <w:trPr>
          <w:trHeight w:val="300"/>
          <w:jc w:val="center"/>
        </w:trPr>
        <w:tc>
          <w:tcPr>
            <w:tcW w:w="3916" w:type="dxa"/>
            <w:tcBorders>
              <w:top w:val="nil"/>
              <w:left w:val="nil"/>
              <w:bottom w:val="nil"/>
              <w:right w:val="nil"/>
            </w:tcBorders>
            <w:shd w:val="clear" w:color="000000" w:fill="FFFFFF"/>
            <w:noWrap/>
            <w:vAlign w:val="bottom"/>
            <w:hideMark/>
          </w:tcPr>
          <w:p w14:paraId="2376B0CE"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Servicios</w:t>
            </w:r>
          </w:p>
        </w:tc>
        <w:tc>
          <w:tcPr>
            <w:tcW w:w="4991" w:type="dxa"/>
            <w:tcBorders>
              <w:top w:val="nil"/>
              <w:left w:val="nil"/>
              <w:bottom w:val="nil"/>
              <w:right w:val="nil"/>
            </w:tcBorders>
            <w:shd w:val="clear" w:color="000000" w:fill="FFFFFF"/>
            <w:noWrap/>
            <w:vAlign w:val="bottom"/>
            <w:hideMark/>
          </w:tcPr>
          <w:p w14:paraId="1B69871C"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376,392,759.66 </w:t>
            </w:r>
          </w:p>
        </w:tc>
      </w:tr>
      <w:tr w:rsidR="0002722D" w:rsidRPr="0002722D" w14:paraId="0F1BB9A1" w14:textId="77777777" w:rsidTr="00CB667E">
        <w:trPr>
          <w:trHeight w:val="390"/>
          <w:jc w:val="center"/>
        </w:trPr>
        <w:tc>
          <w:tcPr>
            <w:tcW w:w="3916" w:type="dxa"/>
            <w:tcBorders>
              <w:top w:val="nil"/>
              <w:left w:val="nil"/>
              <w:bottom w:val="nil"/>
              <w:right w:val="nil"/>
            </w:tcBorders>
            <w:shd w:val="clear" w:color="000000" w:fill="FFFFFF"/>
            <w:noWrap/>
            <w:vAlign w:val="bottom"/>
            <w:hideMark/>
          </w:tcPr>
          <w:p w14:paraId="1C2B66B1"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Servicios: Consultoría</w:t>
            </w:r>
          </w:p>
        </w:tc>
        <w:tc>
          <w:tcPr>
            <w:tcW w:w="4991" w:type="dxa"/>
            <w:tcBorders>
              <w:top w:val="nil"/>
              <w:left w:val="nil"/>
              <w:bottom w:val="nil"/>
              <w:right w:val="nil"/>
            </w:tcBorders>
            <w:shd w:val="clear" w:color="000000" w:fill="FFFFFF"/>
            <w:noWrap/>
            <w:vAlign w:val="bottom"/>
            <w:hideMark/>
          </w:tcPr>
          <w:p w14:paraId="480F5424"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186,348,200.80 </w:t>
            </w:r>
          </w:p>
        </w:tc>
      </w:tr>
      <w:tr w:rsidR="0002722D" w:rsidRPr="0002722D" w14:paraId="64B9C90C" w14:textId="77777777" w:rsidTr="00CB667E">
        <w:trPr>
          <w:trHeight w:val="375"/>
          <w:jc w:val="center"/>
        </w:trPr>
        <w:tc>
          <w:tcPr>
            <w:tcW w:w="3916" w:type="dxa"/>
            <w:tcBorders>
              <w:top w:val="nil"/>
              <w:left w:val="nil"/>
              <w:bottom w:val="nil"/>
              <w:right w:val="nil"/>
            </w:tcBorders>
            <w:shd w:val="clear" w:color="000000" w:fill="FFFFFF"/>
            <w:noWrap/>
            <w:vAlign w:val="bottom"/>
            <w:hideMark/>
          </w:tcPr>
          <w:p w14:paraId="35AD1315"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Servicios: Consultoría Basada en la Calidad de Los Servicios</w:t>
            </w:r>
          </w:p>
        </w:tc>
        <w:tc>
          <w:tcPr>
            <w:tcW w:w="4991" w:type="dxa"/>
            <w:tcBorders>
              <w:top w:val="nil"/>
              <w:left w:val="nil"/>
              <w:bottom w:val="nil"/>
              <w:right w:val="nil"/>
            </w:tcBorders>
            <w:shd w:val="clear" w:color="000000" w:fill="FFFFFF"/>
            <w:noWrap/>
            <w:vAlign w:val="bottom"/>
            <w:hideMark/>
          </w:tcPr>
          <w:p w14:paraId="4BC1CBF1"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8,526,000.00 </w:t>
            </w:r>
          </w:p>
        </w:tc>
      </w:tr>
      <w:tr w:rsidR="0002722D" w:rsidRPr="0002722D" w14:paraId="5265942A" w14:textId="77777777" w:rsidTr="00CB667E">
        <w:trPr>
          <w:trHeight w:val="300"/>
          <w:jc w:val="center"/>
        </w:trPr>
        <w:tc>
          <w:tcPr>
            <w:tcW w:w="8907" w:type="dxa"/>
            <w:gridSpan w:val="2"/>
            <w:tcBorders>
              <w:top w:val="nil"/>
              <w:left w:val="nil"/>
              <w:bottom w:val="nil"/>
              <w:right w:val="nil"/>
            </w:tcBorders>
            <w:shd w:val="clear" w:color="auto" w:fill="011C50"/>
            <w:noWrap/>
            <w:vAlign w:val="bottom"/>
            <w:hideMark/>
          </w:tcPr>
          <w:p w14:paraId="4662ABCC" w14:textId="77777777" w:rsidR="0002722D" w:rsidRPr="0002722D" w:rsidRDefault="0002722D" w:rsidP="0002722D">
            <w:pPr>
              <w:spacing w:after="0" w:line="240" w:lineRule="auto"/>
              <w:jc w:val="center"/>
              <w:rPr>
                <w:rFonts w:eastAsia="Times New Roman"/>
                <w:b/>
                <w:bCs/>
                <w:color w:val="FFFFFF"/>
                <w:spacing w:val="0"/>
                <w:lang w:eastAsia="es-DO"/>
              </w:rPr>
            </w:pPr>
            <w:r w:rsidRPr="0002722D">
              <w:rPr>
                <w:rFonts w:eastAsia="Times New Roman"/>
                <w:b/>
                <w:bCs/>
                <w:color w:val="FFFFFF"/>
                <w:spacing w:val="0"/>
                <w:lang w:eastAsia="es-DO"/>
              </w:rPr>
              <w:t>MONTOS ESTIMADOS SEGÚN CLASIFICACIÓN MIPYME</w:t>
            </w:r>
          </w:p>
        </w:tc>
      </w:tr>
      <w:tr w:rsidR="0002722D" w:rsidRPr="0002722D" w14:paraId="46AA5349" w14:textId="77777777" w:rsidTr="00CB667E">
        <w:trPr>
          <w:trHeight w:val="300"/>
          <w:jc w:val="center"/>
        </w:trPr>
        <w:tc>
          <w:tcPr>
            <w:tcW w:w="3916" w:type="dxa"/>
            <w:tcBorders>
              <w:top w:val="nil"/>
              <w:left w:val="nil"/>
              <w:bottom w:val="nil"/>
              <w:right w:val="nil"/>
            </w:tcBorders>
            <w:shd w:val="clear" w:color="000000" w:fill="FFFFFF"/>
            <w:noWrap/>
            <w:vAlign w:val="bottom"/>
            <w:hideMark/>
          </w:tcPr>
          <w:p w14:paraId="1DF1EE0B"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MIPYME</w:t>
            </w:r>
          </w:p>
        </w:tc>
        <w:tc>
          <w:tcPr>
            <w:tcW w:w="4991" w:type="dxa"/>
            <w:tcBorders>
              <w:top w:val="nil"/>
              <w:left w:val="nil"/>
              <w:bottom w:val="nil"/>
              <w:right w:val="nil"/>
            </w:tcBorders>
            <w:shd w:val="clear" w:color="000000" w:fill="FFFFFF"/>
            <w:noWrap/>
            <w:vAlign w:val="bottom"/>
            <w:hideMark/>
          </w:tcPr>
          <w:p w14:paraId="6545ED37"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234,049,045.32 </w:t>
            </w:r>
          </w:p>
        </w:tc>
      </w:tr>
      <w:tr w:rsidR="0002722D" w:rsidRPr="0002722D" w14:paraId="2FDA5CFA" w14:textId="77777777" w:rsidTr="00CB667E">
        <w:trPr>
          <w:trHeight w:val="390"/>
          <w:jc w:val="center"/>
        </w:trPr>
        <w:tc>
          <w:tcPr>
            <w:tcW w:w="3916" w:type="dxa"/>
            <w:tcBorders>
              <w:top w:val="nil"/>
              <w:left w:val="nil"/>
              <w:bottom w:val="nil"/>
              <w:right w:val="nil"/>
            </w:tcBorders>
            <w:shd w:val="clear" w:color="000000" w:fill="FFFFFF"/>
            <w:noWrap/>
            <w:vAlign w:val="bottom"/>
            <w:hideMark/>
          </w:tcPr>
          <w:p w14:paraId="0F49FE79"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MIPYME MUJER</w:t>
            </w:r>
          </w:p>
        </w:tc>
        <w:tc>
          <w:tcPr>
            <w:tcW w:w="4991" w:type="dxa"/>
            <w:tcBorders>
              <w:top w:val="nil"/>
              <w:left w:val="nil"/>
              <w:bottom w:val="nil"/>
              <w:right w:val="nil"/>
            </w:tcBorders>
            <w:shd w:val="clear" w:color="000000" w:fill="FFFFFF"/>
            <w:noWrap/>
            <w:vAlign w:val="bottom"/>
            <w:hideMark/>
          </w:tcPr>
          <w:p w14:paraId="24B43177"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29,289,949.65 </w:t>
            </w:r>
          </w:p>
        </w:tc>
      </w:tr>
      <w:tr w:rsidR="0002722D" w:rsidRPr="0002722D" w14:paraId="387FB3CE" w14:textId="77777777" w:rsidTr="00CB667E">
        <w:trPr>
          <w:trHeight w:val="375"/>
          <w:jc w:val="center"/>
        </w:trPr>
        <w:tc>
          <w:tcPr>
            <w:tcW w:w="3916" w:type="dxa"/>
            <w:tcBorders>
              <w:top w:val="nil"/>
              <w:left w:val="nil"/>
              <w:bottom w:val="nil"/>
              <w:right w:val="nil"/>
            </w:tcBorders>
            <w:shd w:val="clear" w:color="000000" w:fill="FFFFFF"/>
            <w:noWrap/>
            <w:vAlign w:val="bottom"/>
            <w:hideMark/>
          </w:tcPr>
          <w:p w14:paraId="672DA5E1"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NO MIPYME</w:t>
            </w:r>
          </w:p>
        </w:tc>
        <w:tc>
          <w:tcPr>
            <w:tcW w:w="4991" w:type="dxa"/>
            <w:tcBorders>
              <w:top w:val="nil"/>
              <w:left w:val="nil"/>
              <w:bottom w:val="nil"/>
              <w:right w:val="nil"/>
            </w:tcBorders>
            <w:shd w:val="clear" w:color="000000" w:fill="FFFFFF"/>
            <w:noWrap/>
            <w:vAlign w:val="bottom"/>
            <w:hideMark/>
          </w:tcPr>
          <w:p w14:paraId="5D419861"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913,603,738.53 </w:t>
            </w:r>
          </w:p>
        </w:tc>
      </w:tr>
    </w:tbl>
    <w:p w14:paraId="1621B543" w14:textId="77777777" w:rsidR="0002722D" w:rsidRPr="0002722D" w:rsidRDefault="0002722D" w:rsidP="0002722D"/>
    <w:p w14:paraId="2633937F" w14:textId="77777777" w:rsidR="0002722D" w:rsidRPr="0002722D" w:rsidRDefault="0002722D" w:rsidP="0002722D">
      <w:r w:rsidRPr="0002722D">
        <w:br w:type="page"/>
      </w:r>
    </w:p>
    <w:p w14:paraId="23AE45E8" w14:textId="77777777" w:rsidR="0002722D" w:rsidRPr="0002722D" w:rsidRDefault="0002722D" w:rsidP="0002722D"/>
    <w:tbl>
      <w:tblPr>
        <w:tblW w:w="8907" w:type="dxa"/>
        <w:jc w:val="center"/>
        <w:tblCellMar>
          <w:left w:w="70" w:type="dxa"/>
          <w:right w:w="70" w:type="dxa"/>
        </w:tblCellMar>
        <w:tblLook w:val="04A0" w:firstRow="1" w:lastRow="0" w:firstColumn="1" w:lastColumn="0" w:noHBand="0" w:noVBand="1"/>
      </w:tblPr>
      <w:tblGrid>
        <w:gridCol w:w="3916"/>
        <w:gridCol w:w="4991"/>
      </w:tblGrid>
      <w:tr w:rsidR="0002722D" w:rsidRPr="0002722D" w14:paraId="30CB75A6" w14:textId="77777777" w:rsidTr="00CB667E">
        <w:trPr>
          <w:trHeight w:val="300"/>
          <w:jc w:val="center"/>
        </w:trPr>
        <w:tc>
          <w:tcPr>
            <w:tcW w:w="8907" w:type="dxa"/>
            <w:gridSpan w:val="2"/>
            <w:tcBorders>
              <w:top w:val="nil"/>
              <w:left w:val="nil"/>
              <w:bottom w:val="nil"/>
              <w:right w:val="nil"/>
            </w:tcBorders>
            <w:shd w:val="clear" w:color="auto" w:fill="011C50"/>
            <w:noWrap/>
            <w:vAlign w:val="bottom"/>
            <w:hideMark/>
          </w:tcPr>
          <w:p w14:paraId="6FBC95CB" w14:textId="77777777" w:rsidR="0002722D" w:rsidRPr="0002722D" w:rsidRDefault="0002722D" w:rsidP="0002722D">
            <w:pPr>
              <w:spacing w:after="0" w:line="240" w:lineRule="auto"/>
              <w:jc w:val="center"/>
              <w:rPr>
                <w:rFonts w:eastAsia="Times New Roman"/>
                <w:b/>
                <w:bCs/>
                <w:color w:val="FFFFFF"/>
                <w:spacing w:val="0"/>
                <w:lang w:eastAsia="es-DO"/>
              </w:rPr>
            </w:pPr>
            <w:r w:rsidRPr="0002722D">
              <w:rPr>
                <w:rFonts w:eastAsia="Times New Roman"/>
                <w:b/>
                <w:bCs/>
                <w:color w:val="FFFFFF"/>
                <w:spacing w:val="0"/>
                <w:lang w:eastAsia="es-DO"/>
              </w:rPr>
              <w:t>MONTOS ESTIMADOS SEGÚN TIPO DE PROCEDIMIENTO</w:t>
            </w:r>
          </w:p>
        </w:tc>
      </w:tr>
      <w:tr w:rsidR="0002722D" w:rsidRPr="0002722D" w14:paraId="5ED86549" w14:textId="77777777" w:rsidTr="00CB667E">
        <w:trPr>
          <w:trHeight w:val="435"/>
          <w:jc w:val="center"/>
        </w:trPr>
        <w:tc>
          <w:tcPr>
            <w:tcW w:w="3916" w:type="dxa"/>
            <w:tcBorders>
              <w:top w:val="nil"/>
              <w:left w:val="nil"/>
              <w:bottom w:val="nil"/>
              <w:right w:val="nil"/>
            </w:tcBorders>
            <w:shd w:val="clear" w:color="000000" w:fill="FFFFFF"/>
            <w:hideMark/>
          </w:tcPr>
          <w:p w14:paraId="086D202C"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Compras Por Debajo Del Umbral</w:t>
            </w:r>
          </w:p>
        </w:tc>
        <w:tc>
          <w:tcPr>
            <w:tcW w:w="4991" w:type="dxa"/>
            <w:tcBorders>
              <w:top w:val="nil"/>
              <w:left w:val="nil"/>
              <w:bottom w:val="nil"/>
              <w:right w:val="nil"/>
            </w:tcBorders>
            <w:shd w:val="clear" w:color="000000" w:fill="FFFFFF"/>
            <w:noWrap/>
            <w:vAlign w:val="bottom"/>
            <w:hideMark/>
          </w:tcPr>
          <w:p w14:paraId="5D77FAAB"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5,249,328.00 </w:t>
            </w:r>
          </w:p>
        </w:tc>
      </w:tr>
      <w:tr w:rsidR="0002722D" w:rsidRPr="0002722D" w14:paraId="2A42CBF1" w14:textId="77777777" w:rsidTr="00CB667E">
        <w:trPr>
          <w:trHeight w:val="450"/>
          <w:jc w:val="center"/>
        </w:trPr>
        <w:tc>
          <w:tcPr>
            <w:tcW w:w="3916" w:type="dxa"/>
            <w:tcBorders>
              <w:top w:val="nil"/>
              <w:left w:val="nil"/>
              <w:bottom w:val="nil"/>
              <w:right w:val="nil"/>
            </w:tcBorders>
            <w:shd w:val="clear" w:color="000000" w:fill="FFFFFF"/>
            <w:hideMark/>
          </w:tcPr>
          <w:p w14:paraId="2EB28254"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Compra Menor</w:t>
            </w:r>
          </w:p>
        </w:tc>
        <w:tc>
          <w:tcPr>
            <w:tcW w:w="4991" w:type="dxa"/>
            <w:tcBorders>
              <w:top w:val="nil"/>
              <w:left w:val="nil"/>
              <w:bottom w:val="nil"/>
              <w:right w:val="nil"/>
            </w:tcBorders>
            <w:shd w:val="clear" w:color="000000" w:fill="FFFFFF"/>
            <w:noWrap/>
            <w:vAlign w:val="bottom"/>
            <w:hideMark/>
          </w:tcPr>
          <w:p w14:paraId="113E9E12"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60,216,064.85 </w:t>
            </w:r>
          </w:p>
        </w:tc>
      </w:tr>
      <w:tr w:rsidR="0002722D" w:rsidRPr="0002722D" w14:paraId="2CDE077A" w14:textId="77777777" w:rsidTr="00CB667E">
        <w:trPr>
          <w:trHeight w:val="525"/>
          <w:jc w:val="center"/>
        </w:trPr>
        <w:tc>
          <w:tcPr>
            <w:tcW w:w="3916" w:type="dxa"/>
            <w:tcBorders>
              <w:top w:val="nil"/>
              <w:left w:val="nil"/>
              <w:bottom w:val="nil"/>
              <w:right w:val="nil"/>
            </w:tcBorders>
            <w:shd w:val="clear" w:color="000000" w:fill="FFFFFF"/>
            <w:hideMark/>
          </w:tcPr>
          <w:p w14:paraId="5F96A741"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Comparación De Precios</w:t>
            </w:r>
          </w:p>
        </w:tc>
        <w:tc>
          <w:tcPr>
            <w:tcW w:w="4991" w:type="dxa"/>
            <w:tcBorders>
              <w:top w:val="nil"/>
              <w:left w:val="nil"/>
              <w:bottom w:val="nil"/>
              <w:right w:val="nil"/>
            </w:tcBorders>
            <w:shd w:val="clear" w:color="000000" w:fill="FFFFFF"/>
            <w:noWrap/>
            <w:vAlign w:val="bottom"/>
            <w:hideMark/>
          </w:tcPr>
          <w:p w14:paraId="319B4620"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133,066,359.66 </w:t>
            </w:r>
          </w:p>
        </w:tc>
      </w:tr>
      <w:tr w:rsidR="0002722D" w:rsidRPr="0002722D" w14:paraId="451B747B" w14:textId="77777777" w:rsidTr="00CB667E">
        <w:trPr>
          <w:trHeight w:val="570"/>
          <w:jc w:val="center"/>
        </w:trPr>
        <w:tc>
          <w:tcPr>
            <w:tcW w:w="3916" w:type="dxa"/>
            <w:tcBorders>
              <w:top w:val="nil"/>
              <w:left w:val="nil"/>
              <w:bottom w:val="nil"/>
              <w:right w:val="nil"/>
            </w:tcBorders>
            <w:shd w:val="clear" w:color="000000" w:fill="FFFFFF"/>
            <w:hideMark/>
          </w:tcPr>
          <w:p w14:paraId="5CD1A298"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Licitación Pública</w:t>
            </w:r>
          </w:p>
        </w:tc>
        <w:tc>
          <w:tcPr>
            <w:tcW w:w="4991" w:type="dxa"/>
            <w:tcBorders>
              <w:top w:val="nil"/>
              <w:left w:val="nil"/>
              <w:bottom w:val="nil"/>
              <w:right w:val="nil"/>
            </w:tcBorders>
            <w:shd w:val="clear" w:color="000000" w:fill="FFFFFF"/>
            <w:noWrap/>
            <w:vAlign w:val="bottom"/>
            <w:hideMark/>
          </w:tcPr>
          <w:p w14:paraId="715781CC"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804,390,622.94 </w:t>
            </w:r>
          </w:p>
        </w:tc>
      </w:tr>
      <w:tr w:rsidR="0002722D" w:rsidRPr="0002722D" w14:paraId="012E8628" w14:textId="77777777" w:rsidTr="00CB667E">
        <w:trPr>
          <w:trHeight w:val="525"/>
          <w:jc w:val="center"/>
        </w:trPr>
        <w:tc>
          <w:tcPr>
            <w:tcW w:w="3916" w:type="dxa"/>
            <w:tcBorders>
              <w:top w:val="nil"/>
              <w:left w:val="nil"/>
              <w:bottom w:val="nil"/>
              <w:right w:val="nil"/>
            </w:tcBorders>
            <w:shd w:val="clear" w:color="000000" w:fill="FFFFFF"/>
            <w:hideMark/>
          </w:tcPr>
          <w:p w14:paraId="495078D0"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Licitación Pública Internacional</w:t>
            </w:r>
          </w:p>
        </w:tc>
        <w:tc>
          <w:tcPr>
            <w:tcW w:w="4991" w:type="dxa"/>
            <w:tcBorders>
              <w:top w:val="nil"/>
              <w:left w:val="nil"/>
              <w:bottom w:val="nil"/>
              <w:right w:val="nil"/>
            </w:tcBorders>
            <w:shd w:val="clear" w:color="000000" w:fill="FFFFFF"/>
            <w:noWrap/>
            <w:vAlign w:val="bottom"/>
            <w:hideMark/>
          </w:tcPr>
          <w:p w14:paraId="2F378D25"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   </w:t>
            </w:r>
          </w:p>
        </w:tc>
      </w:tr>
      <w:tr w:rsidR="0002722D" w:rsidRPr="0002722D" w14:paraId="7719BD54" w14:textId="77777777" w:rsidTr="00CB667E">
        <w:trPr>
          <w:trHeight w:val="435"/>
          <w:jc w:val="center"/>
        </w:trPr>
        <w:tc>
          <w:tcPr>
            <w:tcW w:w="3916" w:type="dxa"/>
            <w:tcBorders>
              <w:top w:val="nil"/>
              <w:left w:val="nil"/>
              <w:bottom w:val="nil"/>
              <w:right w:val="nil"/>
            </w:tcBorders>
            <w:shd w:val="clear" w:color="000000" w:fill="FFFFFF"/>
            <w:hideMark/>
          </w:tcPr>
          <w:p w14:paraId="70DD6B78"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Licitación Restringida</w:t>
            </w:r>
          </w:p>
        </w:tc>
        <w:tc>
          <w:tcPr>
            <w:tcW w:w="4991" w:type="dxa"/>
            <w:tcBorders>
              <w:top w:val="nil"/>
              <w:left w:val="nil"/>
              <w:bottom w:val="nil"/>
              <w:right w:val="nil"/>
            </w:tcBorders>
            <w:shd w:val="clear" w:color="000000" w:fill="FFFFFF"/>
            <w:noWrap/>
            <w:vAlign w:val="bottom"/>
            <w:hideMark/>
          </w:tcPr>
          <w:p w14:paraId="7970CA9C"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   </w:t>
            </w:r>
          </w:p>
        </w:tc>
      </w:tr>
      <w:tr w:rsidR="0002722D" w:rsidRPr="0002722D" w14:paraId="62C724BB" w14:textId="77777777" w:rsidTr="00CB667E">
        <w:trPr>
          <w:trHeight w:val="405"/>
          <w:jc w:val="center"/>
        </w:trPr>
        <w:tc>
          <w:tcPr>
            <w:tcW w:w="3916" w:type="dxa"/>
            <w:tcBorders>
              <w:top w:val="nil"/>
              <w:left w:val="nil"/>
              <w:bottom w:val="nil"/>
              <w:right w:val="nil"/>
            </w:tcBorders>
            <w:shd w:val="clear" w:color="000000" w:fill="FFFFFF"/>
            <w:hideMark/>
          </w:tcPr>
          <w:p w14:paraId="318126B1"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Sorteo De Obras</w:t>
            </w:r>
          </w:p>
        </w:tc>
        <w:tc>
          <w:tcPr>
            <w:tcW w:w="4991" w:type="dxa"/>
            <w:tcBorders>
              <w:top w:val="nil"/>
              <w:left w:val="nil"/>
              <w:bottom w:val="nil"/>
              <w:right w:val="nil"/>
            </w:tcBorders>
            <w:shd w:val="clear" w:color="000000" w:fill="FFFFFF"/>
            <w:noWrap/>
            <w:vAlign w:val="bottom"/>
            <w:hideMark/>
          </w:tcPr>
          <w:p w14:paraId="42B632C9"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w:t>
            </w:r>
          </w:p>
        </w:tc>
      </w:tr>
      <w:tr w:rsidR="0002722D" w:rsidRPr="0002722D" w14:paraId="35149EF8" w14:textId="77777777" w:rsidTr="00CB667E">
        <w:trPr>
          <w:trHeight w:val="495"/>
          <w:jc w:val="center"/>
        </w:trPr>
        <w:tc>
          <w:tcPr>
            <w:tcW w:w="3916" w:type="dxa"/>
            <w:tcBorders>
              <w:top w:val="nil"/>
              <w:left w:val="nil"/>
              <w:bottom w:val="nil"/>
              <w:right w:val="nil"/>
            </w:tcBorders>
            <w:shd w:val="clear" w:color="000000" w:fill="FFFFFF"/>
            <w:hideMark/>
          </w:tcPr>
          <w:p w14:paraId="0CD9005D"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 xml:space="preserve">Excepción - Bienes O Servicios Con Exclusividad </w:t>
            </w:r>
          </w:p>
        </w:tc>
        <w:tc>
          <w:tcPr>
            <w:tcW w:w="4991" w:type="dxa"/>
            <w:tcBorders>
              <w:top w:val="nil"/>
              <w:left w:val="nil"/>
              <w:bottom w:val="nil"/>
              <w:right w:val="nil"/>
            </w:tcBorders>
            <w:shd w:val="clear" w:color="000000" w:fill="FFFFFF"/>
            <w:noWrap/>
            <w:vAlign w:val="bottom"/>
            <w:hideMark/>
          </w:tcPr>
          <w:p w14:paraId="7BEFAEDF"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7,184,556.28 </w:t>
            </w:r>
          </w:p>
        </w:tc>
      </w:tr>
      <w:tr w:rsidR="0002722D" w:rsidRPr="0002722D" w14:paraId="7D315D7B" w14:textId="77777777" w:rsidTr="00CB667E">
        <w:trPr>
          <w:trHeight w:val="810"/>
          <w:jc w:val="center"/>
        </w:trPr>
        <w:tc>
          <w:tcPr>
            <w:tcW w:w="3916" w:type="dxa"/>
            <w:tcBorders>
              <w:top w:val="nil"/>
              <w:left w:val="nil"/>
              <w:bottom w:val="nil"/>
              <w:right w:val="nil"/>
            </w:tcBorders>
            <w:shd w:val="clear" w:color="000000" w:fill="FFFFFF"/>
            <w:hideMark/>
          </w:tcPr>
          <w:p w14:paraId="7323509B"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Excepción - Construcción, Instalación O Adquisición De Oficinas Para El Servicio Exterior</w:t>
            </w:r>
          </w:p>
        </w:tc>
        <w:tc>
          <w:tcPr>
            <w:tcW w:w="4991" w:type="dxa"/>
            <w:tcBorders>
              <w:top w:val="nil"/>
              <w:left w:val="nil"/>
              <w:bottom w:val="nil"/>
              <w:right w:val="nil"/>
            </w:tcBorders>
            <w:shd w:val="clear" w:color="000000" w:fill="FFFFFF"/>
            <w:noWrap/>
            <w:vAlign w:val="bottom"/>
            <w:hideMark/>
          </w:tcPr>
          <w:p w14:paraId="2CD83336"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   </w:t>
            </w:r>
          </w:p>
        </w:tc>
      </w:tr>
      <w:tr w:rsidR="0002722D" w:rsidRPr="0002722D" w14:paraId="0F63F4A2" w14:textId="77777777" w:rsidTr="00CB667E">
        <w:trPr>
          <w:trHeight w:val="825"/>
          <w:jc w:val="center"/>
        </w:trPr>
        <w:tc>
          <w:tcPr>
            <w:tcW w:w="3916" w:type="dxa"/>
            <w:tcBorders>
              <w:top w:val="nil"/>
              <w:left w:val="nil"/>
              <w:bottom w:val="nil"/>
              <w:right w:val="nil"/>
            </w:tcBorders>
            <w:shd w:val="clear" w:color="000000" w:fill="FFFFFF"/>
            <w:hideMark/>
          </w:tcPr>
          <w:p w14:paraId="69DC20BB"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Excepción - Contratación De Publicidad A Través De Medios De Comunicación Social</w:t>
            </w:r>
          </w:p>
        </w:tc>
        <w:tc>
          <w:tcPr>
            <w:tcW w:w="4991" w:type="dxa"/>
            <w:tcBorders>
              <w:top w:val="nil"/>
              <w:left w:val="nil"/>
              <w:bottom w:val="nil"/>
              <w:right w:val="nil"/>
            </w:tcBorders>
            <w:shd w:val="clear" w:color="000000" w:fill="FFFFFF"/>
            <w:noWrap/>
            <w:vAlign w:val="bottom"/>
            <w:hideMark/>
          </w:tcPr>
          <w:p w14:paraId="3CE09940"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94,541,500.00 </w:t>
            </w:r>
          </w:p>
        </w:tc>
      </w:tr>
      <w:tr w:rsidR="0002722D" w:rsidRPr="0002722D" w14:paraId="606352CE" w14:textId="77777777" w:rsidTr="00CB667E">
        <w:trPr>
          <w:trHeight w:val="795"/>
          <w:jc w:val="center"/>
        </w:trPr>
        <w:tc>
          <w:tcPr>
            <w:tcW w:w="3916" w:type="dxa"/>
            <w:tcBorders>
              <w:top w:val="nil"/>
              <w:left w:val="nil"/>
              <w:bottom w:val="nil"/>
              <w:right w:val="nil"/>
            </w:tcBorders>
            <w:shd w:val="clear" w:color="000000" w:fill="FFFFFF"/>
            <w:hideMark/>
          </w:tcPr>
          <w:p w14:paraId="08ACB02A"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Excepción - Obras Científicas, Técnicas, Artísticas, O Restauración de Monumentos Históricos</w:t>
            </w:r>
          </w:p>
        </w:tc>
        <w:tc>
          <w:tcPr>
            <w:tcW w:w="4991" w:type="dxa"/>
            <w:tcBorders>
              <w:top w:val="nil"/>
              <w:left w:val="nil"/>
              <w:bottom w:val="nil"/>
              <w:right w:val="nil"/>
            </w:tcBorders>
            <w:shd w:val="clear" w:color="000000" w:fill="FFFFFF"/>
            <w:noWrap/>
            <w:vAlign w:val="bottom"/>
            <w:hideMark/>
          </w:tcPr>
          <w:p w14:paraId="63EEEF68"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2,200,000.00 </w:t>
            </w:r>
          </w:p>
        </w:tc>
      </w:tr>
      <w:tr w:rsidR="0002722D" w:rsidRPr="0002722D" w14:paraId="699A6C80" w14:textId="77777777" w:rsidTr="00CB667E">
        <w:trPr>
          <w:trHeight w:val="525"/>
          <w:jc w:val="center"/>
        </w:trPr>
        <w:tc>
          <w:tcPr>
            <w:tcW w:w="3916" w:type="dxa"/>
            <w:tcBorders>
              <w:top w:val="nil"/>
              <w:left w:val="nil"/>
              <w:bottom w:val="nil"/>
              <w:right w:val="nil"/>
            </w:tcBorders>
            <w:shd w:val="clear" w:color="000000" w:fill="FFFFFF"/>
            <w:hideMark/>
          </w:tcPr>
          <w:p w14:paraId="5D6C837F"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Excepción - Proveedor Único</w:t>
            </w:r>
          </w:p>
        </w:tc>
        <w:tc>
          <w:tcPr>
            <w:tcW w:w="4991" w:type="dxa"/>
            <w:tcBorders>
              <w:top w:val="nil"/>
              <w:left w:val="nil"/>
              <w:bottom w:val="nil"/>
              <w:right w:val="nil"/>
            </w:tcBorders>
            <w:shd w:val="clear" w:color="000000" w:fill="FFFFFF"/>
            <w:noWrap/>
            <w:vAlign w:val="bottom"/>
            <w:hideMark/>
          </w:tcPr>
          <w:p w14:paraId="26FD9719"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70,094,301.76 </w:t>
            </w:r>
          </w:p>
        </w:tc>
      </w:tr>
      <w:tr w:rsidR="0002722D" w:rsidRPr="0002722D" w14:paraId="65C2DB22" w14:textId="77777777" w:rsidTr="00CB667E">
        <w:trPr>
          <w:trHeight w:val="1155"/>
          <w:jc w:val="center"/>
        </w:trPr>
        <w:tc>
          <w:tcPr>
            <w:tcW w:w="3916" w:type="dxa"/>
            <w:tcBorders>
              <w:top w:val="nil"/>
              <w:left w:val="nil"/>
              <w:bottom w:val="nil"/>
              <w:right w:val="nil"/>
            </w:tcBorders>
            <w:shd w:val="clear" w:color="000000" w:fill="FFFFFF"/>
            <w:hideMark/>
          </w:tcPr>
          <w:p w14:paraId="64416335"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Excepción - Rescisión De Contratos Cuya Terminación No Exceda El 40% Del Monto Total Del Proyecto, Obra O Servicio</w:t>
            </w:r>
          </w:p>
        </w:tc>
        <w:tc>
          <w:tcPr>
            <w:tcW w:w="4991" w:type="dxa"/>
            <w:tcBorders>
              <w:top w:val="nil"/>
              <w:left w:val="nil"/>
              <w:bottom w:val="nil"/>
              <w:right w:val="nil"/>
            </w:tcBorders>
            <w:shd w:val="clear" w:color="000000" w:fill="FFFFFF"/>
            <w:noWrap/>
            <w:vAlign w:val="bottom"/>
            <w:hideMark/>
          </w:tcPr>
          <w:p w14:paraId="3B87D9FF"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   </w:t>
            </w:r>
          </w:p>
        </w:tc>
      </w:tr>
      <w:tr w:rsidR="0002722D" w:rsidRPr="0002722D" w14:paraId="2AADCB14" w14:textId="77777777" w:rsidTr="00CB667E">
        <w:trPr>
          <w:trHeight w:val="900"/>
          <w:jc w:val="center"/>
        </w:trPr>
        <w:tc>
          <w:tcPr>
            <w:tcW w:w="3916" w:type="dxa"/>
            <w:tcBorders>
              <w:top w:val="nil"/>
              <w:left w:val="nil"/>
              <w:bottom w:val="single" w:sz="4" w:space="0" w:color="auto"/>
              <w:right w:val="nil"/>
            </w:tcBorders>
            <w:shd w:val="clear" w:color="000000" w:fill="FFFFFF"/>
            <w:hideMark/>
          </w:tcPr>
          <w:p w14:paraId="7F5D9CD6" w14:textId="77777777" w:rsidR="0002722D" w:rsidRPr="0002722D" w:rsidRDefault="0002722D" w:rsidP="0002722D">
            <w:pPr>
              <w:spacing w:after="0" w:line="240" w:lineRule="auto"/>
              <w:rPr>
                <w:rFonts w:eastAsia="Times New Roman"/>
                <w:spacing w:val="0"/>
                <w:lang w:eastAsia="es-DO"/>
              </w:rPr>
            </w:pPr>
            <w:r w:rsidRPr="0002722D">
              <w:rPr>
                <w:rFonts w:eastAsia="Times New Roman"/>
                <w:spacing w:val="0"/>
                <w:lang w:eastAsia="es-DO"/>
              </w:rPr>
              <w:t>Excepción - Resolución 15-08 Sobre Compra y Contratación De Pasaje Aéreo, Combustible y Reparación De Vehículos De Motor</w:t>
            </w:r>
          </w:p>
        </w:tc>
        <w:tc>
          <w:tcPr>
            <w:tcW w:w="4991" w:type="dxa"/>
            <w:tcBorders>
              <w:top w:val="nil"/>
              <w:left w:val="nil"/>
              <w:bottom w:val="single" w:sz="4" w:space="0" w:color="auto"/>
              <w:right w:val="nil"/>
            </w:tcBorders>
            <w:shd w:val="clear" w:color="000000" w:fill="FFFFFF"/>
            <w:noWrap/>
            <w:vAlign w:val="bottom"/>
            <w:hideMark/>
          </w:tcPr>
          <w:p w14:paraId="4556B6C0" w14:textId="77777777" w:rsidR="0002722D" w:rsidRPr="0002722D" w:rsidRDefault="0002722D" w:rsidP="0002722D">
            <w:pPr>
              <w:spacing w:after="0" w:line="240" w:lineRule="auto"/>
              <w:jc w:val="right"/>
              <w:rPr>
                <w:rFonts w:eastAsia="Times New Roman"/>
                <w:spacing w:val="0"/>
                <w:lang w:eastAsia="es-DO"/>
              </w:rPr>
            </w:pPr>
            <w:r w:rsidRPr="0002722D">
              <w:rPr>
                <w:rFonts w:eastAsia="Times New Roman"/>
                <w:spacing w:val="0"/>
                <w:lang w:eastAsia="es-DO"/>
              </w:rPr>
              <w:t xml:space="preserve">                                                                                                 -   </w:t>
            </w:r>
          </w:p>
        </w:tc>
      </w:tr>
    </w:tbl>
    <w:p w14:paraId="6854843F" w14:textId="77777777" w:rsidR="0002722D" w:rsidRPr="0002722D" w:rsidRDefault="0002722D" w:rsidP="0002722D">
      <w:pPr>
        <w:spacing w:after="0" w:line="240" w:lineRule="auto"/>
        <w:rPr>
          <w:rFonts w:eastAsia="Times New Roman"/>
          <w:spacing w:val="0"/>
          <w:sz w:val="20"/>
          <w:szCs w:val="20"/>
          <w:lang w:eastAsia="es-DO"/>
        </w:rPr>
      </w:pPr>
      <w:r w:rsidRPr="0002722D">
        <w:rPr>
          <w:rFonts w:eastAsia="Times New Roman"/>
          <w:spacing w:val="0"/>
          <w:sz w:val="20"/>
          <w:szCs w:val="20"/>
          <w:lang w:eastAsia="es-DO"/>
        </w:rPr>
        <w:t>Fuente: Ministerio de Salud Pública y Asistencia Social</w:t>
      </w:r>
    </w:p>
    <w:p w14:paraId="0D6257C1" w14:textId="77777777" w:rsidR="0002722D" w:rsidRPr="0002722D" w:rsidRDefault="0002722D" w:rsidP="0002722D">
      <w:pPr>
        <w:rPr>
          <w:color w:val="4C4747"/>
          <w:sz w:val="22"/>
          <w:szCs w:val="36"/>
        </w:rPr>
      </w:pPr>
    </w:p>
    <w:p w14:paraId="10CD4C0D" w14:textId="77777777" w:rsidR="0002722D" w:rsidRPr="0002722D" w:rsidRDefault="0002722D" w:rsidP="0002722D">
      <w:pPr>
        <w:rPr>
          <w:rFonts w:asciiTheme="minorHAnsi" w:hAnsiTheme="minorHAnsi" w:cstheme="minorBidi"/>
          <w:color w:val="4C4747"/>
          <w:sz w:val="22"/>
        </w:rPr>
      </w:pPr>
    </w:p>
    <w:p w14:paraId="2EEB4665" w14:textId="77777777" w:rsidR="0002722D" w:rsidRPr="0002722D" w:rsidRDefault="0002722D" w:rsidP="0002722D">
      <w:pPr>
        <w:jc w:val="center"/>
        <w:rPr>
          <w:rFonts w:asciiTheme="minorHAnsi" w:hAnsiTheme="minorHAnsi" w:cstheme="minorBidi"/>
          <w:noProof/>
          <w:color w:val="4C4747"/>
          <w:spacing w:val="0"/>
          <w:sz w:val="22"/>
          <w:szCs w:val="22"/>
        </w:rPr>
      </w:pPr>
    </w:p>
    <w:bookmarkEnd w:id="54"/>
    <w:p w14:paraId="0779003C" w14:textId="77777777" w:rsidR="00654164" w:rsidRPr="0082260F" w:rsidRDefault="00654164" w:rsidP="00654164">
      <w:pPr>
        <w:rPr>
          <w:color w:val="4C4747"/>
        </w:rPr>
      </w:pPr>
    </w:p>
    <w:sectPr w:rsidR="00654164" w:rsidRPr="0082260F" w:rsidSect="002C7F04">
      <w:headerReference w:type="default" r:id="rId40"/>
      <w:footerReference w:type="default" r:id="rId41"/>
      <w:pgSz w:w="12240" w:h="15840"/>
      <w:pgMar w:top="1440" w:right="2160" w:bottom="1440" w:left="2160" w:header="720" w:footer="720" w:gutter="0"/>
      <w:pgNumType w:start="18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6C7E40" w14:textId="77777777" w:rsidR="00690BA0" w:rsidRPr="00BC0840" w:rsidRDefault="00690BA0" w:rsidP="00E84651">
      <w:pPr>
        <w:spacing w:after="0" w:line="240" w:lineRule="auto"/>
      </w:pPr>
      <w:r w:rsidRPr="00BC0840">
        <w:separator/>
      </w:r>
    </w:p>
  </w:endnote>
  <w:endnote w:type="continuationSeparator" w:id="0">
    <w:p w14:paraId="2F4D22ED" w14:textId="77777777" w:rsidR="00690BA0" w:rsidRPr="00BC0840" w:rsidRDefault="00690BA0" w:rsidP="00E84651">
      <w:pPr>
        <w:spacing w:after="0" w:line="240" w:lineRule="auto"/>
      </w:pPr>
      <w:r w:rsidRPr="00BC084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C2721" w14:textId="55F74D8C" w:rsidR="0039026A" w:rsidRDefault="0039026A">
    <w:pPr>
      <w:pStyle w:val="Piedepgina"/>
      <w:jc w:val="center"/>
    </w:pPr>
  </w:p>
  <w:p w14:paraId="25D17293" w14:textId="14B50CF7" w:rsidR="00DC64DB" w:rsidRDefault="00DC64D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23499" w14:textId="77777777" w:rsidR="00674E26" w:rsidRPr="00A96A1F" w:rsidRDefault="00674E26">
    <w:pPr>
      <w:pStyle w:val="Piedepgina"/>
      <w:tabs>
        <w:tab w:val="clear" w:pos="4680"/>
        <w:tab w:val="clear" w:pos="9360"/>
      </w:tabs>
      <w:jc w:val="center"/>
      <w:rPr>
        <w:caps/>
      </w:rPr>
    </w:pPr>
    <w:r w:rsidRPr="00A96A1F">
      <w:rPr>
        <w:noProof/>
      </w:rPr>
      <w:drawing>
        <wp:anchor distT="0" distB="0" distL="114300" distR="114300" simplePos="0" relativeHeight="251671552" behindDoc="0" locked="0" layoutInCell="1" allowOverlap="1" wp14:anchorId="2001C7E9" wp14:editId="2AC61258">
          <wp:simplePos x="0" y="0"/>
          <wp:positionH relativeFrom="margin">
            <wp:align>center</wp:align>
          </wp:positionH>
          <wp:positionV relativeFrom="paragraph">
            <wp:posOffset>-430530</wp:posOffset>
          </wp:positionV>
          <wp:extent cx="2794000" cy="316230"/>
          <wp:effectExtent l="0" t="0" r="6350" b="7620"/>
          <wp:wrapNone/>
          <wp:docPr id="52" name="image79.jpg" descr="Dibujo en fondo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26457653" name="image79.jpg" descr="Dibujo en fondo blanco&#10;&#10;Descripción generada automáticamente con confianza media"/>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794000" cy="316230"/>
                  </a:xfrm>
                  <a:prstGeom prst="rect">
                    <a:avLst/>
                  </a:prstGeom>
                  <a:ln/>
                </pic:spPr>
              </pic:pic>
            </a:graphicData>
          </a:graphic>
        </wp:anchor>
      </w:drawing>
    </w:r>
    <w:r w:rsidRPr="00A96A1F">
      <w:rPr>
        <w:caps/>
      </w:rPr>
      <w:fldChar w:fldCharType="begin"/>
    </w:r>
    <w:r w:rsidRPr="00A96A1F">
      <w:rPr>
        <w:caps/>
      </w:rPr>
      <w:instrText>PAGE   \* MERGEFORMAT</w:instrText>
    </w:r>
    <w:r w:rsidRPr="00A96A1F">
      <w:rPr>
        <w:caps/>
      </w:rPr>
      <w:fldChar w:fldCharType="separate"/>
    </w:r>
    <w:r w:rsidRPr="00A96A1F">
      <w:rPr>
        <w:caps/>
        <w:lang w:val="es-ES"/>
      </w:rPr>
      <w:t>2</w:t>
    </w:r>
    <w:r w:rsidRPr="00A96A1F">
      <w:rPr>
        <w:caps/>
      </w:rPr>
      <w:fldChar w:fldCharType="end"/>
    </w:r>
  </w:p>
  <w:p w14:paraId="4988CBDD" w14:textId="77777777" w:rsidR="00674E26" w:rsidRDefault="00674E2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7055022"/>
      <w:docPartObj>
        <w:docPartGallery w:val="Page Numbers (Bottom of Page)"/>
        <w:docPartUnique/>
      </w:docPartObj>
    </w:sdtPr>
    <w:sdtContent>
      <w:p w14:paraId="67C6DC6F" w14:textId="314C8544" w:rsidR="000632E9" w:rsidRDefault="000632E9">
        <w:pPr>
          <w:pStyle w:val="Piedepgina"/>
          <w:jc w:val="center"/>
        </w:pPr>
        <w:r>
          <w:rPr>
            <w:noProof/>
            <w:color w:val="000000"/>
          </w:rPr>
          <w:drawing>
            <wp:anchor distT="0" distB="0" distL="114300" distR="114300" simplePos="0" relativeHeight="251665408" behindDoc="0" locked="0" layoutInCell="1" allowOverlap="1" wp14:anchorId="5FA14F41" wp14:editId="77C5759D">
              <wp:simplePos x="0" y="0"/>
              <wp:positionH relativeFrom="margin">
                <wp:posOffset>1285875</wp:posOffset>
              </wp:positionH>
              <wp:positionV relativeFrom="paragraph">
                <wp:posOffset>-333375</wp:posOffset>
              </wp:positionV>
              <wp:extent cx="2794000" cy="316230"/>
              <wp:effectExtent l="0" t="0" r="6350" b="7620"/>
              <wp:wrapNone/>
              <wp:docPr id="49" name="image79.jpg" descr="Dibujo en fondo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26457653" name="image79.jpg" descr="Dibujo en fondo blanco&#10;&#10;Descripción generada automáticamente con confianza media"/>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794000" cy="316230"/>
                      </a:xfrm>
                      <a:prstGeom prst="rect">
                        <a:avLst/>
                      </a:prstGeom>
                      <a:ln/>
                    </pic:spPr>
                  </pic:pic>
                </a:graphicData>
              </a:graphic>
            </wp:anchor>
          </w:drawing>
        </w:r>
        <w:r>
          <w:fldChar w:fldCharType="begin"/>
        </w:r>
        <w:r>
          <w:instrText>PAGE   \* MERGEFORMAT</w:instrText>
        </w:r>
        <w:r>
          <w:fldChar w:fldCharType="separate"/>
        </w:r>
        <w:r>
          <w:rPr>
            <w:lang w:val="es-ES"/>
          </w:rPr>
          <w:t>2</w:t>
        </w:r>
        <w:r>
          <w:fldChar w:fldCharType="end"/>
        </w:r>
      </w:p>
    </w:sdtContent>
  </w:sdt>
  <w:p w14:paraId="1B8566D6" w14:textId="77777777" w:rsidR="000632E9" w:rsidRDefault="000632E9">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47965239"/>
      <w:docPartObj>
        <w:docPartGallery w:val="Page Numbers (Bottom of Page)"/>
        <w:docPartUnique/>
      </w:docPartObj>
    </w:sdtPr>
    <w:sdtContent>
      <w:p w14:paraId="76783BEA" w14:textId="3B2E45C0" w:rsidR="0021106F" w:rsidRPr="00BC0840" w:rsidRDefault="007C6071" w:rsidP="0021106F">
        <w:pPr>
          <w:pStyle w:val="Piedepgina"/>
          <w:jc w:val="center"/>
        </w:pPr>
        <w:r w:rsidRPr="00BC0840">
          <w:rPr>
            <w:noProof/>
          </w:rPr>
          <w:drawing>
            <wp:anchor distT="0" distB="0" distL="114300" distR="114300" simplePos="0" relativeHeight="25162496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Pr="00BC0840" w:rsidRDefault="007C6071" w:rsidP="0021106F">
        <w:pPr>
          <w:pStyle w:val="Piedepgina"/>
          <w:jc w:val="center"/>
          <w:rPr>
            <w:color w:val="7F7F7F" w:themeColor="text1" w:themeTint="80"/>
          </w:rPr>
        </w:pPr>
      </w:p>
      <w:p w14:paraId="2B095E5E" w14:textId="53193BFC" w:rsidR="006E3F08" w:rsidRPr="00BC0840" w:rsidRDefault="006E3F08" w:rsidP="00FB7EE3">
        <w:pPr>
          <w:pStyle w:val="Piedepgina"/>
          <w:jc w:val="center"/>
        </w:pPr>
        <w:r w:rsidRPr="00BC0840">
          <w:rPr>
            <w:color w:val="7F7F7F" w:themeColor="text1" w:themeTint="80"/>
          </w:rPr>
          <w:fldChar w:fldCharType="begin"/>
        </w:r>
        <w:r w:rsidRPr="00BC0840">
          <w:rPr>
            <w:color w:val="7F7F7F" w:themeColor="text1" w:themeTint="80"/>
          </w:rPr>
          <w:instrText xml:space="preserve"> PAGE   \* MERGEFORMAT </w:instrText>
        </w:r>
        <w:r w:rsidRPr="00BC0840">
          <w:rPr>
            <w:color w:val="7F7F7F" w:themeColor="text1" w:themeTint="80"/>
          </w:rPr>
          <w:fldChar w:fldCharType="separate"/>
        </w:r>
        <w:r w:rsidR="007A267B" w:rsidRPr="00BC0840">
          <w:rPr>
            <w:color w:val="7F7F7F" w:themeColor="text1" w:themeTint="80"/>
          </w:rPr>
          <w:t>8</w:t>
        </w:r>
        <w:r w:rsidRPr="00BC0840">
          <w:rPr>
            <w:color w:val="7F7F7F" w:themeColor="text1" w:themeTint="80"/>
          </w:rPr>
          <w:fldChar w:fldCharType="end"/>
        </w:r>
      </w:p>
    </w:sdtContent>
  </w:sdt>
  <w:p w14:paraId="696369EF"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A78312" w14:textId="77777777" w:rsidR="00690BA0" w:rsidRPr="00BC0840" w:rsidRDefault="00690BA0" w:rsidP="00E84651">
      <w:pPr>
        <w:spacing w:after="0" w:line="240" w:lineRule="auto"/>
      </w:pPr>
      <w:r w:rsidRPr="00BC0840">
        <w:separator/>
      </w:r>
    </w:p>
  </w:footnote>
  <w:footnote w:type="continuationSeparator" w:id="0">
    <w:p w14:paraId="3633217D" w14:textId="77777777" w:rsidR="00690BA0" w:rsidRPr="00BC0840" w:rsidRDefault="00690BA0" w:rsidP="00E84651">
      <w:pPr>
        <w:spacing w:after="0" w:line="240" w:lineRule="auto"/>
      </w:pPr>
      <w:r w:rsidRPr="00BC084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70294" w14:textId="3C3D5415" w:rsidR="00674E26" w:rsidRDefault="00674E26">
    <w:pPr>
      <w:pStyle w:val="Encabezado"/>
    </w:pPr>
    <w:r>
      <w:rPr>
        <w:noProof/>
        <w:color w:val="000000"/>
      </w:rPr>
      <w:drawing>
        <wp:anchor distT="0" distB="0" distL="114300" distR="114300" simplePos="0" relativeHeight="251667456" behindDoc="0" locked="0" layoutInCell="1" allowOverlap="1" wp14:anchorId="07E85AB4" wp14:editId="0F7D5E10">
          <wp:simplePos x="0" y="0"/>
          <wp:positionH relativeFrom="margin">
            <wp:posOffset>944880</wp:posOffset>
          </wp:positionH>
          <wp:positionV relativeFrom="paragraph">
            <wp:posOffset>-3709670</wp:posOffset>
          </wp:positionV>
          <wp:extent cx="2794000" cy="316230"/>
          <wp:effectExtent l="0" t="0" r="6350" b="7620"/>
          <wp:wrapNone/>
          <wp:docPr id="30" name="image79.jpg" descr="Dibujo en fondo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326457653" name="image79.jpg" descr="Dibujo en fondo blanco&#10;&#10;Descripción generada automáticamente con confianza media"/>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794000" cy="316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64575" w14:textId="77777777" w:rsidR="00B56CA4" w:rsidRPr="00BC0840" w:rsidRDefault="00B56CA4">
    <w:pPr>
      <w:pStyle w:val="Encabezado"/>
    </w:pPr>
  </w:p>
  <w:p w14:paraId="43DC4FEC" w14:textId="77777777" w:rsidR="00000000" w:rsidRPr="00BC0840" w:rsidRDefault="000000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121D6"/>
    <w:multiLevelType w:val="multilevel"/>
    <w:tmpl w:val="AD4E3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DD16B4"/>
    <w:multiLevelType w:val="hybridMultilevel"/>
    <w:tmpl w:val="76D4393E"/>
    <w:lvl w:ilvl="0" w:tplc="1C0A0005">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E8D57DF"/>
    <w:multiLevelType w:val="hybridMultilevel"/>
    <w:tmpl w:val="7D3CD1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474AC9"/>
    <w:multiLevelType w:val="hybridMultilevel"/>
    <w:tmpl w:val="9542B332"/>
    <w:lvl w:ilvl="0" w:tplc="D73A7A32">
      <w:start w:val="1"/>
      <w:numFmt w:val="bullet"/>
      <w:lvlText w:val="•"/>
      <w:lvlJc w:val="left"/>
      <w:pPr>
        <w:ind w:left="1080" w:hanging="720"/>
      </w:pPr>
      <w:rPr>
        <w:rFonts w:ascii="Times New Roman" w:eastAsiaTheme="minorHAnsi"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18E248B6"/>
    <w:multiLevelType w:val="hybridMultilevel"/>
    <w:tmpl w:val="7DE64D8A"/>
    <w:lvl w:ilvl="0" w:tplc="03924B8C">
      <w:start w:val="1"/>
      <w:numFmt w:val="bullet"/>
      <w:lvlText w:val="●"/>
      <w:lvlJc w:val="left"/>
      <w:pPr>
        <w:tabs>
          <w:tab w:val="num" w:pos="360"/>
        </w:tabs>
        <w:ind w:left="360" w:hanging="360"/>
      </w:pPr>
      <w:rPr>
        <w:rFonts w:ascii="Arial" w:hAnsi="Arial" w:hint="default"/>
      </w:rPr>
    </w:lvl>
    <w:lvl w:ilvl="1" w:tplc="B27E0C46" w:tentative="1">
      <w:start w:val="1"/>
      <w:numFmt w:val="bullet"/>
      <w:lvlText w:val="●"/>
      <w:lvlJc w:val="left"/>
      <w:pPr>
        <w:tabs>
          <w:tab w:val="num" w:pos="1080"/>
        </w:tabs>
        <w:ind w:left="1080" w:hanging="360"/>
      </w:pPr>
      <w:rPr>
        <w:rFonts w:ascii="Arial" w:hAnsi="Arial" w:hint="default"/>
      </w:rPr>
    </w:lvl>
    <w:lvl w:ilvl="2" w:tplc="3BDE29F6" w:tentative="1">
      <w:start w:val="1"/>
      <w:numFmt w:val="bullet"/>
      <w:lvlText w:val="●"/>
      <w:lvlJc w:val="left"/>
      <w:pPr>
        <w:tabs>
          <w:tab w:val="num" w:pos="1800"/>
        </w:tabs>
        <w:ind w:left="1800" w:hanging="360"/>
      </w:pPr>
      <w:rPr>
        <w:rFonts w:ascii="Arial" w:hAnsi="Arial" w:hint="default"/>
      </w:rPr>
    </w:lvl>
    <w:lvl w:ilvl="3" w:tplc="504C0DF2" w:tentative="1">
      <w:start w:val="1"/>
      <w:numFmt w:val="bullet"/>
      <w:lvlText w:val="●"/>
      <w:lvlJc w:val="left"/>
      <w:pPr>
        <w:tabs>
          <w:tab w:val="num" w:pos="2520"/>
        </w:tabs>
        <w:ind w:left="2520" w:hanging="360"/>
      </w:pPr>
      <w:rPr>
        <w:rFonts w:ascii="Arial" w:hAnsi="Arial" w:hint="default"/>
      </w:rPr>
    </w:lvl>
    <w:lvl w:ilvl="4" w:tplc="56F8D0C2" w:tentative="1">
      <w:start w:val="1"/>
      <w:numFmt w:val="bullet"/>
      <w:lvlText w:val="●"/>
      <w:lvlJc w:val="left"/>
      <w:pPr>
        <w:tabs>
          <w:tab w:val="num" w:pos="3240"/>
        </w:tabs>
        <w:ind w:left="3240" w:hanging="360"/>
      </w:pPr>
      <w:rPr>
        <w:rFonts w:ascii="Arial" w:hAnsi="Arial" w:hint="default"/>
      </w:rPr>
    </w:lvl>
    <w:lvl w:ilvl="5" w:tplc="21120958" w:tentative="1">
      <w:start w:val="1"/>
      <w:numFmt w:val="bullet"/>
      <w:lvlText w:val="●"/>
      <w:lvlJc w:val="left"/>
      <w:pPr>
        <w:tabs>
          <w:tab w:val="num" w:pos="3960"/>
        </w:tabs>
        <w:ind w:left="3960" w:hanging="360"/>
      </w:pPr>
      <w:rPr>
        <w:rFonts w:ascii="Arial" w:hAnsi="Arial" w:hint="default"/>
      </w:rPr>
    </w:lvl>
    <w:lvl w:ilvl="6" w:tplc="D5304E28" w:tentative="1">
      <w:start w:val="1"/>
      <w:numFmt w:val="bullet"/>
      <w:lvlText w:val="●"/>
      <w:lvlJc w:val="left"/>
      <w:pPr>
        <w:tabs>
          <w:tab w:val="num" w:pos="4680"/>
        </w:tabs>
        <w:ind w:left="4680" w:hanging="360"/>
      </w:pPr>
      <w:rPr>
        <w:rFonts w:ascii="Arial" w:hAnsi="Arial" w:hint="default"/>
      </w:rPr>
    </w:lvl>
    <w:lvl w:ilvl="7" w:tplc="C56A0704" w:tentative="1">
      <w:start w:val="1"/>
      <w:numFmt w:val="bullet"/>
      <w:lvlText w:val="●"/>
      <w:lvlJc w:val="left"/>
      <w:pPr>
        <w:tabs>
          <w:tab w:val="num" w:pos="5400"/>
        </w:tabs>
        <w:ind w:left="5400" w:hanging="360"/>
      </w:pPr>
      <w:rPr>
        <w:rFonts w:ascii="Arial" w:hAnsi="Arial" w:hint="default"/>
      </w:rPr>
    </w:lvl>
    <w:lvl w:ilvl="8" w:tplc="9D822BFE"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1E735533"/>
    <w:multiLevelType w:val="hybridMultilevel"/>
    <w:tmpl w:val="E932BD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694ABC"/>
    <w:multiLevelType w:val="multilevel"/>
    <w:tmpl w:val="A75643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E8E4C2D"/>
    <w:multiLevelType w:val="hybridMultilevel"/>
    <w:tmpl w:val="53067E60"/>
    <w:lvl w:ilvl="0" w:tplc="0409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 w15:restartNumberingAfterBreak="0">
    <w:nsid w:val="31FE142C"/>
    <w:multiLevelType w:val="hybridMultilevel"/>
    <w:tmpl w:val="762A99C4"/>
    <w:lvl w:ilvl="0" w:tplc="1C0A0005">
      <w:start w:val="1"/>
      <w:numFmt w:val="bullet"/>
      <w:lvlText w:val=""/>
      <w:lvlJc w:val="left"/>
      <w:pPr>
        <w:ind w:left="1080" w:hanging="72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37C4C62"/>
    <w:multiLevelType w:val="hybridMultilevel"/>
    <w:tmpl w:val="3D30CBCC"/>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0" w15:restartNumberingAfterBreak="0">
    <w:nsid w:val="35A711DB"/>
    <w:multiLevelType w:val="hybridMultilevel"/>
    <w:tmpl w:val="4DAAD25A"/>
    <w:lvl w:ilvl="0" w:tplc="D73A7A32">
      <w:start w:val="1"/>
      <w:numFmt w:val="bullet"/>
      <w:lvlText w:val="•"/>
      <w:lvlJc w:val="left"/>
      <w:pPr>
        <w:ind w:left="1080" w:hanging="720"/>
      </w:pPr>
      <w:rPr>
        <w:rFonts w:ascii="Times New Roman" w:eastAsiaTheme="minorHAnsi"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1" w15:restartNumberingAfterBreak="0">
    <w:nsid w:val="37F97A7D"/>
    <w:multiLevelType w:val="hybridMultilevel"/>
    <w:tmpl w:val="A9BADC70"/>
    <w:lvl w:ilvl="0" w:tplc="A1EED4B4">
      <w:start w:val="25"/>
      <w:numFmt w:val="bullet"/>
      <w:lvlText w:val="-"/>
      <w:lvlJc w:val="left"/>
      <w:pPr>
        <w:ind w:left="36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75560B"/>
    <w:multiLevelType w:val="hybridMultilevel"/>
    <w:tmpl w:val="3B4ADB82"/>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3" w15:restartNumberingAfterBreak="0">
    <w:nsid w:val="47F24449"/>
    <w:multiLevelType w:val="hybridMultilevel"/>
    <w:tmpl w:val="2FBA431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48522FE8"/>
    <w:multiLevelType w:val="hybridMultilevel"/>
    <w:tmpl w:val="65A61A80"/>
    <w:lvl w:ilvl="0" w:tplc="3E20B572">
      <w:start w:val="1"/>
      <w:numFmt w:val="upperRoman"/>
      <w:lvlText w:val="%1."/>
      <w:lvlJc w:val="left"/>
      <w:pPr>
        <w:ind w:left="1080" w:hanging="720"/>
      </w:pPr>
      <w:rPr>
        <w:rFonts w:eastAsia="Calibri"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4CBA466E"/>
    <w:multiLevelType w:val="multilevel"/>
    <w:tmpl w:val="68C48592"/>
    <w:lvl w:ilvl="0">
      <w:start w:val="1"/>
      <w:numFmt w:val="bullet"/>
      <w:lvlText w:val="●"/>
      <w:lvlJc w:val="left"/>
      <w:pPr>
        <w:ind w:left="450" w:hanging="360"/>
      </w:pPr>
      <w:rPr>
        <w:u w:val="none"/>
      </w:rPr>
    </w:lvl>
    <w:lvl w:ilvl="1">
      <w:start w:val="1"/>
      <w:numFmt w:val="bullet"/>
      <w:lvlText w:val="○"/>
      <w:lvlJc w:val="left"/>
      <w:pPr>
        <w:ind w:left="1170" w:hanging="360"/>
      </w:pPr>
      <w:rPr>
        <w:u w:val="none"/>
      </w:rPr>
    </w:lvl>
    <w:lvl w:ilvl="2">
      <w:start w:val="1"/>
      <w:numFmt w:val="bullet"/>
      <w:lvlText w:val="■"/>
      <w:lvlJc w:val="left"/>
      <w:pPr>
        <w:ind w:left="1890" w:hanging="360"/>
      </w:pPr>
      <w:rPr>
        <w:u w:val="none"/>
      </w:rPr>
    </w:lvl>
    <w:lvl w:ilvl="3">
      <w:start w:val="1"/>
      <w:numFmt w:val="bullet"/>
      <w:lvlText w:val="●"/>
      <w:lvlJc w:val="left"/>
      <w:pPr>
        <w:ind w:left="2610" w:hanging="360"/>
      </w:pPr>
      <w:rPr>
        <w:u w:val="none"/>
      </w:rPr>
    </w:lvl>
    <w:lvl w:ilvl="4">
      <w:start w:val="1"/>
      <w:numFmt w:val="bullet"/>
      <w:lvlText w:val="○"/>
      <w:lvlJc w:val="left"/>
      <w:pPr>
        <w:ind w:left="3330" w:hanging="360"/>
      </w:pPr>
      <w:rPr>
        <w:u w:val="none"/>
      </w:rPr>
    </w:lvl>
    <w:lvl w:ilvl="5">
      <w:start w:val="1"/>
      <w:numFmt w:val="bullet"/>
      <w:lvlText w:val="■"/>
      <w:lvlJc w:val="left"/>
      <w:pPr>
        <w:ind w:left="4050" w:hanging="360"/>
      </w:pPr>
      <w:rPr>
        <w:u w:val="none"/>
      </w:rPr>
    </w:lvl>
    <w:lvl w:ilvl="6">
      <w:start w:val="1"/>
      <w:numFmt w:val="bullet"/>
      <w:lvlText w:val="●"/>
      <w:lvlJc w:val="left"/>
      <w:pPr>
        <w:ind w:left="4770" w:hanging="360"/>
      </w:pPr>
      <w:rPr>
        <w:u w:val="none"/>
      </w:rPr>
    </w:lvl>
    <w:lvl w:ilvl="7">
      <w:start w:val="1"/>
      <w:numFmt w:val="bullet"/>
      <w:lvlText w:val="○"/>
      <w:lvlJc w:val="left"/>
      <w:pPr>
        <w:ind w:left="5490" w:hanging="360"/>
      </w:pPr>
      <w:rPr>
        <w:u w:val="none"/>
      </w:rPr>
    </w:lvl>
    <w:lvl w:ilvl="8">
      <w:start w:val="1"/>
      <w:numFmt w:val="bullet"/>
      <w:lvlText w:val="■"/>
      <w:lvlJc w:val="left"/>
      <w:pPr>
        <w:ind w:left="6210" w:hanging="360"/>
      </w:pPr>
      <w:rPr>
        <w:u w:val="none"/>
      </w:rPr>
    </w:lvl>
  </w:abstractNum>
  <w:abstractNum w:abstractNumId="16" w15:restartNumberingAfterBreak="0">
    <w:nsid w:val="569B4853"/>
    <w:multiLevelType w:val="hybridMultilevel"/>
    <w:tmpl w:val="D96A331A"/>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7" w15:restartNumberingAfterBreak="0">
    <w:nsid w:val="575B0C93"/>
    <w:multiLevelType w:val="hybridMultilevel"/>
    <w:tmpl w:val="15FCEBFE"/>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18" w15:restartNumberingAfterBreak="0">
    <w:nsid w:val="59CE0FE6"/>
    <w:multiLevelType w:val="multilevel"/>
    <w:tmpl w:val="291EEC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F4766AA"/>
    <w:multiLevelType w:val="hybridMultilevel"/>
    <w:tmpl w:val="A328E0C0"/>
    <w:lvl w:ilvl="0" w:tplc="1C0A0001">
      <w:start w:val="1"/>
      <w:numFmt w:val="bullet"/>
      <w:lvlText w:val=""/>
      <w:lvlJc w:val="left"/>
      <w:pPr>
        <w:ind w:left="450" w:hanging="360"/>
      </w:pPr>
      <w:rPr>
        <w:rFonts w:ascii="Symbol" w:hAnsi="Symbol" w:hint="default"/>
      </w:rPr>
    </w:lvl>
    <w:lvl w:ilvl="1" w:tplc="1C0A0003" w:tentative="1">
      <w:start w:val="1"/>
      <w:numFmt w:val="bullet"/>
      <w:lvlText w:val="o"/>
      <w:lvlJc w:val="left"/>
      <w:pPr>
        <w:ind w:left="1170" w:hanging="360"/>
      </w:pPr>
      <w:rPr>
        <w:rFonts w:ascii="Courier New" w:hAnsi="Courier New" w:cs="Courier New" w:hint="default"/>
      </w:rPr>
    </w:lvl>
    <w:lvl w:ilvl="2" w:tplc="1C0A0005" w:tentative="1">
      <w:start w:val="1"/>
      <w:numFmt w:val="bullet"/>
      <w:lvlText w:val=""/>
      <w:lvlJc w:val="left"/>
      <w:pPr>
        <w:ind w:left="1890" w:hanging="360"/>
      </w:pPr>
      <w:rPr>
        <w:rFonts w:ascii="Wingdings" w:hAnsi="Wingdings" w:hint="default"/>
      </w:rPr>
    </w:lvl>
    <w:lvl w:ilvl="3" w:tplc="1C0A0001" w:tentative="1">
      <w:start w:val="1"/>
      <w:numFmt w:val="bullet"/>
      <w:lvlText w:val=""/>
      <w:lvlJc w:val="left"/>
      <w:pPr>
        <w:ind w:left="2610" w:hanging="360"/>
      </w:pPr>
      <w:rPr>
        <w:rFonts w:ascii="Symbol" w:hAnsi="Symbol" w:hint="default"/>
      </w:rPr>
    </w:lvl>
    <w:lvl w:ilvl="4" w:tplc="1C0A0003" w:tentative="1">
      <w:start w:val="1"/>
      <w:numFmt w:val="bullet"/>
      <w:lvlText w:val="o"/>
      <w:lvlJc w:val="left"/>
      <w:pPr>
        <w:ind w:left="3330" w:hanging="360"/>
      </w:pPr>
      <w:rPr>
        <w:rFonts w:ascii="Courier New" w:hAnsi="Courier New" w:cs="Courier New" w:hint="default"/>
      </w:rPr>
    </w:lvl>
    <w:lvl w:ilvl="5" w:tplc="1C0A0005" w:tentative="1">
      <w:start w:val="1"/>
      <w:numFmt w:val="bullet"/>
      <w:lvlText w:val=""/>
      <w:lvlJc w:val="left"/>
      <w:pPr>
        <w:ind w:left="4050" w:hanging="360"/>
      </w:pPr>
      <w:rPr>
        <w:rFonts w:ascii="Wingdings" w:hAnsi="Wingdings" w:hint="default"/>
      </w:rPr>
    </w:lvl>
    <w:lvl w:ilvl="6" w:tplc="1C0A0001" w:tentative="1">
      <w:start w:val="1"/>
      <w:numFmt w:val="bullet"/>
      <w:lvlText w:val=""/>
      <w:lvlJc w:val="left"/>
      <w:pPr>
        <w:ind w:left="4770" w:hanging="360"/>
      </w:pPr>
      <w:rPr>
        <w:rFonts w:ascii="Symbol" w:hAnsi="Symbol" w:hint="default"/>
      </w:rPr>
    </w:lvl>
    <w:lvl w:ilvl="7" w:tplc="1C0A0003" w:tentative="1">
      <w:start w:val="1"/>
      <w:numFmt w:val="bullet"/>
      <w:lvlText w:val="o"/>
      <w:lvlJc w:val="left"/>
      <w:pPr>
        <w:ind w:left="5490" w:hanging="360"/>
      </w:pPr>
      <w:rPr>
        <w:rFonts w:ascii="Courier New" w:hAnsi="Courier New" w:cs="Courier New" w:hint="default"/>
      </w:rPr>
    </w:lvl>
    <w:lvl w:ilvl="8" w:tplc="1C0A0005" w:tentative="1">
      <w:start w:val="1"/>
      <w:numFmt w:val="bullet"/>
      <w:lvlText w:val=""/>
      <w:lvlJc w:val="left"/>
      <w:pPr>
        <w:ind w:left="6210" w:hanging="360"/>
      </w:pPr>
      <w:rPr>
        <w:rFonts w:ascii="Wingdings" w:hAnsi="Wingdings" w:hint="default"/>
      </w:rPr>
    </w:lvl>
  </w:abstractNum>
  <w:abstractNum w:abstractNumId="20" w15:restartNumberingAfterBreak="0">
    <w:nsid w:val="603F2BFA"/>
    <w:multiLevelType w:val="hybridMultilevel"/>
    <w:tmpl w:val="57E6A5D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0BF54A3"/>
    <w:multiLevelType w:val="multilevel"/>
    <w:tmpl w:val="4B6A99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69C3623"/>
    <w:multiLevelType w:val="hybridMultilevel"/>
    <w:tmpl w:val="3230BA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671682"/>
    <w:multiLevelType w:val="hybridMultilevel"/>
    <w:tmpl w:val="536A83AC"/>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691107EA"/>
    <w:multiLevelType w:val="hybridMultilevel"/>
    <w:tmpl w:val="51B873DE"/>
    <w:lvl w:ilvl="0" w:tplc="215052EA">
      <w:start w:val="2"/>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6CBC4705"/>
    <w:multiLevelType w:val="multilevel"/>
    <w:tmpl w:val="9FF0321E"/>
    <w:lvl w:ilvl="0">
      <w:start w:val="4"/>
      <w:numFmt w:val="upperRoman"/>
      <w:lvlText w:val="%1."/>
      <w:lvlJc w:val="right"/>
      <w:pPr>
        <w:ind w:left="360" w:hanging="360"/>
      </w:pPr>
    </w:lvl>
    <w:lvl w:ilvl="1">
      <w:start w:val="6"/>
      <w:numFmt w:val="decimal"/>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6DA94157"/>
    <w:multiLevelType w:val="hybridMultilevel"/>
    <w:tmpl w:val="AFF84A0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72962E47"/>
    <w:multiLevelType w:val="hybridMultilevel"/>
    <w:tmpl w:val="C538813A"/>
    <w:lvl w:ilvl="0" w:tplc="5B986900">
      <w:numFmt w:val="bullet"/>
      <w:lvlText w:val="·"/>
      <w:lvlJc w:val="left"/>
      <w:pPr>
        <w:ind w:left="945" w:hanging="585"/>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74D30A38"/>
    <w:multiLevelType w:val="hybridMultilevel"/>
    <w:tmpl w:val="AB10FB02"/>
    <w:lvl w:ilvl="0" w:tplc="D73A7A32">
      <w:start w:val="1"/>
      <w:numFmt w:val="bullet"/>
      <w:lvlText w:val="•"/>
      <w:lvlJc w:val="left"/>
      <w:pPr>
        <w:ind w:left="1080" w:hanging="720"/>
      </w:pPr>
      <w:rPr>
        <w:rFonts w:ascii="Times New Roman" w:eastAsiaTheme="minorHAnsi"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7C2B4909"/>
    <w:multiLevelType w:val="hybridMultilevel"/>
    <w:tmpl w:val="66E49B10"/>
    <w:lvl w:ilvl="0" w:tplc="1C0A0005">
      <w:start w:val="1"/>
      <w:numFmt w:val="bullet"/>
      <w:lvlText w:val=""/>
      <w:lvlJc w:val="left"/>
      <w:pPr>
        <w:ind w:left="54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7F900AED"/>
    <w:multiLevelType w:val="hybridMultilevel"/>
    <w:tmpl w:val="57D2801A"/>
    <w:lvl w:ilvl="0" w:tplc="D73A7A32">
      <w:start w:val="1"/>
      <w:numFmt w:val="bullet"/>
      <w:lvlText w:val="•"/>
      <w:lvlJc w:val="left"/>
      <w:pPr>
        <w:ind w:left="1080" w:hanging="720"/>
      </w:pPr>
      <w:rPr>
        <w:rFonts w:ascii="Times New Roman" w:eastAsiaTheme="minorHAnsi" w:hAnsi="Times New Roman" w:cs="Times New Roman"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7FCB624F"/>
    <w:multiLevelType w:val="hybridMultilevel"/>
    <w:tmpl w:val="8DA69AAA"/>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start w:val="1"/>
      <w:numFmt w:val="bullet"/>
      <w:lvlText w:val=""/>
      <w:lvlJc w:val="left"/>
      <w:pPr>
        <w:ind w:left="2216" w:hanging="360"/>
      </w:pPr>
      <w:rPr>
        <w:rFonts w:ascii="Wingdings" w:hAnsi="Wingdings" w:hint="default"/>
      </w:rPr>
    </w:lvl>
    <w:lvl w:ilvl="3" w:tplc="04090001">
      <w:start w:val="1"/>
      <w:numFmt w:val="bullet"/>
      <w:lvlText w:val=""/>
      <w:lvlJc w:val="left"/>
      <w:pPr>
        <w:ind w:left="2936" w:hanging="360"/>
      </w:pPr>
      <w:rPr>
        <w:rFonts w:ascii="Symbol" w:hAnsi="Symbol" w:hint="default"/>
      </w:rPr>
    </w:lvl>
    <w:lvl w:ilvl="4" w:tplc="04090003">
      <w:start w:val="1"/>
      <w:numFmt w:val="bullet"/>
      <w:lvlText w:val="o"/>
      <w:lvlJc w:val="left"/>
      <w:pPr>
        <w:ind w:left="3656" w:hanging="360"/>
      </w:pPr>
      <w:rPr>
        <w:rFonts w:ascii="Courier New" w:hAnsi="Courier New" w:cs="Courier New" w:hint="default"/>
      </w:rPr>
    </w:lvl>
    <w:lvl w:ilvl="5" w:tplc="04090005">
      <w:start w:val="1"/>
      <w:numFmt w:val="bullet"/>
      <w:lvlText w:val=""/>
      <w:lvlJc w:val="left"/>
      <w:pPr>
        <w:ind w:left="4376" w:hanging="360"/>
      </w:pPr>
      <w:rPr>
        <w:rFonts w:ascii="Wingdings" w:hAnsi="Wingdings" w:hint="default"/>
      </w:rPr>
    </w:lvl>
    <w:lvl w:ilvl="6" w:tplc="04090001">
      <w:start w:val="1"/>
      <w:numFmt w:val="bullet"/>
      <w:lvlText w:val=""/>
      <w:lvlJc w:val="left"/>
      <w:pPr>
        <w:ind w:left="5096" w:hanging="360"/>
      </w:pPr>
      <w:rPr>
        <w:rFonts w:ascii="Symbol" w:hAnsi="Symbol" w:hint="default"/>
      </w:rPr>
    </w:lvl>
    <w:lvl w:ilvl="7" w:tplc="04090003">
      <w:start w:val="1"/>
      <w:numFmt w:val="bullet"/>
      <w:lvlText w:val="o"/>
      <w:lvlJc w:val="left"/>
      <w:pPr>
        <w:ind w:left="5816" w:hanging="360"/>
      </w:pPr>
      <w:rPr>
        <w:rFonts w:ascii="Courier New" w:hAnsi="Courier New" w:cs="Courier New" w:hint="default"/>
      </w:rPr>
    </w:lvl>
    <w:lvl w:ilvl="8" w:tplc="04090005">
      <w:start w:val="1"/>
      <w:numFmt w:val="bullet"/>
      <w:lvlText w:val=""/>
      <w:lvlJc w:val="left"/>
      <w:pPr>
        <w:ind w:left="6536" w:hanging="360"/>
      </w:pPr>
      <w:rPr>
        <w:rFonts w:ascii="Wingdings" w:hAnsi="Wingdings" w:hint="default"/>
      </w:rPr>
    </w:lvl>
  </w:abstractNum>
  <w:abstractNum w:abstractNumId="32" w15:restartNumberingAfterBreak="0">
    <w:nsid w:val="7FF10457"/>
    <w:multiLevelType w:val="hybridMultilevel"/>
    <w:tmpl w:val="57E6A5D6"/>
    <w:lvl w:ilvl="0" w:tplc="0409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16cid:durableId="2003269006">
    <w:abstractNumId w:val="4"/>
  </w:num>
  <w:num w:numId="2" w16cid:durableId="16349868">
    <w:abstractNumId w:val="14"/>
  </w:num>
  <w:num w:numId="3" w16cid:durableId="2125611605">
    <w:abstractNumId w:val="32"/>
  </w:num>
  <w:num w:numId="4" w16cid:durableId="796072509">
    <w:abstractNumId w:val="7"/>
  </w:num>
  <w:num w:numId="5" w16cid:durableId="1327781134">
    <w:abstractNumId w:val="20"/>
  </w:num>
  <w:num w:numId="6" w16cid:durableId="272521878">
    <w:abstractNumId w:val="23"/>
  </w:num>
  <w:num w:numId="7" w16cid:durableId="1927230207">
    <w:abstractNumId w:val="12"/>
  </w:num>
  <w:num w:numId="8" w16cid:durableId="2082408886">
    <w:abstractNumId w:val="16"/>
  </w:num>
  <w:num w:numId="9" w16cid:durableId="902522571">
    <w:abstractNumId w:val="0"/>
  </w:num>
  <w:num w:numId="10" w16cid:durableId="1953394638">
    <w:abstractNumId w:val="29"/>
  </w:num>
  <w:num w:numId="11" w16cid:durableId="1880241455">
    <w:abstractNumId w:val="10"/>
  </w:num>
  <w:num w:numId="12" w16cid:durableId="22291413">
    <w:abstractNumId w:val="3"/>
  </w:num>
  <w:num w:numId="13" w16cid:durableId="52051406">
    <w:abstractNumId w:val="30"/>
  </w:num>
  <w:num w:numId="14" w16cid:durableId="203060926">
    <w:abstractNumId w:val="8"/>
  </w:num>
  <w:num w:numId="15" w16cid:durableId="578710679">
    <w:abstractNumId w:val="1"/>
  </w:num>
  <w:num w:numId="16" w16cid:durableId="1720781071">
    <w:abstractNumId w:val="28"/>
  </w:num>
  <w:num w:numId="17" w16cid:durableId="1478376043">
    <w:abstractNumId w:val="9"/>
  </w:num>
  <w:num w:numId="18" w16cid:durableId="3015623">
    <w:abstractNumId w:val="15"/>
  </w:num>
  <w:num w:numId="19" w16cid:durableId="831869066">
    <w:abstractNumId w:val="31"/>
  </w:num>
  <w:num w:numId="20" w16cid:durableId="508713071">
    <w:abstractNumId w:val="2"/>
  </w:num>
  <w:num w:numId="21" w16cid:durableId="2140369050">
    <w:abstractNumId w:val="11"/>
  </w:num>
  <w:num w:numId="22" w16cid:durableId="1055933862">
    <w:abstractNumId w:val="19"/>
  </w:num>
  <w:num w:numId="23" w16cid:durableId="1182277375">
    <w:abstractNumId w:val="6"/>
  </w:num>
  <w:num w:numId="24" w16cid:durableId="1958680826">
    <w:abstractNumId w:val="13"/>
  </w:num>
  <w:num w:numId="25" w16cid:durableId="827286800">
    <w:abstractNumId w:val="18"/>
  </w:num>
  <w:num w:numId="26" w16cid:durableId="1924492377">
    <w:abstractNumId w:val="5"/>
  </w:num>
  <w:num w:numId="27" w16cid:durableId="690960923">
    <w:abstractNumId w:val="21"/>
  </w:num>
  <w:num w:numId="28" w16cid:durableId="1983341578">
    <w:abstractNumId w:val="24"/>
  </w:num>
  <w:num w:numId="29" w16cid:durableId="327640803">
    <w:abstractNumId w:val="17"/>
  </w:num>
  <w:num w:numId="30" w16cid:durableId="1095593215">
    <w:abstractNumId w:val="25"/>
  </w:num>
  <w:num w:numId="31" w16cid:durableId="127624120">
    <w:abstractNumId w:val="22"/>
  </w:num>
  <w:num w:numId="32" w16cid:durableId="1444765901">
    <w:abstractNumId w:val="26"/>
  </w:num>
  <w:num w:numId="33" w16cid:durableId="18770870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0F7"/>
    <w:rsid w:val="000025D4"/>
    <w:rsid w:val="00006911"/>
    <w:rsid w:val="0001712D"/>
    <w:rsid w:val="00021D0F"/>
    <w:rsid w:val="0002722D"/>
    <w:rsid w:val="00031916"/>
    <w:rsid w:val="00032423"/>
    <w:rsid w:val="00055949"/>
    <w:rsid w:val="000632E9"/>
    <w:rsid w:val="0007427A"/>
    <w:rsid w:val="00081B77"/>
    <w:rsid w:val="000960E2"/>
    <w:rsid w:val="000968B1"/>
    <w:rsid w:val="000A28AA"/>
    <w:rsid w:val="000B1391"/>
    <w:rsid w:val="000B38A3"/>
    <w:rsid w:val="000B7196"/>
    <w:rsid w:val="000D143C"/>
    <w:rsid w:val="000D5DC3"/>
    <w:rsid w:val="000E2FCC"/>
    <w:rsid w:val="000F38E8"/>
    <w:rsid w:val="001135AD"/>
    <w:rsid w:val="00114F2A"/>
    <w:rsid w:val="001240D0"/>
    <w:rsid w:val="00125D46"/>
    <w:rsid w:val="00142054"/>
    <w:rsid w:val="00155C61"/>
    <w:rsid w:val="00160BC0"/>
    <w:rsid w:val="00191AB1"/>
    <w:rsid w:val="00196429"/>
    <w:rsid w:val="001B1FB2"/>
    <w:rsid w:val="001B38A0"/>
    <w:rsid w:val="001C0E0B"/>
    <w:rsid w:val="001C4B52"/>
    <w:rsid w:val="001C66D5"/>
    <w:rsid w:val="001D3B05"/>
    <w:rsid w:val="001D608D"/>
    <w:rsid w:val="001D7AAA"/>
    <w:rsid w:val="001E07B9"/>
    <w:rsid w:val="001E488C"/>
    <w:rsid w:val="001F1D69"/>
    <w:rsid w:val="00200198"/>
    <w:rsid w:val="00200B6E"/>
    <w:rsid w:val="0021106F"/>
    <w:rsid w:val="0021331F"/>
    <w:rsid w:val="0021472D"/>
    <w:rsid w:val="00216EDC"/>
    <w:rsid w:val="002254C8"/>
    <w:rsid w:val="0023665A"/>
    <w:rsid w:val="00243680"/>
    <w:rsid w:val="00243FED"/>
    <w:rsid w:val="00283C57"/>
    <w:rsid w:val="002968F8"/>
    <w:rsid w:val="002B4451"/>
    <w:rsid w:val="002C78C6"/>
    <w:rsid w:val="002C7F04"/>
    <w:rsid w:val="002D2DC4"/>
    <w:rsid w:val="002E5950"/>
    <w:rsid w:val="002E7FCD"/>
    <w:rsid w:val="002F6E28"/>
    <w:rsid w:val="002F7E6A"/>
    <w:rsid w:val="00315829"/>
    <w:rsid w:val="003237E3"/>
    <w:rsid w:val="003302B8"/>
    <w:rsid w:val="00330BBF"/>
    <w:rsid w:val="00337B7A"/>
    <w:rsid w:val="0034224F"/>
    <w:rsid w:val="00351BE7"/>
    <w:rsid w:val="00351EAC"/>
    <w:rsid w:val="00355FE2"/>
    <w:rsid w:val="00375033"/>
    <w:rsid w:val="0039026A"/>
    <w:rsid w:val="00391AB9"/>
    <w:rsid w:val="003A7E1D"/>
    <w:rsid w:val="003B15A3"/>
    <w:rsid w:val="003C44C4"/>
    <w:rsid w:val="003D6E9C"/>
    <w:rsid w:val="003E6C39"/>
    <w:rsid w:val="003E7C79"/>
    <w:rsid w:val="003E7EAF"/>
    <w:rsid w:val="003F64A1"/>
    <w:rsid w:val="00403F22"/>
    <w:rsid w:val="00404D83"/>
    <w:rsid w:val="00424009"/>
    <w:rsid w:val="00425CF6"/>
    <w:rsid w:val="00443BFC"/>
    <w:rsid w:val="0046009F"/>
    <w:rsid w:val="00460CDF"/>
    <w:rsid w:val="004610E0"/>
    <w:rsid w:val="00463A18"/>
    <w:rsid w:val="004671B7"/>
    <w:rsid w:val="0047311B"/>
    <w:rsid w:val="00494C67"/>
    <w:rsid w:val="004A24CE"/>
    <w:rsid w:val="004A693F"/>
    <w:rsid w:val="004B21E5"/>
    <w:rsid w:val="004B3EC7"/>
    <w:rsid w:val="004E58A9"/>
    <w:rsid w:val="004F069D"/>
    <w:rsid w:val="004F13BB"/>
    <w:rsid w:val="004F2DD5"/>
    <w:rsid w:val="00505BFE"/>
    <w:rsid w:val="0052297B"/>
    <w:rsid w:val="005273D1"/>
    <w:rsid w:val="00530B47"/>
    <w:rsid w:val="00540CD5"/>
    <w:rsid w:val="005421D6"/>
    <w:rsid w:val="0054369B"/>
    <w:rsid w:val="00544419"/>
    <w:rsid w:val="00545797"/>
    <w:rsid w:val="005514AC"/>
    <w:rsid w:val="00553B95"/>
    <w:rsid w:val="00556028"/>
    <w:rsid w:val="00561A44"/>
    <w:rsid w:val="00564CAA"/>
    <w:rsid w:val="00572406"/>
    <w:rsid w:val="00572D53"/>
    <w:rsid w:val="005776D6"/>
    <w:rsid w:val="005805BA"/>
    <w:rsid w:val="005A44A8"/>
    <w:rsid w:val="005A47E4"/>
    <w:rsid w:val="005A529F"/>
    <w:rsid w:val="005B1AED"/>
    <w:rsid w:val="005C548C"/>
    <w:rsid w:val="005D76C9"/>
    <w:rsid w:val="005D7ABC"/>
    <w:rsid w:val="005E1D87"/>
    <w:rsid w:val="005E4C3B"/>
    <w:rsid w:val="005F72E4"/>
    <w:rsid w:val="00601D88"/>
    <w:rsid w:val="006050AD"/>
    <w:rsid w:val="0061095C"/>
    <w:rsid w:val="0061229E"/>
    <w:rsid w:val="006160B6"/>
    <w:rsid w:val="006268EF"/>
    <w:rsid w:val="00631F6E"/>
    <w:rsid w:val="00635E4E"/>
    <w:rsid w:val="00644BF9"/>
    <w:rsid w:val="006536CA"/>
    <w:rsid w:val="00654164"/>
    <w:rsid w:val="00654EFA"/>
    <w:rsid w:val="00674E26"/>
    <w:rsid w:val="006779D3"/>
    <w:rsid w:val="00681825"/>
    <w:rsid w:val="00690BA0"/>
    <w:rsid w:val="0069220A"/>
    <w:rsid w:val="006A0179"/>
    <w:rsid w:val="006B7916"/>
    <w:rsid w:val="006D591E"/>
    <w:rsid w:val="006E3F08"/>
    <w:rsid w:val="006E6D39"/>
    <w:rsid w:val="006F6D88"/>
    <w:rsid w:val="007041BA"/>
    <w:rsid w:val="007548B7"/>
    <w:rsid w:val="00766D9C"/>
    <w:rsid w:val="00784E6A"/>
    <w:rsid w:val="00786C60"/>
    <w:rsid w:val="00795A16"/>
    <w:rsid w:val="00796C22"/>
    <w:rsid w:val="007A005A"/>
    <w:rsid w:val="007A267B"/>
    <w:rsid w:val="007A7728"/>
    <w:rsid w:val="007B59F8"/>
    <w:rsid w:val="007C256F"/>
    <w:rsid w:val="007C6071"/>
    <w:rsid w:val="007C62A8"/>
    <w:rsid w:val="007E23B1"/>
    <w:rsid w:val="007E78D0"/>
    <w:rsid w:val="007F082D"/>
    <w:rsid w:val="007F35E0"/>
    <w:rsid w:val="00813F6F"/>
    <w:rsid w:val="00817630"/>
    <w:rsid w:val="0082260F"/>
    <w:rsid w:val="008228B8"/>
    <w:rsid w:val="008245B0"/>
    <w:rsid w:val="0082788C"/>
    <w:rsid w:val="008372CE"/>
    <w:rsid w:val="00843343"/>
    <w:rsid w:val="00855A7C"/>
    <w:rsid w:val="00857688"/>
    <w:rsid w:val="00860389"/>
    <w:rsid w:val="00867A79"/>
    <w:rsid w:val="0087772C"/>
    <w:rsid w:val="00881874"/>
    <w:rsid w:val="00884F69"/>
    <w:rsid w:val="0089273D"/>
    <w:rsid w:val="008C22C6"/>
    <w:rsid w:val="008C5966"/>
    <w:rsid w:val="008D3D98"/>
    <w:rsid w:val="008D512B"/>
    <w:rsid w:val="008D7F4E"/>
    <w:rsid w:val="008F14DA"/>
    <w:rsid w:val="008F1A94"/>
    <w:rsid w:val="008F36E6"/>
    <w:rsid w:val="009000C6"/>
    <w:rsid w:val="00900FD2"/>
    <w:rsid w:val="00920A80"/>
    <w:rsid w:val="0092728B"/>
    <w:rsid w:val="00953E40"/>
    <w:rsid w:val="009558E4"/>
    <w:rsid w:val="0097291D"/>
    <w:rsid w:val="00973120"/>
    <w:rsid w:val="00980A76"/>
    <w:rsid w:val="00981201"/>
    <w:rsid w:val="0098576A"/>
    <w:rsid w:val="009904DB"/>
    <w:rsid w:val="00995128"/>
    <w:rsid w:val="009A0D1D"/>
    <w:rsid w:val="009A359C"/>
    <w:rsid w:val="009B239B"/>
    <w:rsid w:val="009B5517"/>
    <w:rsid w:val="009B67EA"/>
    <w:rsid w:val="009C655C"/>
    <w:rsid w:val="009E670E"/>
    <w:rsid w:val="009F3D54"/>
    <w:rsid w:val="00A04B56"/>
    <w:rsid w:val="00A04B5B"/>
    <w:rsid w:val="00A07EB5"/>
    <w:rsid w:val="00A13B77"/>
    <w:rsid w:val="00A25C00"/>
    <w:rsid w:val="00A44089"/>
    <w:rsid w:val="00A45547"/>
    <w:rsid w:val="00A4648F"/>
    <w:rsid w:val="00A53F67"/>
    <w:rsid w:val="00A630BC"/>
    <w:rsid w:val="00A63A00"/>
    <w:rsid w:val="00A71D81"/>
    <w:rsid w:val="00A74BC6"/>
    <w:rsid w:val="00A90597"/>
    <w:rsid w:val="00A96A1F"/>
    <w:rsid w:val="00AD6032"/>
    <w:rsid w:val="00AF05FC"/>
    <w:rsid w:val="00AF1861"/>
    <w:rsid w:val="00AF4DCF"/>
    <w:rsid w:val="00B027EF"/>
    <w:rsid w:val="00B06507"/>
    <w:rsid w:val="00B16EF5"/>
    <w:rsid w:val="00B23685"/>
    <w:rsid w:val="00B31D40"/>
    <w:rsid w:val="00B4233E"/>
    <w:rsid w:val="00B433C3"/>
    <w:rsid w:val="00B44689"/>
    <w:rsid w:val="00B45209"/>
    <w:rsid w:val="00B45B38"/>
    <w:rsid w:val="00B46D05"/>
    <w:rsid w:val="00B56CA4"/>
    <w:rsid w:val="00B56F43"/>
    <w:rsid w:val="00B81D5C"/>
    <w:rsid w:val="00B87A8B"/>
    <w:rsid w:val="00B87E83"/>
    <w:rsid w:val="00BA2267"/>
    <w:rsid w:val="00BA56DF"/>
    <w:rsid w:val="00BB7662"/>
    <w:rsid w:val="00BC0840"/>
    <w:rsid w:val="00BD5760"/>
    <w:rsid w:val="00BD7843"/>
    <w:rsid w:val="00BE2AB6"/>
    <w:rsid w:val="00BE3668"/>
    <w:rsid w:val="00BE7A18"/>
    <w:rsid w:val="00BF6EA8"/>
    <w:rsid w:val="00BF7300"/>
    <w:rsid w:val="00C02322"/>
    <w:rsid w:val="00C10543"/>
    <w:rsid w:val="00C121E3"/>
    <w:rsid w:val="00C23414"/>
    <w:rsid w:val="00C23BA8"/>
    <w:rsid w:val="00C37700"/>
    <w:rsid w:val="00C64CEF"/>
    <w:rsid w:val="00C84C20"/>
    <w:rsid w:val="00C95934"/>
    <w:rsid w:val="00CA090F"/>
    <w:rsid w:val="00CA57D0"/>
    <w:rsid w:val="00CB0053"/>
    <w:rsid w:val="00CD0F92"/>
    <w:rsid w:val="00CD6868"/>
    <w:rsid w:val="00CD6A2E"/>
    <w:rsid w:val="00CD73A3"/>
    <w:rsid w:val="00CE76C9"/>
    <w:rsid w:val="00D068A9"/>
    <w:rsid w:val="00D11E30"/>
    <w:rsid w:val="00D1423D"/>
    <w:rsid w:val="00D14F18"/>
    <w:rsid w:val="00D2018B"/>
    <w:rsid w:val="00D220CF"/>
    <w:rsid w:val="00D223FD"/>
    <w:rsid w:val="00D22567"/>
    <w:rsid w:val="00D23481"/>
    <w:rsid w:val="00D264AE"/>
    <w:rsid w:val="00D45479"/>
    <w:rsid w:val="00D509DA"/>
    <w:rsid w:val="00D57194"/>
    <w:rsid w:val="00D61A0E"/>
    <w:rsid w:val="00D7075C"/>
    <w:rsid w:val="00D72826"/>
    <w:rsid w:val="00D75115"/>
    <w:rsid w:val="00D837AC"/>
    <w:rsid w:val="00D921B0"/>
    <w:rsid w:val="00D9691C"/>
    <w:rsid w:val="00DA0BD4"/>
    <w:rsid w:val="00DA3488"/>
    <w:rsid w:val="00DA5054"/>
    <w:rsid w:val="00DA6B15"/>
    <w:rsid w:val="00DA6CA2"/>
    <w:rsid w:val="00DA7739"/>
    <w:rsid w:val="00DB12AA"/>
    <w:rsid w:val="00DB3F56"/>
    <w:rsid w:val="00DB480B"/>
    <w:rsid w:val="00DC58E5"/>
    <w:rsid w:val="00DC64DB"/>
    <w:rsid w:val="00DD7615"/>
    <w:rsid w:val="00DE18AB"/>
    <w:rsid w:val="00DE3DEA"/>
    <w:rsid w:val="00DE5246"/>
    <w:rsid w:val="00DF0B54"/>
    <w:rsid w:val="00E12DDE"/>
    <w:rsid w:val="00E14734"/>
    <w:rsid w:val="00E21DC9"/>
    <w:rsid w:val="00E46D83"/>
    <w:rsid w:val="00E61FA7"/>
    <w:rsid w:val="00E739F8"/>
    <w:rsid w:val="00E75725"/>
    <w:rsid w:val="00E80BF2"/>
    <w:rsid w:val="00E84651"/>
    <w:rsid w:val="00E85304"/>
    <w:rsid w:val="00EA5448"/>
    <w:rsid w:val="00EC0E98"/>
    <w:rsid w:val="00EC31A5"/>
    <w:rsid w:val="00ED1DC0"/>
    <w:rsid w:val="00EE08F8"/>
    <w:rsid w:val="00F05DF4"/>
    <w:rsid w:val="00F136B9"/>
    <w:rsid w:val="00F15BAF"/>
    <w:rsid w:val="00F172AF"/>
    <w:rsid w:val="00F177DE"/>
    <w:rsid w:val="00F21DBA"/>
    <w:rsid w:val="00F23DCD"/>
    <w:rsid w:val="00F34B0B"/>
    <w:rsid w:val="00F36012"/>
    <w:rsid w:val="00F3606A"/>
    <w:rsid w:val="00F56299"/>
    <w:rsid w:val="00F5674D"/>
    <w:rsid w:val="00F57282"/>
    <w:rsid w:val="00F73809"/>
    <w:rsid w:val="00F74112"/>
    <w:rsid w:val="00F8287A"/>
    <w:rsid w:val="00F94808"/>
    <w:rsid w:val="00FA0380"/>
    <w:rsid w:val="00FB154C"/>
    <w:rsid w:val="00FB444B"/>
    <w:rsid w:val="00FB7EE3"/>
    <w:rsid w:val="00FC4769"/>
    <w:rsid w:val="00FC7570"/>
    <w:rsid w:val="00FD0CBC"/>
    <w:rsid w:val="00FD4901"/>
    <w:rsid w:val="00FE2506"/>
    <w:rsid w:val="00FE3475"/>
    <w:rsid w:val="00FE7A58"/>
    <w:rsid w:val="00FF4458"/>
    <w:rsid w:val="00FF6E56"/>
    <w:rsid w:val="00FF6F7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5304"/>
    <w:rPr>
      <w:lang w:val="es-DO"/>
    </w:rPr>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semiHidden/>
    <w:unhideWhenUsed/>
    <w:qFormat/>
    <w:rsid w:val="00C23BA8"/>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Prrafodelista">
    <w:name w:val="List Paragraph"/>
    <w:aliases w:val="Compomente,Akapit z listą BS,List Paragraph 1,Liste 1,Bullets,References,Paragraphe  revu,Paragraphe de liste1,List Paragraph (numbered (a)),lp1,ReferencesCxSpLast,Numbered List Paragraph,Title Style 1,Medium Grid 1 - Accent 21"/>
    <w:basedOn w:val="Normal"/>
    <w:link w:val="PrrafodelistaCar"/>
    <w:uiPriority w:val="34"/>
    <w:qFormat/>
    <w:rsid w:val="00BF7300"/>
    <w:pPr>
      <w:spacing w:line="360" w:lineRule="auto"/>
      <w:ind w:left="720"/>
      <w:contextualSpacing/>
    </w:pPr>
    <w:rPr>
      <w:rFonts w:cstheme="minorBidi"/>
      <w:spacing w:val="0"/>
      <w:szCs w:val="22"/>
    </w:rPr>
  </w:style>
  <w:style w:type="character" w:customStyle="1" w:styleId="PrrafodelistaCar">
    <w:name w:val="Párrafo de lista Car"/>
    <w:aliases w:val="Compomente Car,Akapit z listą BS Car,List Paragraph 1 Car,Liste 1 Car,Bullets Car,References Car,Paragraphe  revu Car,Paragraphe de liste1 Car,List Paragraph (numbered (a)) Car,lp1 Car,ReferencesCxSpLast Car,Title Style 1 Car"/>
    <w:link w:val="Prrafodelista"/>
    <w:uiPriority w:val="34"/>
    <w:qFormat/>
    <w:rsid w:val="00BF7300"/>
    <w:rPr>
      <w:rFonts w:cstheme="minorBidi"/>
      <w:spacing w:val="0"/>
      <w:szCs w:val="22"/>
      <w:lang w:val="es-DO"/>
    </w:rPr>
  </w:style>
  <w:style w:type="paragraph" w:styleId="NormalWeb">
    <w:name w:val="Normal (Web)"/>
    <w:basedOn w:val="Normal"/>
    <w:uiPriority w:val="99"/>
    <w:unhideWhenUsed/>
    <w:rsid w:val="00BF7300"/>
    <w:pPr>
      <w:spacing w:before="100" w:beforeAutospacing="1" w:after="100" w:afterAutospacing="1" w:line="240" w:lineRule="auto"/>
    </w:pPr>
    <w:rPr>
      <w:rFonts w:eastAsia="Times New Roman"/>
      <w:color w:val="auto"/>
      <w:spacing w:val="0"/>
      <w:lang w:val="es-419" w:eastAsia="es-419"/>
    </w:rPr>
  </w:style>
  <w:style w:type="table" w:customStyle="1" w:styleId="81">
    <w:name w:val="81"/>
    <w:basedOn w:val="Tablanormal"/>
    <w:rsid w:val="00142054"/>
    <w:rPr>
      <w:rFonts w:eastAsia="Times New Roman"/>
      <w:spacing w:val="0"/>
      <w:lang w:val="es-DO" w:eastAsia="es-DO"/>
    </w:rPr>
    <w:tblPr>
      <w:tblStyleRowBandSize w:val="1"/>
      <w:tblStyleColBandSize w:val="1"/>
      <w:tblInd w:w="0" w:type="nil"/>
      <w:tblCellMar>
        <w:top w:w="100" w:type="dxa"/>
        <w:left w:w="100" w:type="dxa"/>
        <w:bottom w:w="100" w:type="dxa"/>
        <w:right w:w="100" w:type="dxa"/>
      </w:tblCellMar>
    </w:tblPr>
  </w:style>
  <w:style w:type="table" w:customStyle="1" w:styleId="78">
    <w:name w:val="78"/>
    <w:basedOn w:val="Tablanormal"/>
    <w:rsid w:val="00B46D05"/>
    <w:rPr>
      <w:rFonts w:eastAsia="Times New Roman"/>
      <w:spacing w:val="0"/>
      <w:lang w:val="es-DO" w:eastAsia="es-DO"/>
    </w:rPr>
    <w:tblPr>
      <w:tblStyleRowBandSize w:val="1"/>
      <w:tblStyleColBandSize w:val="1"/>
      <w:tblInd w:w="0" w:type="nil"/>
      <w:tblCellMar>
        <w:top w:w="100" w:type="dxa"/>
        <w:left w:w="100" w:type="dxa"/>
        <w:bottom w:w="100" w:type="dxa"/>
        <w:right w:w="100" w:type="dxa"/>
      </w:tblCellMar>
    </w:tblPr>
  </w:style>
  <w:style w:type="character" w:customStyle="1" w:styleId="Ttulo3Car">
    <w:name w:val="Título 3 Car"/>
    <w:basedOn w:val="Fuentedeprrafopredeter"/>
    <w:link w:val="Ttulo3"/>
    <w:uiPriority w:val="9"/>
    <w:semiHidden/>
    <w:rsid w:val="00C23BA8"/>
    <w:rPr>
      <w:rFonts w:asciiTheme="majorHAnsi" w:eastAsiaTheme="majorEastAsia" w:hAnsiTheme="majorHAnsi" w:cstheme="majorBidi"/>
      <w:color w:val="1F3763" w:themeColor="accent1" w:themeShade="7F"/>
    </w:rPr>
  </w:style>
  <w:style w:type="table" w:styleId="Tablaconcuadrcula">
    <w:name w:val="Table Grid"/>
    <w:basedOn w:val="Tablanormal"/>
    <w:uiPriority w:val="39"/>
    <w:rsid w:val="00AF4D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C84C20"/>
    <w:pPr>
      <w:spacing w:after="200" w:line="240" w:lineRule="auto"/>
    </w:pPr>
    <w:rPr>
      <w:i/>
      <w:iCs/>
      <w:color w:val="44546A" w:themeColor="text2"/>
      <w:sz w:val="18"/>
      <w:szCs w:val="18"/>
    </w:rPr>
  </w:style>
  <w:style w:type="paragraph" w:styleId="Textocomentario">
    <w:name w:val="annotation text"/>
    <w:basedOn w:val="Normal"/>
    <w:link w:val="TextocomentarioCar"/>
    <w:uiPriority w:val="99"/>
    <w:semiHidden/>
    <w:unhideWhenUsed/>
    <w:rsid w:val="0092728B"/>
    <w:pPr>
      <w:spacing w:line="240" w:lineRule="auto"/>
    </w:pPr>
    <w:rPr>
      <w:rFonts w:asciiTheme="minorHAnsi" w:hAnsiTheme="minorHAnsi" w:cstheme="minorBidi"/>
      <w:color w:val="auto"/>
      <w:spacing w:val="0"/>
      <w:sz w:val="20"/>
      <w:szCs w:val="20"/>
    </w:rPr>
  </w:style>
  <w:style w:type="character" w:customStyle="1" w:styleId="TextocomentarioCar">
    <w:name w:val="Texto comentario Car"/>
    <w:basedOn w:val="Fuentedeprrafopredeter"/>
    <w:link w:val="Textocomentario"/>
    <w:uiPriority w:val="99"/>
    <w:semiHidden/>
    <w:rsid w:val="0092728B"/>
    <w:rPr>
      <w:rFonts w:asciiTheme="minorHAnsi" w:hAnsiTheme="minorHAnsi" w:cstheme="minorBidi"/>
      <w:color w:val="auto"/>
      <w:spacing w:val="0"/>
      <w:sz w:val="20"/>
      <w:szCs w:val="20"/>
    </w:rPr>
  </w:style>
  <w:style w:type="character" w:styleId="Refdecomentario">
    <w:name w:val="annotation reference"/>
    <w:basedOn w:val="Fuentedeprrafopredeter"/>
    <w:uiPriority w:val="99"/>
    <w:semiHidden/>
    <w:unhideWhenUsed/>
    <w:rsid w:val="0092728B"/>
    <w:rPr>
      <w:sz w:val="16"/>
      <w:szCs w:val="16"/>
    </w:rPr>
  </w:style>
  <w:style w:type="table" w:customStyle="1" w:styleId="73">
    <w:name w:val="73"/>
    <w:basedOn w:val="Tablanormal"/>
    <w:rsid w:val="00FC7570"/>
    <w:rPr>
      <w:rFonts w:eastAsia="Times New Roman"/>
      <w:spacing w:val="0"/>
      <w:lang w:val="es-DO" w:eastAsia="es-DO"/>
    </w:rPr>
    <w:tblPr>
      <w:tblStyleRowBandSize w:val="1"/>
      <w:tblStyleColBandSize w:val="1"/>
      <w:tblInd w:w="0" w:type="nil"/>
      <w:tblCellMar>
        <w:top w:w="100" w:type="dxa"/>
        <w:left w:w="100" w:type="dxa"/>
        <w:bottom w:w="100" w:type="dxa"/>
        <w:right w:w="100" w:type="dxa"/>
      </w:tblCellMar>
    </w:tblPr>
  </w:style>
  <w:style w:type="table" w:customStyle="1" w:styleId="67">
    <w:name w:val="67"/>
    <w:basedOn w:val="Tablanormal"/>
    <w:rsid w:val="00DA5054"/>
    <w:rPr>
      <w:rFonts w:eastAsia="Times New Roman"/>
      <w:spacing w:val="0"/>
      <w:lang w:val="es-DO" w:eastAsia="es-DO"/>
    </w:rPr>
    <w:tblPr>
      <w:tblStyleRowBandSize w:val="1"/>
      <w:tblStyleColBandSize w:val="1"/>
      <w:tblInd w:w="0" w:type="nil"/>
      <w:tblCellMar>
        <w:top w:w="100" w:type="dxa"/>
        <w:left w:w="100" w:type="dxa"/>
        <w:bottom w:w="100" w:type="dxa"/>
        <w:right w:w="100" w:type="dxa"/>
      </w:tblCellMar>
    </w:tblPr>
  </w:style>
  <w:style w:type="table" w:customStyle="1" w:styleId="71">
    <w:name w:val="71"/>
    <w:basedOn w:val="Tablanormal"/>
    <w:rsid w:val="000B1391"/>
    <w:rPr>
      <w:rFonts w:eastAsia="Times New Roman"/>
      <w:spacing w:val="0"/>
      <w:lang w:val="es-DO" w:eastAsia="es-DO"/>
    </w:rPr>
    <w:tblPr>
      <w:tblStyleRowBandSize w:val="1"/>
      <w:tblStyleColBandSize w:val="1"/>
      <w:tblInd w:w="0" w:type="nil"/>
      <w:tblCellMar>
        <w:top w:w="100" w:type="dxa"/>
        <w:left w:w="100" w:type="dxa"/>
        <w:bottom w:w="100" w:type="dxa"/>
        <w:right w:w="100" w:type="dxa"/>
      </w:tblCellMar>
    </w:tblPr>
  </w:style>
  <w:style w:type="table" w:customStyle="1" w:styleId="Tablaconcuadrcula11">
    <w:name w:val="Tabla con cuadrícula11"/>
    <w:basedOn w:val="Tablanormal"/>
    <w:next w:val="Tablaconcuadrcula"/>
    <w:uiPriority w:val="39"/>
    <w:rsid w:val="00561A44"/>
    <w:pPr>
      <w:spacing w:after="0" w:line="240" w:lineRule="auto"/>
    </w:pPr>
    <w:rPr>
      <w:rFonts w:ascii="Calibri" w:hAnsi="Calibr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5">
    <w:name w:val="Grid Table 2 Accent 5"/>
    <w:basedOn w:val="Tablanormal"/>
    <w:uiPriority w:val="47"/>
    <w:rsid w:val="00BD7843"/>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5">
    <w:name w:val="Grid Table 4 Accent 5"/>
    <w:basedOn w:val="Tablanormal"/>
    <w:uiPriority w:val="49"/>
    <w:rsid w:val="00BD7843"/>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extoindependiente">
    <w:name w:val="Body Text"/>
    <w:basedOn w:val="Normal"/>
    <w:link w:val="TextoindependienteCar"/>
    <w:uiPriority w:val="1"/>
    <w:qFormat/>
    <w:rsid w:val="004F069D"/>
    <w:pPr>
      <w:widowControl w:val="0"/>
      <w:autoSpaceDE w:val="0"/>
      <w:autoSpaceDN w:val="0"/>
      <w:spacing w:after="0" w:line="240" w:lineRule="auto"/>
      <w:ind w:left="440"/>
      <w:jc w:val="both"/>
    </w:pPr>
    <w:rPr>
      <w:rFonts w:eastAsia="Times New Roman"/>
      <w:spacing w:val="0"/>
      <w:lang w:val="es-ES"/>
    </w:rPr>
  </w:style>
  <w:style w:type="character" w:customStyle="1" w:styleId="TextoindependienteCar">
    <w:name w:val="Texto independiente Car"/>
    <w:basedOn w:val="Fuentedeprrafopredeter"/>
    <w:link w:val="Textoindependiente"/>
    <w:uiPriority w:val="1"/>
    <w:rsid w:val="004F069D"/>
    <w:rPr>
      <w:rFonts w:eastAsia="Times New Roman"/>
      <w:spacing w:val="0"/>
      <w:lang w:val="es-ES"/>
    </w:rPr>
  </w:style>
  <w:style w:type="paragraph" w:customStyle="1" w:styleId="TableParagraph">
    <w:name w:val="Table Paragraph"/>
    <w:basedOn w:val="Normal"/>
    <w:uiPriority w:val="1"/>
    <w:qFormat/>
    <w:rsid w:val="004F069D"/>
    <w:pPr>
      <w:widowControl w:val="0"/>
      <w:autoSpaceDE w:val="0"/>
      <w:autoSpaceDN w:val="0"/>
      <w:spacing w:after="0" w:line="240" w:lineRule="auto"/>
    </w:pPr>
    <w:rPr>
      <w:rFonts w:eastAsia="Times New Roman"/>
      <w:spacing w:val="0"/>
      <w:szCs w:val="22"/>
      <w:lang w:val="es-ES"/>
    </w:rPr>
  </w:style>
  <w:style w:type="table" w:customStyle="1" w:styleId="TableNormal1">
    <w:name w:val="Table Normal1"/>
    <w:uiPriority w:val="2"/>
    <w:qFormat/>
    <w:rsid w:val="004F069D"/>
    <w:rPr>
      <w:rFonts w:eastAsia="Times New Roman"/>
      <w:spacing w:val="0"/>
      <w:lang w:val="es-DO" w:eastAsia="es-DO"/>
    </w:rPr>
    <w:tblPr>
      <w:tblCellMar>
        <w:top w:w="0" w:type="dxa"/>
        <w:left w:w="0" w:type="dxa"/>
        <w:bottom w:w="0" w:type="dxa"/>
        <w:right w:w="0" w:type="dxa"/>
      </w:tblCellMar>
    </w:tblPr>
  </w:style>
  <w:style w:type="table" w:customStyle="1" w:styleId="35">
    <w:name w:val="35"/>
    <w:basedOn w:val="TableNormal1"/>
    <w:rsid w:val="001B1FB2"/>
    <w:tblPr>
      <w:tblStyleRowBandSize w:val="1"/>
      <w:tblStyleColBandSize w:val="1"/>
      <w:tblCellMar>
        <w:top w:w="100" w:type="dxa"/>
        <w:left w:w="100" w:type="dxa"/>
        <w:bottom w:w="100" w:type="dxa"/>
        <w:right w:w="100" w:type="dxa"/>
      </w:tblCellMar>
    </w:tblPr>
  </w:style>
  <w:style w:type="table" w:customStyle="1" w:styleId="33">
    <w:name w:val="33"/>
    <w:basedOn w:val="TableNormal1"/>
    <w:rsid w:val="00FC4769"/>
    <w:tblPr>
      <w:tblStyleRowBandSize w:val="1"/>
      <w:tblStyleColBandSize w:val="1"/>
      <w:tblCellMar>
        <w:top w:w="100" w:type="dxa"/>
        <w:left w:w="100" w:type="dxa"/>
        <w:bottom w:w="100" w:type="dxa"/>
        <w:right w:w="100" w:type="dxa"/>
      </w:tblCellMar>
    </w:tblPr>
  </w:style>
  <w:style w:type="table" w:customStyle="1" w:styleId="32">
    <w:name w:val="32"/>
    <w:basedOn w:val="TableNormal1"/>
    <w:rsid w:val="00E21DC9"/>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681825"/>
    <w:tblPr>
      <w:tblStyleRowBandSize w:val="1"/>
      <w:tblStyleColBandSize w:val="1"/>
      <w:tblCellMar>
        <w:top w:w="100" w:type="dxa"/>
        <w:left w:w="100" w:type="dxa"/>
        <w:bottom w:w="100" w:type="dxa"/>
        <w:right w:w="100" w:type="dxa"/>
      </w:tblCellMar>
    </w:tblPr>
  </w:style>
  <w:style w:type="table" w:customStyle="1" w:styleId="26">
    <w:name w:val="26"/>
    <w:basedOn w:val="TableNormal1"/>
    <w:rsid w:val="00D1423D"/>
    <w:tblPr>
      <w:tblStyleRowBandSize w:val="1"/>
      <w:tblStyleColBandSize w:val="1"/>
      <w:tblCellMar>
        <w:top w:w="100" w:type="dxa"/>
        <w:left w:w="100" w:type="dxa"/>
        <w:bottom w:w="100" w:type="dxa"/>
        <w:right w:w="100" w:type="dxa"/>
      </w:tblCellMar>
    </w:tblPr>
  </w:style>
  <w:style w:type="table" w:customStyle="1" w:styleId="25">
    <w:name w:val="25"/>
    <w:basedOn w:val="TableNormal1"/>
    <w:rsid w:val="00D1423D"/>
    <w:tblPr>
      <w:tblStyleRowBandSize w:val="1"/>
      <w:tblStyleColBandSize w:val="1"/>
      <w:tblCellMar>
        <w:top w:w="100" w:type="dxa"/>
        <w:left w:w="100" w:type="dxa"/>
        <w:bottom w:w="100" w:type="dxa"/>
        <w:right w:w="100" w:type="dxa"/>
      </w:tblCellMar>
    </w:tblPr>
  </w:style>
  <w:style w:type="table" w:customStyle="1" w:styleId="TableNormal">
    <w:name w:val="Table Normal"/>
    <w:uiPriority w:val="2"/>
    <w:semiHidden/>
    <w:unhideWhenUsed/>
    <w:qFormat/>
    <w:rsid w:val="00D7075C"/>
    <w:pPr>
      <w:widowControl w:val="0"/>
      <w:autoSpaceDE w:val="0"/>
      <w:autoSpaceDN w:val="0"/>
      <w:spacing w:after="0" w:line="240" w:lineRule="auto"/>
    </w:pPr>
    <w:rPr>
      <w:rFonts w:asciiTheme="minorHAnsi" w:hAnsiTheme="minorHAnsi" w:cstheme="minorBidi"/>
      <w:color w:val="auto"/>
      <w:spacing w:val="0"/>
      <w:sz w:val="22"/>
      <w:szCs w:val="22"/>
    </w:rPr>
    <w:tblPr>
      <w:tblInd w:w="0" w:type="dxa"/>
      <w:tblCellMar>
        <w:top w:w="0" w:type="dxa"/>
        <w:left w:w="0" w:type="dxa"/>
        <w:bottom w:w="0" w:type="dxa"/>
        <w:right w:w="0" w:type="dxa"/>
      </w:tblCellMar>
    </w:tblPr>
  </w:style>
  <w:style w:type="paragraph" w:customStyle="1" w:styleId="xxmsonormal">
    <w:name w:val="x_x_msonormal"/>
    <w:basedOn w:val="Normal"/>
    <w:rsid w:val="0002722D"/>
    <w:pPr>
      <w:spacing w:after="0" w:line="240" w:lineRule="auto"/>
    </w:pPr>
    <w:rPr>
      <w:rFonts w:ascii="Calibri" w:hAnsi="Calibri" w:cs="Calibri"/>
      <w:color w:val="auto"/>
      <w:spacing w:val="0"/>
      <w:sz w:val="22"/>
      <w:szCs w:val="22"/>
      <w:lang w:eastAsia="es-DO"/>
    </w:rPr>
  </w:style>
  <w:style w:type="table" w:customStyle="1" w:styleId="Tablaconcuadrcula1">
    <w:name w:val="Tabla con cuadrícula1"/>
    <w:basedOn w:val="Tablanormal"/>
    <w:next w:val="Tablaconcuadrcula"/>
    <w:uiPriority w:val="39"/>
    <w:rsid w:val="0002722D"/>
    <w:pPr>
      <w:spacing w:after="0" w:line="240" w:lineRule="auto"/>
    </w:pPr>
    <w:rPr>
      <w:rFonts w:asciiTheme="minorHAnsi" w:hAnsiTheme="minorHAnsi" w:cstheme="minorBidi"/>
      <w:color w:val="auto"/>
      <w:spacing w:val="0"/>
      <w:sz w:val="22"/>
      <w:szCs w:val="22"/>
      <w:lang w:val="es-4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ED1DC0"/>
    <w:pPr>
      <w:spacing w:after="100"/>
      <w:ind w:left="240"/>
    </w:pPr>
  </w:style>
  <w:style w:type="character" w:styleId="Nmerodelnea">
    <w:name w:val="line number"/>
    <w:basedOn w:val="Fuentedeprrafopredeter"/>
    <w:uiPriority w:val="99"/>
    <w:semiHidden/>
    <w:unhideWhenUsed/>
    <w:rsid w:val="00DE3D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5564649">
      <w:bodyDiv w:val="1"/>
      <w:marLeft w:val="0"/>
      <w:marRight w:val="0"/>
      <w:marTop w:val="0"/>
      <w:marBottom w:val="0"/>
      <w:divBdr>
        <w:top w:val="none" w:sz="0" w:space="0" w:color="auto"/>
        <w:left w:val="none" w:sz="0" w:space="0" w:color="auto"/>
        <w:bottom w:val="none" w:sz="0" w:space="0" w:color="auto"/>
        <w:right w:val="none" w:sz="0" w:space="0" w:color="auto"/>
      </w:divBdr>
    </w:div>
    <w:div w:id="778841739">
      <w:bodyDiv w:val="1"/>
      <w:marLeft w:val="0"/>
      <w:marRight w:val="0"/>
      <w:marTop w:val="0"/>
      <w:marBottom w:val="0"/>
      <w:divBdr>
        <w:top w:val="none" w:sz="0" w:space="0" w:color="auto"/>
        <w:left w:val="none" w:sz="0" w:space="0" w:color="auto"/>
        <w:bottom w:val="none" w:sz="0" w:space="0" w:color="auto"/>
        <w:right w:val="none" w:sz="0" w:space="0" w:color="auto"/>
      </w:divBdr>
    </w:div>
    <w:div w:id="960190942">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365986636">
      <w:bodyDiv w:val="1"/>
      <w:marLeft w:val="0"/>
      <w:marRight w:val="0"/>
      <w:marTop w:val="0"/>
      <w:marBottom w:val="0"/>
      <w:divBdr>
        <w:top w:val="none" w:sz="0" w:space="0" w:color="auto"/>
        <w:left w:val="none" w:sz="0" w:space="0" w:color="auto"/>
        <w:bottom w:val="none" w:sz="0" w:space="0" w:color="auto"/>
        <w:right w:val="none" w:sz="0" w:space="0" w:color="auto"/>
      </w:divBdr>
    </w:div>
    <w:div w:id="1632516665">
      <w:bodyDiv w:val="1"/>
      <w:marLeft w:val="0"/>
      <w:marRight w:val="0"/>
      <w:marTop w:val="0"/>
      <w:marBottom w:val="0"/>
      <w:divBdr>
        <w:top w:val="none" w:sz="0" w:space="0" w:color="auto"/>
        <w:left w:val="none" w:sz="0" w:space="0" w:color="auto"/>
        <w:bottom w:val="none" w:sz="0" w:space="0" w:color="auto"/>
        <w:right w:val="none" w:sz="0" w:space="0" w:color="auto"/>
      </w:divBdr>
    </w:div>
    <w:div w:id="1645894648">
      <w:bodyDiv w:val="1"/>
      <w:marLeft w:val="0"/>
      <w:marRight w:val="0"/>
      <w:marTop w:val="0"/>
      <w:marBottom w:val="0"/>
      <w:divBdr>
        <w:top w:val="none" w:sz="0" w:space="0" w:color="auto"/>
        <w:left w:val="none" w:sz="0" w:space="0" w:color="auto"/>
        <w:bottom w:val="none" w:sz="0" w:space="0" w:color="auto"/>
        <w:right w:val="none" w:sz="0" w:space="0" w:color="auto"/>
      </w:divBdr>
    </w:div>
    <w:div w:id="1868375404">
      <w:bodyDiv w:val="1"/>
      <w:marLeft w:val="0"/>
      <w:marRight w:val="0"/>
      <w:marTop w:val="0"/>
      <w:marBottom w:val="0"/>
      <w:divBdr>
        <w:top w:val="none" w:sz="0" w:space="0" w:color="auto"/>
        <w:left w:val="none" w:sz="0" w:space="0" w:color="auto"/>
        <w:bottom w:val="none" w:sz="0" w:space="0" w:color="auto"/>
        <w:right w:val="none" w:sz="0" w:space="0" w:color="auto"/>
      </w:divBdr>
    </w:div>
    <w:div w:id="206216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chart" Target="charts/chart4.xml"/><Relationship Id="rId39" Type="http://schemas.openxmlformats.org/officeDocument/2006/relationships/chart" Target="charts/chart10.xml"/><Relationship Id="rId21" Type="http://schemas.microsoft.com/office/2014/relationships/chartEx" Target="charts/chartEx1.xml"/><Relationship Id="rId34" Type="http://schemas.openxmlformats.org/officeDocument/2006/relationships/chart" Target="charts/chart7.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hdphoto" Target="media/hdphoto1.wdp"/><Relationship Id="rId29" Type="http://schemas.openxmlformats.org/officeDocument/2006/relationships/diagramLayout" Target="diagrams/layout1.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microsoft.com/office/2007/relationships/diagramDrawing" Target="diagrams/drawing1.xml"/><Relationship Id="rId37" Type="http://schemas.openxmlformats.org/officeDocument/2006/relationships/image" Target="media/image18.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1.xml"/><Relationship Id="rId28" Type="http://schemas.openxmlformats.org/officeDocument/2006/relationships/diagramData" Target="diagrams/data1.xml"/><Relationship Id="rId36" Type="http://schemas.openxmlformats.org/officeDocument/2006/relationships/chart" Target="charts/chart9.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diagramColors" Target="diagrams/colors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chart" Target="charts/chart5.xml"/><Relationship Id="rId30" Type="http://schemas.openxmlformats.org/officeDocument/2006/relationships/diagramQuickStyle" Target="diagrams/quickStyle1.xml"/><Relationship Id="rId35" Type="http://schemas.openxmlformats.org/officeDocument/2006/relationships/chart" Target="charts/chart8.xm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chart" Target="charts/chart3.xml"/><Relationship Id="rId33" Type="http://schemas.openxmlformats.org/officeDocument/2006/relationships/chart" Target="charts/chart6.xml"/><Relationship Id="rId38" Type="http://schemas.openxmlformats.org/officeDocument/2006/relationships/image" Target="media/image19.sv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Rosanna.arias\Desktop\Memoria\BASE%20DE%20DATOS%20PLANIFICACION%202024%20(1)%20(1)%20(1).xlsx" TargetMode="External"/><Relationship Id="rId2" Type="http://schemas.microsoft.com/office/2011/relationships/chartColorStyle" Target="colors2.xml"/><Relationship Id="rId1" Type="http://schemas.microsoft.com/office/2011/relationships/chartStyle" Target="style2.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Rosanna.arias\Desktop\Memoria\BASE%20DE%20DATOS%20PLANIFICACION%202024%20(1)%20(1)%20(1).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osanna.arias\Downloads\Gr&#225;ficos%20Memoria%20Institucional%20DCI%202024.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osanna.arias\Desktop\Memoria\BASE%20DE%20DATOS%20PLANIFICACION%202024%20(1)%20(1)%20(1).xlsx" TargetMode="External"/><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osanna.arias\Desktop\Memoria\BASE%20DE%20DATOS%20PLANIFICACION%202024%20(1)%20(1)%20(1).xlsx"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Rosanna.arias\Desktop\Memoria\BASE%20DE%20DATOS%20PLANIFICACION%202024%20(1)%20(1)%20(1).xlsx"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Rosanna.arias\Desktop\Memoria\BASE%20DE%20DATOS%20PLANIFICACION%202024%20(1)%20(1)%20(1).xlsx"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Rosanna.arias\Desktop\Memoria\BASE%20DE%20DATOS%20PLANIFICACION%202024%20(1)%20(1)%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Sheet3!$B$431</c:f>
              <c:strCache>
                <c:ptCount val="1"/>
                <c:pt idx="0">
                  <c:v>Satisfactorios</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rgbClr val="7D8589"/>
                    </a:solidFill>
                    <a:latin typeface="+mn-lt"/>
                    <a:ea typeface="+mn-ea"/>
                    <a:cs typeface="+mn-cs"/>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Sheet3!$C$430:$L$430</c:f>
              <c:strCache>
                <c:ptCount val="10"/>
                <c:pt idx="0">
                  <c:v>Región 0</c:v>
                </c:pt>
                <c:pt idx="1">
                  <c:v>Región I</c:v>
                </c:pt>
                <c:pt idx="2">
                  <c:v>Región II</c:v>
                </c:pt>
                <c:pt idx="3">
                  <c:v>Región III</c:v>
                </c:pt>
                <c:pt idx="4">
                  <c:v>Región IV</c:v>
                </c:pt>
                <c:pt idx="5">
                  <c:v>Región V</c:v>
                </c:pt>
                <c:pt idx="6">
                  <c:v>Región VI</c:v>
                </c:pt>
                <c:pt idx="7">
                  <c:v>Región VII</c:v>
                </c:pt>
                <c:pt idx="8">
                  <c:v>Región VII</c:v>
                </c:pt>
                <c:pt idx="9">
                  <c:v>Total de Centros</c:v>
                </c:pt>
              </c:strCache>
            </c:strRef>
          </c:cat>
          <c:val>
            <c:numRef>
              <c:f>Sheet3!$C$431:$L$431</c:f>
              <c:numCache>
                <c:formatCode>General</c:formatCode>
                <c:ptCount val="10"/>
                <c:pt idx="0">
                  <c:v>65</c:v>
                </c:pt>
                <c:pt idx="1">
                  <c:v>21</c:v>
                </c:pt>
                <c:pt idx="2">
                  <c:v>23</c:v>
                </c:pt>
                <c:pt idx="3">
                  <c:v>26</c:v>
                </c:pt>
                <c:pt idx="4">
                  <c:v>19</c:v>
                </c:pt>
                <c:pt idx="5">
                  <c:v>26</c:v>
                </c:pt>
                <c:pt idx="6">
                  <c:v>15</c:v>
                </c:pt>
                <c:pt idx="7">
                  <c:v>22</c:v>
                </c:pt>
                <c:pt idx="8">
                  <c:v>27</c:v>
                </c:pt>
                <c:pt idx="9">
                  <c:v>244</c:v>
                </c:pt>
              </c:numCache>
            </c:numRef>
          </c:val>
          <c:extLst>
            <c:ext xmlns:c16="http://schemas.microsoft.com/office/drawing/2014/chart" uri="{C3380CC4-5D6E-409C-BE32-E72D297353CC}">
              <c16:uniqueId val="{00000000-8D00-40AC-A783-E4531633348E}"/>
            </c:ext>
          </c:extLst>
        </c:ser>
        <c:ser>
          <c:idx val="2"/>
          <c:order val="2"/>
          <c:tx>
            <c:strRef>
              <c:f>Sheet3!$B$433</c:f>
              <c:strCache>
                <c:ptCount val="1"/>
                <c:pt idx="0">
                  <c:v>Centro Sin Respuestas</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Sheet3!$C$430:$L$430</c:f>
              <c:strCache>
                <c:ptCount val="10"/>
                <c:pt idx="0">
                  <c:v>Región 0</c:v>
                </c:pt>
                <c:pt idx="1">
                  <c:v>Región I</c:v>
                </c:pt>
                <c:pt idx="2">
                  <c:v>Región II</c:v>
                </c:pt>
                <c:pt idx="3">
                  <c:v>Región III</c:v>
                </c:pt>
                <c:pt idx="4">
                  <c:v>Región IV</c:v>
                </c:pt>
                <c:pt idx="5">
                  <c:v>Región V</c:v>
                </c:pt>
                <c:pt idx="6">
                  <c:v>Región VI</c:v>
                </c:pt>
                <c:pt idx="7">
                  <c:v>Región VII</c:v>
                </c:pt>
                <c:pt idx="8">
                  <c:v>Región VII</c:v>
                </c:pt>
                <c:pt idx="9">
                  <c:v>Total de Centros</c:v>
                </c:pt>
              </c:strCache>
            </c:strRef>
          </c:cat>
          <c:val>
            <c:numRef>
              <c:f>Sheet3!$C$433:$L$433</c:f>
              <c:numCache>
                <c:formatCode>General</c:formatCode>
                <c:ptCount val="10"/>
                <c:pt idx="0">
                  <c:v>1</c:v>
                </c:pt>
                <c:pt idx="1">
                  <c:v>1</c:v>
                </c:pt>
                <c:pt idx="2">
                  <c:v>0</c:v>
                </c:pt>
                <c:pt idx="3">
                  <c:v>0</c:v>
                </c:pt>
                <c:pt idx="4">
                  <c:v>2</c:v>
                </c:pt>
                <c:pt idx="5">
                  <c:v>1</c:v>
                </c:pt>
                <c:pt idx="6">
                  <c:v>0</c:v>
                </c:pt>
                <c:pt idx="7">
                  <c:v>0</c:v>
                </c:pt>
                <c:pt idx="8">
                  <c:v>1</c:v>
                </c:pt>
              </c:numCache>
            </c:numRef>
          </c:val>
          <c:extLst>
            <c:ext xmlns:c16="http://schemas.microsoft.com/office/drawing/2014/chart" uri="{C3380CC4-5D6E-409C-BE32-E72D297353CC}">
              <c16:uniqueId val="{00000001-8D00-40AC-A783-E4531633348E}"/>
            </c:ext>
          </c:extLst>
        </c:ser>
        <c:dLbls>
          <c:showLegendKey val="0"/>
          <c:showVal val="0"/>
          <c:showCatName val="0"/>
          <c:showSerName val="0"/>
          <c:showPercent val="0"/>
          <c:showBubbleSize val="0"/>
        </c:dLbls>
        <c:gapWidth val="219"/>
        <c:axId val="1345222047"/>
        <c:axId val="1345222527"/>
      </c:barChart>
      <c:lineChart>
        <c:grouping val="standard"/>
        <c:varyColors val="0"/>
        <c:ser>
          <c:idx val="1"/>
          <c:order val="1"/>
          <c:tx>
            <c:strRef>
              <c:f>Sheet3!$B$432</c:f>
              <c:strCache>
                <c:ptCount val="1"/>
                <c:pt idx="0">
                  <c:v>No Satisfactorios</c:v>
                </c:pt>
              </c:strCache>
            </c:strRef>
          </c:tx>
          <c:spPr>
            <a:ln w="28575" cap="rnd">
              <a:solidFill>
                <a:srgbClr val="00ADDD"/>
              </a:solidFill>
              <a:round/>
            </a:ln>
            <a:effectLst/>
          </c:spPr>
          <c:marker>
            <c:symbol val="none"/>
          </c:marker>
          <c:dLbls>
            <c:dLbl>
              <c:idx val="0"/>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dLblPos val="t"/>
              <c:showLegendKey val="0"/>
              <c:showVal val="1"/>
              <c:showCatName val="0"/>
              <c:showSerName val="0"/>
              <c:showPercent val="0"/>
              <c:showBubbleSize val="0"/>
              <c:extLst>
                <c:ext xmlns:c15="http://schemas.microsoft.com/office/drawing/2012/chart" uri="{CE6537A1-D6FC-4f65-9D91-7224C49458BB}">
                  <c15:layout>
                    <c:manualLayout>
                      <c:w val="4.0107096350205068E-2"/>
                      <c:h val="0.13637700692818802"/>
                    </c:manualLayout>
                  </c15:layout>
                </c:ext>
                <c:ext xmlns:c16="http://schemas.microsoft.com/office/drawing/2014/chart" uri="{C3380CC4-5D6E-409C-BE32-E72D297353CC}">
                  <c16:uniqueId val="{00000002-8D00-40AC-A783-E4531633348E}"/>
                </c:ext>
              </c:extLst>
            </c:dLbl>
            <c:dLbl>
              <c:idx val="5"/>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dLblPos val="t"/>
              <c:showLegendKey val="0"/>
              <c:showVal val="1"/>
              <c:showCatName val="0"/>
              <c:showSerName val="0"/>
              <c:showPercent val="0"/>
              <c:showBubbleSize val="0"/>
              <c:extLst>
                <c:ext xmlns:c15="http://schemas.microsoft.com/office/drawing/2012/chart" uri="{CE6537A1-D6FC-4f65-9D91-7224C49458BB}">
                  <c15:layout>
                    <c:manualLayout>
                      <c:w val="1.81948216775887E-2"/>
                      <c:h val="0.10586029443562386"/>
                    </c:manualLayout>
                  </c15:layout>
                </c:ext>
                <c:ext xmlns:c16="http://schemas.microsoft.com/office/drawing/2014/chart" uri="{C3380CC4-5D6E-409C-BE32-E72D297353CC}">
                  <c16:uniqueId val="{00000003-8D00-40AC-A783-E4531633348E}"/>
                </c:ext>
              </c:extLst>
            </c:dLbl>
            <c:dLbl>
              <c:idx val="7"/>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dLblPos val="t"/>
              <c:showLegendKey val="0"/>
              <c:showVal val="1"/>
              <c:showCatName val="0"/>
              <c:showSerName val="0"/>
              <c:showPercent val="0"/>
              <c:showBubbleSize val="0"/>
              <c:extLst>
                <c:ext xmlns:c15="http://schemas.microsoft.com/office/drawing/2012/chart" uri="{CE6537A1-D6FC-4f65-9D91-7224C49458BB}">
                  <c15:layout>
                    <c:manualLayout>
                      <c:w val="4.3397226042262489E-2"/>
                      <c:h val="0.13380719301979144"/>
                    </c:manualLayout>
                  </c15:layout>
                </c:ext>
                <c:ext xmlns:c16="http://schemas.microsoft.com/office/drawing/2014/chart" uri="{C3380CC4-5D6E-409C-BE32-E72D297353CC}">
                  <c16:uniqueId val="{00000004-8D00-40AC-A783-E4531633348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Sheet3!$C$430:$L$430</c:f>
              <c:strCache>
                <c:ptCount val="10"/>
                <c:pt idx="0">
                  <c:v>Región 0</c:v>
                </c:pt>
                <c:pt idx="1">
                  <c:v>Región I</c:v>
                </c:pt>
                <c:pt idx="2">
                  <c:v>Región II</c:v>
                </c:pt>
                <c:pt idx="3">
                  <c:v>Región III</c:v>
                </c:pt>
                <c:pt idx="4">
                  <c:v>Región IV</c:v>
                </c:pt>
                <c:pt idx="5">
                  <c:v>Región V</c:v>
                </c:pt>
                <c:pt idx="6">
                  <c:v>Región VI</c:v>
                </c:pt>
                <c:pt idx="7">
                  <c:v>Región VII</c:v>
                </c:pt>
                <c:pt idx="8">
                  <c:v>Región VII</c:v>
                </c:pt>
                <c:pt idx="9">
                  <c:v>Total de Centros</c:v>
                </c:pt>
              </c:strCache>
            </c:strRef>
          </c:cat>
          <c:val>
            <c:numRef>
              <c:f>Sheet3!$C$432:$L$432</c:f>
              <c:numCache>
                <c:formatCode>General</c:formatCode>
                <c:ptCount val="10"/>
                <c:pt idx="0">
                  <c:v>64</c:v>
                </c:pt>
                <c:pt idx="1">
                  <c:v>20</c:v>
                </c:pt>
                <c:pt idx="2">
                  <c:v>23</c:v>
                </c:pt>
                <c:pt idx="3">
                  <c:v>26</c:v>
                </c:pt>
                <c:pt idx="4">
                  <c:v>17</c:v>
                </c:pt>
                <c:pt idx="5">
                  <c:v>25</c:v>
                </c:pt>
                <c:pt idx="6">
                  <c:v>15</c:v>
                </c:pt>
                <c:pt idx="7">
                  <c:v>22</c:v>
                </c:pt>
                <c:pt idx="8">
                  <c:v>26</c:v>
                </c:pt>
              </c:numCache>
            </c:numRef>
          </c:val>
          <c:smooth val="0"/>
          <c:extLst>
            <c:ext xmlns:c16="http://schemas.microsoft.com/office/drawing/2014/chart" uri="{C3380CC4-5D6E-409C-BE32-E72D297353CC}">
              <c16:uniqueId val="{00000005-8D00-40AC-A783-E4531633348E}"/>
            </c:ext>
          </c:extLst>
        </c:ser>
        <c:dLbls>
          <c:showLegendKey val="0"/>
          <c:showVal val="0"/>
          <c:showCatName val="0"/>
          <c:showSerName val="0"/>
          <c:showPercent val="0"/>
          <c:showBubbleSize val="0"/>
        </c:dLbls>
        <c:marker val="1"/>
        <c:smooth val="0"/>
        <c:axId val="370977167"/>
        <c:axId val="370978831"/>
      </c:lineChart>
      <c:catAx>
        <c:axId val="1345222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crossAx val="1345222527"/>
        <c:crosses val="autoZero"/>
        <c:auto val="1"/>
        <c:lblAlgn val="ctr"/>
        <c:lblOffset val="100"/>
        <c:noMultiLvlLbl val="0"/>
      </c:catAx>
      <c:valAx>
        <c:axId val="1345222527"/>
        <c:scaling>
          <c:orientation val="minMax"/>
          <c:max val="3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crossAx val="1345222047"/>
        <c:crosses val="autoZero"/>
        <c:crossBetween val="between"/>
      </c:valAx>
      <c:valAx>
        <c:axId val="370978831"/>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crossAx val="370977167"/>
        <c:crosses val="max"/>
        <c:crossBetween val="between"/>
      </c:valAx>
      <c:catAx>
        <c:axId val="370977167"/>
        <c:scaling>
          <c:orientation val="minMax"/>
        </c:scaling>
        <c:delete val="1"/>
        <c:axPos val="b"/>
        <c:numFmt formatCode="General" sourceLinked="1"/>
        <c:majorTickMark val="out"/>
        <c:minorTickMark val="none"/>
        <c:tickLblPos val="nextTo"/>
        <c:crossAx val="37097883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419"/>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578842976508819E-2"/>
          <c:y val="0.39156670570706048"/>
          <c:w val="0.91402040170054699"/>
          <c:h val="0.47004444343246177"/>
        </c:manualLayout>
      </c:layout>
      <c:barChart>
        <c:barDir val="col"/>
        <c:grouping val="clustered"/>
        <c:varyColors val="0"/>
        <c:ser>
          <c:idx val="0"/>
          <c:order val="0"/>
          <c:tx>
            <c:strRef>
              <c:f>Francis!$U$1</c:f>
              <c:strCache>
                <c:ptCount val="1"/>
                <c:pt idx="0">
                  <c:v>Calificaciones</c:v>
                </c:pt>
              </c:strCache>
            </c:strRef>
          </c:tx>
          <c:spPr>
            <a:solidFill>
              <a:srgbClr val="142F62"/>
            </a:solidFill>
            <a:ln>
              <a:noFill/>
            </a:ln>
            <a:effectLst/>
          </c:spPr>
          <c:invertIfNegative val="0"/>
          <c:dLbls>
            <c:spPr>
              <a:noFill/>
              <a:ln>
                <a:noFill/>
              </a:ln>
              <a:effectLst/>
            </c:spPr>
            <c:txPr>
              <a:bodyPr rot="0" spcFirstLastPara="1" vertOverflow="clip" horzOverflow="clip" vert="horz" wrap="square" lIns="0" tIns="0" rIns="91440" bIns="19050" anchor="t" anchorCtr="0">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419"/>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Francis!$T$2:$T$12</c:f>
              <c:strCache>
                <c:ptCount val="11"/>
                <c:pt idx="0">
                  <c:v>Enero</c:v>
                </c:pt>
                <c:pt idx="1">
                  <c:v>Febrero</c:v>
                </c:pt>
                <c:pt idx="2">
                  <c:v>Marzo</c:v>
                </c:pt>
                <c:pt idx="3">
                  <c:v>Abril</c:v>
                </c:pt>
                <c:pt idx="4">
                  <c:v>Mayo</c:v>
                </c:pt>
                <c:pt idx="5">
                  <c:v>Junio</c:v>
                </c:pt>
                <c:pt idx="6">
                  <c:v>Julio</c:v>
                </c:pt>
                <c:pt idx="7">
                  <c:v>Agosto</c:v>
                </c:pt>
                <c:pt idx="8">
                  <c:v>Septiembre</c:v>
                </c:pt>
                <c:pt idx="9">
                  <c:v>Octubre</c:v>
                </c:pt>
                <c:pt idx="10">
                  <c:v>Noviembre</c:v>
                </c:pt>
              </c:strCache>
            </c:strRef>
          </c:cat>
          <c:val>
            <c:numRef>
              <c:f>Francis!$U$2:$U$12</c:f>
              <c:numCache>
                <c:formatCode>General</c:formatCode>
                <c:ptCount val="11"/>
                <c:pt idx="0">
                  <c:v>90.37</c:v>
                </c:pt>
                <c:pt idx="1">
                  <c:v>99.79</c:v>
                </c:pt>
                <c:pt idx="2">
                  <c:v>99.79</c:v>
                </c:pt>
                <c:pt idx="3">
                  <c:v>99.29</c:v>
                </c:pt>
                <c:pt idx="4">
                  <c:v>99.79</c:v>
                </c:pt>
                <c:pt idx="5">
                  <c:v>99.79</c:v>
                </c:pt>
                <c:pt idx="6">
                  <c:v>99.79</c:v>
                </c:pt>
                <c:pt idx="7">
                  <c:v>99.79</c:v>
                </c:pt>
                <c:pt idx="8">
                  <c:v>99.29</c:v>
                </c:pt>
                <c:pt idx="9">
                  <c:v>99.79</c:v>
                </c:pt>
                <c:pt idx="10">
                  <c:v>99.29</c:v>
                </c:pt>
              </c:numCache>
            </c:numRef>
          </c:val>
          <c:extLst>
            <c:ext xmlns:c16="http://schemas.microsoft.com/office/drawing/2014/chart" uri="{C3380CC4-5D6E-409C-BE32-E72D297353CC}">
              <c16:uniqueId val="{00000000-8B5E-4AEE-B068-97E8188C4E97}"/>
            </c:ext>
          </c:extLst>
        </c:ser>
        <c:dLbls>
          <c:showLegendKey val="0"/>
          <c:showVal val="0"/>
          <c:showCatName val="0"/>
          <c:showSerName val="0"/>
          <c:showPercent val="0"/>
          <c:showBubbleSize val="0"/>
        </c:dLbls>
        <c:gapWidth val="150"/>
        <c:axId val="638472368"/>
        <c:axId val="638474008"/>
      </c:barChart>
      <c:catAx>
        <c:axId val="63847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419"/>
          </a:p>
        </c:txPr>
        <c:crossAx val="638474008"/>
        <c:crosses val="autoZero"/>
        <c:auto val="1"/>
        <c:lblAlgn val="ctr"/>
        <c:lblOffset val="100"/>
        <c:noMultiLvlLbl val="0"/>
      </c:catAx>
      <c:valAx>
        <c:axId val="638474008"/>
        <c:scaling>
          <c:orientation val="minMax"/>
          <c:max val="100"/>
          <c:min val="6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419"/>
          </a:p>
        </c:txPr>
        <c:crossAx val="638472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419"/>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100">
                <a:solidFill>
                  <a:srgbClr val="7D8589"/>
                </a:solidFill>
                <a:latin typeface="Times New Roman" panose="02020603050405020304" pitchFamily="18" charset="0"/>
                <a:cs typeface="Times New Roman" panose="02020603050405020304" pitchFamily="18" charset="0"/>
              </a:rPr>
              <a:t>Resultados en el Indice de Gestión Presupuestaria (IGP), 2024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419"/>
        </a:p>
      </c:txPr>
    </c:title>
    <c:autoTitleDeleted val="0"/>
    <c:plotArea>
      <c:layout/>
      <c:lineChart>
        <c:grouping val="standard"/>
        <c:varyColors val="0"/>
        <c:ser>
          <c:idx val="0"/>
          <c:order val="0"/>
          <c:spPr>
            <a:ln w="31750" cap="rnd">
              <a:solidFill>
                <a:schemeClr val="accent1"/>
              </a:solidFill>
              <a:round/>
            </a:ln>
            <a:effectLst/>
          </c:spPr>
          <c:marker>
            <c:symbol val="none"/>
          </c:marker>
          <c:dLbls>
            <c:dLbl>
              <c:idx val="0"/>
              <c:layout>
                <c:manualLayout>
                  <c:x val="-7.1875109361329806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609-433C-B6DD-2129C513A5CC}"/>
                </c:ext>
              </c:extLst>
            </c:dLbl>
            <c:dLbl>
              <c:idx val="1"/>
              <c:layout>
                <c:manualLayout>
                  <c:x val="-3.888888888888889E-2"/>
                  <c:y val="-3.70370370370370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609-433C-B6DD-2129C513A5CC}"/>
                </c:ext>
              </c:extLst>
            </c:dLbl>
            <c:dLbl>
              <c:idx val="2"/>
              <c:layout>
                <c:manualLayout>
                  <c:x val="-2.2222222222222223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609-433C-B6DD-2129C513A5C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Hoja1!$C$10:$C$12</c:f>
              <c:strCache>
                <c:ptCount val="3"/>
                <c:pt idx="0">
                  <c:v>Trimestre 1</c:v>
                </c:pt>
                <c:pt idx="1">
                  <c:v>Trimestre 2</c:v>
                </c:pt>
                <c:pt idx="2">
                  <c:v>Trimestre 3</c:v>
                </c:pt>
              </c:strCache>
            </c:strRef>
          </c:cat>
          <c:val>
            <c:numRef>
              <c:f>Hoja1!$D$10:$D$12</c:f>
              <c:numCache>
                <c:formatCode>General</c:formatCode>
                <c:ptCount val="3"/>
                <c:pt idx="0">
                  <c:v>72.14</c:v>
                </c:pt>
                <c:pt idx="1">
                  <c:v>85</c:v>
                </c:pt>
                <c:pt idx="2">
                  <c:v>65</c:v>
                </c:pt>
              </c:numCache>
            </c:numRef>
          </c:val>
          <c:smooth val="0"/>
          <c:extLst>
            <c:ext xmlns:c16="http://schemas.microsoft.com/office/drawing/2014/chart" uri="{C3380CC4-5D6E-409C-BE32-E72D297353CC}">
              <c16:uniqueId val="{00000000-1B30-4EDB-8D20-A5B8421141A1}"/>
            </c:ext>
          </c:extLst>
        </c:ser>
        <c:dLbls>
          <c:dLblPos val="ctr"/>
          <c:showLegendKey val="0"/>
          <c:showVal val="1"/>
          <c:showCatName val="0"/>
          <c:showSerName val="0"/>
          <c:showPercent val="0"/>
          <c:showBubbleSize val="0"/>
        </c:dLbls>
        <c:smooth val="0"/>
        <c:axId val="964248192"/>
        <c:axId val="964248672"/>
      </c:lineChart>
      <c:catAx>
        <c:axId val="964248192"/>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crossAx val="964248672"/>
        <c:crosses val="autoZero"/>
        <c:auto val="1"/>
        <c:lblAlgn val="ctr"/>
        <c:lblOffset val="100"/>
        <c:noMultiLvlLbl val="0"/>
      </c:catAx>
      <c:valAx>
        <c:axId val="9642486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crossAx val="964248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419"/>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1" i="0" u="none" strike="noStrike" kern="1200" cap="all" spc="0" baseline="0">
                <a:solidFill>
                  <a:srgbClr val="7D8589"/>
                </a:solidFill>
                <a:latin typeface="Times New Roman" panose="02020603050405020304" pitchFamily="18" charset="0"/>
                <a:ea typeface="+mn-ea"/>
                <a:cs typeface="Times New Roman" panose="02020603050405020304" pitchFamily="18" charset="0"/>
              </a:defRPr>
            </a:pPr>
            <a:r>
              <a:rPr lang="en-US" sz="1200" b="1" cap="none">
                <a:solidFill>
                  <a:srgbClr val="7D8589"/>
                </a:solidFill>
              </a:rPr>
              <a:t>Resultados SISCOMPRAS, 2024</a:t>
            </a:r>
          </a:p>
        </c:rich>
      </c:tx>
      <c:overlay val="0"/>
      <c:spPr>
        <a:noFill/>
        <a:ln>
          <a:noFill/>
        </a:ln>
        <a:effectLst/>
      </c:spPr>
      <c:txPr>
        <a:bodyPr rot="0" spcFirstLastPara="1" vertOverflow="ellipsis" vert="horz" wrap="square" anchor="ctr" anchorCtr="1"/>
        <a:lstStyle/>
        <a:p>
          <a:pPr>
            <a:defRPr sz="1200" b="1" i="0" u="none" strike="noStrike" kern="1200" cap="all" spc="0" baseline="0">
              <a:solidFill>
                <a:srgbClr val="7D8589"/>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manualLayout>
          <c:layoutTarget val="inner"/>
          <c:xMode val="edge"/>
          <c:yMode val="edge"/>
          <c:x val="3.0555555555555555E-2"/>
          <c:y val="0.15648148148148147"/>
          <c:w val="0.93888888888888888"/>
          <c:h val="0.66983778069407984"/>
        </c:manualLayout>
      </c:layout>
      <c:lineChart>
        <c:grouping val="standard"/>
        <c:varyColors val="0"/>
        <c:ser>
          <c:idx val="1"/>
          <c:order val="0"/>
          <c:spPr>
            <a:ln w="19050" cap="rnd" cmpd="sng" algn="ctr">
              <a:solidFill>
                <a:schemeClr val="accent1">
                  <a:tint val="77000"/>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anchor="ctr" anchorCtr="1"/>
              <a:lstStyle/>
              <a:p>
                <a:pPr>
                  <a:defRPr sz="900" b="1"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Hoja1!$C$26:$C$28</c:f>
              <c:strCache>
                <c:ptCount val="3"/>
                <c:pt idx="0">
                  <c:v>Trimestre 1</c:v>
                </c:pt>
                <c:pt idx="1">
                  <c:v>Trimestre 2</c:v>
                </c:pt>
                <c:pt idx="2">
                  <c:v>Trimestre 3</c:v>
                </c:pt>
              </c:strCache>
            </c:strRef>
          </c:cat>
          <c:val>
            <c:numRef>
              <c:f>Hoja1!$D$26:$D$28</c:f>
              <c:numCache>
                <c:formatCode>General</c:formatCode>
                <c:ptCount val="3"/>
                <c:pt idx="0">
                  <c:v>88.5</c:v>
                </c:pt>
                <c:pt idx="1">
                  <c:v>93.98</c:v>
                </c:pt>
                <c:pt idx="2">
                  <c:v>91.25</c:v>
                </c:pt>
              </c:numCache>
            </c:numRef>
          </c:val>
          <c:smooth val="0"/>
          <c:extLst>
            <c:ext xmlns:c16="http://schemas.microsoft.com/office/drawing/2014/chart" uri="{C3380CC4-5D6E-409C-BE32-E72D297353CC}">
              <c16:uniqueId val="{00000000-CA88-4A83-8589-4B9EE0B2D2C2}"/>
            </c:ext>
          </c:extLst>
        </c:ser>
        <c:dLbls>
          <c:dLblPos val="ctr"/>
          <c:showLegendKey val="0"/>
          <c:showVal val="1"/>
          <c:showCatName val="0"/>
          <c:showSerName val="0"/>
          <c:showPercent val="0"/>
          <c:showBubbleSize val="0"/>
        </c:dLbls>
        <c:marker val="1"/>
        <c:smooth val="0"/>
        <c:axId val="964248192"/>
        <c:axId val="964248672"/>
      </c:lineChart>
      <c:catAx>
        <c:axId val="96424819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crossAx val="964248672"/>
        <c:crosses val="autoZero"/>
        <c:auto val="1"/>
        <c:lblAlgn val="ctr"/>
        <c:lblOffset val="100"/>
        <c:noMultiLvlLbl val="0"/>
      </c:catAx>
      <c:valAx>
        <c:axId val="964248672"/>
        <c:scaling>
          <c:orientation val="minMax"/>
        </c:scaling>
        <c:delete val="1"/>
        <c:axPos val="l"/>
        <c:numFmt formatCode="General" sourceLinked="1"/>
        <c:majorTickMark val="none"/>
        <c:minorTickMark val="none"/>
        <c:tickLblPos val="nextTo"/>
        <c:crossAx val="964248192"/>
        <c:crosses val="autoZero"/>
        <c:crossBetween val="between"/>
      </c:valAx>
      <c:spPr>
        <a:noFill/>
        <a:ln>
          <a:noFill/>
        </a:ln>
        <a:effectLst/>
      </c:spPr>
    </c:plotArea>
    <c:plotVisOnly val="1"/>
    <c:dispBlanksAs val="gap"/>
    <c:showDLblsOverMax val="0"/>
    <c:extLst/>
  </c:chart>
  <c:spPr>
    <a:solidFill>
      <a:schemeClr val="lt1"/>
    </a:solidFill>
    <a:ln w="9525" cap="flat" cmpd="sng" algn="ctr">
      <a:solidFill>
        <a:schemeClr val="dk1">
          <a:lumMod val="15000"/>
          <a:lumOff val="85000"/>
        </a:schemeClr>
      </a:solidFill>
      <a:round/>
    </a:ln>
    <a:effectLst/>
  </c:spPr>
  <c:txPr>
    <a:bodyPr/>
    <a:lstStyle/>
    <a:p>
      <a:pPr>
        <a:defRPr>
          <a:solidFill>
            <a:srgbClr val="7D8589"/>
          </a:solidFill>
          <a:latin typeface="Times New Roman" panose="02020603050405020304" pitchFamily="18" charset="0"/>
          <a:cs typeface="Times New Roman" panose="02020603050405020304" pitchFamily="18" charset="0"/>
        </a:defRPr>
      </a:pPr>
      <a:endParaRPr lang="es-419"/>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Times New Roman" panose="02020603050405020304" pitchFamily="18" charset="0"/>
                <a:ea typeface="+mn-ea"/>
                <a:cs typeface="Times New Roman" panose="02020603050405020304" pitchFamily="18" charset="0"/>
              </a:defRPr>
            </a:pPr>
            <a:r>
              <a:rPr lang="es-419" sz="1200" cap="none">
                <a:latin typeface="Times New Roman" panose="02020603050405020304" pitchFamily="18" charset="0"/>
                <a:cs typeface="Times New Roman" panose="02020603050405020304" pitchFamily="18" charset="0"/>
              </a:rPr>
              <a:t>Resultados</a:t>
            </a:r>
            <a:r>
              <a:rPr lang="es-419" sz="1200" cap="none" baseline="0">
                <a:latin typeface="Times New Roman" panose="02020603050405020304" pitchFamily="18" charset="0"/>
                <a:cs typeface="Times New Roman" panose="02020603050405020304" pitchFamily="18" charset="0"/>
              </a:rPr>
              <a:t> del ITICGE, 2024</a:t>
            </a:r>
            <a:endParaRPr lang="es-419" sz="1200" cap="none">
              <a:latin typeface="Times New Roman" panose="02020603050405020304" pitchFamily="18" charset="0"/>
              <a:cs typeface="Times New Roman" panose="02020603050405020304" pitchFamily="18" charset="0"/>
            </a:endParaRPr>
          </a:p>
        </c:rich>
      </c:tx>
      <c:layout>
        <c:manualLayout>
          <c:xMode val="edge"/>
          <c:yMode val="edge"/>
          <c:x val="0.31500000000000006"/>
          <c:y val="5.5555555555555552E-2"/>
        </c:manualLayout>
      </c:layout>
      <c:overlay val="0"/>
      <c:spPr>
        <a:noFill/>
        <a:ln>
          <a:noFill/>
        </a:ln>
        <a:effectLst/>
      </c:spPr>
      <c:txPr>
        <a:bodyPr rot="0" spcFirstLastPara="1" vertOverflow="ellipsis" vert="horz" wrap="square" anchor="ctr" anchorCtr="1"/>
        <a:lstStyle/>
        <a:p>
          <a:pPr>
            <a:defRPr sz="1200" b="0" i="0" u="none" strike="noStrike" kern="1200" cap="all" spc="0" baseline="0">
              <a:gradFill>
                <a:gsLst>
                  <a:gs pos="0">
                    <a:schemeClr val="dk1">
                      <a:lumMod val="50000"/>
                      <a:lumOff val="50000"/>
                    </a:schemeClr>
                  </a:gs>
                  <a:gs pos="100000">
                    <a:schemeClr val="dk1">
                      <a:lumMod val="85000"/>
                      <a:lumOff val="15000"/>
                    </a:schemeClr>
                  </a:gs>
                </a:gsLst>
                <a:lin ang="5400000" scaled="0"/>
              </a:gradFill>
              <a:latin typeface="Times New Roman" panose="02020603050405020304" pitchFamily="18" charset="0"/>
              <a:ea typeface="+mn-ea"/>
              <a:cs typeface="Times New Roman" panose="02020603050405020304" pitchFamily="18" charset="0"/>
            </a:defRPr>
          </a:pPr>
          <a:endParaRPr lang="es-419"/>
        </a:p>
      </c:txPr>
    </c:title>
    <c:autoTitleDeleted val="0"/>
    <c:plotArea>
      <c:layout/>
      <c:lineChart>
        <c:grouping val="stacked"/>
        <c:varyColors val="0"/>
        <c:ser>
          <c:idx val="0"/>
          <c:order val="0"/>
          <c:spPr>
            <a:ln w="19050" cap="rnd" cmpd="sng" algn="ctr">
              <a:solidFill>
                <a:schemeClr val="accent1">
                  <a:shade val="95000"/>
                  <a:satMod val="105000"/>
                </a:schemeClr>
              </a:solidFill>
              <a:round/>
            </a:ln>
            <a:effectLst/>
          </c:spPr>
          <c:marker>
            <c:symbol val="circle"/>
            <c:size val="17"/>
            <c:spPr>
              <a:solidFill>
                <a:schemeClr val="l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D8589"/>
                    </a:solidFill>
                    <a:latin typeface="+mn-lt"/>
                    <a:ea typeface="+mn-ea"/>
                    <a:cs typeface="+mn-cs"/>
                  </a:defRPr>
                </a:pPr>
                <a:endParaRPr lang="es-419"/>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Hoja1!$C$35:$C$37</c:f>
              <c:strCache>
                <c:ptCount val="3"/>
                <c:pt idx="0">
                  <c:v>Trimestre 1</c:v>
                </c:pt>
                <c:pt idx="1">
                  <c:v>Trimestre 2</c:v>
                </c:pt>
                <c:pt idx="2">
                  <c:v>Trimestre 3</c:v>
                </c:pt>
              </c:strCache>
            </c:strRef>
          </c:cat>
          <c:val>
            <c:numRef>
              <c:f>Hoja1!$D$35:$D$37</c:f>
              <c:numCache>
                <c:formatCode>General</c:formatCode>
                <c:ptCount val="3"/>
                <c:pt idx="0">
                  <c:v>74.349999999999994</c:v>
                </c:pt>
                <c:pt idx="1">
                  <c:v>75.849999999999994</c:v>
                </c:pt>
                <c:pt idx="2">
                  <c:v>75.849999999999994</c:v>
                </c:pt>
              </c:numCache>
            </c:numRef>
          </c:val>
          <c:smooth val="0"/>
          <c:extLst>
            <c:ext xmlns:c16="http://schemas.microsoft.com/office/drawing/2014/chart" uri="{C3380CC4-5D6E-409C-BE32-E72D297353CC}">
              <c16:uniqueId val="{00000000-96A8-4EE2-BA3A-A531FE54A2B9}"/>
            </c:ext>
          </c:extLst>
        </c:ser>
        <c:dLbls>
          <c:dLblPos val="ctr"/>
          <c:showLegendKey val="0"/>
          <c:showVal val="1"/>
          <c:showCatName val="0"/>
          <c:showSerName val="0"/>
          <c:showPercent val="0"/>
          <c:showBubbleSize val="0"/>
        </c:dLbls>
        <c:marker val="1"/>
        <c:smooth val="0"/>
        <c:axId val="1018471231"/>
        <c:axId val="1018469791"/>
      </c:lineChart>
      <c:catAx>
        <c:axId val="1018471231"/>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crossAx val="1018469791"/>
        <c:crosses val="autoZero"/>
        <c:auto val="1"/>
        <c:lblAlgn val="ctr"/>
        <c:lblOffset val="100"/>
        <c:noMultiLvlLbl val="0"/>
      </c:catAx>
      <c:valAx>
        <c:axId val="1018469791"/>
        <c:scaling>
          <c:orientation val="minMax"/>
        </c:scaling>
        <c:delete val="1"/>
        <c:axPos val="l"/>
        <c:numFmt formatCode="General" sourceLinked="1"/>
        <c:majorTickMark val="none"/>
        <c:minorTickMark val="none"/>
        <c:tickLblPos val="nextTo"/>
        <c:crossAx val="1018471231"/>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419"/>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rgbClr val="7D8589"/>
                </a:solidFill>
                <a:latin typeface="Times New Roman" panose="02020603050405020304" pitchFamily="18" charset="0"/>
                <a:ea typeface="+mn-ea"/>
                <a:cs typeface="Times New Roman" panose="02020603050405020304" pitchFamily="18" charset="0"/>
              </a:defRPr>
            </a:pPr>
            <a:r>
              <a:rPr lang="en-US" sz="1100">
                <a:solidFill>
                  <a:srgbClr val="7D8589"/>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100" b="0" i="0" u="none" strike="noStrike" kern="1200" spc="0" baseline="0">
              <a:solidFill>
                <a:srgbClr val="7D8589"/>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barChart>
        <c:barDir val="col"/>
        <c:grouping val="clustered"/>
        <c:varyColors val="0"/>
        <c:ser>
          <c:idx val="0"/>
          <c:order val="0"/>
          <c:tx>
            <c:strRef>
              <c:f>Hoja1!$V$3</c:f>
              <c:strCache>
                <c:ptCount val="1"/>
                <c:pt idx="0">
                  <c:v>Cantidad de eventos</c:v>
                </c:pt>
              </c:strCache>
            </c:strRef>
          </c:tx>
          <c:spPr>
            <a:solidFill>
              <a:srgbClr val="142F6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D8589"/>
                    </a:solidFill>
                    <a:latin typeface="+mn-lt"/>
                    <a:ea typeface="+mn-ea"/>
                    <a:cs typeface="+mn-cs"/>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Hoja1!$U$4:$U$7</c:f>
              <c:strCache>
                <c:ptCount val="4"/>
                <c:pt idx="0">
                  <c:v>Eventos de alto nivel</c:v>
                </c:pt>
                <c:pt idx="1">
                  <c:v>Eventos de nivel técnico</c:v>
                </c:pt>
                <c:pt idx="2">
                  <c:v>Mesas de cooperación</c:v>
                </c:pt>
                <c:pt idx="3">
                  <c:v>Fortalecimiento de la Cooperación Internacional</c:v>
                </c:pt>
              </c:strCache>
            </c:strRef>
          </c:cat>
          <c:val>
            <c:numRef>
              <c:f>Hoja1!$V$4:$V$7</c:f>
              <c:numCache>
                <c:formatCode>General</c:formatCode>
                <c:ptCount val="4"/>
                <c:pt idx="0">
                  <c:v>47</c:v>
                </c:pt>
                <c:pt idx="1">
                  <c:v>173</c:v>
                </c:pt>
                <c:pt idx="2">
                  <c:v>2</c:v>
                </c:pt>
                <c:pt idx="3">
                  <c:v>16</c:v>
                </c:pt>
              </c:numCache>
            </c:numRef>
          </c:val>
          <c:extLst>
            <c:ext xmlns:c16="http://schemas.microsoft.com/office/drawing/2014/chart" uri="{C3380CC4-5D6E-409C-BE32-E72D297353CC}">
              <c16:uniqueId val="{00000000-08E7-49CF-8862-1722F760D947}"/>
            </c:ext>
          </c:extLst>
        </c:ser>
        <c:ser>
          <c:idx val="1"/>
          <c:order val="1"/>
          <c:tx>
            <c:strRef>
              <c:f>Hoja1!$W$3</c:f>
              <c:strCache>
                <c:ptCount val="1"/>
                <c:pt idx="0">
                  <c:v>Cantidad de participantes</c:v>
                </c:pt>
              </c:strCache>
            </c:strRef>
          </c:tx>
          <c:spPr>
            <a:solidFill>
              <a:srgbClr val="D9D9D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Hoja1!$U$4:$U$7</c:f>
              <c:strCache>
                <c:ptCount val="4"/>
                <c:pt idx="0">
                  <c:v>Eventos de alto nivel</c:v>
                </c:pt>
                <c:pt idx="1">
                  <c:v>Eventos de nivel técnico</c:v>
                </c:pt>
                <c:pt idx="2">
                  <c:v>Mesas de cooperación</c:v>
                </c:pt>
                <c:pt idx="3">
                  <c:v>Fortalecimiento de la Cooperación Internacional</c:v>
                </c:pt>
              </c:strCache>
            </c:strRef>
          </c:cat>
          <c:val>
            <c:numRef>
              <c:f>Hoja1!$W$4:$W$7</c:f>
              <c:numCache>
                <c:formatCode>General</c:formatCode>
                <c:ptCount val="4"/>
                <c:pt idx="0">
                  <c:v>44</c:v>
                </c:pt>
                <c:pt idx="1">
                  <c:v>195</c:v>
                </c:pt>
                <c:pt idx="2">
                  <c:v>5</c:v>
                </c:pt>
                <c:pt idx="3">
                  <c:v>15</c:v>
                </c:pt>
              </c:numCache>
            </c:numRef>
          </c:val>
          <c:extLst>
            <c:ext xmlns:c16="http://schemas.microsoft.com/office/drawing/2014/chart" uri="{C3380CC4-5D6E-409C-BE32-E72D297353CC}">
              <c16:uniqueId val="{00000001-08E7-49CF-8862-1722F760D947}"/>
            </c:ext>
          </c:extLst>
        </c:ser>
        <c:dLbls>
          <c:showLegendKey val="0"/>
          <c:showVal val="1"/>
          <c:showCatName val="0"/>
          <c:showSerName val="0"/>
          <c:showPercent val="0"/>
          <c:showBubbleSize val="0"/>
        </c:dLbls>
        <c:gapWidth val="150"/>
        <c:overlap val="-25"/>
        <c:axId val="630819360"/>
        <c:axId val="630822968"/>
      </c:barChart>
      <c:catAx>
        <c:axId val="630819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crossAx val="630822968"/>
        <c:crosses val="autoZero"/>
        <c:auto val="1"/>
        <c:lblAlgn val="ctr"/>
        <c:lblOffset val="100"/>
        <c:noMultiLvlLbl val="0"/>
      </c:catAx>
      <c:valAx>
        <c:axId val="630822968"/>
        <c:scaling>
          <c:orientation val="minMax"/>
        </c:scaling>
        <c:delete val="1"/>
        <c:axPos val="l"/>
        <c:numFmt formatCode="General" sourceLinked="1"/>
        <c:majorTickMark val="none"/>
        <c:minorTickMark val="none"/>
        <c:tickLblPos val="nextTo"/>
        <c:crossAx val="6308193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s-419"/>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0" i="0" u="none" strike="noStrike" kern="1200" spc="0" baseline="0">
              <a:solidFill>
                <a:srgbClr val="7D8589"/>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pieChart>
        <c:varyColors val="1"/>
        <c:ser>
          <c:idx val="0"/>
          <c:order val="0"/>
          <c:tx>
            <c:strRef>
              <c:f>Francis!$B$2</c:f>
              <c:strCache>
                <c:ptCount val="1"/>
                <c:pt idx="0">
                  <c:v>Instagram</c:v>
                </c:pt>
              </c:strCache>
            </c:strRef>
          </c:tx>
          <c:dPt>
            <c:idx val="0"/>
            <c:bubble3D val="0"/>
            <c:explosion val="5"/>
            <c:spPr>
              <a:solidFill>
                <a:srgbClr val="142F62"/>
              </a:solidFill>
              <a:ln w="19050">
                <a:solidFill>
                  <a:schemeClr val="lt1"/>
                </a:solidFill>
              </a:ln>
              <a:effectLst/>
            </c:spPr>
            <c:extLst>
              <c:ext xmlns:c16="http://schemas.microsoft.com/office/drawing/2014/chart" uri="{C3380CC4-5D6E-409C-BE32-E72D297353CC}">
                <c16:uniqueId val="{00000001-DCAB-4722-9A59-D020C4E13E7E}"/>
              </c:ext>
            </c:extLst>
          </c:dPt>
          <c:dPt>
            <c:idx val="1"/>
            <c:bubble3D val="0"/>
            <c:spPr>
              <a:solidFill>
                <a:srgbClr val="D9D9D9"/>
              </a:solidFill>
              <a:ln w="19050">
                <a:solidFill>
                  <a:schemeClr val="lt1"/>
                </a:solidFill>
              </a:ln>
              <a:effectLst/>
            </c:spPr>
            <c:extLst>
              <c:ext xmlns:c16="http://schemas.microsoft.com/office/drawing/2014/chart" uri="{C3380CC4-5D6E-409C-BE32-E72D297353CC}">
                <c16:uniqueId val="{00000003-DCAB-4722-9A59-D020C4E13E7E}"/>
              </c:ext>
            </c:extLst>
          </c:dPt>
          <c:dPt>
            <c:idx val="2"/>
            <c:bubble3D val="0"/>
            <c:spPr>
              <a:solidFill>
                <a:srgbClr val="436EBE"/>
              </a:solidFill>
              <a:ln w="19050">
                <a:solidFill>
                  <a:schemeClr val="lt1"/>
                </a:solidFill>
              </a:ln>
              <a:effectLst/>
            </c:spPr>
            <c:extLst>
              <c:ext xmlns:c16="http://schemas.microsoft.com/office/drawing/2014/chart" uri="{C3380CC4-5D6E-409C-BE32-E72D297353CC}">
                <c16:uniqueId val="{00000005-DCAB-4722-9A59-D020C4E13E7E}"/>
              </c:ext>
            </c:extLst>
          </c:dPt>
          <c:dPt>
            <c:idx val="3"/>
            <c:bubble3D val="0"/>
            <c:spPr>
              <a:solidFill>
                <a:srgbClr val="41CEDA"/>
              </a:solidFill>
              <a:ln w="19050">
                <a:solidFill>
                  <a:schemeClr val="lt1"/>
                </a:solidFill>
              </a:ln>
              <a:effectLst/>
            </c:spPr>
            <c:extLst>
              <c:ext xmlns:c16="http://schemas.microsoft.com/office/drawing/2014/chart" uri="{C3380CC4-5D6E-409C-BE32-E72D297353CC}">
                <c16:uniqueId val="{00000007-DCAB-4722-9A59-D020C4E13E7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CAB-4722-9A59-D020C4E13E7E}"/>
              </c:ext>
            </c:extLst>
          </c:dPt>
          <c:dPt>
            <c:idx val="5"/>
            <c:bubble3D val="0"/>
            <c:spPr>
              <a:solidFill>
                <a:srgbClr val="00ADDD"/>
              </a:solidFill>
              <a:ln w="19050">
                <a:solidFill>
                  <a:schemeClr val="lt1"/>
                </a:solidFill>
              </a:ln>
              <a:effectLst/>
            </c:spPr>
            <c:extLst>
              <c:ext xmlns:c16="http://schemas.microsoft.com/office/drawing/2014/chart" uri="{C3380CC4-5D6E-409C-BE32-E72D297353CC}">
                <c16:uniqueId val="{0000000B-DCAB-4722-9A59-D020C4E13E7E}"/>
              </c:ext>
            </c:extLst>
          </c:dPt>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Francis!$A$3:$A$8</c:f>
              <c:strCache>
                <c:ptCount val="6"/>
                <c:pt idx="0">
                  <c:v>Visualizaciones</c:v>
                </c:pt>
                <c:pt idx="1">
                  <c:v>Alcance</c:v>
                </c:pt>
                <c:pt idx="2">
                  <c:v>Interacciones de usuarios</c:v>
                </c:pt>
                <c:pt idx="3">
                  <c:v>Seguidores ganados aprox</c:v>
                </c:pt>
                <c:pt idx="4">
                  <c:v>Clics en enlaces compartidos</c:v>
                </c:pt>
                <c:pt idx="5">
                  <c:v>Visitas</c:v>
                </c:pt>
              </c:strCache>
            </c:strRef>
          </c:cat>
          <c:val>
            <c:numRef>
              <c:f>Francis!$B$3:$B$8</c:f>
              <c:numCache>
                <c:formatCode>#,##0</c:formatCode>
                <c:ptCount val="6"/>
                <c:pt idx="0">
                  <c:v>7963690</c:v>
                </c:pt>
                <c:pt idx="1">
                  <c:v>1411184</c:v>
                </c:pt>
                <c:pt idx="2">
                  <c:v>191537</c:v>
                </c:pt>
                <c:pt idx="3">
                  <c:v>26156</c:v>
                </c:pt>
                <c:pt idx="4">
                  <c:v>10597</c:v>
                </c:pt>
                <c:pt idx="5">
                  <c:v>212873</c:v>
                </c:pt>
              </c:numCache>
            </c:numRef>
          </c:val>
          <c:extLst>
            <c:ext xmlns:c16="http://schemas.microsoft.com/office/drawing/2014/chart" uri="{C3380CC4-5D6E-409C-BE32-E72D297353CC}">
              <c16:uniqueId val="{0000000C-DCAB-4722-9A59-D020C4E13E7E}"/>
            </c:ext>
          </c:extLst>
        </c:ser>
        <c:dLbls>
          <c:showLegendKey val="0"/>
          <c:showVal val="0"/>
          <c:showCatName val="0"/>
          <c:showSerName val="0"/>
          <c:showPercent val="0"/>
          <c:showBubbleSize val="0"/>
          <c:showLeaderLines val="1"/>
        </c:dLbls>
        <c:firstSliceAng val="60"/>
      </c:pieChart>
      <c:spPr>
        <a:noFill/>
        <a:ln>
          <a:noFill/>
        </a:ln>
        <a:effectLst/>
      </c:spPr>
    </c:plotArea>
    <c:legend>
      <c:legendPos val="l"/>
      <c:layout>
        <c:manualLayout>
          <c:xMode val="edge"/>
          <c:yMode val="edge"/>
          <c:x val="4.1564737124427993E-2"/>
          <c:y val="0.20392840166880938"/>
          <c:w val="0.33457452766501067"/>
          <c:h val="0.65202125158084057"/>
        </c:manualLayout>
      </c:layout>
      <c:overlay val="0"/>
      <c:spPr>
        <a:noFill/>
        <a:ln w="12700">
          <a:solidFill>
            <a:srgbClr val="002060"/>
          </a:solidFill>
        </a:ln>
        <a:effectLst/>
      </c:spPr>
      <c:txPr>
        <a:bodyPr rot="0" spcFirstLastPara="1" vertOverflow="ellipsis" vert="horz" wrap="square" anchor="ctr" anchorCtr="1"/>
        <a:lstStyle/>
        <a:p>
          <a:pPr>
            <a:defRPr sz="11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100">
          <a:solidFill>
            <a:srgbClr val="7D8589"/>
          </a:solidFill>
          <a:latin typeface="Times New Roman" panose="02020603050405020304" pitchFamily="18" charset="0"/>
          <a:cs typeface="Times New Roman" panose="02020603050405020304" pitchFamily="18" charset="0"/>
        </a:defRPr>
      </a:pPr>
      <a:endParaRPr lang="es-419"/>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320" b="0" i="0" u="none" strike="noStrike" kern="1200" spc="0" baseline="0">
              <a:solidFill>
                <a:srgbClr val="7D8589"/>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pieChart>
        <c:varyColors val="1"/>
        <c:ser>
          <c:idx val="0"/>
          <c:order val="0"/>
          <c:tx>
            <c:strRef>
              <c:f>Francis!$C$2</c:f>
              <c:strCache>
                <c:ptCount val="1"/>
                <c:pt idx="0">
                  <c:v>Facebook</c:v>
                </c:pt>
              </c:strCache>
            </c:strRef>
          </c:tx>
          <c:explosion val="8"/>
          <c:dPt>
            <c:idx val="0"/>
            <c:bubble3D val="0"/>
            <c:spPr>
              <a:solidFill>
                <a:srgbClr val="003876"/>
              </a:solidFill>
              <a:ln w="19050">
                <a:solidFill>
                  <a:schemeClr val="lt1"/>
                </a:solidFill>
              </a:ln>
              <a:effectLst/>
            </c:spPr>
            <c:extLst>
              <c:ext xmlns:c16="http://schemas.microsoft.com/office/drawing/2014/chart" uri="{C3380CC4-5D6E-409C-BE32-E72D297353CC}">
                <c16:uniqueId val="{00000001-E4E1-4DBC-8266-82FF7624BDF4}"/>
              </c:ext>
            </c:extLst>
          </c:dPt>
          <c:dPt>
            <c:idx val="1"/>
            <c:bubble3D val="0"/>
            <c:spPr>
              <a:solidFill>
                <a:srgbClr val="D9D9D9"/>
              </a:solidFill>
              <a:ln w="19050">
                <a:solidFill>
                  <a:schemeClr val="lt1"/>
                </a:solidFill>
              </a:ln>
              <a:effectLst/>
            </c:spPr>
            <c:extLst>
              <c:ext xmlns:c16="http://schemas.microsoft.com/office/drawing/2014/chart" uri="{C3380CC4-5D6E-409C-BE32-E72D297353CC}">
                <c16:uniqueId val="{00000003-E4E1-4DBC-8266-82FF7624BDF4}"/>
              </c:ext>
            </c:extLst>
          </c:dPt>
          <c:dPt>
            <c:idx val="2"/>
            <c:bubble3D val="0"/>
            <c:spPr>
              <a:solidFill>
                <a:srgbClr val="00ADDD"/>
              </a:solidFill>
              <a:ln w="19050">
                <a:solidFill>
                  <a:schemeClr val="lt1"/>
                </a:solidFill>
              </a:ln>
              <a:effectLst/>
            </c:spPr>
            <c:extLst>
              <c:ext xmlns:c16="http://schemas.microsoft.com/office/drawing/2014/chart" uri="{C3380CC4-5D6E-409C-BE32-E72D297353CC}">
                <c16:uniqueId val="{00000005-E4E1-4DBC-8266-82FF7624BDF4}"/>
              </c:ext>
            </c:extLst>
          </c:dPt>
          <c:dPt>
            <c:idx val="3"/>
            <c:bubble3D val="0"/>
            <c:spPr>
              <a:solidFill>
                <a:srgbClr val="011C50"/>
              </a:solidFill>
              <a:ln w="19050">
                <a:solidFill>
                  <a:schemeClr val="lt1"/>
                </a:solidFill>
              </a:ln>
              <a:effectLst/>
            </c:spPr>
            <c:extLst>
              <c:ext xmlns:c16="http://schemas.microsoft.com/office/drawing/2014/chart" uri="{C3380CC4-5D6E-409C-BE32-E72D297353CC}">
                <c16:uniqueId val="{00000007-E4E1-4DBC-8266-82FF7624BDF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4E1-4DBC-8266-82FF7624BDF4}"/>
              </c:ext>
            </c:extLst>
          </c:dPt>
          <c:dPt>
            <c:idx val="5"/>
            <c:bubble3D val="0"/>
            <c:spPr>
              <a:solidFill>
                <a:srgbClr val="436EBE"/>
              </a:solidFill>
              <a:ln w="19050">
                <a:solidFill>
                  <a:schemeClr val="lt1"/>
                </a:solidFill>
              </a:ln>
              <a:effectLst/>
            </c:spPr>
            <c:extLst>
              <c:ext xmlns:c16="http://schemas.microsoft.com/office/drawing/2014/chart" uri="{C3380CC4-5D6E-409C-BE32-E72D297353CC}">
                <c16:uniqueId val="{0000000B-E4E1-4DBC-8266-82FF7624BDF4}"/>
              </c:ext>
            </c:extLst>
          </c:dPt>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419"/>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Francis!$A$3:$A$8</c:f>
              <c:strCache>
                <c:ptCount val="6"/>
                <c:pt idx="0">
                  <c:v>Visualizaciones</c:v>
                </c:pt>
                <c:pt idx="1">
                  <c:v>Alcance</c:v>
                </c:pt>
                <c:pt idx="2">
                  <c:v>Interacciones de usuarios</c:v>
                </c:pt>
                <c:pt idx="3">
                  <c:v>Seguidores ganados aprox</c:v>
                </c:pt>
                <c:pt idx="4">
                  <c:v>Clics en enlaces compartidos</c:v>
                </c:pt>
                <c:pt idx="5">
                  <c:v>Visitas</c:v>
                </c:pt>
              </c:strCache>
            </c:strRef>
          </c:cat>
          <c:val>
            <c:numRef>
              <c:f>Francis!$C$3:$C$8</c:f>
              <c:numCache>
                <c:formatCode>#,##0</c:formatCode>
                <c:ptCount val="6"/>
                <c:pt idx="0">
                  <c:v>3240813</c:v>
                </c:pt>
                <c:pt idx="1">
                  <c:v>891052</c:v>
                </c:pt>
                <c:pt idx="2">
                  <c:v>35793</c:v>
                </c:pt>
                <c:pt idx="3">
                  <c:v>5848</c:v>
                </c:pt>
                <c:pt idx="4" formatCode="General">
                  <c:v>794</c:v>
                </c:pt>
                <c:pt idx="5">
                  <c:v>90378</c:v>
                </c:pt>
              </c:numCache>
            </c:numRef>
          </c:val>
          <c:extLst>
            <c:ext xmlns:c16="http://schemas.microsoft.com/office/drawing/2014/chart" uri="{C3380CC4-5D6E-409C-BE32-E72D297353CC}">
              <c16:uniqueId val="{0000000C-E4E1-4DBC-8266-82FF7624BDF4}"/>
            </c:ext>
          </c:extLst>
        </c:ser>
        <c:dLbls>
          <c:dLblPos val="bestFit"/>
          <c:showLegendKey val="0"/>
          <c:showVal val="1"/>
          <c:showCatName val="0"/>
          <c:showSerName val="0"/>
          <c:showPercent val="0"/>
          <c:showBubbleSize val="0"/>
          <c:showLeaderLines val="1"/>
        </c:dLbls>
        <c:firstSliceAng val="60"/>
      </c:pieChart>
      <c:spPr>
        <a:noFill/>
        <a:ln>
          <a:noFill/>
        </a:ln>
        <a:effectLst/>
      </c:spPr>
    </c:plotArea>
    <c:legend>
      <c:legendPos val="l"/>
      <c:layout>
        <c:manualLayout>
          <c:xMode val="edge"/>
          <c:yMode val="edge"/>
          <c:x val="1.9219222854833955E-2"/>
          <c:y val="0.17186097885884971"/>
          <c:w val="0.29031127952732816"/>
          <c:h val="0.5792372790476672"/>
        </c:manualLayout>
      </c:layout>
      <c:overlay val="0"/>
      <c:spPr>
        <a:noFill/>
        <a:ln>
          <a:solidFill>
            <a:srgbClr val="002060"/>
          </a:solidFill>
        </a:ln>
        <a:effectLst/>
      </c:spPr>
      <c:txPr>
        <a:bodyPr rot="0" spcFirstLastPara="1" vertOverflow="ellipsis" vert="horz" wrap="square" anchor="ctr" anchorCtr="1"/>
        <a:lstStyle/>
        <a:p>
          <a:pPr>
            <a:defRPr sz="11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showDLblsOverMax val="0"/>
  </c:chart>
  <c:spPr>
    <a:noFill/>
    <a:ln w="9525" cap="flat" cmpd="sng" algn="ctr">
      <a:noFill/>
      <a:round/>
    </a:ln>
    <a:effectLst/>
  </c:spPr>
  <c:txPr>
    <a:bodyPr/>
    <a:lstStyle/>
    <a:p>
      <a:pPr>
        <a:defRPr sz="1100">
          <a:solidFill>
            <a:srgbClr val="7D8589"/>
          </a:solidFill>
          <a:latin typeface="Times New Roman" panose="02020603050405020304" pitchFamily="18" charset="0"/>
          <a:cs typeface="Times New Roman" panose="02020603050405020304" pitchFamily="18" charset="0"/>
        </a:defRPr>
      </a:pPr>
      <a:endParaRPr lang="es-419"/>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1486053196443579"/>
          <c:y val="2.6081286676809388E-2"/>
        </c:manualLayout>
      </c:layout>
      <c:overlay val="0"/>
      <c:spPr>
        <a:noFill/>
        <a:ln>
          <a:noFill/>
        </a:ln>
        <a:effectLst/>
      </c:spPr>
      <c:txPr>
        <a:bodyPr rot="0" spcFirstLastPara="1" vertOverflow="ellipsis" vert="horz" wrap="square" anchor="ctr" anchorCtr="1"/>
        <a:lstStyle/>
        <a:p>
          <a:pPr>
            <a:defRPr sz="1320" b="0" i="0" u="none" strike="noStrike" kern="1200" spc="0" baseline="0">
              <a:solidFill>
                <a:srgbClr val="7D8589"/>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pieChart>
        <c:varyColors val="1"/>
        <c:ser>
          <c:idx val="0"/>
          <c:order val="0"/>
          <c:tx>
            <c:strRef>
              <c:f>Francis!$B$11</c:f>
              <c:strCache>
                <c:ptCount val="1"/>
                <c:pt idx="0">
                  <c:v>Twitter (x)</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B88-472C-A2D8-E8DFE378730F}"/>
              </c:ext>
            </c:extLst>
          </c:dPt>
          <c:dPt>
            <c:idx val="1"/>
            <c:bubble3D val="0"/>
            <c:spPr>
              <a:solidFill>
                <a:srgbClr val="436EBE"/>
              </a:solidFill>
              <a:ln w="19050">
                <a:solidFill>
                  <a:schemeClr val="lt1"/>
                </a:solidFill>
              </a:ln>
              <a:effectLst/>
            </c:spPr>
            <c:extLst>
              <c:ext xmlns:c16="http://schemas.microsoft.com/office/drawing/2014/chart" uri="{C3380CC4-5D6E-409C-BE32-E72D297353CC}">
                <c16:uniqueId val="{00000003-AB88-472C-A2D8-E8DFE378730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B88-472C-A2D8-E8DFE378730F}"/>
              </c:ext>
            </c:extLst>
          </c:dPt>
          <c:dPt>
            <c:idx val="3"/>
            <c:bubble3D val="0"/>
            <c:spPr>
              <a:solidFill>
                <a:srgbClr val="D9D9D9"/>
              </a:solidFill>
              <a:ln w="19050">
                <a:solidFill>
                  <a:schemeClr val="lt1"/>
                </a:solidFill>
              </a:ln>
              <a:effectLst/>
            </c:spPr>
            <c:extLst>
              <c:ext xmlns:c16="http://schemas.microsoft.com/office/drawing/2014/chart" uri="{C3380CC4-5D6E-409C-BE32-E72D297353CC}">
                <c16:uniqueId val="{00000007-AB88-472C-A2D8-E8DFE378730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B88-472C-A2D8-E8DFE378730F}"/>
              </c:ext>
            </c:extLst>
          </c:dPt>
          <c:dPt>
            <c:idx val="5"/>
            <c:bubble3D val="0"/>
            <c:explosion val="9"/>
            <c:spPr>
              <a:solidFill>
                <a:srgbClr val="003876"/>
              </a:solidFill>
              <a:ln w="19050">
                <a:solidFill>
                  <a:schemeClr val="lt1"/>
                </a:solidFill>
              </a:ln>
              <a:effectLst/>
            </c:spPr>
            <c:extLst>
              <c:ext xmlns:c16="http://schemas.microsoft.com/office/drawing/2014/chart" uri="{C3380CC4-5D6E-409C-BE32-E72D297353CC}">
                <c16:uniqueId val="{0000000B-AB88-472C-A2D8-E8DFE378730F}"/>
              </c:ext>
            </c:extLst>
          </c:dPt>
          <c:dPt>
            <c:idx val="6"/>
            <c:bubble3D val="0"/>
            <c:spPr>
              <a:solidFill>
                <a:srgbClr val="00ADDD"/>
              </a:solidFill>
              <a:ln w="19050">
                <a:solidFill>
                  <a:schemeClr val="lt1"/>
                </a:solidFill>
              </a:ln>
              <a:effectLst/>
            </c:spPr>
            <c:extLst>
              <c:ext xmlns:c16="http://schemas.microsoft.com/office/drawing/2014/chart" uri="{C3380CC4-5D6E-409C-BE32-E72D297353CC}">
                <c16:uniqueId val="{0000000D-AB88-472C-A2D8-E8DFE378730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AB88-472C-A2D8-E8DFE378730F}"/>
              </c:ext>
            </c:extLst>
          </c:dPt>
          <c:dLbls>
            <c:dLbl>
              <c:idx val="3"/>
              <c:layout>
                <c:manualLayout>
                  <c:x val="-1.8141172218905773E-2"/>
                  <c:y val="-7.06503245863394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B88-472C-A2D8-E8DFE378730F}"/>
                </c:ext>
              </c:extLst>
            </c:dLbl>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Francis!$A$12:$A$19</c:f>
              <c:strCache>
                <c:ptCount val="8"/>
                <c:pt idx="0">
                  <c:v>Publicaciones</c:v>
                </c:pt>
                <c:pt idx="1">
                  <c:v>Visualizaciones multimedia</c:v>
                </c:pt>
                <c:pt idx="2">
                  <c:v>Visitas</c:v>
                </c:pt>
                <c:pt idx="3">
                  <c:v>Interacciones de usuarios</c:v>
                </c:pt>
                <c:pt idx="4">
                  <c:v>Seguidores ganados aprox</c:v>
                </c:pt>
                <c:pt idx="5">
                  <c:v>Impresiones</c:v>
                </c:pt>
                <c:pt idx="6">
                  <c:v>Likes</c:v>
                </c:pt>
                <c:pt idx="7">
                  <c:v>Repost</c:v>
                </c:pt>
              </c:strCache>
            </c:strRef>
          </c:cat>
          <c:val>
            <c:numRef>
              <c:f>Francis!$B$12:$B$19</c:f>
              <c:numCache>
                <c:formatCode>#,##0</c:formatCode>
                <c:ptCount val="8"/>
                <c:pt idx="1">
                  <c:v>24016</c:v>
                </c:pt>
                <c:pt idx="2" formatCode="General">
                  <c:v>864</c:v>
                </c:pt>
                <c:pt idx="3">
                  <c:v>27550</c:v>
                </c:pt>
                <c:pt idx="4" formatCode="General">
                  <c:v>707</c:v>
                </c:pt>
                <c:pt idx="5">
                  <c:v>494924</c:v>
                </c:pt>
                <c:pt idx="6">
                  <c:v>2955</c:v>
                </c:pt>
                <c:pt idx="7">
                  <c:v>1046</c:v>
                </c:pt>
              </c:numCache>
            </c:numRef>
          </c:val>
          <c:extLst>
            <c:ext xmlns:c16="http://schemas.microsoft.com/office/drawing/2014/chart" uri="{C3380CC4-5D6E-409C-BE32-E72D297353CC}">
              <c16:uniqueId val="{00000010-AB88-472C-A2D8-E8DFE378730F}"/>
            </c:ext>
          </c:extLst>
        </c:ser>
        <c:dLbls>
          <c:showLegendKey val="0"/>
          <c:showVal val="0"/>
          <c:showCatName val="0"/>
          <c:showSerName val="0"/>
          <c:showPercent val="0"/>
          <c:showBubbleSize val="0"/>
          <c:showLeaderLines val="1"/>
        </c:dLbls>
        <c:firstSliceAng val="31"/>
      </c:pieChart>
      <c:spPr>
        <a:noFill/>
        <a:ln>
          <a:noFill/>
        </a:ln>
        <a:effectLst/>
      </c:spPr>
    </c:plotArea>
    <c:legend>
      <c:legendPos val="l"/>
      <c:layout>
        <c:manualLayout>
          <c:xMode val="edge"/>
          <c:yMode val="edge"/>
          <c:x val="3.5890299246656404E-2"/>
          <c:y val="0.14214326286395973"/>
          <c:w val="0.31685160465118478"/>
          <c:h val="0.68970472771952773"/>
        </c:manualLayout>
      </c:layout>
      <c:overlay val="0"/>
      <c:spPr>
        <a:noFill/>
        <a:ln>
          <a:solidFill>
            <a:srgbClr val="002060"/>
          </a:solidFill>
        </a:ln>
        <a:effectLst/>
      </c:spPr>
      <c:txPr>
        <a:bodyPr rot="0" spcFirstLastPara="1" vertOverflow="ellipsis" vert="horz" wrap="square" anchor="ctr" anchorCtr="1"/>
        <a:lstStyle/>
        <a:p>
          <a:pPr>
            <a:defRPr sz="11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1100">
          <a:solidFill>
            <a:srgbClr val="7D8589"/>
          </a:solidFill>
          <a:latin typeface="Times New Roman" panose="02020603050405020304" pitchFamily="18" charset="0"/>
          <a:cs typeface="Times New Roman" panose="02020603050405020304" pitchFamily="18" charset="0"/>
        </a:defRPr>
      </a:pPr>
      <a:endParaRPr lang="es-419"/>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7D8589"/>
                </a:solidFill>
                <a:latin typeface="Times New Roman" panose="02020603050405020304" pitchFamily="18" charset="0"/>
                <a:ea typeface="+mn-ea"/>
                <a:cs typeface="Times New Roman" panose="02020603050405020304" pitchFamily="18" charset="0"/>
              </a:defRPr>
            </a:pPr>
            <a:r>
              <a:rPr lang="en-US"/>
              <a:t>Seguidores en Instagram</a:t>
            </a: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7D8589"/>
              </a:solidFill>
              <a:latin typeface="Times New Roman" panose="02020603050405020304" pitchFamily="18" charset="0"/>
              <a:ea typeface="+mn-ea"/>
              <a:cs typeface="Times New Roman" panose="02020603050405020304" pitchFamily="18" charset="0"/>
            </a:defRPr>
          </a:pPr>
          <a:endParaRPr lang="es-419"/>
        </a:p>
      </c:txPr>
    </c:title>
    <c:autoTitleDeleted val="0"/>
    <c:plotArea>
      <c:layout/>
      <c:barChart>
        <c:barDir val="col"/>
        <c:grouping val="clustered"/>
        <c:varyColors val="0"/>
        <c:ser>
          <c:idx val="0"/>
          <c:order val="0"/>
          <c:tx>
            <c:strRef>
              <c:f>Francis!$H$2</c:f>
              <c:strCache>
                <c:ptCount val="1"/>
                <c:pt idx="0">
                  <c:v>Cantidad</c:v>
                </c:pt>
              </c:strCache>
            </c:strRef>
          </c:tx>
          <c:spPr>
            <a:solidFill>
              <a:schemeClr val="accent1"/>
            </a:solidFill>
            <a:ln>
              <a:noFill/>
            </a:ln>
            <a:effectLst/>
          </c:spPr>
          <c:invertIfNegative val="0"/>
          <c:dLbls>
            <c:dLbl>
              <c:idx val="2"/>
              <c:layout>
                <c:manualLayout>
                  <c:x val="0"/>
                  <c:y val="-3.2407407407407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7F-4D88-ADE5-0424FCCF7099}"/>
                </c:ext>
              </c:extLst>
            </c:dLbl>
            <c:spPr>
              <a:noFill/>
              <a:ln>
                <a:noFill/>
              </a:ln>
              <a:effectLst/>
            </c:spPr>
            <c:txPr>
              <a:bodyPr rot="0" spcFirstLastPara="1" vertOverflow="ellipsis" vert="horz" wrap="square" anchor="ctr" anchorCtr="1"/>
              <a:lstStyle/>
              <a:p>
                <a:pPr>
                  <a:defRPr sz="9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Francis!$G$3:$G$5</c:f>
              <c:strCache>
                <c:ptCount val="3"/>
                <c:pt idx="0">
                  <c:v>Julio 2024</c:v>
                </c:pt>
                <c:pt idx="1">
                  <c:v>Diciembre 2024</c:v>
                </c:pt>
                <c:pt idx="2">
                  <c:v>Incremento</c:v>
                </c:pt>
              </c:strCache>
            </c:strRef>
          </c:cat>
          <c:val>
            <c:numRef>
              <c:f>Francis!$H$3:$H$5</c:f>
              <c:numCache>
                <c:formatCode>_-* #,##0_-;\-* #,##0_-;_-* "-"??_-;_-@_-</c:formatCode>
                <c:ptCount val="3"/>
                <c:pt idx="0">
                  <c:v>572000</c:v>
                </c:pt>
                <c:pt idx="1">
                  <c:v>579900</c:v>
                </c:pt>
                <c:pt idx="2">
                  <c:v>7900</c:v>
                </c:pt>
              </c:numCache>
            </c:numRef>
          </c:val>
          <c:extLst>
            <c:ext xmlns:c16="http://schemas.microsoft.com/office/drawing/2014/chart" uri="{C3380CC4-5D6E-409C-BE32-E72D297353CC}">
              <c16:uniqueId val="{00000001-1C7F-4D88-ADE5-0424FCCF7099}"/>
            </c:ext>
          </c:extLst>
        </c:ser>
        <c:dLbls>
          <c:showLegendKey val="0"/>
          <c:showVal val="0"/>
          <c:showCatName val="0"/>
          <c:showSerName val="0"/>
          <c:showPercent val="0"/>
          <c:showBubbleSize val="0"/>
        </c:dLbls>
        <c:gapWidth val="219"/>
        <c:overlap val="-27"/>
        <c:axId val="577602800"/>
        <c:axId val="577602144"/>
      </c:barChart>
      <c:barChart>
        <c:barDir val="col"/>
        <c:grouping val="stacked"/>
        <c:varyColors val="0"/>
        <c:ser>
          <c:idx val="1"/>
          <c:order val="1"/>
          <c:tx>
            <c:strRef>
              <c:f>Francis!$I$2</c:f>
              <c:strCache>
                <c:ptCount val="1"/>
                <c:pt idx="0">
                  <c:v>%</c:v>
                </c:pt>
              </c:strCache>
            </c:strRef>
          </c:tx>
          <c:spPr>
            <a:solidFill>
              <a:srgbClr val="011C50"/>
            </a:solidFill>
            <a:ln>
              <a:noFill/>
            </a:ln>
            <a:effectLst/>
          </c:spPr>
          <c:invertIfNegative val="0"/>
          <c:dPt>
            <c:idx val="1"/>
            <c:invertIfNegative val="0"/>
            <c:bubble3D val="0"/>
            <c:spPr>
              <a:solidFill>
                <a:srgbClr val="D9D9D9"/>
              </a:solidFill>
              <a:ln>
                <a:noFill/>
              </a:ln>
              <a:effectLst/>
            </c:spPr>
            <c:extLst>
              <c:ext xmlns:c16="http://schemas.microsoft.com/office/drawing/2014/chart" uri="{C3380CC4-5D6E-409C-BE32-E72D297353CC}">
                <c16:uniqueId val="{00000003-1C7F-4D88-ADE5-0424FCCF7099}"/>
              </c:ext>
            </c:extLst>
          </c:dPt>
          <c:dPt>
            <c:idx val="2"/>
            <c:invertIfNegative val="0"/>
            <c:bubble3D val="0"/>
            <c:spPr>
              <a:solidFill>
                <a:srgbClr val="436EBE"/>
              </a:solidFill>
              <a:ln>
                <a:noFill/>
              </a:ln>
              <a:effectLst/>
            </c:spPr>
            <c:extLst>
              <c:ext xmlns:c16="http://schemas.microsoft.com/office/drawing/2014/chart" uri="{C3380CC4-5D6E-409C-BE32-E72D297353CC}">
                <c16:uniqueId val="{00000005-1C7F-4D88-ADE5-0424FCCF7099}"/>
              </c:ext>
            </c:extLst>
          </c:dPt>
          <c:dLbls>
            <c:dLbl>
              <c:idx val="2"/>
              <c:layout>
                <c:manualLayout>
                  <c:x val="5.5555555555555558E-3"/>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7F-4D88-ADE5-0424FCCF7099}"/>
                </c:ext>
              </c:extLst>
            </c:dLbl>
            <c:spPr>
              <a:noFill/>
              <a:ln>
                <a:noFill/>
              </a:ln>
              <a:effectLst/>
            </c:spPr>
            <c:txPr>
              <a:bodyPr rot="0" spcFirstLastPara="1" vertOverflow="ellipsis" vert="horz" wrap="square" anchor="ctr" anchorCtr="1"/>
              <a:lstStyle/>
              <a:p>
                <a:pPr>
                  <a:defRPr sz="9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Francis!$G$3:$G$5</c:f>
              <c:strCache>
                <c:ptCount val="3"/>
                <c:pt idx="0">
                  <c:v>Julio 2024</c:v>
                </c:pt>
                <c:pt idx="1">
                  <c:v>Diciembre 2024</c:v>
                </c:pt>
                <c:pt idx="2">
                  <c:v>Incremento</c:v>
                </c:pt>
              </c:strCache>
            </c:strRef>
          </c:cat>
          <c:val>
            <c:numRef>
              <c:f>Francis!$I$3:$I$5</c:f>
              <c:numCache>
                <c:formatCode>0.00%</c:formatCode>
                <c:ptCount val="3"/>
                <c:pt idx="0" formatCode="0%">
                  <c:v>1</c:v>
                </c:pt>
                <c:pt idx="1">
                  <c:v>0.98637696154509402</c:v>
                </c:pt>
                <c:pt idx="2">
                  <c:v>1.3623038454905978E-2</c:v>
                </c:pt>
              </c:numCache>
            </c:numRef>
          </c:val>
          <c:extLst>
            <c:ext xmlns:c16="http://schemas.microsoft.com/office/drawing/2014/chart" uri="{C3380CC4-5D6E-409C-BE32-E72D297353CC}">
              <c16:uniqueId val="{00000006-1C7F-4D88-ADE5-0424FCCF7099}"/>
            </c:ext>
          </c:extLst>
        </c:ser>
        <c:dLbls>
          <c:showLegendKey val="0"/>
          <c:showVal val="0"/>
          <c:showCatName val="0"/>
          <c:showSerName val="0"/>
          <c:showPercent val="0"/>
          <c:showBubbleSize val="0"/>
        </c:dLbls>
        <c:gapWidth val="219"/>
        <c:overlap val="100"/>
        <c:axId val="577607064"/>
        <c:axId val="577606736"/>
      </c:barChart>
      <c:catAx>
        <c:axId val="577602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crossAx val="577602144"/>
        <c:crosses val="autoZero"/>
        <c:auto val="1"/>
        <c:lblAlgn val="ctr"/>
        <c:lblOffset val="100"/>
        <c:noMultiLvlLbl val="0"/>
      </c:catAx>
      <c:valAx>
        <c:axId val="577602144"/>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crossAx val="577602800"/>
        <c:crosses val="autoZero"/>
        <c:crossBetween val="between"/>
      </c:valAx>
      <c:valAx>
        <c:axId val="57760673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crossAx val="577607064"/>
        <c:crosses val="max"/>
        <c:crossBetween val="between"/>
      </c:valAx>
      <c:catAx>
        <c:axId val="577607064"/>
        <c:scaling>
          <c:orientation val="minMax"/>
        </c:scaling>
        <c:delete val="1"/>
        <c:axPos val="b"/>
        <c:numFmt formatCode="General" sourceLinked="1"/>
        <c:majorTickMark val="out"/>
        <c:minorTickMark val="none"/>
        <c:tickLblPos val="nextTo"/>
        <c:crossAx val="57760673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7D8589"/>
              </a:solidFill>
              <a:latin typeface="Times New Roman" panose="02020603050405020304" pitchFamily="18" charset="0"/>
              <a:ea typeface="+mn-ea"/>
              <a:cs typeface="Times New Roman" panose="02020603050405020304" pitchFamily="18" charset="0"/>
            </a:defRPr>
          </a:pPr>
          <a:endParaRPr lang="es-419"/>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solidFill>
            <a:srgbClr val="7D8589"/>
          </a:solidFill>
          <a:latin typeface="Times New Roman" panose="02020603050405020304" pitchFamily="18" charset="0"/>
          <a:cs typeface="Times New Roman" panose="02020603050405020304" pitchFamily="18" charset="0"/>
        </a:defRPr>
      </a:pPr>
      <a:endParaRPr lang="es-419"/>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 dir="row">Sheet3!$C$34:$Q$34</cx:f>
        <cx:lvl ptCount="15">
          <cx:pt idx="0">CD4</cx:pt>
          <cx:pt idx="1"> SARS-CoV2</cx:pt>
          <cx:pt idx="2"> Viruela del Simio</cx:pt>
          <cx:pt idx="3">Dengue IgM</cx:pt>
          <cx:pt idx="4">Dengue PCR</cx:pt>
          <cx:pt idx="5">Influenza PCR</cx:pt>
          <cx:pt idx="6"> ADN-PCR</cx:pt>
          <cx:pt idx="7">Rotavirus</cx:pt>
          <cx:pt idx="8">Rubeola IgM</cx:pt>
          <cx:pt idx="9">Rubeola PCR</cx:pt>
          <cx:pt idx="10">Sarampion IgM</cx:pt>
          <cx:pt idx="11">Sarampion PCR</cx:pt>
          <cx:pt idx="12">Carga Viral</cx:pt>
          <cx:pt idx="13">Chikungunya</cx:pt>
          <cx:pt idx="14">Zika</cx:pt>
        </cx:lvl>
      </cx:strDim>
      <cx:numDim type="val">
        <cx:f dir="row">Sheet3!$C$35:$Q$35</cx:f>
        <cx:lvl ptCount="15" formatCode="General">
          <cx:pt idx="0">3620</cx:pt>
          <cx:pt idx="1">11262</cx:pt>
          <cx:pt idx="2">45</cx:pt>
          <cx:pt idx="3">932</cx:pt>
          <cx:pt idx="4">4026</cx:pt>
          <cx:pt idx="5">591</cx:pt>
          <cx:pt idx="6">555</cx:pt>
          <cx:pt idx="7">16</cx:pt>
          <cx:pt idx="8">152</cx:pt>
          <cx:pt idx="9">20</cx:pt>
          <cx:pt idx="10">152</cx:pt>
          <cx:pt idx="11">20</cx:pt>
          <cx:pt idx="12">3456</cx:pt>
          <cx:pt idx="13">0</cx:pt>
          <cx:pt idx="14">0</cx:pt>
        </cx:lvl>
      </cx:numDim>
    </cx:data>
    <cx:data id="1">
      <cx:strDim type="cat">
        <cx:f dir="row">Sheet3!$C$34:$Q$34</cx:f>
        <cx:lvl ptCount="15">
          <cx:pt idx="0">CD4</cx:pt>
          <cx:pt idx="1"> SARS-CoV2</cx:pt>
          <cx:pt idx="2"> Viruela del Simio</cx:pt>
          <cx:pt idx="3">Dengue IgM</cx:pt>
          <cx:pt idx="4">Dengue PCR</cx:pt>
          <cx:pt idx="5">Influenza PCR</cx:pt>
          <cx:pt idx="6"> ADN-PCR</cx:pt>
          <cx:pt idx="7">Rotavirus</cx:pt>
          <cx:pt idx="8">Rubeola IgM</cx:pt>
          <cx:pt idx="9">Rubeola PCR</cx:pt>
          <cx:pt idx="10">Sarampion IgM</cx:pt>
          <cx:pt idx="11">Sarampion PCR</cx:pt>
          <cx:pt idx="12">Carga Viral</cx:pt>
          <cx:pt idx="13">Chikungunya</cx:pt>
          <cx:pt idx="14">Zika</cx:pt>
        </cx:lvl>
      </cx:strDim>
      <cx:numDim type="val">
        <cx:f dir="row">Sheet3!$C$36:$Q$36</cx:f>
        <cx:lvl ptCount="15" formatCode="General">
          <cx:pt idx="0">3691</cx:pt>
          <cx:pt idx="1">6957</cx:pt>
          <cx:pt idx="2">13</cx:pt>
          <cx:pt idx="3">40</cx:pt>
          <cx:pt idx="4">1500</cx:pt>
          <cx:pt idx="5">920</cx:pt>
          <cx:pt idx="6">430</cx:pt>
          <cx:pt idx="7">58</cx:pt>
          <cx:pt idx="8">87</cx:pt>
          <cx:pt idx="9">17</cx:pt>
          <cx:pt idx="10">87</cx:pt>
          <cx:pt idx="11">17</cx:pt>
          <cx:pt idx="12">3883</cx:pt>
          <cx:pt idx="13">1</cx:pt>
          <cx:pt idx="14">1</cx:pt>
        </cx:lvl>
      </cx:numDim>
    </cx:data>
    <cx:data id="2">
      <cx:strDim type="cat">
        <cx:f dir="row">Sheet3!$C$34:$Q$34</cx:f>
        <cx:lvl ptCount="15">
          <cx:pt idx="0">CD4</cx:pt>
          <cx:pt idx="1"> SARS-CoV2</cx:pt>
          <cx:pt idx="2"> Viruela del Simio</cx:pt>
          <cx:pt idx="3">Dengue IgM</cx:pt>
          <cx:pt idx="4">Dengue PCR</cx:pt>
          <cx:pt idx="5">Influenza PCR</cx:pt>
          <cx:pt idx="6"> ADN-PCR</cx:pt>
          <cx:pt idx="7">Rotavirus</cx:pt>
          <cx:pt idx="8">Rubeola IgM</cx:pt>
          <cx:pt idx="9">Rubeola PCR</cx:pt>
          <cx:pt idx="10">Sarampion IgM</cx:pt>
          <cx:pt idx="11">Sarampion PCR</cx:pt>
          <cx:pt idx="12">Carga Viral</cx:pt>
          <cx:pt idx="13">Chikungunya</cx:pt>
          <cx:pt idx="14">Zika</cx:pt>
        </cx:lvl>
      </cx:strDim>
      <cx:numDim type="val">
        <cx:f dir="row">Sheet3!$C$37:$Q$37</cx:f>
        <cx:lvl ptCount="15" formatCode="General">
          <cx:pt idx="0">7311</cx:pt>
          <cx:pt idx="1">18219</cx:pt>
          <cx:pt idx="2">58</cx:pt>
          <cx:pt idx="3">972</cx:pt>
          <cx:pt idx="4">5526</cx:pt>
          <cx:pt idx="5">1511</cx:pt>
          <cx:pt idx="6">985</cx:pt>
          <cx:pt idx="7">74</cx:pt>
          <cx:pt idx="8">239</cx:pt>
          <cx:pt idx="9">37</cx:pt>
          <cx:pt idx="10">239</cx:pt>
          <cx:pt idx="11">37</cx:pt>
          <cx:pt idx="12">7339</cx:pt>
          <cx:pt idx="13">1</cx:pt>
          <cx:pt idx="14">1</cx:pt>
        </cx:lvl>
      </cx:numDim>
    </cx:data>
  </cx:chartData>
  <cx:chart>
    <cx:title pos="t" align="ctr" overlay="0">
      <cx:tx>
        <cx:rich>
          <a:bodyPr rot="0" spcFirstLastPara="1" vertOverflow="ellipsis" vert="horz" wrap="square" lIns="38100" tIns="19050" rIns="38100" bIns="19050" anchor="ctr" anchorCtr="1" compatLnSpc="0"/>
          <a:lstStyle/>
          <a:p>
            <a:pPr algn="ctr" rtl="0">
              <a:defRPr sz="1400" b="0" i="0" u="none" strike="noStrike" kern="1200" spc="0" baseline="0">
                <a:solidFill>
                  <a:sysClr val="windowText" lastClr="000000">
                    <a:lumMod val="65000"/>
                    <a:lumOff val="35000"/>
                  </a:sysClr>
                </a:solidFill>
                <a:latin typeface="Times New Roman" panose="02020603050405020304" pitchFamily="18" charset="0"/>
                <a:ea typeface="Times New Roman" panose="02020603050405020304" pitchFamily="18" charset="0"/>
                <a:cs typeface="Times New Roman" panose="02020603050405020304" pitchFamily="18" charset="0"/>
              </a:defRPr>
            </a:pPr>
            <a:r>
              <a:rPr kumimoji="0" lang="es-DO" sz="1200" b="0" i="0" u="none" strike="noStrike" kern="1200" cap="none" spc="0" normalizeH="0" baseline="0" noProof="0">
                <a:ln>
                  <a:noFill/>
                </a:ln>
                <a:solidFill>
                  <a:srgbClr val="7D8589"/>
                </a:solidFill>
                <a:effectLst/>
                <a:uLnTx/>
                <a:uFillTx/>
                <a:latin typeface="Times New Roman" panose="02020603050405020304" pitchFamily="18" charset="0"/>
                <a:cs typeface="Times New Roman" panose="02020603050405020304" pitchFamily="18" charset="0"/>
              </a:rPr>
              <a:t>Muestras Recibidas para la Vigilancia Epidemiológica Año 2024</a:t>
            </a:r>
            <a:endParaRPr lang="es-DO" sz="1200">
              <a:solidFill>
                <a:srgbClr val="7D8589"/>
              </a:solidFill>
              <a:latin typeface="Times New Roman" panose="02020603050405020304" pitchFamily="18" charset="0"/>
              <a:cs typeface="Times New Roman" panose="02020603050405020304" pitchFamily="18" charset="0"/>
            </a:endParaRPr>
          </a:p>
        </cx:rich>
      </cx:tx>
    </cx:title>
    <cx:plotArea>
      <cx:plotAreaRegion>
        <cx:series layoutId="clusteredColumn" uniqueId="{5A37D36F-9CB4-4F26-9493-164EA30A3ACB}" formatIdx="0">
          <cx:tx>
            <cx:txData>
              <cx:f>Sheet3!$B$35</cx:f>
              <cx:v>1er Sem</cx:v>
            </cx:txData>
          </cx:tx>
          <cx:spPr>
            <a:solidFill>
              <a:srgbClr val="011C50"/>
            </a:solidFill>
            <a:ln>
              <a:solidFill>
                <a:srgbClr val="011C50"/>
              </a:solidFill>
            </a:ln>
          </cx:spPr>
          <cx:dataPt idx="2">
            <cx:spPr>
              <a:solidFill>
                <a:srgbClr val="436EBE"/>
              </a:solidFill>
            </cx:spPr>
          </cx:dataPt>
          <cx:dataPt idx="3">
            <cx:spPr>
              <a:solidFill>
                <a:srgbClr val="436EBE"/>
              </a:solidFill>
            </cx:spPr>
          </cx:dataPt>
          <cx:dataPt idx="4">
            <cx:spPr>
              <a:solidFill>
                <a:srgbClr val="436EBE"/>
              </a:solidFill>
            </cx:spPr>
          </cx:dataPt>
          <cx:dataPt idx="5">
            <cx:spPr>
              <a:solidFill>
                <a:srgbClr val="00ADDD"/>
              </a:solidFill>
            </cx:spPr>
          </cx:dataPt>
          <cx:dataPt idx="6">
            <cx:spPr>
              <a:solidFill>
                <a:srgbClr val="00ADDD"/>
              </a:solidFill>
            </cx:spPr>
          </cx:dataPt>
          <cx:dataPt idx="7">
            <cx:spPr>
              <a:solidFill>
                <a:srgbClr val="00ADDD"/>
              </a:solidFill>
            </cx:spPr>
          </cx:dataPt>
          <cx:dataPt idx="8">
            <cx:spPr>
              <a:solidFill>
                <a:srgbClr val="00ADDD"/>
              </a:solidFill>
            </cx:spPr>
          </cx:dataPt>
          <cx:dataPt idx="9">
            <cx:spPr>
              <a:solidFill>
                <a:srgbClr val="00ADDD"/>
              </a:solidFill>
            </cx:spPr>
          </cx:dataPt>
          <cx:dataPt idx="10">
            <cx:spPr>
              <a:solidFill>
                <a:srgbClr val="00ADDD"/>
              </a:solidFill>
            </cx:spPr>
          </cx:dataPt>
          <cx:dataPt idx="11">
            <cx:spPr>
              <a:solidFill>
                <a:srgbClr val="00ADDD"/>
              </a:solidFill>
            </cx:spPr>
          </cx:dataPt>
          <cx:dataPt idx="12">
            <cx:spPr>
              <a:solidFill>
                <a:srgbClr val="00ADDD"/>
              </a:solidFill>
            </cx:spPr>
          </cx:dataPt>
          <cx:dataLabels>
            <cx:txPr>
              <a:bodyPr spcFirstLastPara="1" vertOverflow="ellipsis" horzOverflow="overflow" wrap="square" lIns="0" tIns="0" rIns="0" bIns="0" anchor="ctr" anchorCtr="1"/>
              <a:lstStyle/>
              <a:p>
                <a:pPr algn="ctr" rtl="0">
                  <a:defRPr>
                    <a:solidFill>
                      <a:srgbClr val="7D8589"/>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ES" sz="900" b="0" i="0" u="none" strike="noStrike" kern="1200" baseline="0">
                  <a:solidFill>
                    <a:srgbClr val="7D8589"/>
                  </a:solidFill>
                  <a:latin typeface="Times New Roman" panose="02020603050405020304" pitchFamily="18" charset="0"/>
                  <a:cs typeface="Times New Roman" panose="02020603050405020304" pitchFamily="18" charset="0"/>
                </a:endParaRPr>
              </a:p>
            </cx:txPr>
          </cx:dataLabels>
          <cx:dataId val="0"/>
          <cx:layoutPr>
            <cx:aggregation/>
          </cx:layoutPr>
          <cx:axisId val="1"/>
        </cx:series>
        <cx:series layoutId="paretoLine" ownerIdx="0" uniqueId="{8357080B-DFF5-49C1-B3EC-EF3B4E4F8281}" formatIdx="1">
          <cx:spPr>
            <a:ln>
              <a:solidFill>
                <a:schemeClr val="bg1"/>
              </a:solidFill>
            </a:ln>
          </cx:spPr>
          <cx:axisId val="2"/>
        </cx:series>
        <cx:series layoutId="clusteredColumn" hidden="1" uniqueId="{EE528402-9D76-4596-988C-970032A534E5}" formatIdx="2">
          <cx:tx>
            <cx:txData>
              <cx:v>2do Sem</cx:v>
            </cx:txData>
          </cx:tx>
          <cx:dataId val="1"/>
          <cx:layoutPr>
            <cx:aggregation/>
          </cx:layoutPr>
          <cx:axisId val="1"/>
        </cx:series>
        <cx:series layoutId="paretoLine" ownerIdx="2" uniqueId="{BDB3DA5F-3325-4CC1-BCF0-7877EE0AD71F}" formatIdx="3">
          <cx:axisId val="2"/>
        </cx:series>
        <cx:series layoutId="clusteredColumn" hidden="1" uniqueId="{6BC66C2B-9411-4F64-9BA4-9EF9510B529B}" formatIdx="4">
          <cx:tx>
            <cx:txData>
              <cx:v>Total</cx:v>
            </cx:txData>
          </cx:tx>
          <cx:dataId val="2"/>
          <cx:layoutPr>
            <cx:aggregation/>
          </cx:layoutPr>
          <cx:axisId val="1"/>
        </cx:series>
        <cx:series layoutId="paretoLine" ownerIdx="4" uniqueId="{1EA7C00C-F03F-4302-BEB4-23F50B299FBF}" formatIdx="5">
          <cx:axisId val="2"/>
        </cx:series>
      </cx:plotAreaRegion>
      <cx:axis id="0">
        <cx:catScaling gapWidth="1"/>
        <cx:tickLabels/>
        <cx:txPr>
          <a:bodyPr spcFirstLastPara="1" vertOverflow="ellipsis" horzOverflow="overflow" wrap="square" lIns="0" tIns="0" rIns="0" bIns="0" anchor="ctr" anchorCtr="1"/>
          <a:lstStyle/>
          <a:p>
            <a:pPr algn="ctr" rtl="0">
              <a:defRPr>
                <a:solidFill>
                  <a:srgbClr val="7D8589"/>
                </a:solidFill>
                <a:latin typeface="Times New Roman" panose="02020603050405020304" pitchFamily="18" charset="0"/>
                <a:ea typeface="Times New Roman" panose="02020603050405020304" pitchFamily="18" charset="0"/>
                <a:cs typeface="Times New Roman" panose="02020603050405020304" pitchFamily="18" charset="0"/>
              </a:defRPr>
            </a:pPr>
            <a:endParaRPr lang="es-ES" sz="900" b="0" i="0" u="none" strike="noStrike" kern="1200" baseline="0">
              <a:solidFill>
                <a:srgbClr val="7D8589"/>
              </a:solidFill>
              <a:latin typeface="Times New Roman" panose="02020603050405020304" pitchFamily="18" charset="0"/>
              <a:cs typeface="Times New Roman" panose="02020603050405020304" pitchFamily="18" charset="0"/>
            </a:endParaRPr>
          </a:p>
        </cx:txPr>
      </cx:axis>
      <cx:axis id="1">
        <cx:valScaling/>
        <cx:majorGridlines>
          <cx:spPr>
            <a:noFill/>
            <a:ln>
              <a:noFill/>
            </a:ln>
          </cx:spPr>
        </cx:majorGridlines>
        <cx:tickLabels/>
        <cx:txPr>
          <a:bodyPr spcFirstLastPara="1" vertOverflow="ellipsis" horzOverflow="overflow" wrap="square" lIns="0" tIns="0" rIns="0" bIns="0" anchor="ctr" anchorCtr="1"/>
          <a:lstStyle/>
          <a:p>
            <a:pPr algn="ctr" rtl="0">
              <a:defRPr>
                <a:solidFill>
                  <a:srgbClr val="7D8589"/>
                </a:solidFill>
              </a:defRPr>
            </a:pPr>
            <a:endParaRPr lang="es-ES" sz="900" b="0" i="0" u="none" strike="noStrike" kern="1200" baseline="0">
              <a:solidFill>
                <a:srgbClr val="7D8589"/>
              </a:solidFill>
              <a:latin typeface="Calibri" panose="020F0502020204030204"/>
            </a:endParaRPr>
          </a:p>
        </cx:txPr>
      </cx:axis>
      <cx:axis id="2">
        <cx:valScaling max="1" min="0"/>
        <cx:units unit="percentage"/>
        <cx:tickLabels/>
        <cx:txPr>
          <a:bodyPr spcFirstLastPara="1" vertOverflow="ellipsis" horzOverflow="overflow" wrap="square" lIns="0" tIns="0" rIns="0" bIns="0" anchor="ctr" anchorCtr="1"/>
          <a:lstStyle/>
          <a:p>
            <a:pPr algn="ctr" rtl="0">
              <a:defRPr>
                <a:latin typeface="Times New Roman" panose="02020603050405020304" pitchFamily="18" charset="0"/>
                <a:ea typeface="Times New Roman" panose="02020603050405020304" pitchFamily="18" charset="0"/>
                <a:cs typeface="Times New Roman" panose="02020603050405020304" pitchFamily="18" charset="0"/>
              </a:defRPr>
            </a:pPr>
            <a:endParaRPr lang="es-ES" sz="9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x:txPr>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4">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00" kern="120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cs:styleClr val="auto"/>
    </cs:fontRef>
    <cs:spPr/>
    <cs:defRPr sz="900" b="1" i="0" u="none" strike="noStrike" kern="1200" baseline="0"/>
  </cs:dataLabel>
  <cs:dataLabelCallout>
    <cs:lnRef idx="0"/>
    <cs:fillRef idx="0"/>
    <cs:effectRef idx="0"/>
    <cs:fontRef idx="minor">
      <a:schemeClr val="dk1">
        <a:lumMod val="65000"/>
        <a:lumOff val="35000"/>
      </a:schemeClr>
    </cs:fontRef>
    <cs:spPr>
      <a:solidFill>
        <a:schemeClr val="lt1"/>
      </a:solidFill>
      <a:ln w="9575">
        <a:solidFill>
          <a:schemeClr val="lt1">
            <a:lumMod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19050" cap="rnd" cmpd="sng" algn="ctr">
        <a:solidFill>
          <a:schemeClr val="phClr">
            <a:shade val="95000"/>
            <a:satMod val="105000"/>
          </a:schemeClr>
        </a:solidFill>
        <a:round/>
      </a:ln>
    </cs:spPr>
  </cs:dataPointLine>
  <cs:dataPointMarker>
    <cs:lnRef idx="0"/>
    <cs:fillRef idx="0"/>
    <cs:effectRef idx="0"/>
    <cs:fontRef idx="minor">
      <a:schemeClr val="dk1"/>
    </cs:fontRef>
    <cs:spPr>
      <a:solidFill>
        <a:schemeClr val="lt1"/>
      </a:solidFill>
    </cs:spPr>
  </cs:dataPointMarker>
  <cs:dataPointMarkerLayout symbol="circle" size="17"/>
  <cs:dataPointWireframe>
    <cs:lnRef idx="0">
      <cs:styleClr val="auto"/>
    </cs:lnRef>
    <cs:fillRef idx="1"/>
    <cs:effectRef idx="0"/>
    <cs:fontRef idx="minor">
      <a:schemeClr val="dk1"/>
    </cs:fontRef>
    <cs:spPr>
      <a:ln w="9525">
        <a:solidFill>
          <a:schemeClr val="phClr"/>
        </a:solidFill>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35000"/>
            <a:lumOff val="65000"/>
          </a:schemeClr>
        </a:solidFill>
      </a:ln>
    </cs:spPr>
  </cs:dropLine>
  <cs:errorBar>
    <cs:lnRef idx="0"/>
    <cs:fillRef idx="0"/>
    <cs:effectRef idx="0"/>
    <cs:fontRef idx="minor">
      <a:schemeClr val="dk1"/>
    </cs:fontRef>
    <cs:spPr>
      <a:ln w="9525">
        <a:solidFill>
          <a:schemeClr val="dk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ln>
    </cs:spPr>
  </cs:seriesLine>
  <cs:title>
    <cs:lnRef idx="0"/>
    <cs:fillRef idx="0"/>
    <cs:effectRef idx="0"/>
    <cs:fontRef idx="minor">
      <a:schemeClr val="dk1"/>
    </cs:fontRef>
    <cs:defRPr sz="1440" b="0" kern="1200" cap="all" spc="0" baseline="0">
      <a:gradFill>
        <a:gsLst>
          <a:gs pos="0">
            <a:schemeClr val="dk1">
              <a:lumMod val="50000"/>
              <a:lumOff val="50000"/>
            </a:schemeClr>
          </a:gs>
          <a:gs pos="100000">
            <a:schemeClr val="dk1">
              <a:lumMod val="85000"/>
              <a:lumOff val="15000"/>
            </a:schemeClr>
          </a:gs>
        </a:gsLst>
        <a:lin ang="5400000" scaled="0"/>
      </a:gradFill>
    </cs:defRPr>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50000"/>
            <a:lumOff val="50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F09952-B8D5-4250-81EA-33F2972BFDDE}" type="doc">
      <dgm:prSet loTypeId="urn:microsoft.com/office/officeart/2008/layout/PictureStrips" loCatId="list" qsTypeId="urn:microsoft.com/office/officeart/2005/8/quickstyle/simple1" qsCatId="simple" csTypeId="urn:microsoft.com/office/officeart/2005/8/colors/accent1_2" csCatId="accent1" phldr="1"/>
      <dgm:spPr/>
      <dgm:t>
        <a:bodyPr/>
        <a:lstStyle/>
        <a:p>
          <a:endParaRPr lang="es-419"/>
        </a:p>
      </dgm:t>
    </dgm:pt>
    <dgm:pt modelId="{362CD2D9-5025-48D3-A73C-239FBBC4CC24}">
      <dgm:prSet phldrT="[Texto]" custT="1"/>
      <dgm:spPr/>
      <dgm:t>
        <a:bodyPr/>
        <a:lstStyle/>
        <a:p>
          <a:r>
            <a:rPr lang="es-DO" sz="1100">
              <a:solidFill>
                <a:srgbClr val="7D8589"/>
              </a:solidFill>
              <a:latin typeface="Times New Roman" panose="02020603050405020304" pitchFamily="18" charset="0"/>
              <a:cs typeface="Times New Roman" panose="02020603050405020304" pitchFamily="18" charset="0"/>
            </a:rPr>
            <a:t>Campaña del dengue: Ganémosle al Dengue</a:t>
          </a:r>
          <a:endParaRPr lang="es-419" sz="1100">
            <a:solidFill>
              <a:srgbClr val="7D8589"/>
            </a:solidFill>
            <a:latin typeface="Times New Roman" panose="02020603050405020304" pitchFamily="18" charset="0"/>
            <a:cs typeface="Times New Roman" panose="02020603050405020304" pitchFamily="18" charset="0"/>
          </a:endParaRPr>
        </a:p>
      </dgm:t>
    </dgm:pt>
    <dgm:pt modelId="{8A19CFB5-1DFF-4BB3-8567-2F5768D18A2B}" type="parTrans" cxnId="{9620EA96-C9A6-4503-9B66-2B80D700A245}">
      <dgm:prSet/>
      <dgm:spPr/>
      <dgm:t>
        <a:bodyPr/>
        <a:lstStyle/>
        <a:p>
          <a:endParaRPr lang="es-419"/>
        </a:p>
      </dgm:t>
    </dgm:pt>
    <dgm:pt modelId="{326C60ED-54C9-404A-B2E8-E58377E2A810}" type="sibTrans" cxnId="{9620EA96-C9A6-4503-9B66-2B80D700A245}">
      <dgm:prSet/>
      <dgm:spPr/>
      <dgm:t>
        <a:bodyPr/>
        <a:lstStyle/>
        <a:p>
          <a:endParaRPr lang="es-419"/>
        </a:p>
      </dgm:t>
    </dgm:pt>
    <dgm:pt modelId="{6A2B92CC-C636-4EC6-BE6A-C60EAF570A8E}">
      <dgm:prSet phldrT="[Texto]" custT="1"/>
      <dgm:spPr/>
      <dgm:t>
        <a:bodyPr/>
        <a:lstStyle/>
        <a:p>
          <a:r>
            <a:rPr lang="es-DO" sz="1100">
              <a:solidFill>
                <a:srgbClr val="7D8589"/>
              </a:solidFill>
              <a:latin typeface="Times New Roman" panose="02020603050405020304" pitchFamily="18" charset="0"/>
              <a:cs typeface="Times New Roman" panose="02020603050405020304" pitchFamily="18" charset="0"/>
            </a:rPr>
            <a:t>Campaña de vacuna contra la rabia para perros y gatos</a:t>
          </a:r>
          <a:endParaRPr lang="es-419" sz="1100">
            <a:solidFill>
              <a:srgbClr val="7D8589"/>
            </a:solidFill>
            <a:latin typeface="Times New Roman" panose="02020603050405020304" pitchFamily="18" charset="0"/>
            <a:cs typeface="Times New Roman" panose="02020603050405020304" pitchFamily="18" charset="0"/>
          </a:endParaRPr>
        </a:p>
      </dgm:t>
    </dgm:pt>
    <dgm:pt modelId="{80618C18-1A73-471C-B378-98B817B16F69}" type="parTrans" cxnId="{E3049971-E03C-4BEA-AE82-349AA01DD328}">
      <dgm:prSet/>
      <dgm:spPr/>
      <dgm:t>
        <a:bodyPr/>
        <a:lstStyle/>
        <a:p>
          <a:endParaRPr lang="es-419"/>
        </a:p>
      </dgm:t>
    </dgm:pt>
    <dgm:pt modelId="{AF0A71B8-6C38-4625-A2E5-3AC554BDB1FE}" type="sibTrans" cxnId="{E3049971-E03C-4BEA-AE82-349AA01DD328}">
      <dgm:prSet/>
      <dgm:spPr/>
      <dgm:t>
        <a:bodyPr/>
        <a:lstStyle/>
        <a:p>
          <a:endParaRPr lang="es-419"/>
        </a:p>
      </dgm:t>
    </dgm:pt>
    <dgm:pt modelId="{0E523CE7-9D70-4BFB-95D4-2AF01DF0EE99}">
      <dgm:prSet phldrT="[Texto]" custT="1"/>
      <dgm:spPr/>
      <dgm:t>
        <a:bodyPr/>
        <a:lstStyle/>
        <a:p>
          <a:r>
            <a:rPr lang="es-DO" sz="1100">
              <a:solidFill>
                <a:srgbClr val="7D8589"/>
              </a:solidFill>
              <a:latin typeface="Times New Roman" panose="02020603050405020304" pitchFamily="18" charset="0"/>
              <a:cs typeface="Times New Roman" panose="02020603050405020304" pitchFamily="18" charset="0"/>
            </a:rPr>
            <a:t>Micro Campaña sobre salud mental</a:t>
          </a:r>
          <a:endParaRPr lang="es-419" sz="1100">
            <a:solidFill>
              <a:srgbClr val="7D8589"/>
            </a:solidFill>
            <a:latin typeface="Times New Roman" panose="02020603050405020304" pitchFamily="18" charset="0"/>
            <a:cs typeface="Times New Roman" panose="02020603050405020304" pitchFamily="18" charset="0"/>
          </a:endParaRPr>
        </a:p>
      </dgm:t>
    </dgm:pt>
    <dgm:pt modelId="{E14BCFD4-8021-411C-8924-9715A5484A10}" type="parTrans" cxnId="{EE2F33A5-E29C-43C2-AEAE-EEE00410E01A}">
      <dgm:prSet/>
      <dgm:spPr/>
      <dgm:t>
        <a:bodyPr/>
        <a:lstStyle/>
        <a:p>
          <a:endParaRPr lang="es-419"/>
        </a:p>
      </dgm:t>
    </dgm:pt>
    <dgm:pt modelId="{91320FAE-F0D9-46B2-BDA4-C13A6E93EA43}" type="sibTrans" cxnId="{EE2F33A5-E29C-43C2-AEAE-EEE00410E01A}">
      <dgm:prSet/>
      <dgm:spPr/>
      <dgm:t>
        <a:bodyPr/>
        <a:lstStyle/>
        <a:p>
          <a:endParaRPr lang="es-419"/>
        </a:p>
      </dgm:t>
    </dgm:pt>
    <dgm:pt modelId="{53B78B0C-C362-40C6-84F4-8A61BD8D9DFE}">
      <dgm:prSet custT="1"/>
      <dgm:spPr/>
      <dgm:t>
        <a:bodyPr/>
        <a:lstStyle/>
        <a:p>
          <a:r>
            <a:rPr lang="es-DO" sz="1100">
              <a:solidFill>
                <a:srgbClr val="7D8589"/>
              </a:solidFill>
              <a:latin typeface="Times New Roman" panose="02020603050405020304" pitchFamily="18" charset="0"/>
              <a:cs typeface="Times New Roman" panose="02020603050405020304" pitchFamily="18" charset="0"/>
            </a:rPr>
            <a:t>Campaña Sobre el Cáncer de mama</a:t>
          </a:r>
          <a:endParaRPr lang="es-419" sz="1100">
            <a:solidFill>
              <a:srgbClr val="7D8589"/>
            </a:solidFill>
            <a:latin typeface="Times New Roman" panose="02020603050405020304" pitchFamily="18" charset="0"/>
            <a:cs typeface="Times New Roman" panose="02020603050405020304" pitchFamily="18" charset="0"/>
          </a:endParaRPr>
        </a:p>
      </dgm:t>
    </dgm:pt>
    <dgm:pt modelId="{9524FAED-161D-4DD0-967C-2FAB0BD4086C}" type="parTrans" cxnId="{415643B1-591D-483D-9E97-323E45D3BC8F}">
      <dgm:prSet/>
      <dgm:spPr/>
      <dgm:t>
        <a:bodyPr/>
        <a:lstStyle/>
        <a:p>
          <a:endParaRPr lang="es-419"/>
        </a:p>
      </dgm:t>
    </dgm:pt>
    <dgm:pt modelId="{56A48ECB-CDE9-49C2-A27A-063F477B4FDE}" type="sibTrans" cxnId="{415643B1-591D-483D-9E97-323E45D3BC8F}">
      <dgm:prSet/>
      <dgm:spPr/>
      <dgm:t>
        <a:bodyPr/>
        <a:lstStyle/>
        <a:p>
          <a:endParaRPr lang="es-419"/>
        </a:p>
      </dgm:t>
    </dgm:pt>
    <dgm:pt modelId="{567B5893-C418-43DA-B3C7-2820E4D1B9CE}">
      <dgm:prSet custT="1"/>
      <dgm:spPr/>
      <dgm:t>
        <a:bodyPr/>
        <a:lstStyle/>
        <a:p>
          <a:r>
            <a:rPr lang="es-DO" sz="1100">
              <a:solidFill>
                <a:srgbClr val="7D8589"/>
              </a:solidFill>
              <a:latin typeface="Times New Roman" panose="02020603050405020304" pitchFamily="18" charset="0"/>
              <a:cs typeface="Times New Roman" panose="02020603050405020304" pitchFamily="18" charset="0"/>
            </a:rPr>
            <a:t>Micro campaña sobre para el mes de la no violencia contra la mujer</a:t>
          </a:r>
          <a:endParaRPr lang="es-419" sz="1100">
            <a:solidFill>
              <a:srgbClr val="7D8589"/>
            </a:solidFill>
            <a:latin typeface="Times New Roman" panose="02020603050405020304" pitchFamily="18" charset="0"/>
            <a:cs typeface="Times New Roman" panose="02020603050405020304" pitchFamily="18" charset="0"/>
          </a:endParaRPr>
        </a:p>
      </dgm:t>
    </dgm:pt>
    <dgm:pt modelId="{0127E447-68D7-465C-8A00-24436091FAA4}" type="parTrans" cxnId="{9C233ED5-B104-4C55-B0FC-634780A429C9}">
      <dgm:prSet/>
      <dgm:spPr/>
      <dgm:t>
        <a:bodyPr/>
        <a:lstStyle/>
        <a:p>
          <a:endParaRPr lang="es-419"/>
        </a:p>
      </dgm:t>
    </dgm:pt>
    <dgm:pt modelId="{2F5B2246-34EA-4944-8D80-5DDFAE790880}" type="sibTrans" cxnId="{9C233ED5-B104-4C55-B0FC-634780A429C9}">
      <dgm:prSet/>
      <dgm:spPr/>
      <dgm:t>
        <a:bodyPr/>
        <a:lstStyle/>
        <a:p>
          <a:endParaRPr lang="es-419"/>
        </a:p>
      </dgm:t>
    </dgm:pt>
    <dgm:pt modelId="{7C3266F2-F9B5-4FA8-B4BE-AB3697B37EDF}">
      <dgm:prSet custT="1"/>
      <dgm:spPr/>
      <dgm:t>
        <a:bodyPr/>
        <a:lstStyle/>
        <a:p>
          <a:r>
            <a:rPr lang="es-DO" sz="1100">
              <a:solidFill>
                <a:srgbClr val="7D8589"/>
              </a:solidFill>
              <a:latin typeface="Times New Roman" panose="02020603050405020304" pitchFamily="18" charset="0"/>
              <a:cs typeface="Times New Roman" panose="02020603050405020304" pitchFamily="18" charset="0"/>
            </a:rPr>
            <a:t>Micro campaña sobre la concientización del cáncer infantil.</a:t>
          </a:r>
          <a:endParaRPr lang="es-419" sz="1100">
            <a:solidFill>
              <a:srgbClr val="7D8589"/>
            </a:solidFill>
            <a:latin typeface="Times New Roman" panose="02020603050405020304" pitchFamily="18" charset="0"/>
            <a:cs typeface="Times New Roman" panose="02020603050405020304" pitchFamily="18" charset="0"/>
          </a:endParaRPr>
        </a:p>
      </dgm:t>
    </dgm:pt>
    <dgm:pt modelId="{7F9229D0-59DB-4B3E-AD9E-CFEE6A0B4CF5}" type="parTrans" cxnId="{1155DCD3-1E5A-4991-93E7-B9404F9B6511}">
      <dgm:prSet/>
      <dgm:spPr/>
      <dgm:t>
        <a:bodyPr/>
        <a:lstStyle/>
        <a:p>
          <a:endParaRPr lang="es-419"/>
        </a:p>
      </dgm:t>
    </dgm:pt>
    <dgm:pt modelId="{DD78D38E-7126-4BD5-9E76-0AED2A2E97EA}" type="sibTrans" cxnId="{1155DCD3-1E5A-4991-93E7-B9404F9B6511}">
      <dgm:prSet/>
      <dgm:spPr/>
      <dgm:t>
        <a:bodyPr/>
        <a:lstStyle/>
        <a:p>
          <a:endParaRPr lang="es-419"/>
        </a:p>
      </dgm:t>
    </dgm:pt>
    <dgm:pt modelId="{6C6ADFDB-84AC-4C62-8018-730F01482944}">
      <dgm:prSet custT="1"/>
      <dgm:spPr/>
      <dgm:t>
        <a:bodyPr/>
        <a:lstStyle/>
        <a:p>
          <a:r>
            <a:rPr lang="es-DO" sz="1100">
              <a:solidFill>
                <a:srgbClr val="7D8589"/>
              </a:solidFill>
              <a:latin typeface="Times New Roman" panose="02020603050405020304" pitchFamily="18" charset="0"/>
              <a:cs typeface="Times New Roman" panose="02020603050405020304" pitchFamily="18" charset="0"/>
            </a:rPr>
            <a:t>Campaña Por una maternidad saludable, con la USAID</a:t>
          </a:r>
          <a:endParaRPr lang="es-419" sz="1100">
            <a:solidFill>
              <a:srgbClr val="7D8589"/>
            </a:solidFill>
            <a:latin typeface="Times New Roman" panose="02020603050405020304" pitchFamily="18" charset="0"/>
            <a:cs typeface="Times New Roman" panose="02020603050405020304" pitchFamily="18" charset="0"/>
          </a:endParaRPr>
        </a:p>
      </dgm:t>
    </dgm:pt>
    <dgm:pt modelId="{F1647E44-3ADA-4D4E-A1E3-EA380D20A7E4}" type="parTrans" cxnId="{BEEA7EA7-6BE7-4D38-8375-981A205042E6}">
      <dgm:prSet/>
      <dgm:spPr/>
      <dgm:t>
        <a:bodyPr/>
        <a:lstStyle/>
        <a:p>
          <a:endParaRPr lang="es-419"/>
        </a:p>
      </dgm:t>
    </dgm:pt>
    <dgm:pt modelId="{FFBD2BA2-931C-418A-B308-10723EA98B83}" type="sibTrans" cxnId="{BEEA7EA7-6BE7-4D38-8375-981A205042E6}">
      <dgm:prSet/>
      <dgm:spPr/>
      <dgm:t>
        <a:bodyPr/>
        <a:lstStyle/>
        <a:p>
          <a:endParaRPr lang="es-419"/>
        </a:p>
      </dgm:t>
    </dgm:pt>
    <dgm:pt modelId="{7B75E314-222C-46A1-B0FA-B83DBEE7B248}">
      <dgm:prSet custT="1"/>
      <dgm:spPr/>
      <dgm:t>
        <a:bodyPr/>
        <a:lstStyle/>
        <a:p>
          <a:r>
            <a:rPr lang="es-DO" sz="1100">
              <a:solidFill>
                <a:srgbClr val="7D8589"/>
              </a:solidFill>
              <a:latin typeface="Times New Roman" panose="02020603050405020304" pitchFamily="18" charset="0"/>
              <a:cs typeface="Times New Roman" panose="02020603050405020304" pitchFamily="18" charset="0"/>
            </a:rPr>
            <a:t>Micro campaña sobre 1er. censo nacional de recursos humanos</a:t>
          </a:r>
          <a:endParaRPr lang="es-419" sz="1100">
            <a:solidFill>
              <a:srgbClr val="7D8589"/>
            </a:solidFill>
            <a:latin typeface="Times New Roman" panose="02020603050405020304" pitchFamily="18" charset="0"/>
            <a:cs typeface="Times New Roman" panose="02020603050405020304" pitchFamily="18" charset="0"/>
          </a:endParaRPr>
        </a:p>
      </dgm:t>
    </dgm:pt>
    <dgm:pt modelId="{ABC6ADB5-2819-4EC2-8A5A-715094531E00}" type="parTrans" cxnId="{C92DE57B-9158-4877-A59E-2275AAD97E5C}">
      <dgm:prSet/>
      <dgm:spPr/>
      <dgm:t>
        <a:bodyPr/>
        <a:lstStyle/>
        <a:p>
          <a:endParaRPr lang="es-419"/>
        </a:p>
      </dgm:t>
    </dgm:pt>
    <dgm:pt modelId="{F66F798E-6EB0-4E4F-96C3-41AD5FAD4A2E}" type="sibTrans" cxnId="{C92DE57B-9158-4877-A59E-2275AAD97E5C}">
      <dgm:prSet/>
      <dgm:spPr/>
      <dgm:t>
        <a:bodyPr/>
        <a:lstStyle/>
        <a:p>
          <a:endParaRPr lang="es-419"/>
        </a:p>
      </dgm:t>
    </dgm:pt>
    <dgm:pt modelId="{C45533D3-F149-4726-A9E4-A0BE2E1EC1CB}" type="pres">
      <dgm:prSet presAssocID="{5FF09952-B8D5-4250-81EA-33F2972BFDDE}" presName="Name0" presStyleCnt="0">
        <dgm:presLayoutVars>
          <dgm:dir/>
          <dgm:resizeHandles val="exact"/>
        </dgm:presLayoutVars>
      </dgm:prSet>
      <dgm:spPr/>
    </dgm:pt>
    <dgm:pt modelId="{9BFCD618-D399-415F-B2DC-1F35D01C3D33}" type="pres">
      <dgm:prSet presAssocID="{362CD2D9-5025-48D3-A73C-239FBBC4CC24}" presName="composite" presStyleCnt="0"/>
      <dgm:spPr/>
    </dgm:pt>
    <dgm:pt modelId="{262814F5-0FF8-4559-A11F-A9AF692599CB}" type="pres">
      <dgm:prSet presAssocID="{362CD2D9-5025-48D3-A73C-239FBBC4CC24}" presName="rect1" presStyleLbl="trAlignAcc1" presStyleIdx="0" presStyleCnt="8">
        <dgm:presLayoutVars>
          <dgm:bulletEnabled val="1"/>
        </dgm:presLayoutVars>
      </dgm:prSet>
      <dgm:spPr/>
    </dgm:pt>
    <dgm:pt modelId="{A654D342-B890-4E8C-8448-E5D93A063971}" type="pres">
      <dgm:prSet presAssocID="{362CD2D9-5025-48D3-A73C-239FBBC4CC24}" presName="rect2" presStyleLbl="fgImgPlace1" presStyleIdx="0" presStyleCnt="8"/>
      <dgm:spPr>
        <a:blipFill rotWithShape="1">
          <a:blip xmlns:r="http://schemas.openxmlformats.org/officeDocument/2006/relationships" r:embed="rId1"/>
          <a:srcRect/>
          <a:stretch>
            <a:fillRect l="-21000" r="-21000"/>
          </a:stretch>
        </a:blipFill>
      </dgm:spPr>
    </dgm:pt>
    <dgm:pt modelId="{E5D99FF0-7DEB-47D7-AEBC-6FB4089C7B82}" type="pres">
      <dgm:prSet presAssocID="{326C60ED-54C9-404A-B2E8-E58377E2A810}" presName="sibTrans" presStyleCnt="0"/>
      <dgm:spPr/>
    </dgm:pt>
    <dgm:pt modelId="{1732FB10-170F-402C-B9E2-E133FD5B5707}" type="pres">
      <dgm:prSet presAssocID="{6A2B92CC-C636-4EC6-BE6A-C60EAF570A8E}" presName="composite" presStyleCnt="0"/>
      <dgm:spPr/>
    </dgm:pt>
    <dgm:pt modelId="{ACBF70F4-68A3-4189-8D66-68CD6E937A13}" type="pres">
      <dgm:prSet presAssocID="{6A2B92CC-C636-4EC6-BE6A-C60EAF570A8E}" presName="rect1" presStyleLbl="trAlignAcc1" presStyleIdx="1" presStyleCnt="8">
        <dgm:presLayoutVars>
          <dgm:bulletEnabled val="1"/>
        </dgm:presLayoutVars>
      </dgm:prSet>
      <dgm:spPr/>
    </dgm:pt>
    <dgm:pt modelId="{53E91586-6282-4459-AD24-36367F9D5721}" type="pres">
      <dgm:prSet presAssocID="{6A2B92CC-C636-4EC6-BE6A-C60EAF570A8E}" presName="rect2" presStyleLbl="fgImgPlace1" presStyleIdx="1" presStyleCnt="8"/>
      <dgm:spPr>
        <a:blipFill rotWithShape="1">
          <a:blip xmlns:r="http://schemas.openxmlformats.org/officeDocument/2006/relationships" r:embed="rId2"/>
          <a:srcRect/>
          <a:stretch>
            <a:fillRect l="-17000" r="-17000"/>
          </a:stretch>
        </a:blipFill>
      </dgm:spPr>
    </dgm:pt>
    <dgm:pt modelId="{57328ED5-EC00-4769-A59E-02D92DEAFB1C}" type="pres">
      <dgm:prSet presAssocID="{AF0A71B8-6C38-4625-A2E5-3AC554BDB1FE}" presName="sibTrans" presStyleCnt="0"/>
      <dgm:spPr/>
    </dgm:pt>
    <dgm:pt modelId="{094038FA-FCEE-4570-91D0-A6BA34D1C15A}" type="pres">
      <dgm:prSet presAssocID="{0E523CE7-9D70-4BFB-95D4-2AF01DF0EE99}" presName="composite" presStyleCnt="0"/>
      <dgm:spPr/>
    </dgm:pt>
    <dgm:pt modelId="{275C2F05-AA8A-4615-99C7-F535EC1BC062}" type="pres">
      <dgm:prSet presAssocID="{0E523CE7-9D70-4BFB-95D4-2AF01DF0EE99}" presName="rect1" presStyleLbl="trAlignAcc1" presStyleIdx="2" presStyleCnt="8">
        <dgm:presLayoutVars>
          <dgm:bulletEnabled val="1"/>
        </dgm:presLayoutVars>
      </dgm:prSet>
      <dgm:spPr/>
    </dgm:pt>
    <dgm:pt modelId="{5E33253D-F497-46D7-8CBE-A174359917B5}" type="pres">
      <dgm:prSet presAssocID="{0E523CE7-9D70-4BFB-95D4-2AF01DF0EE99}" presName="rect2" presStyleLbl="fgImgPlace1" presStyleIdx="2" presStyleCnt="8"/>
      <dgm:spPr>
        <a:blipFill rotWithShape="1">
          <a:blip xmlns:r="http://schemas.openxmlformats.org/officeDocument/2006/relationships" r:embed="rId3"/>
          <a:srcRect/>
          <a:stretch>
            <a:fillRect l="-27000" r="-27000"/>
          </a:stretch>
        </a:blipFill>
      </dgm:spPr>
    </dgm:pt>
    <dgm:pt modelId="{97582743-26A8-4F72-8C6C-116945A1EDCF}" type="pres">
      <dgm:prSet presAssocID="{91320FAE-F0D9-46B2-BDA4-C13A6E93EA43}" presName="sibTrans" presStyleCnt="0"/>
      <dgm:spPr/>
    </dgm:pt>
    <dgm:pt modelId="{6B4ED290-5723-45A5-B12F-935D15F70C40}" type="pres">
      <dgm:prSet presAssocID="{53B78B0C-C362-40C6-84F4-8A61BD8D9DFE}" presName="composite" presStyleCnt="0"/>
      <dgm:spPr/>
    </dgm:pt>
    <dgm:pt modelId="{DFA3B363-971C-44F4-B1B0-EE6AEDA51B5E}" type="pres">
      <dgm:prSet presAssocID="{53B78B0C-C362-40C6-84F4-8A61BD8D9DFE}" presName="rect1" presStyleLbl="trAlignAcc1" presStyleIdx="3" presStyleCnt="8">
        <dgm:presLayoutVars>
          <dgm:bulletEnabled val="1"/>
        </dgm:presLayoutVars>
      </dgm:prSet>
      <dgm:spPr/>
    </dgm:pt>
    <dgm:pt modelId="{3BD42E46-FFA2-4EDC-8E5B-395F5CFBE95B}" type="pres">
      <dgm:prSet presAssocID="{53B78B0C-C362-40C6-84F4-8A61BD8D9DFE}" presName="rect2" presStyleLbl="fgImgPlace1" presStyleIdx="3" presStyleCnt="8"/>
      <dgm:spPr>
        <a:blipFill rotWithShape="1">
          <a:blip xmlns:r="http://schemas.openxmlformats.org/officeDocument/2006/relationships" r:embed="rId4"/>
          <a:srcRect/>
          <a:stretch>
            <a:fillRect l="-31000" r="-31000"/>
          </a:stretch>
        </a:blipFill>
      </dgm:spPr>
    </dgm:pt>
    <dgm:pt modelId="{C77D3AD4-933A-4933-9665-16A52912A091}" type="pres">
      <dgm:prSet presAssocID="{56A48ECB-CDE9-49C2-A27A-063F477B4FDE}" presName="sibTrans" presStyleCnt="0"/>
      <dgm:spPr/>
    </dgm:pt>
    <dgm:pt modelId="{EE4B2FE1-C6E7-4D1F-B7A5-57B5268BE8B4}" type="pres">
      <dgm:prSet presAssocID="{7C3266F2-F9B5-4FA8-B4BE-AB3697B37EDF}" presName="composite" presStyleCnt="0"/>
      <dgm:spPr/>
    </dgm:pt>
    <dgm:pt modelId="{FD8EA8B2-5F84-4FED-83AC-D14FA697CC24}" type="pres">
      <dgm:prSet presAssocID="{7C3266F2-F9B5-4FA8-B4BE-AB3697B37EDF}" presName="rect1" presStyleLbl="trAlignAcc1" presStyleIdx="4" presStyleCnt="8">
        <dgm:presLayoutVars>
          <dgm:bulletEnabled val="1"/>
        </dgm:presLayoutVars>
      </dgm:prSet>
      <dgm:spPr/>
    </dgm:pt>
    <dgm:pt modelId="{9C8E6831-4678-4399-A284-9737269900F2}" type="pres">
      <dgm:prSet presAssocID="{7C3266F2-F9B5-4FA8-B4BE-AB3697B37EDF}" presName="rect2" presStyleLbl="fgImgPlace1" presStyleIdx="4" presStyleCnt="8"/>
      <dgm:spPr>
        <a:blipFill rotWithShape="1">
          <a:blip xmlns:r="http://schemas.openxmlformats.org/officeDocument/2006/relationships" r:embed="rId5"/>
          <a:srcRect/>
          <a:stretch>
            <a:fillRect l="-23000" r="-23000"/>
          </a:stretch>
        </a:blipFill>
      </dgm:spPr>
    </dgm:pt>
    <dgm:pt modelId="{2371740E-CA33-4836-93DD-B7C409FCFC3B}" type="pres">
      <dgm:prSet presAssocID="{DD78D38E-7126-4BD5-9E76-0AED2A2E97EA}" presName="sibTrans" presStyleCnt="0"/>
      <dgm:spPr/>
    </dgm:pt>
    <dgm:pt modelId="{B55FD748-9380-4221-97B1-17A0CED37461}" type="pres">
      <dgm:prSet presAssocID="{567B5893-C418-43DA-B3C7-2820E4D1B9CE}" presName="composite" presStyleCnt="0"/>
      <dgm:spPr/>
    </dgm:pt>
    <dgm:pt modelId="{289049B1-1059-48CD-B0C2-A62EB8EC5D86}" type="pres">
      <dgm:prSet presAssocID="{567B5893-C418-43DA-B3C7-2820E4D1B9CE}" presName="rect1" presStyleLbl="trAlignAcc1" presStyleIdx="5" presStyleCnt="8">
        <dgm:presLayoutVars>
          <dgm:bulletEnabled val="1"/>
        </dgm:presLayoutVars>
      </dgm:prSet>
      <dgm:spPr/>
    </dgm:pt>
    <dgm:pt modelId="{B862EA12-7A7E-4195-9532-FD8B2CA4FD10}" type="pres">
      <dgm:prSet presAssocID="{567B5893-C418-43DA-B3C7-2820E4D1B9CE}" presName="rect2" presStyleLbl="fgImgPlace1" presStyleIdx="5" presStyleCnt="8"/>
      <dgm:spPr>
        <a:blipFill rotWithShape="1">
          <a:blip xmlns:r="http://schemas.openxmlformats.org/officeDocument/2006/relationships" r:embed="rId6"/>
          <a:srcRect/>
          <a:stretch>
            <a:fillRect l="-38000" r="-38000"/>
          </a:stretch>
        </a:blipFill>
      </dgm:spPr>
    </dgm:pt>
    <dgm:pt modelId="{99808C2E-EB4F-4E8D-B8EA-9E64AF145E71}" type="pres">
      <dgm:prSet presAssocID="{2F5B2246-34EA-4944-8D80-5DDFAE790880}" presName="sibTrans" presStyleCnt="0"/>
      <dgm:spPr/>
    </dgm:pt>
    <dgm:pt modelId="{CA703E95-2454-40DF-99C0-A4DD084D31FB}" type="pres">
      <dgm:prSet presAssocID="{7B75E314-222C-46A1-B0FA-B83DBEE7B248}" presName="composite" presStyleCnt="0"/>
      <dgm:spPr/>
    </dgm:pt>
    <dgm:pt modelId="{BBB27BF2-E476-46DE-BAE4-37CDCB687D0D}" type="pres">
      <dgm:prSet presAssocID="{7B75E314-222C-46A1-B0FA-B83DBEE7B248}" presName="rect1" presStyleLbl="trAlignAcc1" presStyleIdx="6" presStyleCnt="8">
        <dgm:presLayoutVars>
          <dgm:bulletEnabled val="1"/>
        </dgm:presLayoutVars>
      </dgm:prSet>
      <dgm:spPr/>
    </dgm:pt>
    <dgm:pt modelId="{E961DF83-DA05-4935-9A3B-9B6D6C9CB474}" type="pres">
      <dgm:prSet presAssocID="{7B75E314-222C-46A1-B0FA-B83DBEE7B248}" presName="rect2" presStyleLbl="fgImgPlace1" presStyleIdx="6" presStyleCnt="8"/>
      <dgm:spPr>
        <a:blipFill rotWithShape="1">
          <a:blip xmlns:r="http://schemas.openxmlformats.org/officeDocument/2006/relationships" r:embed="rId7"/>
          <a:srcRect/>
          <a:stretch>
            <a:fillRect l="-95000" r="-95000"/>
          </a:stretch>
        </a:blipFill>
      </dgm:spPr>
    </dgm:pt>
    <dgm:pt modelId="{1B3DD789-9911-4BDF-8212-EBE54A6BCEDB}" type="pres">
      <dgm:prSet presAssocID="{F66F798E-6EB0-4E4F-96C3-41AD5FAD4A2E}" presName="sibTrans" presStyleCnt="0"/>
      <dgm:spPr/>
    </dgm:pt>
    <dgm:pt modelId="{6898D011-CFB3-4AB6-B7DA-79CFB3AB2F97}" type="pres">
      <dgm:prSet presAssocID="{6C6ADFDB-84AC-4C62-8018-730F01482944}" presName="composite" presStyleCnt="0"/>
      <dgm:spPr/>
    </dgm:pt>
    <dgm:pt modelId="{A19C3D2C-EC76-4E5E-9BB1-0D9A91FD99EA}" type="pres">
      <dgm:prSet presAssocID="{6C6ADFDB-84AC-4C62-8018-730F01482944}" presName="rect1" presStyleLbl="trAlignAcc1" presStyleIdx="7" presStyleCnt="8">
        <dgm:presLayoutVars>
          <dgm:bulletEnabled val="1"/>
        </dgm:presLayoutVars>
      </dgm:prSet>
      <dgm:spPr/>
    </dgm:pt>
    <dgm:pt modelId="{A0556975-1E1C-4FE9-BFC3-E7AF276E1E86}" type="pres">
      <dgm:prSet presAssocID="{6C6ADFDB-84AC-4C62-8018-730F01482944}" presName="rect2" presStyleLbl="fgImgPlace1" presStyleIdx="7" presStyleCnt="8"/>
      <dgm:spPr>
        <a:blipFill rotWithShape="1">
          <a:blip xmlns:r="http://schemas.openxmlformats.org/officeDocument/2006/relationships" r:embed="rId8"/>
          <a:srcRect/>
          <a:stretch>
            <a:fillRect l="-6000" r="-6000"/>
          </a:stretch>
        </a:blipFill>
      </dgm:spPr>
    </dgm:pt>
  </dgm:ptLst>
  <dgm:cxnLst>
    <dgm:cxn modelId="{57A56326-F8F9-4B1D-914C-760ECD6A0951}" type="presOf" srcId="{6C6ADFDB-84AC-4C62-8018-730F01482944}" destId="{A19C3D2C-EC76-4E5E-9BB1-0D9A91FD99EA}" srcOrd="0" destOrd="0" presId="urn:microsoft.com/office/officeart/2008/layout/PictureStrips"/>
    <dgm:cxn modelId="{288A9C68-D8E9-43AF-B67E-29635A0038F0}" type="presOf" srcId="{0E523CE7-9D70-4BFB-95D4-2AF01DF0EE99}" destId="{275C2F05-AA8A-4615-99C7-F535EC1BC062}" srcOrd="0" destOrd="0" presId="urn:microsoft.com/office/officeart/2008/layout/PictureStrips"/>
    <dgm:cxn modelId="{A9C25A6A-243F-48D4-86B9-32F7AC7B1699}" type="presOf" srcId="{7B75E314-222C-46A1-B0FA-B83DBEE7B248}" destId="{BBB27BF2-E476-46DE-BAE4-37CDCB687D0D}" srcOrd="0" destOrd="0" presId="urn:microsoft.com/office/officeart/2008/layout/PictureStrips"/>
    <dgm:cxn modelId="{16DC616F-9EA9-48D5-9E6A-E7F144B28B3B}" type="presOf" srcId="{5FF09952-B8D5-4250-81EA-33F2972BFDDE}" destId="{C45533D3-F149-4726-A9E4-A0BE2E1EC1CB}" srcOrd="0" destOrd="0" presId="urn:microsoft.com/office/officeart/2008/layout/PictureStrips"/>
    <dgm:cxn modelId="{E3049971-E03C-4BEA-AE82-349AA01DD328}" srcId="{5FF09952-B8D5-4250-81EA-33F2972BFDDE}" destId="{6A2B92CC-C636-4EC6-BE6A-C60EAF570A8E}" srcOrd="1" destOrd="0" parTransId="{80618C18-1A73-471C-B378-98B817B16F69}" sibTransId="{AF0A71B8-6C38-4625-A2E5-3AC554BDB1FE}"/>
    <dgm:cxn modelId="{C92DE57B-9158-4877-A59E-2275AAD97E5C}" srcId="{5FF09952-B8D5-4250-81EA-33F2972BFDDE}" destId="{7B75E314-222C-46A1-B0FA-B83DBEE7B248}" srcOrd="6" destOrd="0" parTransId="{ABC6ADB5-2819-4EC2-8A5A-715094531E00}" sibTransId="{F66F798E-6EB0-4E4F-96C3-41AD5FAD4A2E}"/>
    <dgm:cxn modelId="{0D77FA84-5211-4851-A279-06CE737CE9FC}" type="presOf" srcId="{362CD2D9-5025-48D3-A73C-239FBBC4CC24}" destId="{262814F5-0FF8-4559-A11F-A9AF692599CB}" srcOrd="0" destOrd="0" presId="urn:microsoft.com/office/officeart/2008/layout/PictureStrips"/>
    <dgm:cxn modelId="{255CD285-A5EC-4C0E-B537-0D3CCF684C8C}" type="presOf" srcId="{53B78B0C-C362-40C6-84F4-8A61BD8D9DFE}" destId="{DFA3B363-971C-44F4-B1B0-EE6AEDA51B5E}" srcOrd="0" destOrd="0" presId="urn:microsoft.com/office/officeart/2008/layout/PictureStrips"/>
    <dgm:cxn modelId="{E0AF9E8D-E6B6-47A7-89DE-0D8A952DE625}" type="presOf" srcId="{567B5893-C418-43DA-B3C7-2820E4D1B9CE}" destId="{289049B1-1059-48CD-B0C2-A62EB8EC5D86}" srcOrd="0" destOrd="0" presId="urn:microsoft.com/office/officeart/2008/layout/PictureStrips"/>
    <dgm:cxn modelId="{9620EA96-C9A6-4503-9B66-2B80D700A245}" srcId="{5FF09952-B8D5-4250-81EA-33F2972BFDDE}" destId="{362CD2D9-5025-48D3-A73C-239FBBC4CC24}" srcOrd="0" destOrd="0" parTransId="{8A19CFB5-1DFF-4BB3-8567-2F5768D18A2B}" sibTransId="{326C60ED-54C9-404A-B2E8-E58377E2A810}"/>
    <dgm:cxn modelId="{EE2F33A5-E29C-43C2-AEAE-EEE00410E01A}" srcId="{5FF09952-B8D5-4250-81EA-33F2972BFDDE}" destId="{0E523CE7-9D70-4BFB-95D4-2AF01DF0EE99}" srcOrd="2" destOrd="0" parTransId="{E14BCFD4-8021-411C-8924-9715A5484A10}" sibTransId="{91320FAE-F0D9-46B2-BDA4-C13A6E93EA43}"/>
    <dgm:cxn modelId="{BEEA7EA7-6BE7-4D38-8375-981A205042E6}" srcId="{5FF09952-B8D5-4250-81EA-33F2972BFDDE}" destId="{6C6ADFDB-84AC-4C62-8018-730F01482944}" srcOrd="7" destOrd="0" parTransId="{F1647E44-3ADA-4D4E-A1E3-EA380D20A7E4}" sibTransId="{FFBD2BA2-931C-418A-B308-10723EA98B83}"/>
    <dgm:cxn modelId="{415643B1-591D-483D-9E97-323E45D3BC8F}" srcId="{5FF09952-B8D5-4250-81EA-33F2972BFDDE}" destId="{53B78B0C-C362-40C6-84F4-8A61BD8D9DFE}" srcOrd="3" destOrd="0" parTransId="{9524FAED-161D-4DD0-967C-2FAB0BD4086C}" sibTransId="{56A48ECB-CDE9-49C2-A27A-063F477B4FDE}"/>
    <dgm:cxn modelId="{25DB0BBA-7D8E-443C-81D3-501BEF61F83C}" type="presOf" srcId="{7C3266F2-F9B5-4FA8-B4BE-AB3697B37EDF}" destId="{FD8EA8B2-5F84-4FED-83AC-D14FA697CC24}" srcOrd="0" destOrd="0" presId="urn:microsoft.com/office/officeart/2008/layout/PictureStrips"/>
    <dgm:cxn modelId="{1367DAD3-9C55-4307-850F-135309F84FC8}" type="presOf" srcId="{6A2B92CC-C636-4EC6-BE6A-C60EAF570A8E}" destId="{ACBF70F4-68A3-4189-8D66-68CD6E937A13}" srcOrd="0" destOrd="0" presId="urn:microsoft.com/office/officeart/2008/layout/PictureStrips"/>
    <dgm:cxn modelId="{1155DCD3-1E5A-4991-93E7-B9404F9B6511}" srcId="{5FF09952-B8D5-4250-81EA-33F2972BFDDE}" destId="{7C3266F2-F9B5-4FA8-B4BE-AB3697B37EDF}" srcOrd="4" destOrd="0" parTransId="{7F9229D0-59DB-4B3E-AD9E-CFEE6A0B4CF5}" sibTransId="{DD78D38E-7126-4BD5-9E76-0AED2A2E97EA}"/>
    <dgm:cxn modelId="{9C233ED5-B104-4C55-B0FC-634780A429C9}" srcId="{5FF09952-B8D5-4250-81EA-33F2972BFDDE}" destId="{567B5893-C418-43DA-B3C7-2820E4D1B9CE}" srcOrd="5" destOrd="0" parTransId="{0127E447-68D7-465C-8A00-24436091FAA4}" sibTransId="{2F5B2246-34EA-4944-8D80-5DDFAE790880}"/>
    <dgm:cxn modelId="{64A02085-2B22-4565-9ACC-C3F2F714DCDB}" type="presParOf" srcId="{C45533D3-F149-4726-A9E4-A0BE2E1EC1CB}" destId="{9BFCD618-D399-415F-B2DC-1F35D01C3D33}" srcOrd="0" destOrd="0" presId="urn:microsoft.com/office/officeart/2008/layout/PictureStrips"/>
    <dgm:cxn modelId="{FF0E4E6A-ED29-499E-AF1F-07C0CA911681}" type="presParOf" srcId="{9BFCD618-D399-415F-B2DC-1F35D01C3D33}" destId="{262814F5-0FF8-4559-A11F-A9AF692599CB}" srcOrd="0" destOrd="0" presId="urn:microsoft.com/office/officeart/2008/layout/PictureStrips"/>
    <dgm:cxn modelId="{E0D49FA2-6FEC-490A-B18F-C0013CE630CC}" type="presParOf" srcId="{9BFCD618-D399-415F-B2DC-1F35D01C3D33}" destId="{A654D342-B890-4E8C-8448-E5D93A063971}" srcOrd="1" destOrd="0" presId="urn:microsoft.com/office/officeart/2008/layout/PictureStrips"/>
    <dgm:cxn modelId="{0D6CC316-764D-406A-A578-149F8B3E37DC}" type="presParOf" srcId="{C45533D3-F149-4726-A9E4-A0BE2E1EC1CB}" destId="{E5D99FF0-7DEB-47D7-AEBC-6FB4089C7B82}" srcOrd="1" destOrd="0" presId="urn:microsoft.com/office/officeart/2008/layout/PictureStrips"/>
    <dgm:cxn modelId="{8E0EAA46-26B5-4560-854F-95870C4C3087}" type="presParOf" srcId="{C45533D3-F149-4726-A9E4-A0BE2E1EC1CB}" destId="{1732FB10-170F-402C-B9E2-E133FD5B5707}" srcOrd="2" destOrd="0" presId="urn:microsoft.com/office/officeart/2008/layout/PictureStrips"/>
    <dgm:cxn modelId="{C878307B-B1DF-4DDD-8C2F-F1FA601C77B4}" type="presParOf" srcId="{1732FB10-170F-402C-B9E2-E133FD5B5707}" destId="{ACBF70F4-68A3-4189-8D66-68CD6E937A13}" srcOrd="0" destOrd="0" presId="urn:microsoft.com/office/officeart/2008/layout/PictureStrips"/>
    <dgm:cxn modelId="{50C98402-C33B-4D21-9320-A5B91E07C297}" type="presParOf" srcId="{1732FB10-170F-402C-B9E2-E133FD5B5707}" destId="{53E91586-6282-4459-AD24-36367F9D5721}" srcOrd="1" destOrd="0" presId="urn:microsoft.com/office/officeart/2008/layout/PictureStrips"/>
    <dgm:cxn modelId="{34FE6EDB-D054-40C4-A804-837F8A33F181}" type="presParOf" srcId="{C45533D3-F149-4726-A9E4-A0BE2E1EC1CB}" destId="{57328ED5-EC00-4769-A59E-02D92DEAFB1C}" srcOrd="3" destOrd="0" presId="urn:microsoft.com/office/officeart/2008/layout/PictureStrips"/>
    <dgm:cxn modelId="{4B9BEAE9-685E-4BC0-ADDA-CA4EF5E3A1A0}" type="presParOf" srcId="{C45533D3-F149-4726-A9E4-A0BE2E1EC1CB}" destId="{094038FA-FCEE-4570-91D0-A6BA34D1C15A}" srcOrd="4" destOrd="0" presId="urn:microsoft.com/office/officeart/2008/layout/PictureStrips"/>
    <dgm:cxn modelId="{436BF618-B03B-45F5-8AB1-A7B61C6A3DA2}" type="presParOf" srcId="{094038FA-FCEE-4570-91D0-A6BA34D1C15A}" destId="{275C2F05-AA8A-4615-99C7-F535EC1BC062}" srcOrd="0" destOrd="0" presId="urn:microsoft.com/office/officeart/2008/layout/PictureStrips"/>
    <dgm:cxn modelId="{07391FAD-59A4-4CD9-A1F3-F886A007CE09}" type="presParOf" srcId="{094038FA-FCEE-4570-91D0-A6BA34D1C15A}" destId="{5E33253D-F497-46D7-8CBE-A174359917B5}" srcOrd="1" destOrd="0" presId="urn:microsoft.com/office/officeart/2008/layout/PictureStrips"/>
    <dgm:cxn modelId="{17375000-92E1-41C0-AF26-1B311CD3C4C3}" type="presParOf" srcId="{C45533D3-F149-4726-A9E4-A0BE2E1EC1CB}" destId="{97582743-26A8-4F72-8C6C-116945A1EDCF}" srcOrd="5" destOrd="0" presId="urn:microsoft.com/office/officeart/2008/layout/PictureStrips"/>
    <dgm:cxn modelId="{75BF6EEF-7AF8-40FC-A49B-9C8494AA183C}" type="presParOf" srcId="{C45533D3-F149-4726-A9E4-A0BE2E1EC1CB}" destId="{6B4ED290-5723-45A5-B12F-935D15F70C40}" srcOrd="6" destOrd="0" presId="urn:microsoft.com/office/officeart/2008/layout/PictureStrips"/>
    <dgm:cxn modelId="{0AFFB580-20E2-48C3-ABB9-F3CBF8938B78}" type="presParOf" srcId="{6B4ED290-5723-45A5-B12F-935D15F70C40}" destId="{DFA3B363-971C-44F4-B1B0-EE6AEDA51B5E}" srcOrd="0" destOrd="0" presId="urn:microsoft.com/office/officeart/2008/layout/PictureStrips"/>
    <dgm:cxn modelId="{B6654247-5E9F-4EF8-BADC-24FD9A624D49}" type="presParOf" srcId="{6B4ED290-5723-45A5-B12F-935D15F70C40}" destId="{3BD42E46-FFA2-4EDC-8E5B-395F5CFBE95B}" srcOrd="1" destOrd="0" presId="urn:microsoft.com/office/officeart/2008/layout/PictureStrips"/>
    <dgm:cxn modelId="{390EDB85-15EE-4B82-8148-E15001EDE0EB}" type="presParOf" srcId="{C45533D3-F149-4726-A9E4-A0BE2E1EC1CB}" destId="{C77D3AD4-933A-4933-9665-16A52912A091}" srcOrd="7" destOrd="0" presId="urn:microsoft.com/office/officeart/2008/layout/PictureStrips"/>
    <dgm:cxn modelId="{C8DA6E7C-391E-4A43-8431-183B83DF4F65}" type="presParOf" srcId="{C45533D3-F149-4726-A9E4-A0BE2E1EC1CB}" destId="{EE4B2FE1-C6E7-4D1F-B7A5-57B5268BE8B4}" srcOrd="8" destOrd="0" presId="urn:microsoft.com/office/officeart/2008/layout/PictureStrips"/>
    <dgm:cxn modelId="{6660719F-6228-46E8-B92B-D99DA7A095E9}" type="presParOf" srcId="{EE4B2FE1-C6E7-4D1F-B7A5-57B5268BE8B4}" destId="{FD8EA8B2-5F84-4FED-83AC-D14FA697CC24}" srcOrd="0" destOrd="0" presId="urn:microsoft.com/office/officeart/2008/layout/PictureStrips"/>
    <dgm:cxn modelId="{3BE0E421-F93F-4D65-8F54-1DF7FBAF113A}" type="presParOf" srcId="{EE4B2FE1-C6E7-4D1F-B7A5-57B5268BE8B4}" destId="{9C8E6831-4678-4399-A284-9737269900F2}" srcOrd="1" destOrd="0" presId="urn:microsoft.com/office/officeart/2008/layout/PictureStrips"/>
    <dgm:cxn modelId="{9BB59916-F678-4701-90B4-FAB512876A83}" type="presParOf" srcId="{C45533D3-F149-4726-A9E4-A0BE2E1EC1CB}" destId="{2371740E-CA33-4836-93DD-B7C409FCFC3B}" srcOrd="9" destOrd="0" presId="urn:microsoft.com/office/officeart/2008/layout/PictureStrips"/>
    <dgm:cxn modelId="{69D62D4B-090F-4E43-B97B-CFE31150C728}" type="presParOf" srcId="{C45533D3-F149-4726-A9E4-A0BE2E1EC1CB}" destId="{B55FD748-9380-4221-97B1-17A0CED37461}" srcOrd="10" destOrd="0" presId="urn:microsoft.com/office/officeart/2008/layout/PictureStrips"/>
    <dgm:cxn modelId="{2649FC6C-AE3B-4EA0-A52A-6CDD01FE1D2B}" type="presParOf" srcId="{B55FD748-9380-4221-97B1-17A0CED37461}" destId="{289049B1-1059-48CD-B0C2-A62EB8EC5D86}" srcOrd="0" destOrd="0" presId="urn:microsoft.com/office/officeart/2008/layout/PictureStrips"/>
    <dgm:cxn modelId="{C506DC0C-4E4D-4612-A4DC-2D842EA88726}" type="presParOf" srcId="{B55FD748-9380-4221-97B1-17A0CED37461}" destId="{B862EA12-7A7E-4195-9532-FD8B2CA4FD10}" srcOrd="1" destOrd="0" presId="urn:microsoft.com/office/officeart/2008/layout/PictureStrips"/>
    <dgm:cxn modelId="{84BFEEFE-17C6-4A95-B178-632B653D3F87}" type="presParOf" srcId="{C45533D3-F149-4726-A9E4-A0BE2E1EC1CB}" destId="{99808C2E-EB4F-4E8D-B8EA-9E64AF145E71}" srcOrd="11" destOrd="0" presId="urn:microsoft.com/office/officeart/2008/layout/PictureStrips"/>
    <dgm:cxn modelId="{0E8DF76E-032B-44BE-80FD-A271B6FB4222}" type="presParOf" srcId="{C45533D3-F149-4726-A9E4-A0BE2E1EC1CB}" destId="{CA703E95-2454-40DF-99C0-A4DD084D31FB}" srcOrd="12" destOrd="0" presId="urn:microsoft.com/office/officeart/2008/layout/PictureStrips"/>
    <dgm:cxn modelId="{BB36B508-0647-40F4-8A64-B16B201656D3}" type="presParOf" srcId="{CA703E95-2454-40DF-99C0-A4DD084D31FB}" destId="{BBB27BF2-E476-46DE-BAE4-37CDCB687D0D}" srcOrd="0" destOrd="0" presId="urn:microsoft.com/office/officeart/2008/layout/PictureStrips"/>
    <dgm:cxn modelId="{FCE46A6F-06D2-44C4-AE1C-92B45903E6E9}" type="presParOf" srcId="{CA703E95-2454-40DF-99C0-A4DD084D31FB}" destId="{E961DF83-DA05-4935-9A3B-9B6D6C9CB474}" srcOrd="1" destOrd="0" presId="urn:microsoft.com/office/officeart/2008/layout/PictureStrips"/>
    <dgm:cxn modelId="{C054D4CC-6CA8-4D63-9D15-7899918B0A4A}" type="presParOf" srcId="{C45533D3-F149-4726-A9E4-A0BE2E1EC1CB}" destId="{1B3DD789-9911-4BDF-8212-EBE54A6BCEDB}" srcOrd="13" destOrd="0" presId="urn:microsoft.com/office/officeart/2008/layout/PictureStrips"/>
    <dgm:cxn modelId="{57866F93-6DB9-47CC-8BF5-EAF9989EA3AB}" type="presParOf" srcId="{C45533D3-F149-4726-A9E4-A0BE2E1EC1CB}" destId="{6898D011-CFB3-4AB6-B7DA-79CFB3AB2F97}" srcOrd="14" destOrd="0" presId="urn:microsoft.com/office/officeart/2008/layout/PictureStrips"/>
    <dgm:cxn modelId="{3220CEFE-A167-494F-A3B3-07C5332D6838}" type="presParOf" srcId="{6898D011-CFB3-4AB6-B7DA-79CFB3AB2F97}" destId="{A19C3D2C-EC76-4E5E-9BB1-0D9A91FD99EA}" srcOrd="0" destOrd="0" presId="urn:microsoft.com/office/officeart/2008/layout/PictureStrips"/>
    <dgm:cxn modelId="{A336584E-FF39-4F6D-839C-ADD16FB875FD}" type="presParOf" srcId="{6898D011-CFB3-4AB6-B7DA-79CFB3AB2F97}" destId="{A0556975-1E1C-4FE9-BFC3-E7AF276E1E86}" srcOrd="1" destOrd="0" presId="urn:microsoft.com/office/officeart/2008/layout/PictureStrips"/>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2814F5-0FF8-4559-A11F-A9AF692599CB}">
      <dsp:nvSpPr>
        <dsp:cNvPr id="0" name=""/>
        <dsp:cNvSpPr/>
      </dsp:nvSpPr>
      <dsp:spPr>
        <a:xfrm>
          <a:off x="641793" y="151310"/>
          <a:ext cx="1817584" cy="56799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4722" tIns="41910" rIns="41910" bIns="41910" numCol="1" spcCol="1270" anchor="ctr" anchorCtr="0">
          <a:noAutofit/>
        </a:bodyPr>
        <a:lstStyle/>
        <a:p>
          <a:pPr marL="0" lvl="0" indent="0" algn="l" defTabSz="488950">
            <a:lnSpc>
              <a:spcPct val="90000"/>
            </a:lnSpc>
            <a:spcBef>
              <a:spcPct val="0"/>
            </a:spcBef>
            <a:spcAft>
              <a:spcPct val="35000"/>
            </a:spcAft>
            <a:buNone/>
          </a:pPr>
          <a:r>
            <a:rPr lang="es-DO" sz="1100" kern="1200">
              <a:solidFill>
                <a:srgbClr val="7D8589"/>
              </a:solidFill>
              <a:latin typeface="Times New Roman" panose="02020603050405020304" pitchFamily="18" charset="0"/>
              <a:cs typeface="Times New Roman" panose="02020603050405020304" pitchFamily="18" charset="0"/>
            </a:rPr>
            <a:t>Campaña del dengue: Ganémosle al Dengue</a:t>
          </a:r>
          <a:endParaRPr lang="es-419" sz="1100" kern="1200">
            <a:solidFill>
              <a:srgbClr val="7D8589"/>
            </a:solidFill>
            <a:latin typeface="Times New Roman" panose="02020603050405020304" pitchFamily="18" charset="0"/>
            <a:cs typeface="Times New Roman" panose="02020603050405020304" pitchFamily="18" charset="0"/>
          </a:endParaRPr>
        </a:p>
      </dsp:txBody>
      <dsp:txXfrm>
        <a:off x="641793" y="151310"/>
        <a:ext cx="1817584" cy="567995"/>
      </dsp:txXfrm>
    </dsp:sp>
    <dsp:sp modelId="{A654D342-B890-4E8C-8448-E5D93A063971}">
      <dsp:nvSpPr>
        <dsp:cNvPr id="0" name=""/>
        <dsp:cNvSpPr/>
      </dsp:nvSpPr>
      <dsp:spPr>
        <a:xfrm>
          <a:off x="566061" y="69266"/>
          <a:ext cx="397596" cy="596394"/>
        </a:xfrm>
        <a:prstGeom prst="rect">
          <a:avLst/>
        </a:prstGeom>
        <a:blipFill rotWithShape="1">
          <a:blip xmlns:r="http://schemas.openxmlformats.org/officeDocument/2006/relationships" r:embed="rId1"/>
          <a:srcRect/>
          <a:stretch>
            <a:fillRect l="-21000" r="-2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CBF70F4-68A3-4189-8D66-68CD6E937A13}">
      <dsp:nvSpPr>
        <dsp:cNvPr id="0" name=""/>
        <dsp:cNvSpPr/>
      </dsp:nvSpPr>
      <dsp:spPr>
        <a:xfrm>
          <a:off x="2645554" y="151310"/>
          <a:ext cx="1817584" cy="56799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4722" tIns="41910" rIns="41910" bIns="41910" numCol="1" spcCol="1270" anchor="ctr" anchorCtr="0">
          <a:noAutofit/>
        </a:bodyPr>
        <a:lstStyle/>
        <a:p>
          <a:pPr marL="0" lvl="0" indent="0" algn="l" defTabSz="488950">
            <a:lnSpc>
              <a:spcPct val="90000"/>
            </a:lnSpc>
            <a:spcBef>
              <a:spcPct val="0"/>
            </a:spcBef>
            <a:spcAft>
              <a:spcPct val="35000"/>
            </a:spcAft>
            <a:buNone/>
          </a:pPr>
          <a:r>
            <a:rPr lang="es-DO" sz="1100" kern="1200">
              <a:solidFill>
                <a:srgbClr val="7D8589"/>
              </a:solidFill>
              <a:latin typeface="Times New Roman" panose="02020603050405020304" pitchFamily="18" charset="0"/>
              <a:cs typeface="Times New Roman" panose="02020603050405020304" pitchFamily="18" charset="0"/>
            </a:rPr>
            <a:t>Campaña de vacuna contra la rabia para perros y gatos</a:t>
          </a:r>
          <a:endParaRPr lang="es-419" sz="1100" kern="1200">
            <a:solidFill>
              <a:srgbClr val="7D8589"/>
            </a:solidFill>
            <a:latin typeface="Times New Roman" panose="02020603050405020304" pitchFamily="18" charset="0"/>
            <a:cs typeface="Times New Roman" panose="02020603050405020304" pitchFamily="18" charset="0"/>
          </a:endParaRPr>
        </a:p>
      </dsp:txBody>
      <dsp:txXfrm>
        <a:off x="2645554" y="151310"/>
        <a:ext cx="1817584" cy="567995"/>
      </dsp:txXfrm>
    </dsp:sp>
    <dsp:sp modelId="{53E91586-6282-4459-AD24-36367F9D5721}">
      <dsp:nvSpPr>
        <dsp:cNvPr id="0" name=""/>
        <dsp:cNvSpPr/>
      </dsp:nvSpPr>
      <dsp:spPr>
        <a:xfrm>
          <a:off x="2569821" y="69266"/>
          <a:ext cx="397596" cy="596394"/>
        </a:xfrm>
        <a:prstGeom prst="rect">
          <a:avLst/>
        </a:prstGeom>
        <a:blipFill rotWithShape="1">
          <a:blip xmlns:r="http://schemas.openxmlformats.org/officeDocument/2006/relationships" r:embed="rId2"/>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5C2F05-AA8A-4615-99C7-F535EC1BC062}">
      <dsp:nvSpPr>
        <dsp:cNvPr id="0" name=""/>
        <dsp:cNvSpPr/>
      </dsp:nvSpPr>
      <dsp:spPr>
        <a:xfrm>
          <a:off x="641793" y="866352"/>
          <a:ext cx="1817584" cy="56799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4722" tIns="41910" rIns="41910" bIns="41910" numCol="1" spcCol="1270" anchor="ctr" anchorCtr="0">
          <a:noAutofit/>
        </a:bodyPr>
        <a:lstStyle/>
        <a:p>
          <a:pPr marL="0" lvl="0" indent="0" algn="l" defTabSz="488950">
            <a:lnSpc>
              <a:spcPct val="90000"/>
            </a:lnSpc>
            <a:spcBef>
              <a:spcPct val="0"/>
            </a:spcBef>
            <a:spcAft>
              <a:spcPct val="35000"/>
            </a:spcAft>
            <a:buNone/>
          </a:pPr>
          <a:r>
            <a:rPr lang="es-DO" sz="1100" kern="1200">
              <a:solidFill>
                <a:srgbClr val="7D8589"/>
              </a:solidFill>
              <a:latin typeface="Times New Roman" panose="02020603050405020304" pitchFamily="18" charset="0"/>
              <a:cs typeface="Times New Roman" panose="02020603050405020304" pitchFamily="18" charset="0"/>
            </a:rPr>
            <a:t>Micro Campaña sobre salud mental</a:t>
          </a:r>
          <a:endParaRPr lang="es-419" sz="1100" kern="1200">
            <a:solidFill>
              <a:srgbClr val="7D8589"/>
            </a:solidFill>
            <a:latin typeface="Times New Roman" panose="02020603050405020304" pitchFamily="18" charset="0"/>
            <a:cs typeface="Times New Roman" panose="02020603050405020304" pitchFamily="18" charset="0"/>
          </a:endParaRPr>
        </a:p>
      </dsp:txBody>
      <dsp:txXfrm>
        <a:off x="641793" y="866352"/>
        <a:ext cx="1817584" cy="567995"/>
      </dsp:txXfrm>
    </dsp:sp>
    <dsp:sp modelId="{5E33253D-F497-46D7-8CBE-A174359917B5}">
      <dsp:nvSpPr>
        <dsp:cNvPr id="0" name=""/>
        <dsp:cNvSpPr/>
      </dsp:nvSpPr>
      <dsp:spPr>
        <a:xfrm>
          <a:off x="566061" y="784309"/>
          <a:ext cx="397596" cy="596394"/>
        </a:xfrm>
        <a:prstGeom prst="rect">
          <a:avLst/>
        </a:prstGeom>
        <a:blipFill rotWithShape="1">
          <a:blip xmlns:r="http://schemas.openxmlformats.org/officeDocument/2006/relationships" r:embed="rId3"/>
          <a:srcRect/>
          <a:stretch>
            <a:fillRect l="-27000" r="-2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A3B363-971C-44F4-B1B0-EE6AEDA51B5E}">
      <dsp:nvSpPr>
        <dsp:cNvPr id="0" name=""/>
        <dsp:cNvSpPr/>
      </dsp:nvSpPr>
      <dsp:spPr>
        <a:xfrm>
          <a:off x="2645554" y="866352"/>
          <a:ext cx="1817584" cy="56799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4722" tIns="41910" rIns="41910" bIns="41910" numCol="1" spcCol="1270" anchor="ctr" anchorCtr="0">
          <a:noAutofit/>
        </a:bodyPr>
        <a:lstStyle/>
        <a:p>
          <a:pPr marL="0" lvl="0" indent="0" algn="l" defTabSz="488950">
            <a:lnSpc>
              <a:spcPct val="90000"/>
            </a:lnSpc>
            <a:spcBef>
              <a:spcPct val="0"/>
            </a:spcBef>
            <a:spcAft>
              <a:spcPct val="35000"/>
            </a:spcAft>
            <a:buNone/>
          </a:pPr>
          <a:r>
            <a:rPr lang="es-DO" sz="1100" kern="1200">
              <a:solidFill>
                <a:srgbClr val="7D8589"/>
              </a:solidFill>
              <a:latin typeface="Times New Roman" panose="02020603050405020304" pitchFamily="18" charset="0"/>
              <a:cs typeface="Times New Roman" panose="02020603050405020304" pitchFamily="18" charset="0"/>
            </a:rPr>
            <a:t>Campaña Sobre el Cáncer de mama</a:t>
          </a:r>
          <a:endParaRPr lang="es-419" sz="1100" kern="1200">
            <a:solidFill>
              <a:srgbClr val="7D8589"/>
            </a:solidFill>
            <a:latin typeface="Times New Roman" panose="02020603050405020304" pitchFamily="18" charset="0"/>
            <a:cs typeface="Times New Roman" panose="02020603050405020304" pitchFamily="18" charset="0"/>
          </a:endParaRPr>
        </a:p>
      </dsp:txBody>
      <dsp:txXfrm>
        <a:off x="2645554" y="866352"/>
        <a:ext cx="1817584" cy="567995"/>
      </dsp:txXfrm>
    </dsp:sp>
    <dsp:sp modelId="{3BD42E46-FFA2-4EDC-8E5B-395F5CFBE95B}">
      <dsp:nvSpPr>
        <dsp:cNvPr id="0" name=""/>
        <dsp:cNvSpPr/>
      </dsp:nvSpPr>
      <dsp:spPr>
        <a:xfrm>
          <a:off x="2569821" y="784309"/>
          <a:ext cx="397596" cy="596394"/>
        </a:xfrm>
        <a:prstGeom prst="rect">
          <a:avLst/>
        </a:prstGeom>
        <a:blipFill rotWithShape="1">
          <a:blip xmlns:r="http://schemas.openxmlformats.org/officeDocument/2006/relationships" r:embed="rId4"/>
          <a:srcRect/>
          <a:stretch>
            <a:fillRect l="-31000" r="-3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D8EA8B2-5F84-4FED-83AC-D14FA697CC24}">
      <dsp:nvSpPr>
        <dsp:cNvPr id="0" name=""/>
        <dsp:cNvSpPr/>
      </dsp:nvSpPr>
      <dsp:spPr>
        <a:xfrm>
          <a:off x="641793" y="1581395"/>
          <a:ext cx="1817584" cy="56799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4722" tIns="41910" rIns="41910" bIns="41910" numCol="1" spcCol="1270" anchor="ctr" anchorCtr="0">
          <a:noAutofit/>
        </a:bodyPr>
        <a:lstStyle/>
        <a:p>
          <a:pPr marL="0" lvl="0" indent="0" algn="l" defTabSz="488950">
            <a:lnSpc>
              <a:spcPct val="90000"/>
            </a:lnSpc>
            <a:spcBef>
              <a:spcPct val="0"/>
            </a:spcBef>
            <a:spcAft>
              <a:spcPct val="35000"/>
            </a:spcAft>
            <a:buNone/>
          </a:pPr>
          <a:r>
            <a:rPr lang="es-DO" sz="1100" kern="1200">
              <a:solidFill>
                <a:srgbClr val="7D8589"/>
              </a:solidFill>
              <a:latin typeface="Times New Roman" panose="02020603050405020304" pitchFamily="18" charset="0"/>
              <a:cs typeface="Times New Roman" panose="02020603050405020304" pitchFamily="18" charset="0"/>
            </a:rPr>
            <a:t>Micro campaña sobre la concientización del cáncer infantil.</a:t>
          </a:r>
          <a:endParaRPr lang="es-419" sz="1100" kern="1200">
            <a:solidFill>
              <a:srgbClr val="7D8589"/>
            </a:solidFill>
            <a:latin typeface="Times New Roman" panose="02020603050405020304" pitchFamily="18" charset="0"/>
            <a:cs typeface="Times New Roman" panose="02020603050405020304" pitchFamily="18" charset="0"/>
          </a:endParaRPr>
        </a:p>
      </dsp:txBody>
      <dsp:txXfrm>
        <a:off x="641793" y="1581395"/>
        <a:ext cx="1817584" cy="567995"/>
      </dsp:txXfrm>
    </dsp:sp>
    <dsp:sp modelId="{9C8E6831-4678-4399-A284-9737269900F2}">
      <dsp:nvSpPr>
        <dsp:cNvPr id="0" name=""/>
        <dsp:cNvSpPr/>
      </dsp:nvSpPr>
      <dsp:spPr>
        <a:xfrm>
          <a:off x="566061" y="1499351"/>
          <a:ext cx="397596" cy="596394"/>
        </a:xfrm>
        <a:prstGeom prst="rect">
          <a:avLst/>
        </a:prstGeom>
        <a:blipFill rotWithShape="1">
          <a:blip xmlns:r="http://schemas.openxmlformats.org/officeDocument/2006/relationships" r:embed="rId5"/>
          <a:srcRect/>
          <a:stretch>
            <a:fillRect l="-23000" r="-2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89049B1-1059-48CD-B0C2-A62EB8EC5D86}">
      <dsp:nvSpPr>
        <dsp:cNvPr id="0" name=""/>
        <dsp:cNvSpPr/>
      </dsp:nvSpPr>
      <dsp:spPr>
        <a:xfrm>
          <a:off x="2645554" y="1581395"/>
          <a:ext cx="1817584" cy="56799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4722" tIns="41910" rIns="41910" bIns="41910" numCol="1" spcCol="1270" anchor="ctr" anchorCtr="0">
          <a:noAutofit/>
        </a:bodyPr>
        <a:lstStyle/>
        <a:p>
          <a:pPr marL="0" lvl="0" indent="0" algn="l" defTabSz="488950">
            <a:lnSpc>
              <a:spcPct val="90000"/>
            </a:lnSpc>
            <a:spcBef>
              <a:spcPct val="0"/>
            </a:spcBef>
            <a:spcAft>
              <a:spcPct val="35000"/>
            </a:spcAft>
            <a:buNone/>
          </a:pPr>
          <a:r>
            <a:rPr lang="es-DO" sz="1100" kern="1200">
              <a:solidFill>
                <a:srgbClr val="7D8589"/>
              </a:solidFill>
              <a:latin typeface="Times New Roman" panose="02020603050405020304" pitchFamily="18" charset="0"/>
              <a:cs typeface="Times New Roman" panose="02020603050405020304" pitchFamily="18" charset="0"/>
            </a:rPr>
            <a:t>Micro campaña sobre para el mes de la no violencia contra la mujer</a:t>
          </a:r>
          <a:endParaRPr lang="es-419" sz="1100" kern="1200">
            <a:solidFill>
              <a:srgbClr val="7D8589"/>
            </a:solidFill>
            <a:latin typeface="Times New Roman" panose="02020603050405020304" pitchFamily="18" charset="0"/>
            <a:cs typeface="Times New Roman" panose="02020603050405020304" pitchFamily="18" charset="0"/>
          </a:endParaRPr>
        </a:p>
      </dsp:txBody>
      <dsp:txXfrm>
        <a:off x="2645554" y="1581395"/>
        <a:ext cx="1817584" cy="567995"/>
      </dsp:txXfrm>
    </dsp:sp>
    <dsp:sp modelId="{B862EA12-7A7E-4195-9532-FD8B2CA4FD10}">
      <dsp:nvSpPr>
        <dsp:cNvPr id="0" name=""/>
        <dsp:cNvSpPr/>
      </dsp:nvSpPr>
      <dsp:spPr>
        <a:xfrm>
          <a:off x="2569821" y="1499351"/>
          <a:ext cx="397596" cy="596394"/>
        </a:xfrm>
        <a:prstGeom prst="rect">
          <a:avLst/>
        </a:prstGeom>
        <a:blipFill rotWithShape="1">
          <a:blip xmlns:r="http://schemas.openxmlformats.org/officeDocument/2006/relationships" r:embed="rId6"/>
          <a:srcRect/>
          <a:stretch>
            <a:fillRect l="-38000" r="-3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B27BF2-E476-46DE-BAE4-37CDCB687D0D}">
      <dsp:nvSpPr>
        <dsp:cNvPr id="0" name=""/>
        <dsp:cNvSpPr/>
      </dsp:nvSpPr>
      <dsp:spPr>
        <a:xfrm>
          <a:off x="641793" y="2296438"/>
          <a:ext cx="1817584" cy="56799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4722" tIns="41910" rIns="41910" bIns="41910" numCol="1" spcCol="1270" anchor="ctr" anchorCtr="0">
          <a:noAutofit/>
        </a:bodyPr>
        <a:lstStyle/>
        <a:p>
          <a:pPr marL="0" lvl="0" indent="0" algn="l" defTabSz="488950">
            <a:lnSpc>
              <a:spcPct val="90000"/>
            </a:lnSpc>
            <a:spcBef>
              <a:spcPct val="0"/>
            </a:spcBef>
            <a:spcAft>
              <a:spcPct val="35000"/>
            </a:spcAft>
            <a:buNone/>
          </a:pPr>
          <a:r>
            <a:rPr lang="es-DO" sz="1100" kern="1200">
              <a:solidFill>
                <a:srgbClr val="7D8589"/>
              </a:solidFill>
              <a:latin typeface="Times New Roman" panose="02020603050405020304" pitchFamily="18" charset="0"/>
              <a:cs typeface="Times New Roman" panose="02020603050405020304" pitchFamily="18" charset="0"/>
            </a:rPr>
            <a:t>Micro campaña sobre 1er. censo nacional de recursos humanos</a:t>
          </a:r>
          <a:endParaRPr lang="es-419" sz="1100" kern="1200">
            <a:solidFill>
              <a:srgbClr val="7D8589"/>
            </a:solidFill>
            <a:latin typeface="Times New Roman" panose="02020603050405020304" pitchFamily="18" charset="0"/>
            <a:cs typeface="Times New Roman" panose="02020603050405020304" pitchFamily="18" charset="0"/>
          </a:endParaRPr>
        </a:p>
      </dsp:txBody>
      <dsp:txXfrm>
        <a:off x="641793" y="2296438"/>
        <a:ext cx="1817584" cy="567995"/>
      </dsp:txXfrm>
    </dsp:sp>
    <dsp:sp modelId="{E961DF83-DA05-4935-9A3B-9B6D6C9CB474}">
      <dsp:nvSpPr>
        <dsp:cNvPr id="0" name=""/>
        <dsp:cNvSpPr/>
      </dsp:nvSpPr>
      <dsp:spPr>
        <a:xfrm>
          <a:off x="566061" y="2214394"/>
          <a:ext cx="397596" cy="596394"/>
        </a:xfrm>
        <a:prstGeom prst="rect">
          <a:avLst/>
        </a:prstGeom>
        <a:blipFill rotWithShape="1">
          <a:blip xmlns:r="http://schemas.openxmlformats.org/officeDocument/2006/relationships" r:embed="rId7"/>
          <a:srcRect/>
          <a:stretch>
            <a:fillRect l="-95000" r="-9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19C3D2C-EC76-4E5E-9BB1-0D9A91FD99EA}">
      <dsp:nvSpPr>
        <dsp:cNvPr id="0" name=""/>
        <dsp:cNvSpPr/>
      </dsp:nvSpPr>
      <dsp:spPr>
        <a:xfrm>
          <a:off x="2645554" y="2296438"/>
          <a:ext cx="1817584" cy="56799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384722" tIns="41910" rIns="41910" bIns="41910" numCol="1" spcCol="1270" anchor="ctr" anchorCtr="0">
          <a:noAutofit/>
        </a:bodyPr>
        <a:lstStyle/>
        <a:p>
          <a:pPr marL="0" lvl="0" indent="0" algn="l" defTabSz="488950">
            <a:lnSpc>
              <a:spcPct val="90000"/>
            </a:lnSpc>
            <a:spcBef>
              <a:spcPct val="0"/>
            </a:spcBef>
            <a:spcAft>
              <a:spcPct val="35000"/>
            </a:spcAft>
            <a:buNone/>
          </a:pPr>
          <a:r>
            <a:rPr lang="es-DO" sz="1100" kern="1200">
              <a:solidFill>
                <a:srgbClr val="7D8589"/>
              </a:solidFill>
              <a:latin typeface="Times New Roman" panose="02020603050405020304" pitchFamily="18" charset="0"/>
              <a:cs typeface="Times New Roman" panose="02020603050405020304" pitchFamily="18" charset="0"/>
            </a:rPr>
            <a:t>Campaña Por una maternidad saludable, con la USAID</a:t>
          </a:r>
          <a:endParaRPr lang="es-419" sz="1100" kern="1200">
            <a:solidFill>
              <a:srgbClr val="7D8589"/>
            </a:solidFill>
            <a:latin typeface="Times New Roman" panose="02020603050405020304" pitchFamily="18" charset="0"/>
            <a:cs typeface="Times New Roman" panose="02020603050405020304" pitchFamily="18" charset="0"/>
          </a:endParaRPr>
        </a:p>
      </dsp:txBody>
      <dsp:txXfrm>
        <a:off x="2645554" y="2296438"/>
        <a:ext cx="1817584" cy="567995"/>
      </dsp:txXfrm>
    </dsp:sp>
    <dsp:sp modelId="{A0556975-1E1C-4FE9-BFC3-E7AF276E1E86}">
      <dsp:nvSpPr>
        <dsp:cNvPr id="0" name=""/>
        <dsp:cNvSpPr/>
      </dsp:nvSpPr>
      <dsp:spPr>
        <a:xfrm>
          <a:off x="2569821" y="2214394"/>
          <a:ext cx="397596" cy="596394"/>
        </a:xfrm>
        <a:prstGeom prst="rect">
          <a:avLst/>
        </a:prstGeom>
        <a:blipFill rotWithShape="1">
          <a:blip xmlns:r="http://schemas.openxmlformats.org/officeDocument/2006/relationships" r:embed="rId8"/>
          <a:srcRect/>
          <a:stretch>
            <a:fillRect l="-6000" r="-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C0ECA0-36DE-4FB3-AA8D-115A96425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40267</Words>
  <Characters>229123</Characters>
  <Application>Microsoft Office Word</Application>
  <DocSecurity>0</DocSecurity>
  <Lines>8486</Lines>
  <Paragraphs>3794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Rosanna Arias</cp:lastModifiedBy>
  <cp:revision>3</cp:revision>
  <cp:lastPrinted>2024-12-17T03:29:00Z</cp:lastPrinted>
  <dcterms:created xsi:type="dcterms:W3CDTF">2024-12-17T03:42:00Z</dcterms:created>
  <dcterms:modified xsi:type="dcterms:W3CDTF">2024-12-17T03:42:00Z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75cc9c51e079708ea97ec8ec3f25ca03f57ca5cefb17e6dff6b931a4d0deb4e3</vt:lpwstr>
  </property>
</Properties>
</file>