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18F0E" w14:textId="77777777" w:rsidR="00200198" w:rsidRDefault="00200198" w:rsidP="008D7F4E"/>
    <w:p w14:paraId="2514A924" w14:textId="612741BB" w:rsidR="008D7F4E" w:rsidRPr="00BC0840" w:rsidRDefault="00A45547" w:rsidP="008D7F4E">
      <w:r w:rsidRPr="00BC0840">
        <w:rPr>
          <w:noProof/>
        </w:rPr>
        <w:drawing>
          <wp:anchor distT="0" distB="0" distL="114300" distR="114300" simplePos="0" relativeHeight="251568128" behindDoc="0" locked="0" layoutInCell="1" allowOverlap="1" wp14:anchorId="3F0A51DA" wp14:editId="13231ADE">
            <wp:simplePos x="0" y="0"/>
            <wp:positionH relativeFrom="margin">
              <wp:align>center</wp:align>
            </wp:positionH>
            <wp:positionV relativeFrom="paragraph">
              <wp:posOffset>227330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745A99C3" w:rsidR="008D7F4E" w:rsidRPr="00BC0840" w:rsidRDefault="008D7F4E" w:rsidP="008D7F4E"/>
    <w:p w14:paraId="1AC5E2C3" w14:textId="77777777" w:rsidR="008D7F4E" w:rsidRPr="00BC0840" w:rsidRDefault="008D7F4E" w:rsidP="008D7F4E"/>
    <w:p w14:paraId="34990FAF" w14:textId="52B5DA41" w:rsidR="008D7F4E" w:rsidRPr="00BC0840" w:rsidRDefault="008D7F4E" w:rsidP="008D7F4E">
      <w:bookmarkStart w:id="0" w:name="_Hlk86404256"/>
      <w:bookmarkEnd w:id="0"/>
    </w:p>
    <w:p w14:paraId="6EFB72EE" w14:textId="272B2AD6" w:rsidR="008D7F4E" w:rsidRPr="00BC0840" w:rsidRDefault="008D7F4E" w:rsidP="008D7F4E"/>
    <w:p w14:paraId="3F7503CE" w14:textId="172B5CFE" w:rsidR="008D7F4E" w:rsidRPr="00BC0840" w:rsidRDefault="008D7F4E" w:rsidP="008D7F4E"/>
    <w:p w14:paraId="071FCCAE" w14:textId="759B330B" w:rsidR="008D7F4E" w:rsidRPr="00BC0840" w:rsidRDefault="00A63A00" w:rsidP="008D7F4E">
      <w:r w:rsidRPr="00BC0840">
        <w:rPr>
          <w:noProof/>
        </w:rPr>
        <mc:AlternateContent>
          <mc:Choice Requires="wps">
            <w:drawing>
              <wp:anchor distT="0" distB="0" distL="114300" distR="114300" simplePos="0" relativeHeight="251601920" behindDoc="0" locked="0" layoutInCell="1" allowOverlap="1" wp14:anchorId="49B1C421" wp14:editId="4436008F">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BC0840" w:rsidRDefault="008D7F4E" w:rsidP="008D7F4E">
                            <w:pPr>
                              <w:spacing w:before="20"/>
                              <w:ind w:left="14"/>
                              <w:rPr>
                                <w:b/>
                                <w:bCs/>
                                <w:color w:val="D0B787"/>
                                <w:spacing w:val="9"/>
                                <w:kern w:val="24"/>
                                <w:sz w:val="20"/>
                                <w:szCs w:val="20"/>
                              </w:rPr>
                            </w:pPr>
                            <w:r w:rsidRPr="00BC0840">
                              <w:rPr>
                                <w:b/>
                                <w:bCs/>
                                <w:color w:val="D0B787"/>
                                <w:spacing w:val="9"/>
                                <w:kern w:val="24"/>
                                <w:sz w:val="20"/>
                                <w:szCs w:val="20"/>
                              </w:rPr>
                              <w:t>REPÚBLICA</w:t>
                            </w:r>
                            <w:r w:rsidRPr="00BC0840">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01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BC0840" w:rsidRDefault="008D7F4E" w:rsidP="008D7F4E">
                      <w:pPr>
                        <w:spacing w:before="20"/>
                        <w:ind w:left="14"/>
                        <w:rPr>
                          <w:b/>
                          <w:bCs/>
                          <w:color w:val="D0B787"/>
                          <w:spacing w:val="9"/>
                          <w:kern w:val="24"/>
                          <w:sz w:val="20"/>
                          <w:szCs w:val="20"/>
                        </w:rPr>
                      </w:pPr>
                      <w:r w:rsidRPr="00BC0840">
                        <w:rPr>
                          <w:b/>
                          <w:bCs/>
                          <w:color w:val="D0B787"/>
                          <w:spacing w:val="9"/>
                          <w:kern w:val="24"/>
                          <w:sz w:val="20"/>
                          <w:szCs w:val="20"/>
                        </w:rPr>
                        <w:t>REPÚBLICA</w:t>
                      </w:r>
                      <w:r w:rsidRPr="00BC0840">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BC0840" w:rsidRDefault="008D7F4E" w:rsidP="008D7F4E"/>
    <w:p w14:paraId="0233C915" w14:textId="77777777" w:rsidR="008D7F4E" w:rsidRPr="00BC0840" w:rsidRDefault="008D7F4E" w:rsidP="008D7F4E"/>
    <w:p w14:paraId="274DCED8" w14:textId="1E5C654D" w:rsidR="004F2DD5" w:rsidRPr="00BC0840" w:rsidRDefault="00B06507" w:rsidP="004F2DD5">
      <w:r w:rsidRPr="00BC0840">
        <w:rPr>
          <w:noProof/>
        </w:rPr>
        <mc:AlternateContent>
          <mc:Choice Requires="wpg">
            <w:drawing>
              <wp:anchor distT="0" distB="0" distL="114300" distR="114300" simplePos="0" relativeHeight="251687936" behindDoc="0" locked="0" layoutInCell="1" allowOverlap="1" wp14:anchorId="1F6BD233" wp14:editId="2A6557E5">
                <wp:simplePos x="0" y="0"/>
                <wp:positionH relativeFrom="margin">
                  <wp:align>center</wp:align>
                </wp:positionH>
                <wp:positionV relativeFrom="paragraph">
                  <wp:posOffset>4467554</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8AE3751" id="Group 13" o:spid="_x0000_s1026" style="position:absolute;margin-left:0;margin-top:351.8pt;width:162.2pt;height:59.05pt;z-index:251687936;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w10:wrap anchorx="margin"/>
              </v:group>
            </w:pict>
          </mc:Fallback>
        </mc:AlternateContent>
      </w:r>
      <w:r w:rsidRPr="00BC0840">
        <w:rPr>
          <w:noProof/>
        </w:rPr>
        <mc:AlternateContent>
          <mc:Choice Requires="wps">
            <w:drawing>
              <wp:anchor distT="4294967295" distB="4294967295" distL="114300" distR="114300" simplePos="0" relativeHeight="251642880" behindDoc="0" locked="0" layoutInCell="1" allowOverlap="1" wp14:anchorId="209AF3DE" wp14:editId="06442DDB">
                <wp:simplePos x="0" y="0"/>
                <wp:positionH relativeFrom="margin">
                  <wp:align>center</wp:align>
                </wp:positionH>
                <wp:positionV relativeFrom="paragraph">
                  <wp:posOffset>2505075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BBDDAE" id="Straight Connector 9" o:spid="_x0000_s1026" style="position:absolute;z-index:251642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7.25pt" to="36.5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" strokecolor="#c8b688" strokeweight="2.25pt">
                <v:stroke joinstyle="miter"/>
                <o:lock v:ext="edit" shapetype="f"/>
                <w10:wrap anchorx="margin"/>
              </v:line>
            </w:pict>
          </mc:Fallback>
        </mc:AlternateContent>
      </w:r>
      <w:r w:rsidRPr="00BC0840">
        <w:rPr>
          <w:noProof/>
        </w:rPr>
        <mc:AlternateContent>
          <mc:Choice Requires="wps">
            <w:drawing>
              <wp:anchor distT="0" distB="0" distL="114300" distR="114300" simplePos="0" relativeHeight="251595776" behindDoc="0" locked="0" layoutInCell="1" allowOverlap="1" wp14:anchorId="6B2EB822" wp14:editId="20FE1137">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BC0840" w:rsidRDefault="008D7F4E" w:rsidP="008D7F4E">
                            <w:pPr>
                              <w:spacing w:before="20"/>
                              <w:ind w:left="14"/>
                              <w:rPr>
                                <w:b/>
                                <w:bCs/>
                                <w:color w:val="D5B788"/>
                                <w:spacing w:val="74"/>
                                <w:kern w:val="24"/>
                                <w:sz w:val="28"/>
                                <w:szCs w:val="28"/>
                              </w:rPr>
                            </w:pPr>
                            <w:r w:rsidRPr="00BC0840">
                              <w:rPr>
                                <w:b/>
                                <w:bCs/>
                                <w:color w:val="D5B788"/>
                                <w:spacing w:val="74"/>
                                <w:kern w:val="24"/>
                                <w:sz w:val="28"/>
                                <w:szCs w:val="28"/>
                              </w:rPr>
                              <w:t>AÑ</w:t>
                            </w:r>
                            <w:r w:rsidRPr="00BC0840">
                              <w:rPr>
                                <w:b/>
                                <w:bCs/>
                                <w:color w:val="D5B788"/>
                                <w:spacing w:val="37"/>
                                <w:kern w:val="24"/>
                                <w:sz w:val="28"/>
                                <w:szCs w:val="28"/>
                              </w:rPr>
                              <w:t>O</w:t>
                            </w:r>
                            <w:r w:rsidRPr="00BC0840">
                              <w:rPr>
                                <w:b/>
                                <w:bCs/>
                                <w:color w:val="D5B788"/>
                                <w:spacing w:val="74"/>
                                <w:kern w:val="24"/>
                                <w:sz w:val="28"/>
                                <w:szCs w:val="28"/>
                              </w:rPr>
                              <w:t xml:space="preserve"> </w:t>
                            </w:r>
                            <w:r w:rsidRPr="00BC0840">
                              <w:rPr>
                                <w:b/>
                                <w:bCs/>
                                <w:color w:val="D5B788"/>
                                <w:spacing w:val="68"/>
                                <w:kern w:val="24"/>
                                <w:sz w:val="28"/>
                                <w:szCs w:val="28"/>
                              </w:rPr>
                              <w:t>2</w:t>
                            </w:r>
                            <w:r w:rsidRPr="00BC0840">
                              <w:rPr>
                                <w:b/>
                                <w:bCs/>
                                <w:color w:val="D5B788"/>
                                <w:spacing w:val="28"/>
                                <w:kern w:val="24"/>
                                <w:sz w:val="28"/>
                                <w:szCs w:val="28"/>
                              </w:rPr>
                              <w:t>0</w:t>
                            </w:r>
                            <w:r w:rsidRPr="00BC0840">
                              <w:rPr>
                                <w:b/>
                                <w:bCs/>
                                <w:color w:val="D5B788"/>
                                <w:spacing w:val="-23"/>
                                <w:kern w:val="24"/>
                                <w:sz w:val="28"/>
                                <w:szCs w:val="28"/>
                              </w:rPr>
                              <w:t xml:space="preserve"> </w:t>
                            </w:r>
                            <w:r w:rsidRPr="00BC0840">
                              <w:rPr>
                                <w:b/>
                                <w:bCs/>
                                <w:color w:val="D5B788"/>
                                <w:spacing w:val="68"/>
                                <w:kern w:val="24"/>
                                <w:sz w:val="28"/>
                                <w:szCs w:val="28"/>
                              </w:rPr>
                              <w:t>2</w:t>
                            </w:r>
                            <w:r w:rsidR="000025D4" w:rsidRPr="00BC0840">
                              <w:rPr>
                                <w:b/>
                                <w:bCs/>
                                <w:color w:val="D5B788"/>
                                <w:spacing w:val="68"/>
                                <w:kern w:val="24"/>
                                <w:sz w:val="28"/>
                                <w:szCs w:val="28"/>
                              </w:rPr>
                              <w:t>4</w:t>
                            </w:r>
                            <w:r w:rsidRPr="00BC0840">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20.7pt;width:95.35pt;height:24.3pt;z-index:251595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" filled="f" stroked="f">
                <v:textbox inset="0,1pt,0,0">
                  <w:txbxContent>
                    <w:p w14:paraId="50ABDE0F" w14:textId="77AACAC3" w:rsidR="008D7F4E" w:rsidRPr="00BC0840" w:rsidRDefault="008D7F4E" w:rsidP="008D7F4E">
                      <w:pPr>
                        <w:spacing w:before="20"/>
                        <w:ind w:left="14"/>
                        <w:rPr>
                          <w:b/>
                          <w:bCs/>
                          <w:color w:val="D5B788"/>
                          <w:spacing w:val="74"/>
                          <w:kern w:val="24"/>
                          <w:sz w:val="28"/>
                          <w:szCs w:val="28"/>
                        </w:rPr>
                      </w:pPr>
                      <w:r w:rsidRPr="00BC0840">
                        <w:rPr>
                          <w:b/>
                          <w:bCs/>
                          <w:color w:val="D5B788"/>
                          <w:spacing w:val="74"/>
                          <w:kern w:val="24"/>
                          <w:sz w:val="28"/>
                          <w:szCs w:val="28"/>
                        </w:rPr>
                        <w:t>AÑ</w:t>
                      </w:r>
                      <w:r w:rsidRPr="00BC0840">
                        <w:rPr>
                          <w:b/>
                          <w:bCs/>
                          <w:color w:val="D5B788"/>
                          <w:spacing w:val="37"/>
                          <w:kern w:val="24"/>
                          <w:sz w:val="28"/>
                          <w:szCs w:val="28"/>
                        </w:rPr>
                        <w:t>O</w:t>
                      </w:r>
                      <w:r w:rsidRPr="00BC0840">
                        <w:rPr>
                          <w:b/>
                          <w:bCs/>
                          <w:color w:val="D5B788"/>
                          <w:spacing w:val="74"/>
                          <w:kern w:val="24"/>
                          <w:sz w:val="28"/>
                          <w:szCs w:val="28"/>
                        </w:rPr>
                        <w:t xml:space="preserve"> </w:t>
                      </w:r>
                      <w:r w:rsidRPr="00BC0840">
                        <w:rPr>
                          <w:b/>
                          <w:bCs/>
                          <w:color w:val="D5B788"/>
                          <w:spacing w:val="68"/>
                          <w:kern w:val="24"/>
                          <w:sz w:val="28"/>
                          <w:szCs w:val="28"/>
                        </w:rPr>
                        <w:t>2</w:t>
                      </w:r>
                      <w:r w:rsidRPr="00BC0840">
                        <w:rPr>
                          <w:b/>
                          <w:bCs/>
                          <w:color w:val="D5B788"/>
                          <w:spacing w:val="28"/>
                          <w:kern w:val="24"/>
                          <w:sz w:val="28"/>
                          <w:szCs w:val="28"/>
                        </w:rPr>
                        <w:t>0</w:t>
                      </w:r>
                      <w:r w:rsidRPr="00BC0840">
                        <w:rPr>
                          <w:b/>
                          <w:bCs/>
                          <w:color w:val="D5B788"/>
                          <w:spacing w:val="-23"/>
                          <w:kern w:val="24"/>
                          <w:sz w:val="28"/>
                          <w:szCs w:val="28"/>
                        </w:rPr>
                        <w:t xml:space="preserve"> </w:t>
                      </w:r>
                      <w:r w:rsidRPr="00BC0840">
                        <w:rPr>
                          <w:b/>
                          <w:bCs/>
                          <w:color w:val="D5B788"/>
                          <w:spacing w:val="68"/>
                          <w:kern w:val="24"/>
                          <w:sz w:val="28"/>
                          <w:szCs w:val="28"/>
                        </w:rPr>
                        <w:t>2</w:t>
                      </w:r>
                      <w:r w:rsidR="000025D4" w:rsidRPr="00BC0840">
                        <w:rPr>
                          <w:b/>
                          <w:bCs/>
                          <w:color w:val="D5B788"/>
                          <w:spacing w:val="68"/>
                          <w:kern w:val="24"/>
                          <w:sz w:val="28"/>
                          <w:szCs w:val="28"/>
                        </w:rPr>
                        <w:t>4</w:t>
                      </w:r>
                      <w:r w:rsidRPr="00BC0840">
                        <w:rPr>
                          <w:b/>
                          <w:bCs/>
                          <w:color w:val="D5B788"/>
                          <w:spacing w:val="-21"/>
                          <w:kern w:val="24"/>
                          <w:sz w:val="28"/>
                          <w:szCs w:val="28"/>
                        </w:rPr>
                        <w:t xml:space="preserve"> </w:t>
                      </w:r>
                    </w:p>
                  </w:txbxContent>
                </v:textbox>
                <w10:wrap anchorx="margin"/>
              </v:shape>
            </w:pict>
          </mc:Fallback>
        </mc:AlternateContent>
      </w:r>
      <w:r w:rsidRPr="00BC0840">
        <w:rPr>
          <w:noProof/>
        </w:rPr>
        <mc:AlternateContent>
          <mc:Choice Requires="wps">
            <w:drawing>
              <wp:anchor distT="0" distB="0" distL="114300" distR="114300" simplePos="0" relativeHeight="251582464" behindDoc="0" locked="0" layoutInCell="1" allowOverlap="1" wp14:anchorId="0C109D41" wp14:editId="0405C987">
                <wp:simplePos x="0" y="0"/>
                <wp:positionH relativeFrom="margin">
                  <wp:align>left</wp:align>
                </wp:positionH>
                <wp:positionV relativeFrom="paragraph">
                  <wp:posOffset>1235710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 xml:space="preserve">MEMORIA </w:t>
                            </w:r>
                          </w:p>
                          <w:p w14:paraId="79797032"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INSTITUCIONAL</w:t>
                            </w:r>
                          </w:p>
                          <w:p w14:paraId="0C3AA7DD" w14:textId="4D898DC8" w:rsidR="008D7F4E" w:rsidRPr="00BC0840"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97.3pt;width:453.45pt;height:77.6pt;z-index:251582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" filled="f" stroked="f">
                <v:textbox inset="0,1.35pt,0,0">
                  <w:txbxContent>
                    <w:p w14:paraId="31112306"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 xml:space="preserve">MEMORIA </w:t>
                      </w:r>
                    </w:p>
                    <w:p w14:paraId="79797032"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INSTITUCIONAL</w:t>
                      </w:r>
                    </w:p>
                    <w:p w14:paraId="0C3AA7DD" w14:textId="4D898DC8" w:rsidR="008D7F4E" w:rsidRPr="00BC0840" w:rsidRDefault="008D7F4E" w:rsidP="008D7F4E">
                      <w:pPr>
                        <w:spacing w:after="0"/>
                        <w:jc w:val="center"/>
                        <w:rPr>
                          <w:b/>
                          <w:bCs/>
                          <w:color w:val="D5B788"/>
                          <w:spacing w:val="60"/>
                          <w:kern w:val="24"/>
                          <w:sz w:val="56"/>
                          <w:szCs w:val="56"/>
                        </w:rPr>
                      </w:pPr>
                    </w:p>
                  </w:txbxContent>
                </v:textbox>
                <w10:wrap anchorx="margin"/>
              </v:shape>
            </w:pict>
          </mc:Fallback>
        </mc:AlternateContent>
      </w:r>
      <w:r w:rsidR="006160B6" w:rsidRPr="00BC0840">
        <w:rPr>
          <w:noProof/>
        </w:rPr>
        <mc:AlternateContent>
          <mc:Choice Requires="wps">
            <w:drawing>
              <wp:anchor distT="0" distB="0" distL="114300" distR="114300" simplePos="0" relativeHeight="251630592" behindDoc="0" locked="0" layoutInCell="1" allowOverlap="1" wp14:anchorId="4B9C2ACC" wp14:editId="11C5441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EAB51B" id="Freeform: Shape 44" o:spid="_x0000_s1026" style="position:absolute;margin-left:371.65pt;margin-top:699.75pt;width:42.75pt;height:40.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r w:rsidR="004F2DD5" w:rsidRPr="00BC0840">
        <w:tab/>
      </w:r>
    </w:p>
    <w:p w14:paraId="6F050B88" w14:textId="6F58CFF2" w:rsidR="004F2DD5" w:rsidRPr="00BC0840" w:rsidRDefault="004F2DD5" w:rsidP="004F2DD5"/>
    <w:p w14:paraId="17B5E9DF" w14:textId="486FD91F" w:rsidR="008D7F4E" w:rsidRPr="00BC0840" w:rsidRDefault="000D143C" w:rsidP="008D7F4E">
      <w:r w:rsidRPr="00BC0840">
        <w:rPr>
          <w:noProof/>
        </w:rPr>
        <mc:AlternateContent>
          <mc:Choice Requires="wpg">
            <w:drawing>
              <wp:anchor distT="0" distB="0" distL="114300" distR="114300" simplePos="0" relativeHeight="251694080" behindDoc="0" locked="0" layoutInCell="1" allowOverlap="1" wp14:anchorId="7424DA49" wp14:editId="342C047A">
                <wp:simplePos x="0" y="0"/>
                <wp:positionH relativeFrom="margin">
                  <wp:align>center</wp:align>
                </wp:positionH>
                <wp:positionV relativeFrom="paragraph">
                  <wp:posOffset>281940</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7900170F" w:rsidR="000D143C" w:rsidRPr="00BC0840" w:rsidRDefault="00BF7300" w:rsidP="000D143C">
                              <w:pPr>
                                <w:jc w:val="center"/>
                                <w:rPr>
                                  <w:color w:val="D8B888"/>
                                </w:rPr>
                              </w:pPr>
                              <w:r w:rsidRPr="00BC0840">
                                <w:rPr>
                                  <w:color w:val="D8B888"/>
                                </w:rPr>
                                <w:t>MINISTERIO DE SALUD</w:t>
                              </w:r>
                            </w:p>
                          </w:txbxContent>
                        </wps:txbx>
                        <wps:bodyPr rot="0" vert="horz" wrap="square" lIns="91440" tIns="45720" rIns="91440" bIns="45720" anchor="t" anchorCtr="0">
                          <a:noAutofit/>
                        </wps:bodyPr>
                      </wps:wsp>
                    </wpg:wgp>
                  </a:graphicData>
                </a:graphic>
              </wp:anchor>
            </w:drawing>
          </mc:Choice>
          <mc:Fallback>
            <w:pict>
              <v:group w14:anchorId="7424DA49" id="Group 25" o:spid="_x0000_s1029" style="position:absolute;margin-left:0;margin-top:22.2pt;width:213.75pt;height:30.05pt;z-index:251694080;mso-position-horizontal:center;mso-position-horizontal-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7900170F" w:rsidR="000D143C" w:rsidRPr="00BC0840" w:rsidRDefault="00BF7300" w:rsidP="000D143C">
                        <w:pPr>
                          <w:jc w:val="center"/>
                          <w:rPr>
                            <w:color w:val="D8B888"/>
                          </w:rPr>
                        </w:pPr>
                        <w:r w:rsidRPr="00BC0840">
                          <w:rPr>
                            <w:color w:val="D8B888"/>
                          </w:rPr>
                          <w:t>MINISTERIO DE SALUD</w:t>
                        </w:r>
                      </w:p>
                    </w:txbxContent>
                  </v:textbox>
                </v:shape>
                <w10:wrap anchorx="margin"/>
              </v:group>
            </w:pict>
          </mc:Fallback>
        </mc:AlternateContent>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r w:rsidR="008D7F4E" w:rsidRPr="00BC0840">
        <w:tab/>
      </w:r>
    </w:p>
    <w:p w14:paraId="38D9CF2E" w14:textId="118B01A5" w:rsidR="008D7F4E" w:rsidRPr="00BC0840" w:rsidRDefault="008D7F4E" w:rsidP="008D7F4E"/>
    <w:p w14:paraId="16EDE6EA" w14:textId="51136D97" w:rsidR="008D7F4E" w:rsidRPr="00BC0840" w:rsidRDefault="008D7F4E" w:rsidP="008D7F4E">
      <w:pPr>
        <w:rPr>
          <w:b/>
          <w:bCs/>
        </w:rPr>
      </w:pPr>
    </w:p>
    <w:p w14:paraId="3FC05242" w14:textId="77777777" w:rsidR="008D7F4E" w:rsidRPr="00BC0840" w:rsidRDefault="008D7F4E" w:rsidP="008D7F4E"/>
    <w:p w14:paraId="52109915" w14:textId="77777777" w:rsidR="008D7F4E" w:rsidRPr="00BC0840" w:rsidRDefault="008D7F4E" w:rsidP="008D7F4E"/>
    <w:p w14:paraId="61CD95E4" w14:textId="75608CA4" w:rsidR="008D7F4E" w:rsidRPr="00BC0840" w:rsidRDefault="008D7F4E" w:rsidP="008D7F4E"/>
    <w:p w14:paraId="26FC2ECF" w14:textId="1304E68D" w:rsidR="008D7F4E" w:rsidRPr="00BC0840" w:rsidRDefault="008D7F4E" w:rsidP="008D7F4E"/>
    <w:p w14:paraId="339C9304" w14:textId="532ECEA5" w:rsidR="008D7F4E" w:rsidRPr="00BC0840" w:rsidRDefault="008D7F4E" w:rsidP="008D7F4E"/>
    <w:p w14:paraId="45BA7FA9" w14:textId="77777777" w:rsidR="0087772C" w:rsidRPr="00BC0840" w:rsidRDefault="0087772C" w:rsidP="008D7F4E"/>
    <w:p w14:paraId="5A37720D" w14:textId="305BC668" w:rsidR="008D7F4E" w:rsidRPr="00BC0840" w:rsidRDefault="008D7F4E" w:rsidP="008D7F4E"/>
    <w:p w14:paraId="1C1F404E" w14:textId="4550D157" w:rsidR="008D7F4E" w:rsidRPr="00BC0840" w:rsidRDefault="008D7F4E" w:rsidP="008D7F4E"/>
    <w:p w14:paraId="75F2B32B" w14:textId="7D84E59C" w:rsidR="008D7F4E" w:rsidRPr="00BC0840" w:rsidRDefault="008D7F4E" w:rsidP="008D7F4E">
      <w:pPr>
        <w:rPr>
          <w:b/>
          <w:bCs/>
        </w:rPr>
      </w:pPr>
    </w:p>
    <w:p w14:paraId="7AD079B8" w14:textId="487BD517" w:rsidR="008D7F4E" w:rsidRPr="00BC0840" w:rsidRDefault="00B06507" w:rsidP="008D7F4E">
      <w:r w:rsidRPr="00BC0840">
        <w:rPr>
          <w:noProof/>
        </w:rPr>
        <mc:AlternateContent>
          <mc:Choice Requires="wps">
            <w:drawing>
              <wp:anchor distT="0" distB="0" distL="114300" distR="114300" simplePos="0" relativeHeight="251561984" behindDoc="0" locked="0" layoutInCell="1" allowOverlap="1" wp14:anchorId="611EEDAC" wp14:editId="51AAAF11">
                <wp:simplePos x="0" y="0"/>
                <wp:positionH relativeFrom="margin">
                  <wp:align>left</wp:align>
                </wp:positionH>
                <wp:positionV relativeFrom="paragraph">
                  <wp:posOffset>43217</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 xml:space="preserve">MEMORIA </w:t>
                            </w:r>
                          </w:p>
                          <w:p w14:paraId="7A767047"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INSTITUCIONAL</w:t>
                            </w:r>
                          </w:p>
                          <w:p w14:paraId="2CBE4766" w14:textId="77777777" w:rsidR="00654164" w:rsidRPr="00BC0840"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0;margin-top:3.4pt;width:453.45pt;height:77.6pt;z-index:251561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" filled="f" stroked="f">
                <v:textbox inset="0,1.35pt,0,0">
                  <w:txbxContent>
                    <w:p w14:paraId="0D47117C"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 xml:space="preserve">MEMORIA </w:t>
                      </w:r>
                    </w:p>
                    <w:p w14:paraId="7A767047" w14:textId="77777777" w:rsidR="00654164" w:rsidRPr="00BC0840" w:rsidRDefault="00654164" w:rsidP="00654164">
                      <w:pPr>
                        <w:spacing w:after="0"/>
                        <w:jc w:val="center"/>
                        <w:rPr>
                          <w:b/>
                          <w:bCs/>
                          <w:color w:val="D5B788"/>
                          <w:spacing w:val="60"/>
                          <w:kern w:val="24"/>
                          <w:sz w:val="56"/>
                          <w:szCs w:val="56"/>
                        </w:rPr>
                      </w:pPr>
                      <w:r w:rsidRPr="00BC0840">
                        <w:rPr>
                          <w:b/>
                          <w:bCs/>
                          <w:color w:val="D5B788"/>
                          <w:spacing w:val="60"/>
                          <w:kern w:val="24"/>
                          <w:sz w:val="56"/>
                          <w:szCs w:val="56"/>
                        </w:rPr>
                        <w:t>INSTITUCIONAL</w:t>
                      </w:r>
                    </w:p>
                    <w:p w14:paraId="2CBE4766" w14:textId="77777777" w:rsidR="00654164" w:rsidRPr="00BC0840" w:rsidRDefault="00654164" w:rsidP="00654164">
                      <w:pPr>
                        <w:spacing w:after="0"/>
                        <w:jc w:val="center"/>
                        <w:rPr>
                          <w:b/>
                          <w:bCs/>
                          <w:color w:val="D5B788"/>
                          <w:spacing w:val="60"/>
                          <w:kern w:val="24"/>
                          <w:sz w:val="56"/>
                          <w:szCs w:val="56"/>
                        </w:rPr>
                      </w:pPr>
                    </w:p>
                  </w:txbxContent>
                </v:textbox>
                <w10:wrap anchorx="margin"/>
              </v:shape>
            </w:pict>
          </mc:Fallback>
        </mc:AlternateContent>
      </w:r>
    </w:p>
    <w:p w14:paraId="2ADA86D9" w14:textId="610E49D2" w:rsidR="008D7F4E" w:rsidRPr="00BC0840" w:rsidRDefault="008D7F4E" w:rsidP="008D7F4E">
      <w:pPr>
        <w:rPr>
          <w:b/>
          <w:bCs/>
        </w:rPr>
      </w:pPr>
    </w:p>
    <w:p w14:paraId="163CEF29" w14:textId="2E1B701E" w:rsidR="00E739F8" w:rsidRPr="00BC0840" w:rsidRDefault="00E739F8" w:rsidP="008D7F4E">
      <w:pPr>
        <w:rPr>
          <w:b/>
          <w:bCs/>
        </w:rPr>
      </w:pPr>
    </w:p>
    <w:p w14:paraId="3A86A8D9" w14:textId="428FF317" w:rsidR="00E739F8" w:rsidRPr="00BC0840" w:rsidRDefault="00E739F8" w:rsidP="008D7F4E">
      <w:pPr>
        <w:rPr>
          <w:b/>
          <w:bCs/>
        </w:rPr>
      </w:pPr>
    </w:p>
    <w:p w14:paraId="1C74082E" w14:textId="4A95F52A" w:rsidR="008D7F4E" w:rsidRPr="00BC0840" w:rsidRDefault="00B06507" w:rsidP="008D7F4E">
      <w:pPr>
        <w:tabs>
          <w:tab w:val="left" w:pos="5229"/>
        </w:tabs>
      </w:pPr>
      <w:r w:rsidRPr="00BC0840">
        <w:rPr>
          <w:noProof/>
        </w:rPr>
        <mc:AlternateContent>
          <mc:Choice Requires="wps">
            <w:drawing>
              <wp:anchor distT="0" distB="0" distL="114300" distR="114300" simplePos="0" relativeHeight="251670528" behindDoc="0" locked="0" layoutInCell="1" allowOverlap="1" wp14:anchorId="4D0BD95E" wp14:editId="588345DE">
                <wp:simplePos x="0" y="0"/>
                <wp:positionH relativeFrom="margin">
                  <wp:align>left</wp:align>
                </wp:positionH>
                <wp:positionV relativeFrom="paragraph">
                  <wp:posOffset>1905</wp:posOffset>
                </wp:positionV>
                <wp:extent cx="5758815" cy="5429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2925"/>
                        </a:xfrm>
                        <a:prstGeom prst="rect">
                          <a:avLst/>
                        </a:prstGeom>
                      </wps:spPr>
                      <wps:txbx>
                        <w:txbxContent>
                          <w:p w14:paraId="2F488BCC" w14:textId="5DB7AF83" w:rsidR="00C64CEF" w:rsidRPr="00BC0840"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0;margin-top:.15pt;width:453.45pt;height:42.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" filled="f" stroked="f">
                <v:textbox inset="0,1.35pt,0,0">
                  <w:txbxContent>
                    <w:p w14:paraId="2F488BCC" w14:textId="5DB7AF83" w:rsidR="00C64CEF" w:rsidRPr="00BC0840" w:rsidRDefault="00C64CEF" w:rsidP="00C64CEF">
                      <w:pPr>
                        <w:spacing w:after="0"/>
                        <w:jc w:val="center"/>
                        <w:rPr>
                          <w:b/>
                          <w:bCs/>
                          <w:color w:val="D5B788"/>
                          <w:spacing w:val="60"/>
                          <w:kern w:val="24"/>
                          <w:sz w:val="56"/>
                          <w:szCs w:val="56"/>
                        </w:rPr>
                      </w:pPr>
                    </w:p>
                  </w:txbxContent>
                </v:textbox>
                <w10:wrap anchorx="margin"/>
              </v:shape>
            </w:pict>
          </mc:Fallback>
        </mc:AlternateContent>
      </w:r>
      <w:r w:rsidRPr="00BC0840">
        <w:rPr>
          <w:noProof/>
        </w:rPr>
        <mc:AlternateContent>
          <mc:Choice Requires="wps">
            <w:drawing>
              <wp:anchor distT="4294967295" distB="4294967295" distL="114300" distR="114300" simplePos="0" relativeHeight="251654144" behindDoc="0" locked="0" layoutInCell="1" allowOverlap="1" wp14:anchorId="4E0C23B7" wp14:editId="06798697">
                <wp:simplePos x="0" y="0"/>
                <wp:positionH relativeFrom="margin">
                  <wp:align>center</wp:align>
                </wp:positionH>
                <wp:positionV relativeFrom="paragraph">
                  <wp:posOffset>83259</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AB3386" id="Straight Connector 22" o:spid="_x0000_s1026" style="position:absolute;z-index:2516541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55pt" to="3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" strokecolor="#c8b688" strokeweight="2.25pt">
                <v:stroke joinstyle="miter"/>
                <o:lock v:ext="edit" shapetype="f"/>
                <w10:wrap anchorx="margin"/>
              </v:line>
            </w:pict>
          </mc:Fallback>
        </mc:AlternateContent>
      </w:r>
      <w:r w:rsidR="008D7F4E" w:rsidRPr="00BC0840">
        <w:tab/>
      </w:r>
      <w:r w:rsidR="008D7F4E" w:rsidRPr="00BC0840">
        <w:tab/>
      </w:r>
      <w:r w:rsidR="008D7F4E" w:rsidRPr="00BC0840">
        <w:tab/>
      </w:r>
    </w:p>
    <w:p w14:paraId="2A6A7BEB" w14:textId="08EE2E43" w:rsidR="008D7F4E" w:rsidRPr="00BC0840" w:rsidRDefault="00B06507" w:rsidP="008D7F4E">
      <w:pPr>
        <w:tabs>
          <w:tab w:val="left" w:pos="5229"/>
        </w:tabs>
      </w:pPr>
      <w:r w:rsidRPr="00BC0840">
        <w:rPr>
          <w:noProof/>
        </w:rPr>
        <mc:AlternateContent>
          <mc:Choice Requires="wps">
            <w:drawing>
              <wp:anchor distT="0" distB="0" distL="114300" distR="114300" simplePos="0" relativeHeight="251616256" behindDoc="0" locked="0" layoutInCell="1" allowOverlap="1" wp14:anchorId="65361376" wp14:editId="347175D7">
                <wp:simplePos x="0" y="0"/>
                <wp:positionH relativeFrom="margin">
                  <wp:align>center</wp:align>
                </wp:positionH>
                <wp:positionV relativeFrom="paragraph">
                  <wp:posOffset>70448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BC0840" w:rsidRDefault="008D7F4E" w:rsidP="008D7F4E">
                            <w:pPr>
                              <w:spacing w:before="20"/>
                              <w:ind w:left="14"/>
                              <w:rPr>
                                <w:b/>
                                <w:bCs/>
                                <w:color w:val="D5B788"/>
                                <w:spacing w:val="74"/>
                                <w:kern w:val="24"/>
                                <w:sz w:val="28"/>
                                <w:szCs w:val="28"/>
                              </w:rPr>
                            </w:pPr>
                            <w:r w:rsidRPr="00BC0840">
                              <w:rPr>
                                <w:b/>
                                <w:bCs/>
                                <w:color w:val="D5B788"/>
                                <w:spacing w:val="74"/>
                                <w:kern w:val="24"/>
                                <w:sz w:val="28"/>
                                <w:szCs w:val="28"/>
                              </w:rPr>
                              <w:t>AÑ</w:t>
                            </w:r>
                            <w:r w:rsidRPr="00BC0840">
                              <w:rPr>
                                <w:b/>
                                <w:bCs/>
                                <w:color w:val="D5B788"/>
                                <w:spacing w:val="37"/>
                                <w:kern w:val="24"/>
                                <w:sz w:val="28"/>
                                <w:szCs w:val="28"/>
                              </w:rPr>
                              <w:t>O</w:t>
                            </w:r>
                            <w:r w:rsidRPr="00BC0840">
                              <w:rPr>
                                <w:b/>
                                <w:bCs/>
                                <w:color w:val="D5B788"/>
                                <w:spacing w:val="74"/>
                                <w:kern w:val="24"/>
                                <w:sz w:val="28"/>
                                <w:szCs w:val="28"/>
                              </w:rPr>
                              <w:t xml:space="preserve"> </w:t>
                            </w:r>
                            <w:r w:rsidRPr="00BC0840">
                              <w:rPr>
                                <w:b/>
                                <w:bCs/>
                                <w:color w:val="D5B788"/>
                                <w:spacing w:val="68"/>
                                <w:kern w:val="24"/>
                                <w:sz w:val="28"/>
                                <w:szCs w:val="28"/>
                              </w:rPr>
                              <w:t>2</w:t>
                            </w:r>
                            <w:r w:rsidRPr="00BC0840">
                              <w:rPr>
                                <w:b/>
                                <w:bCs/>
                                <w:color w:val="D5B788"/>
                                <w:spacing w:val="28"/>
                                <w:kern w:val="24"/>
                                <w:sz w:val="28"/>
                                <w:szCs w:val="28"/>
                              </w:rPr>
                              <w:t>0</w:t>
                            </w:r>
                            <w:r w:rsidRPr="00BC0840">
                              <w:rPr>
                                <w:b/>
                                <w:bCs/>
                                <w:color w:val="D5B788"/>
                                <w:spacing w:val="-23"/>
                                <w:kern w:val="24"/>
                                <w:sz w:val="28"/>
                                <w:szCs w:val="28"/>
                              </w:rPr>
                              <w:t xml:space="preserve"> </w:t>
                            </w:r>
                            <w:r w:rsidRPr="00BC0840">
                              <w:rPr>
                                <w:b/>
                                <w:bCs/>
                                <w:color w:val="D5B788"/>
                                <w:spacing w:val="68"/>
                                <w:kern w:val="24"/>
                                <w:sz w:val="28"/>
                                <w:szCs w:val="28"/>
                              </w:rPr>
                              <w:t>2</w:t>
                            </w:r>
                            <w:r w:rsidR="000025D4" w:rsidRPr="00BC0840">
                              <w:rPr>
                                <w:b/>
                                <w:bCs/>
                                <w:color w:val="D5B788"/>
                                <w:spacing w:val="68"/>
                                <w:kern w:val="24"/>
                                <w:sz w:val="28"/>
                                <w:szCs w:val="28"/>
                              </w:rPr>
                              <w:t>4</w:t>
                            </w:r>
                            <w:r w:rsidRPr="00BC0840">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0;margin-top:5.55pt;width:95.65pt;height:24.3pt;z-index:251616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" filled="f" stroked="f">
                <v:textbox inset="0,1pt,0,0">
                  <w:txbxContent>
                    <w:p w14:paraId="6B362718" w14:textId="7D6F6543" w:rsidR="008D7F4E" w:rsidRPr="00BC0840" w:rsidRDefault="008D7F4E" w:rsidP="008D7F4E">
                      <w:pPr>
                        <w:spacing w:before="20"/>
                        <w:ind w:left="14"/>
                        <w:rPr>
                          <w:b/>
                          <w:bCs/>
                          <w:color w:val="D5B788"/>
                          <w:spacing w:val="74"/>
                          <w:kern w:val="24"/>
                          <w:sz w:val="28"/>
                          <w:szCs w:val="28"/>
                        </w:rPr>
                      </w:pPr>
                      <w:r w:rsidRPr="00BC0840">
                        <w:rPr>
                          <w:b/>
                          <w:bCs/>
                          <w:color w:val="D5B788"/>
                          <w:spacing w:val="74"/>
                          <w:kern w:val="24"/>
                          <w:sz w:val="28"/>
                          <w:szCs w:val="28"/>
                        </w:rPr>
                        <w:t>AÑ</w:t>
                      </w:r>
                      <w:r w:rsidRPr="00BC0840">
                        <w:rPr>
                          <w:b/>
                          <w:bCs/>
                          <w:color w:val="D5B788"/>
                          <w:spacing w:val="37"/>
                          <w:kern w:val="24"/>
                          <w:sz w:val="28"/>
                          <w:szCs w:val="28"/>
                        </w:rPr>
                        <w:t>O</w:t>
                      </w:r>
                      <w:r w:rsidRPr="00BC0840">
                        <w:rPr>
                          <w:b/>
                          <w:bCs/>
                          <w:color w:val="D5B788"/>
                          <w:spacing w:val="74"/>
                          <w:kern w:val="24"/>
                          <w:sz w:val="28"/>
                          <w:szCs w:val="28"/>
                        </w:rPr>
                        <w:t xml:space="preserve"> </w:t>
                      </w:r>
                      <w:r w:rsidRPr="00BC0840">
                        <w:rPr>
                          <w:b/>
                          <w:bCs/>
                          <w:color w:val="D5B788"/>
                          <w:spacing w:val="68"/>
                          <w:kern w:val="24"/>
                          <w:sz w:val="28"/>
                          <w:szCs w:val="28"/>
                        </w:rPr>
                        <w:t>2</w:t>
                      </w:r>
                      <w:r w:rsidRPr="00BC0840">
                        <w:rPr>
                          <w:b/>
                          <w:bCs/>
                          <w:color w:val="D5B788"/>
                          <w:spacing w:val="28"/>
                          <w:kern w:val="24"/>
                          <w:sz w:val="28"/>
                          <w:szCs w:val="28"/>
                        </w:rPr>
                        <w:t>0</w:t>
                      </w:r>
                      <w:r w:rsidRPr="00BC0840">
                        <w:rPr>
                          <w:b/>
                          <w:bCs/>
                          <w:color w:val="D5B788"/>
                          <w:spacing w:val="-23"/>
                          <w:kern w:val="24"/>
                          <w:sz w:val="28"/>
                          <w:szCs w:val="28"/>
                        </w:rPr>
                        <w:t xml:space="preserve"> </w:t>
                      </w:r>
                      <w:r w:rsidRPr="00BC0840">
                        <w:rPr>
                          <w:b/>
                          <w:bCs/>
                          <w:color w:val="D5B788"/>
                          <w:spacing w:val="68"/>
                          <w:kern w:val="24"/>
                          <w:sz w:val="28"/>
                          <w:szCs w:val="28"/>
                        </w:rPr>
                        <w:t>2</w:t>
                      </w:r>
                      <w:r w:rsidR="000025D4" w:rsidRPr="00BC0840">
                        <w:rPr>
                          <w:b/>
                          <w:bCs/>
                          <w:color w:val="D5B788"/>
                          <w:spacing w:val="68"/>
                          <w:kern w:val="24"/>
                          <w:sz w:val="28"/>
                          <w:szCs w:val="28"/>
                        </w:rPr>
                        <w:t>4</w:t>
                      </w:r>
                      <w:r w:rsidRPr="00BC0840">
                        <w:rPr>
                          <w:b/>
                          <w:bCs/>
                          <w:color w:val="D5B788"/>
                          <w:spacing w:val="-21"/>
                          <w:kern w:val="24"/>
                          <w:sz w:val="28"/>
                          <w:szCs w:val="28"/>
                        </w:rPr>
                        <w:t xml:space="preserve"> </w:t>
                      </w:r>
                    </w:p>
                  </w:txbxContent>
                </v:textbox>
                <w10:wrap anchorx="margin"/>
              </v:shape>
            </w:pict>
          </mc:Fallback>
        </mc:AlternateContent>
      </w:r>
    </w:p>
    <w:p w14:paraId="5220AA7B" w14:textId="3FD9285C" w:rsidR="008D7F4E" w:rsidRPr="00BC0840" w:rsidRDefault="008D7F4E" w:rsidP="008D7F4E">
      <w:pPr>
        <w:tabs>
          <w:tab w:val="left" w:pos="5229"/>
        </w:tabs>
      </w:pPr>
    </w:p>
    <w:p w14:paraId="04CE79E8" w14:textId="339FA333" w:rsidR="00B45B38" w:rsidRPr="00BC0840" w:rsidRDefault="00B45B38" w:rsidP="008D7F4E">
      <w:pPr>
        <w:tabs>
          <w:tab w:val="left" w:pos="5229"/>
        </w:tabs>
      </w:pPr>
    </w:p>
    <w:p w14:paraId="59F2CBAA" w14:textId="77777777" w:rsidR="00B45B38" w:rsidRPr="00BC0840" w:rsidRDefault="00B45B38" w:rsidP="00B45B38">
      <w:pPr>
        <w:tabs>
          <w:tab w:val="left" w:pos="5229"/>
        </w:tabs>
        <w:jc w:val="center"/>
      </w:pPr>
    </w:p>
    <w:p w14:paraId="6B439D31" w14:textId="1C89EECB" w:rsidR="00B45B38" w:rsidRPr="00BC0840" w:rsidRDefault="00B45B38" w:rsidP="008D7F4E">
      <w:pPr>
        <w:tabs>
          <w:tab w:val="left" w:pos="5229"/>
        </w:tabs>
      </w:pPr>
    </w:p>
    <w:p w14:paraId="4A390ECB" w14:textId="4393912A" w:rsidR="008D7F4E" w:rsidRPr="00BC0840" w:rsidRDefault="008D7F4E" w:rsidP="008D7F4E">
      <w:pPr>
        <w:tabs>
          <w:tab w:val="left" w:pos="5229"/>
        </w:tabs>
      </w:pPr>
    </w:p>
    <w:p w14:paraId="09F960FC" w14:textId="11865E34" w:rsidR="008D7F4E" w:rsidRPr="00BC0840" w:rsidRDefault="008D7F4E" w:rsidP="008D7F4E">
      <w:pPr>
        <w:tabs>
          <w:tab w:val="left" w:pos="5229"/>
        </w:tabs>
      </w:pPr>
    </w:p>
    <w:p w14:paraId="70955679" w14:textId="6A089766" w:rsidR="00E80BF2" w:rsidRPr="00BC0840" w:rsidRDefault="00E80BF2" w:rsidP="0034224F">
      <w:pPr>
        <w:tabs>
          <w:tab w:val="left" w:pos="5913"/>
        </w:tabs>
      </w:pPr>
    </w:p>
    <w:p w14:paraId="64AE30BF" w14:textId="35493FD1" w:rsidR="00E80BF2" w:rsidRPr="00BC0840" w:rsidRDefault="00E80BF2">
      <w:pPr>
        <w:rPr>
          <w:sz w:val="22"/>
          <w:szCs w:val="22"/>
        </w:rPr>
      </w:pPr>
    </w:p>
    <w:p w14:paraId="6873B2FA" w14:textId="3AC97702" w:rsidR="00B06507" w:rsidRDefault="007E78D0">
      <w:pPr>
        <w:rPr>
          <w:b/>
          <w:bCs/>
          <w:color w:val="4C4747"/>
          <w:sz w:val="28"/>
        </w:rPr>
      </w:pPr>
      <w:r w:rsidRPr="00BC0840">
        <w:rPr>
          <w:noProof/>
        </w:rPr>
        <mc:AlternateContent>
          <mc:Choice Requires="wpg">
            <w:drawing>
              <wp:anchor distT="0" distB="0" distL="114300" distR="114300" simplePos="0" relativeHeight="251724800" behindDoc="0" locked="0" layoutInCell="1" allowOverlap="1" wp14:anchorId="304B06EC" wp14:editId="5D8A8A64">
                <wp:simplePos x="0" y="0"/>
                <wp:positionH relativeFrom="margin">
                  <wp:posOffset>1329690</wp:posOffset>
                </wp:positionH>
                <wp:positionV relativeFrom="paragraph">
                  <wp:posOffset>1531620</wp:posOffset>
                </wp:positionV>
                <wp:extent cx="2714625" cy="36385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63855"/>
                          <a:chOff x="-76200" y="-75928"/>
                          <a:chExt cx="2714625" cy="28384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76200" y="-75928"/>
                            <a:ext cx="2714625" cy="283845"/>
                          </a:xfrm>
                          <a:prstGeom prst="rect">
                            <a:avLst/>
                          </a:prstGeom>
                          <a:solidFill>
                            <a:srgbClr val="FFFFFF"/>
                          </a:solidFill>
                          <a:ln w="9525">
                            <a:noFill/>
                            <a:miter lim="800000"/>
                            <a:headEnd/>
                            <a:tailEnd/>
                          </a:ln>
                        </wps:spPr>
                        <wps:txbx>
                          <w:txbxContent>
                            <w:p w14:paraId="2927CC02" w14:textId="7FB20FA8" w:rsidR="000D143C" w:rsidRPr="00BC0840" w:rsidRDefault="00BF7300" w:rsidP="000D143C">
                              <w:pPr>
                                <w:jc w:val="center"/>
                                <w:rPr>
                                  <w:color w:val="D8B888"/>
                                </w:rPr>
                              </w:pPr>
                              <w:r w:rsidRPr="00BC0840">
                                <w:rPr>
                                  <w:color w:val="D8B888"/>
                                </w:rPr>
                                <w:t>MINISTERIO DE SALUD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04.7pt;margin-top:120.6pt;width:213.75pt;height:28.65pt;z-index:251724800;mso-position-horizontal-relative:margin;mso-height-relative:margin" coordorigin="-762,-759" coordsize="27146,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762;top:-759;width:27146;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FB20FA8" w:rsidR="000D143C" w:rsidRPr="00BC0840" w:rsidRDefault="00BF7300" w:rsidP="000D143C">
                        <w:pPr>
                          <w:jc w:val="center"/>
                          <w:rPr>
                            <w:color w:val="D8B888"/>
                          </w:rPr>
                        </w:pPr>
                        <w:r w:rsidRPr="00BC0840">
                          <w:rPr>
                            <w:color w:val="D8B888"/>
                          </w:rPr>
                          <w:t>MINISTERIO DE SALUD</w:t>
                        </w:r>
                      </w:p>
                    </w:txbxContent>
                  </v:textbox>
                </v:shape>
                <w10:wrap anchorx="margin"/>
              </v:group>
            </w:pict>
          </mc:Fallback>
        </mc:AlternateContent>
      </w:r>
      <w:r w:rsidRPr="00BC0840">
        <w:rPr>
          <w:noProof/>
        </w:rPr>
        <mc:AlternateContent>
          <mc:Choice Requires="wpg">
            <w:drawing>
              <wp:anchor distT="0" distB="0" distL="114300" distR="114300" simplePos="0" relativeHeight="251709440" behindDoc="0" locked="0" layoutInCell="1" allowOverlap="1" wp14:anchorId="453B0AF2" wp14:editId="5DE76888">
                <wp:simplePos x="0" y="0"/>
                <wp:positionH relativeFrom="margin">
                  <wp:align>center</wp:align>
                </wp:positionH>
                <wp:positionV relativeFrom="paragraph">
                  <wp:posOffset>561975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399B0A7" id="Group 26" o:spid="_x0000_s1026" style="position:absolute;margin-left:0;margin-top:44.25pt;width:162.2pt;height:59.05pt;z-index:25170944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3"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4" o:title=""/>
                </v:shape>
                <w10:wrap anchorx="margin"/>
              </v:group>
            </w:pict>
          </mc:Fallback>
        </mc:AlternateContent>
      </w:r>
      <w:r w:rsidR="00B06507">
        <w:rPr>
          <w:b/>
          <w:bCs/>
          <w:color w:val="4C4747"/>
          <w:sz w:val="28"/>
        </w:rPr>
        <w:br w:type="page"/>
      </w:r>
    </w:p>
    <w:p w14:paraId="31E2FE32" w14:textId="46DB5C60" w:rsidR="00545797" w:rsidRPr="00BC0840" w:rsidRDefault="00545797" w:rsidP="00545797">
      <w:pPr>
        <w:jc w:val="center"/>
        <w:rPr>
          <w:b/>
          <w:bCs/>
          <w:color w:val="4C4747"/>
          <w:sz w:val="28"/>
        </w:rPr>
      </w:pPr>
      <w:r w:rsidRPr="00BC0840">
        <w:rPr>
          <w:b/>
          <w:bCs/>
          <w:color w:val="4C4747"/>
          <w:sz w:val="28"/>
        </w:rPr>
        <w:lastRenderedPageBreak/>
        <w:t>TABLA DE CONTENIDOS</w:t>
      </w:r>
    </w:p>
    <w:p w14:paraId="6C3E8713" w14:textId="043AA35F" w:rsidR="00545797" w:rsidRPr="00BC0840" w:rsidRDefault="00545797" w:rsidP="00545797">
      <w:pPr>
        <w:rPr>
          <w:color w:val="4C4747"/>
        </w:rPr>
      </w:pPr>
      <w:r w:rsidRPr="00BC0840">
        <w:rPr>
          <w:noProof/>
          <w:color w:val="4C4747"/>
        </w:rPr>
        <mc:AlternateContent>
          <mc:Choice Requires="wps">
            <w:drawing>
              <wp:anchor distT="0" distB="0" distL="114300" distR="114300" simplePos="0" relativeHeight="251622400" behindDoc="0" locked="0" layoutInCell="1" allowOverlap="1" wp14:anchorId="1E07F231" wp14:editId="48F94C19">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4E80A" id="Straight Connector 18" o:spid="_x0000_s1026" style="position:absolute;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" strokecolor="#ee2a24" strokeweight="2.25pt">
                <v:stroke joinstyle="miter"/>
                <w10:wrap anchorx="margin"/>
              </v:line>
            </w:pict>
          </mc:Fallback>
        </mc:AlternateContent>
      </w:r>
    </w:p>
    <w:p w14:paraId="35D0C59C" w14:textId="18D32921" w:rsidR="00545797" w:rsidRPr="00BC0840" w:rsidRDefault="00654164" w:rsidP="00545797">
      <w:pPr>
        <w:jc w:val="center"/>
        <w:rPr>
          <w:color w:val="4C4747"/>
        </w:rPr>
      </w:pPr>
      <w:r w:rsidRPr="00BC0840">
        <w:rPr>
          <w:color w:val="4C4747"/>
        </w:rPr>
        <w:t xml:space="preserve">Memoria </w:t>
      </w:r>
      <w:r w:rsidR="00D837AC" w:rsidRPr="00BC0840">
        <w:rPr>
          <w:color w:val="4C4747"/>
        </w:rPr>
        <w:t>I</w:t>
      </w:r>
      <w:r w:rsidRPr="00BC0840">
        <w:rPr>
          <w:color w:val="4C4747"/>
        </w:rPr>
        <w:t>nstitucional</w:t>
      </w:r>
      <w:r w:rsidR="00545797" w:rsidRPr="00BC0840">
        <w:rPr>
          <w:color w:val="4C4747"/>
        </w:rPr>
        <w:t xml:space="preserve"> </w:t>
      </w:r>
      <w:r w:rsidR="000025D4" w:rsidRPr="00BC0840">
        <w:rPr>
          <w:color w:val="4C4747"/>
        </w:rPr>
        <w:t>2024</w:t>
      </w:r>
    </w:p>
    <w:p w14:paraId="2539C61E" w14:textId="77777777" w:rsidR="00545797" w:rsidRPr="00BC0840"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BC0840" w:rsidRDefault="00A630BC">
          <w:pPr>
            <w:pStyle w:val="TtuloTDC"/>
            <w:rPr>
              <w:color w:val="4C4747"/>
            </w:rPr>
          </w:pPr>
        </w:p>
        <w:p w14:paraId="6AD2784B" w14:textId="2A3EBA65" w:rsidR="00B4233E" w:rsidRDefault="00A630BC">
          <w:pPr>
            <w:pStyle w:val="TDC1"/>
            <w:tabs>
              <w:tab w:val="right" w:leader="dot" w:pos="8494"/>
            </w:tabs>
            <w:rPr>
              <w:rFonts w:asciiTheme="minorHAnsi" w:eastAsiaTheme="minorEastAsia" w:hAnsiTheme="minorHAnsi" w:cstheme="minorBidi"/>
              <w:noProof/>
              <w:color w:val="auto"/>
              <w:spacing w:val="0"/>
              <w:sz w:val="22"/>
              <w:szCs w:val="22"/>
              <w:lang w:eastAsia="es-DO"/>
            </w:rPr>
          </w:pPr>
          <w:r w:rsidRPr="00BC0840">
            <w:rPr>
              <w:color w:val="4C4747"/>
            </w:rPr>
            <w:fldChar w:fldCharType="begin"/>
          </w:r>
          <w:r w:rsidRPr="00BC0840">
            <w:rPr>
              <w:color w:val="4C4747"/>
            </w:rPr>
            <w:instrText xml:space="preserve"> TOC \o "1-3" \h \z \u </w:instrText>
          </w:r>
          <w:r w:rsidRPr="00BC0840">
            <w:rPr>
              <w:color w:val="4C4747"/>
            </w:rPr>
            <w:fldChar w:fldCharType="separate"/>
          </w:r>
          <w:hyperlink w:anchor="_Toc185284154" w:history="1">
            <w:r w:rsidR="00B4233E" w:rsidRPr="00CB2213">
              <w:rPr>
                <w:rStyle w:val="Hipervnculo"/>
                <w:noProof/>
              </w:rPr>
              <w:t>PRESENTACIÓN</w:t>
            </w:r>
            <w:r w:rsidR="00B4233E">
              <w:rPr>
                <w:noProof/>
                <w:webHidden/>
              </w:rPr>
              <w:tab/>
            </w:r>
            <w:r w:rsidR="00B4233E">
              <w:rPr>
                <w:noProof/>
                <w:webHidden/>
              </w:rPr>
              <w:fldChar w:fldCharType="begin"/>
            </w:r>
            <w:r w:rsidR="00B4233E">
              <w:rPr>
                <w:noProof/>
                <w:webHidden/>
              </w:rPr>
              <w:instrText xml:space="preserve"> PAGEREF _Toc185284154 \h </w:instrText>
            </w:r>
            <w:r w:rsidR="00B4233E">
              <w:rPr>
                <w:noProof/>
                <w:webHidden/>
              </w:rPr>
            </w:r>
            <w:r w:rsidR="00B4233E">
              <w:rPr>
                <w:noProof/>
                <w:webHidden/>
              </w:rPr>
              <w:fldChar w:fldCharType="separate"/>
            </w:r>
            <w:r w:rsidR="004B3EC7">
              <w:rPr>
                <w:noProof/>
                <w:webHidden/>
              </w:rPr>
              <w:t>1</w:t>
            </w:r>
            <w:r w:rsidR="00B4233E">
              <w:rPr>
                <w:noProof/>
                <w:webHidden/>
              </w:rPr>
              <w:fldChar w:fldCharType="end"/>
            </w:r>
          </w:hyperlink>
        </w:p>
        <w:p w14:paraId="275DB6BB" w14:textId="4123CC75"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55" w:history="1">
            <w:r w:rsidRPr="00CB2213">
              <w:rPr>
                <w:rStyle w:val="Hipervnculo"/>
                <w:noProof/>
              </w:rPr>
              <w:t>I RESUMEN EJECUTIVO</w:t>
            </w:r>
            <w:r>
              <w:rPr>
                <w:noProof/>
                <w:webHidden/>
              </w:rPr>
              <w:tab/>
            </w:r>
            <w:r>
              <w:rPr>
                <w:noProof/>
                <w:webHidden/>
              </w:rPr>
              <w:fldChar w:fldCharType="begin"/>
            </w:r>
            <w:r>
              <w:rPr>
                <w:noProof/>
                <w:webHidden/>
              </w:rPr>
              <w:instrText xml:space="preserve"> PAGEREF _Toc185284155 \h </w:instrText>
            </w:r>
            <w:r>
              <w:rPr>
                <w:noProof/>
                <w:webHidden/>
              </w:rPr>
            </w:r>
            <w:r>
              <w:rPr>
                <w:noProof/>
                <w:webHidden/>
              </w:rPr>
              <w:fldChar w:fldCharType="separate"/>
            </w:r>
            <w:r w:rsidR="004B3EC7">
              <w:rPr>
                <w:noProof/>
                <w:webHidden/>
              </w:rPr>
              <w:t>3</w:t>
            </w:r>
            <w:r>
              <w:rPr>
                <w:noProof/>
                <w:webHidden/>
              </w:rPr>
              <w:fldChar w:fldCharType="end"/>
            </w:r>
          </w:hyperlink>
        </w:p>
        <w:p w14:paraId="5137E38C" w14:textId="40CDEBF7"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56" w:history="1">
            <w:r w:rsidRPr="00CB2213">
              <w:rPr>
                <w:rStyle w:val="Hipervnculo"/>
                <w:noProof/>
              </w:rPr>
              <w:t>II. INFORMACIÓN INSTITUCIONAL</w:t>
            </w:r>
            <w:r>
              <w:rPr>
                <w:noProof/>
                <w:webHidden/>
              </w:rPr>
              <w:tab/>
            </w:r>
            <w:r>
              <w:rPr>
                <w:noProof/>
                <w:webHidden/>
              </w:rPr>
              <w:fldChar w:fldCharType="begin"/>
            </w:r>
            <w:r>
              <w:rPr>
                <w:noProof/>
                <w:webHidden/>
              </w:rPr>
              <w:instrText xml:space="preserve"> PAGEREF _Toc185284156 \h </w:instrText>
            </w:r>
            <w:r>
              <w:rPr>
                <w:noProof/>
                <w:webHidden/>
              </w:rPr>
            </w:r>
            <w:r>
              <w:rPr>
                <w:noProof/>
                <w:webHidden/>
              </w:rPr>
              <w:fldChar w:fldCharType="separate"/>
            </w:r>
            <w:r w:rsidR="004B3EC7">
              <w:rPr>
                <w:noProof/>
                <w:webHidden/>
              </w:rPr>
              <w:t>11</w:t>
            </w:r>
            <w:r>
              <w:rPr>
                <w:noProof/>
                <w:webHidden/>
              </w:rPr>
              <w:fldChar w:fldCharType="end"/>
            </w:r>
          </w:hyperlink>
        </w:p>
        <w:p w14:paraId="682153DD" w14:textId="203A7EB7"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57" w:history="1">
            <w:r w:rsidRPr="00CB2213">
              <w:rPr>
                <w:rStyle w:val="Hipervnculo"/>
                <w:noProof/>
              </w:rPr>
              <w:t>2.1 Marco filosófico institucional</w:t>
            </w:r>
            <w:r>
              <w:rPr>
                <w:noProof/>
                <w:webHidden/>
              </w:rPr>
              <w:tab/>
            </w:r>
            <w:r>
              <w:rPr>
                <w:noProof/>
                <w:webHidden/>
              </w:rPr>
              <w:fldChar w:fldCharType="begin"/>
            </w:r>
            <w:r>
              <w:rPr>
                <w:noProof/>
                <w:webHidden/>
              </w:rPr>
              <w:instrText xml:space="preserve"> PAGEREF _Toc185284157 \h </w:instrText>
            </w:r>
            <w:r>
              <w:rPr>
                <w:noProof/>
                <w:webHidden/>
              </w:rPr>
            </w:r>
            <w:r>
              <w:rPr>
                <w:noProof/>
                <w:webHidden/>
              </w:rPr>
              <w:fldChar w:fldCharType="separate"/>
            </w:r>
            <w:r w:rsidR="004B3EC7">
              <w:rPr>
                <w:noProof/>
                <w:webHidden/>
              </w:rPr>
              <w:t>11</w:t>
            </w:r>
            <w:r>
              <w:rPr>
                <w:noProof/>
                <w:webHidden/>
              </w:rPr>
              <w:fldChar w:fldCharType="end"/>
            </w:r>
          </w:hyperlink>
        </w:p>
        <w:p w14:paraId="619B359A" w14:textId="6C407A73"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58" w:history="1">
            <w:r w:rsidRPr="00CB2213">
              <w:rPr>
                <w:rStyle w:val="Hipervnculo"/>
                <w:noProof/>
              </w:rPr>
              <w:t>a)</w:t>
            </w:r>
            <w:r>
              <w:rPr>
                <w:rFonts w:asciiTheme="minorHAnsi" w:eastAsiaTheme="minorEastAsia" w:hAnsiTheme="minorHAnsi" w:cstheme="minorBidi"/>
                <w:noProof/>
                <w:color w:val="auto"/>
                <w:spacing w:val="0"/>
                <w:sz w:val="22"/>
                <w:szCs w:val="22"/>
                <w:lang w:eastAsia="es-DO"/>
              </w:rPr>
              <w:tab/>
            </w:r>
            <w:r w:rsidRPr="00CB2213">
              <w:rPr>
                <w:rStyle w:val="Hipervnculo"/>
                <w:noProof/>
              </w:rPr>
              <w:t>Misión</w:t>
            </w:r>
            <w:r>
              <w:rPr>
                <w:noProof/>
                <w:webHidden/>
              </w:rPr>
              <w:tab/>
            </w:r>
            <w:r>
              <w:rPr>
                <w:noProof/>
                <w:webHidden/>
              </w:rPr>
              <w:fldChar w:fldCharType="begin"/>
            </w:r>
            <w:r>
              <w:rPr>
                <w:noProof/>
                <w:webHidden/>
              </w:rPr>
              <w:instrText xml:space="preserve"> PAGEREF _Toc185284158 \h </w:instrText>
            </w:r>
            <w:r>
              <w:rPr>
                <w:noProof/>
                <w:webHidden/>
              </w:rPr>
            </w:r>
            <w:r>
              <w:rPr>
                <w:noProof/>
                <w:webHidden/>
              </w:rPr>
              <w:fldChar w:fldCharType="separate"/>
            </w:r>
            <w:r w:rsidR="004B3EC7">
              <w:rPr>
                <w:noProof/>
                <w:webHidden/>
              </w:rPr>
              <w:t>11</w:t>
            </w:r>
            <w:r>
              <w:rPr>
                <w:noProof/>
                <w:webHidden/>
              </w:rPr>
              <w:fldChar w:fldCharType="end"/>
            </w:r>
          </w:hyperlink>
        </w:p>
        <w:p w14:paraId="1A643980" w14:textId="0E85403F"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59" w:history="1">
            <w:r w:rsidRPr="00CB2213">
              <w:rPr>
                <w:rStyle w:val="Hipervnculo"/>
                <w:noProof/>
              </w:rPr>
              <w:t>b)</w:t>
            </w:r>
            <w:r>
              <w:rPr>
                <w:rFonts w:asciiTheme="minorHAnsi" w:eastAsiaTheme="minorEastAsia" w:hAnsiTheme="minorHAnsi" w:cstheme="minorBidi"/>
                <w:noProof/>
                <w:color w:val="auto"/>
                <w:spacing w:val="0"/>
                <w:sz w:val="22"/>
                <w:szCs w:val="22"/>
                <w:lang w:eastAsia="es-DO"/>
              </w:rPr>
              <w:tab/>
            </w:r>
            <w:r w:rsidRPr="00CB2213">
              <w:rPr>
                <w:rStyle w:val="Hipervnculo"/>
                <w:noProof/>
              </w:rPr>
              <w:t>Visión</w:t>
            </w:r>
            <w:r>
              <w:rPr>
                <w:noProof/>
                <w:webHidden/>
              </w:rPr>
              <w:tab/>
            </w:r>
            <w:r>
              <w:rPr>
                <w:noProof/>
                <w:webHidden/>
              </w:rPr>
              <w:fldChar w:fldCharType="begin"/>
            </w:r>
            <w:r>
              <w:rPr>
                <w:noProof/>
                <w:webHidden/>
              </w:rPr>
              <w:instrText xml:space="preserve"> PAGEREF _Toc185284159 \h </w:instrText>
            </w:r>
            <w:r>
              <w:rPr>
                <w:noProof/>
                <w:webHidden/>
              </w:rPr>
            </w:r>
            <w:r>
              <w:rPr>
                <w:noProof/>
                <w:webHidden/>
              </w:rPr>
              <w:fldChar w:fldCharType="separate"/>
            </w:r>
            <w:r w:rsidR="004B3EC7">
              <w:rPr>
                <w:noProof/>
                <w:webHidden/>
              </w:rPr>
              <w:t>11</w:t>
            </w:r>
            <w:r>
              <w:rPr>
                <w:noProof/>
                <w:webHidden/>
              </w:rPr>
              <w:fldChar w:fldCharType="end"/>
            </w:r>
          </w:hyperlink>
        </w:p>
        <w:p w14:paraId="11FEB433" w14:textId="4476A8C6"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60" w:history="1">
            <w:r w:rsidRPr="00CB2213">
              <w:rPr>
                <w:rStyle w:val="Hipervnculo"/>
                <w:noProof/>
              </w:rPr>
              <w:t>c)</w:t>
            </w:r>
            <w:r>
              <w:rPr>
                <w:rFonts w:asciiTheme="minorHAnsi" w:eastAsiaTheme="minorEastAsia" w:hAnsiTheme="minorHAnsi" w:cstheme="minorBidi"/>
                <w:noProof/>
                <w:color w:val="auto"/>
                <w:spacing w:val="0"/>
                <w:sz w:val="22"/>
                <w:szCs w:val="22"/>
                <w:lang w:eastAsia="es-DO"/>
              </w:rPr>
              <w:tab/>
            </w:r>
            <w:r w:rsidRPr="00CB2213">
              <w:rPr>
                <w:rStyle w:val="Hipervnculo"/>
                <w:noProof/>
              </w:rPr>
              <w:t>Valores</w:t>
            </w:r>
            <w:r>
              <w:rPr>
                <w:noProof/>
                <w:webHidden/>
              </w:rPr>
              <w:tab/>
            </w:r>
            <w:r>
              <w:rPr>
                <w:noProof/>
                <w:webHidden/>
              </w:rPr>
              <w:fldChar w:fldCharType="begin"/>
            </w:r>
            <w:r>
              <w:rPr>
                <w:noProof/>
                <w:webHidden/>
              </w:rPr>
              <w:instrText xml:space="preserve"> PAGEREF _Toc185284160 \h </w:instrText>
            </w:r>
            <w:r>
              <w:rPr>
                <w:noProof/>
                <w:webHidden/>
              </w:rPr>
            </w:r>
            <w:r>
              <w:rPr>
                <w:noProof/>
                <w:webHidden/>
              </w:rPr>
              <w:fldChar w:fldCharType="separate"/>
            </w:r>
            <w:r w:rsidR="004B3EC7">
              <w:rPr>
                <w:noProof/>
                <w:webHidden/>
              </w:rPr>
              <w:t>11</w:t>
            </w:r>
            <w:r>
              <w:rPr>
                <w:noProof/>
                <w:webHidden/>
              </w:rPr>
              <w:fldChar w:fldCharType="end"/>
            </w:r>
          </w:hyperlink>
        </w:p>
        <w:p w14:paraId="7353D40D" w14:textId="7E2BED82"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1" w:history="1">
            <w:r w:rsidRPr="00CB2213">
              <w:rPr>
                <w:rStyle w:val="Hipervnculo"/>
                <w:b/>
                <w:bCs/>
                <w:noProof/>
              </w:rPr>
              <w:t>2.2 Base Legal</w:t>
            </w:r>
            <w:r>
              <w:rPr>
                <w:noProof/>
                <w:webHidden/>
              </w:rPr>
              <w:tab/>
            </w:r>
            <w:r>
              <w:rPr>
                <w:noProof/>
                <w:webHidden/>
              </w:rPr>
              <w:fldChar w:fldCharType="begin"/>
            </w:r>
            <w:r>
              <w:rPr>
                <w:noProof/>
                <w:webHidden/>
              </w:rPr>
              <w:instrText xml:space="preserve"> PAGEREF _Toc185284161 \h </w:instrText>
            </w:r>
            <w:r>
              <w:rPr>
                <w:noProof/>
                <w:webHidden/>
              </w:rPr>
            </w:r>
            <w:r>
              <w:rPr>
                <w:noProof/>
                <w:webHidden/>
              </w:rPr>
              <w:fldChar w:fldCharType="separate"/>
            </w:r>
            <w:r w:rsidR="004B3EC7">
              <w:rPr>
                <w:noProof/>
                <w:webHidden/>
              </w:rPr>
              <w:t>12</w:t>
            </w:r>
            <w:r>
              <w:rPr>
                <w:noProof/>
                <w:webHidden/>
              </w:rPr>
              <w:fldChar w:fldCharType="end"/>
            </w:r>
          </w:hyperlink>
        </w:p>
        <w:p w14:paraId="71FAFA85" w14:textId="1BC9F8E1"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2" w:history="1">
            <w:r w:rsidRPr="00CB2213">
              <w:rPr>
                <w:rStyle w:val="Hipervnculo"/>
                <w:b/>
                <w:bCs/>
                <w:noProof/>
              </w:rPr>
              <w:t>2.3 Estructura organizativa</w:t>
            </w:r>
            <w:r>
              <w:rPr>
                <w:noProof/>
                <w:webHidden/>
              </w:rPr>
              <w:tab/>
            </w:r>
            <w:r>
              <w:rPr>
                <w:noProof/>
                <w:webHidden/>
              </w:rPr>
              <w:fldChar w:fldCharType="begin"/>
            </w:r>
            <w:r>
              <w:rPr>
                <w:noProof/>
                <w:webHidden/>
              </w:rPr>
              <w:instrText xml:space="preserve"> PAGEREF _Toc185284162 \h </w:instrText>
            </w:r>
            <w:r>
              <w:rPr>
                <w:noProof/>
                <w:webHidden/>
              </w:rPr>
            </w:r>
            <w:r>
              <w:rPr>
                <w:noProof/>
                <w:webHidden/>
              </w:rPr>
              <w:fldChar w:fldCharType="separate"/>
            </w:r>
            <w:r w:rsidR="004B3EC7">
              <w:rPr>
                <w:noProof/>
                <w:webHidden/>
              </w:rPr>
              <w:t>17</w:t>
            </w:r>
            <w:r>
              <w:rPr>
                <w:noProof/>
                <w:webHidden/>
              </w:rPr>
              <w:fldChar w:fldCharType="end"/>
            </w:r>
          </w:hyperlink>
        </w:p>
        <w:p w14:paraId="4469ADA3" w14:textId="57A48271"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3" w:history="1">
            <w:r w:rsidRPr="00CB2213">
              <w:rPr>
                <w:rStyle w:val="Hipervnculo"/>
                <w:b/>
                <w:bCs/>
                <w:noProof/>
              </w:rPr>
              <w:t>2.4 Principales funcionarios</w:t>
            </w:r>
            <w:r>
              <w:rPr>
                <w:noProof/>
                <w:webHidden/>
              </w:rPr>
              <w:tab/>
            </w:r>
            <w:r>
              <w:rPr>
                <w:noProof/>
                <w:webHidden/>
              </w:rPr>
              <w:fldChar w:fldCharType="begin"/>
            </w:r>
            <w:r>
              <w:rPr>
                <w:noProof/>
                <w:webHidden/>
              </w:rPr>
              <w:instrText xml:space="preserve"> PAGEREF _Toc185284163 \h </w:instrText>
            </w:r>
            <w:r>
              <w:rPr>
                <w:noProof/>
                <w:webHidden/>
              </w:rPr>
            </w:r>
            <w:r>
              <w:rPr>
                <w:noProof/>
                <w:webHidden/>
              </w:rPr>
              <w:fldChar w:fldCharType="separate"/>
            </w:r>
            <w:r w:rsidR="004B3EC7">
              <w:rPr>
                <w:noProof/>
                <w:webHidden/>
              </w:rPr>
              <w:t>20</w:t>
            </w:r>
            <w:r>
              <w:rPr>
                <w:noProof/>
                <w:webHidden/>
              </w:rPr>
              <w:fldChar w:fldCharType="end"/>
            </w:r>
          </w:hyperlink>
        </w:p>
        <w:p w14:paraId="253720A8" w14:textId="22507C73"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4" w:history="1">
            <w:r w:rsidRPr="00CB2213">
              <w:rPr>
                <w:rStyle w:val="Hipervnculo"/>
                <w:b/>
                <w:bCs/>
                <w:noProof/>
              </w:rPr>
              <w:t>2.5 Planificación Estratégica</w:t>
            </w:r>
            <w:r>
              <w:rPr>
                <w:noProof/>
                <w:webHidden/>
              </w:rPr>
              <w:tab/>
            </w:r>
            <w:r>
              <w:rPr>
                <w:noProof/>
                <w:webHidden/>
              </w:rPr>
              <w:fldChar w:fldCharType="begin"/>
            </w:r>
            <w:r>
              <w:rPr>
                <w:noProof/>
                <w:webHidden/>
              </w:rPr>
              <w:instrText xml:space="preserve"> PAGEREF _Toc185284164 \h </w:instrText>
            </w:r>
            <w:r>
              <w:rPr>
                <w:noProof/>
                <w:webHidden/>
              </w:rPr>
            </w:r>
            <w:r>
              <w:rPr>
                <w:noProof/>
                <w:webHidden/>
              </w:rPr>
              <w:fldChar w:fldCharType="separate"/>
            </w:r>
            <w:r w:rsidR="004B3EC7">
              <w:rPr>
                <w:noProof/>
                <w:webHidden/>
              </w:rPr>
              <w:t>22</w:t>
            </w:r>
            <w:r>
              <w:rPr>
                <w:noProof/>
                <w:webHidden/>
              </w:rPr>
              <w:fldChar w:fldCharType="end"/>
            </w:r>
          </w:hyperlink>
        </w:p>
        <w:p w14:paraId="4EEC89B9" w14:textId="4C8600BA"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65" w:history="1">
            <w:r w:rsidRPr="00CB2213">
              <w:rPr>
                <w:rStyle w:val="Hipervnculo"/>
                <w:noProof/>
              </w:rPr>
              <w:t>III. RESULTADOS MISIONALES</w:t>
            </w:r>
            <w:r>
              <w:rPr>
                <w:noProof/>
                <w:webHidden/>
              </w:rPr>
              <w:tab/>
            </w:r>
            <w:r>
              <w:rPr>
                <w:noProof/>
                <w:webHidden/>
              </w:rPr>
              <w:fldChar w:fldCharType="begin"/>
            </w:r>
            <w:r>
              <w:rPr>
                <w:noProof/>
                <w:webHidden/>
              </w:rPr>
              <w:instrText xml:space="preserve"> PAGEREF _Toc185284165 \h </w:instrText>
            </w:r>
            <w:r>
              <w:rPr>
                <w:noProof/>
                <w:webHidden/>
              </w:rPr>
            </w:r>
            <w:r>
              <w:rPr>
                <w:noProof/>
                <w:webHidden/>
              </w:rPr>
              <w:fldChar w:fldCharType="separate"/>
            </w:r>
            <w:r w:rsidR="004B3EC7">
              <w:rPr>
                <w:noProof/>
                <w:webHidden/>
              </w:rPr>
              <w:t>24</w:t>
            </w:r>
            <w:r>
              <w:rPr>
                <w:noProof/>
                <w:webHidden/>
              </w:rPr>
              <w:fldChar w:fldCharType="end"/>
            </w:r>
          </w:hyperlink>
        </w:p>
        <w:p w14:paraId="636C5CFD" w14:textId="06BF0C64"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6" w:history="1">
            <w:r w:rsidRPr="00CB2213">
              <w:rPr>
                <w:rStyle w:val="Hipervnculo"/>
                <w:b/>
                <w:bCs/>
                <w:noProof/>
              </w:rPr>
              <w:t>3.1 Viceministerio de Salud Colectiva</w:t>
            </w:r>
            <w:r>
              <w:rPr>
                <w:noProof/>
                <w:webHidden/>
              </w:rPr>
              <w:tab/>
            </w:r>
            <w:r>
              <w:rPr>
                <w:noProof/>
                <w:webHidden/>
              </w:rPr>
              <w:fldChar w:fldCharType="begin"/>
            </w:r>
            <w:r>
              <w:rPr>
                <w:noProof/>
                <w:webHidden/>
              </w:rPr>
              <w:instrText xml:space="preserve"> PAGEREF _Toc185284166 \h </w:instrText>
            </w:r>
            <w:r>
              <w:rPr>
                <w:noProof/>
                <w:webHidden/>
              </w:rPr>
            </w:r>
            <w:r>
              <w:rPr>
                <w:noProof/>
                <w:webHidden/>
              </w:rPr>
              <w:fldChar w:fldCharType="separate"/>
            </w:r>
            <w:r w:rsidR="004B3EC7">
              <w:rPr>
                <w:noProof/>
                <w:webHidden/>
              </w:rPr>
              <w:t>24</w:t>
            </w:r>
            <w:r>
              <w:rPr>
                <w:noProof/>
                <w:webHidden/>
              </w:rPr>
              <w:fldChar w:fldCharType="end"/>
            </w:r>
          </w:hyperlink>
        </w:p>
        <w:p w14:paraId="4F384D7F" w14:textId="5BB4B3A5"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7" w:history="1">
            <w:r w:rsidRPr="00CB2213">
              <w:rPr>
                <w:rStyle w:val="Hipervnculo"/>
                <w:b/>
                <w:bCs/>
                <w:noProof/>
                <w:highlight w:val="white"/>
              </w:rPr>
              <w:t>3.2 Viceministerio de Garantía de la Calidad de los Servicios de Salud</w:t>
            </w:r>
            <w:r>
              <w:rPr>
                <w:noProof/>
                <w:webHidden/>
              </w:rPr>
              <w:tab/>
            </w:r>
            <w:r>
              <w:rPr>
                <w:noProof/>
                <w:webHidden/>
              </w:rPr>
              <w:fldChar w:fldCharType="begin"/>
            </w:r>
            <w:r>
              <w:rPr>
                <w:noProof/>
                <w:webHidden/>
              </w:rPr>
              <w:instrText xml:space="preserve"> PAGEREF _Toc185284167 \h </w:instrText>
            </w:r>
            <w:r>
              <w:rPr>
                <w:noProof/>
                <w:webHidden/>
              </w:rPr>
            </w:r>
            <w:r>
              <w:rPr>
                <w:noProof/>
                <w:webHidden/>
              </w:rPr>
              <w:fldChar w:fldCharType="separate"/>
            </w:r>
            <w:r w:rsidR="004B3EC7">
              <w:rPr>
                <w:noProof/>
                <w:webHidden/>
              </w:rPr>
              <w:t>62</w:t>
            </w:r>
            <w:r>
              <w:rPr>
                <w:noProof/>
                <w:webHidden/>
              </w:rPr>
              <w:fldChar w:fldCharType="end"/>
            </w:r>
          </w:hyperlink>
        </w:p>
        <w:p w14:paraId="3E01D714" w14:textId="041D6024"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8" w:history="1">
            <w:r w:rsidRPr="00CB2213">
              <w:rPr>
                <w:rStyle w:val="Hipervnculo"/>
                <w:b/>
                <w:bCs/>
                <w:noProof/>
              </w:rPr>
              <w:t>3.3 Viceministerio de Fortalecimiento y Desarrollo del Sector Salud</w:t>
            </w:r>
            <w:r>
              <w:rPr>
                <w:noProof/>
                <w:webHidden/>
              </w:rPr>
              <w:tab/>
            </w:r>
            <w:r>
              <w:rPr>
                <w:noProof/>
                <w:webHidden/>
              </w:rPr>
              <w:fldChar w:fldCharType="begin"/>
            </w:r>
            <w:r>
              <w:rPr>
                <w:noProof/>
                <w:webHidden/>
              </w:rPr>
              <w:instrText xml:space="preserve"> PAGEREF _Toc185284168 \h </w:instrText>
            </w:r>
            <w:r>
              <w:rPr>
                <w:noProof/>
                <w:webHidden/>
              </w:rPr>
            </w:r>
            <w:r>
              <w:rPr>
                <w:noProof/>
                <w:webHidden/>
              </w:rPr>
              <w:fldChar w:fldCharType="separate"/>
            </w:r>
            <w:r w:rsidR="004B3EC7">
              <w:rPr>
                <w:noProof/>
                <w:webHidden/>
              </w:rPr>
              <w:t>82</w:t>
            </w:r>
            <w:r>
              <w:rPr>
                <w:noProof/>
                <w:webHidden/>
              </w:rPr>
              <w:fldChar w:fldCharType="end"/>
            </w:r>
          </w:hyperlink>
        </w:p>
        <w:p w14:paraId="67A50137" w14:textId="28BCCDB6"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69" w:history="1">
            <w:r w:rsidRPr="00CB2213">
              <w:rPr>
                <w:rStyle w:val="Hipervnculo"/>
                <w:b/>
                <w:bCs/>
                <w:noProof/>
              </w:rPr>
              <w:t>3.4 Intervenciones de coordinación de la gestión desconcentrada de la Rectoría</w:t>
            </w:r>
            <w:r>
              <w:rPr>
                <w:noProof/>
                <w:webHidden/>
              </w:rPr>
              <w:tab/>
            </w:r>
            <w:r>
              <w:rPr>
                <w:noProof/>
                <w:webHidden/>
              </w:rPr>
              <w:fldChar w:fldCharType="begin"/>
            </w:r>
            <w:r>
              <w:rPr>
                <w:noProof/>
                <w:webHidden/>
              </w:rPr>
              <w:instrText xml:space="preserve"> PAGEREF _Toc185284169 \h </w:instrText>
            </w:r>
            <w:r>
              <w:rPr>
                <w:noProof/>
                <w:webHidden/>
              </w:rPr>
            </w:r>
            <w:r>
              <w:rPr>
                <w:noProof/>
                <w:webHidden/>
              </w:rPr>
              <w:fldChar w:fldCharType="separate"/>
            </w:r>
            <w:r w:rsidR="004B3EC7">
              <w:rPr>
                <w:noProof/>
                <w:webHidden/>
              </w:rPr>
              <w:t>100</w:t>
            </w:r>
            <w:r>
              <w:rPr>
                <w:noProof/>
                <w:webHidden/>
              </w:rPr>
              <w:fldChar w:fldCharType="end"/>
            </w:r>
          </w:hyperlink>
        </w:p>
        <w:p w14:paraId="402C8AD9" w14:textId="3DCCD982"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70" w:history="1">
            <w:r w:rsidRPr="00CB2213">
              <w:rPr>
                <w:rStyle w:val="Hipervnculo"/>
                <w:b/>
                <w:bCs/>
                <w:noProof/>
              </w:rPr>
              <w:t>3.5 Intervenciones dirigidas a la captación y provisión de Hemocomponentes</w:t>
            </w:r>
            <w:r>
              <w:rPr>
                <w:noProof/>
                <w:webHidden/>
              </w:rPr>
              <w:tab/>
            </w:r>
            <w:r>
              <w:rPr>
                <w:noProof/>
                <w:webHidden/>
              </w:rPr>
              <w:fldChar w:fldCharType="begin"/>
            </w:r>
            <w:r>
              <w:rPr>
                <w:noProof/>
                <w:webHidden/>
              </w:rPr>
              <w:instrText xml:space="preserve"> PAGEREF _Toc185284170 \h </w:instrText>
            </w:r>
            <w:r>
              <w:rPr>
                <w:noProof/>
                <w:webHidden/>
              </w:rPr>
            </w:r>
            <w:r>
              <w:rPr>
                <w:noProof/>
                <w:webHidden/>
              </w:rPr>
              <w:fldChar w:fldCharType="separate"/>
            </w:r>
            <w:r w:rsidR="004B3EC7">
              <w:rPr>
                <w:noProof/>
                <w:webHidden/>
              </w:rPr>
              <w:t>102</w:t>
            </w:r>
            <w:r>
              <w:rPr>
                <w:noProof/>
                <w:webHidden/>
              </w:rPr>
              <w:fldChar w:fldCharType="end"/>
            </w:r>
          </w:hyperlink>
        </w:p>
        <w:p w14:paraId="07D787F1" w14:textId="69443931"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71" w:history="1">
            <w:r w:rsidRPr="00CB2213">
              <w:rPr>
                <w:rStyle w:val="Hipervnculo"/>
                <w:noProof/>
              </w:rPr>
              <w:t>IV. RESULTADOS DE LAS ÁREAS TRANSVERSALES Y DE APOYO</w:t>
            </w:r>
            <w:r>
              <w:rPr>
                <w:noProof/>
                <w:webHidden/>
              </w:rPr>
              <w:tab/>
            </w:r>
            <w:r>
              <w:rPr>
                <w:noProof/>
                <w:webHidden/>
              </w:rPr>
              <w:fldChar w:fldCharType="begin"/>
            </w:r>
            <w:r>
              <w:rPr>
                <w:noProof/>
                <w:webHidden/>
              </w:rPr>
              <w:instrText xml:space="preserve"> PAGEREF _Toc185284171 \h </w:instrText>
            </w:r>
            <w:r>
              <w:rPr>
                <w:noProof/>
                <w:webHidden/>
              </w:rPr>
            </w:r>
            <w:r>
              <w:rPr>
                <w:noProof/>
                <w:webHidden/>
              </w:rPr>
              <w:fldChar w:fldCharType="separate"/>
            </w:r>
            <w:r w:rsidR="004B3EC7">
              <w:rPr>
                <w:noProof/>
                <w:webHidden/>
              </w:rPr>
              <w:t>105</w:t>
            </w:r>
            <w:r>
              <w:rPr>
                <w:noProof/>
                <w:webHidden/>
              </w:rPr>
              <w:fldChar w:fldCharType="end"/>
            </w:r>
          </w:hyperlink>
        </w:p>
        <w:p w14:paraId="7286EB9C" w14:textId="026BADEF"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72" w:history="1">
            <w:r w:rsidRPr="00CB2213">
              <w:rPr>
                <w:rStyle w:val="Hipervnculo"/>
                <w:b/>
                <w:bCs/>
                <w:noProof/>
                <w:lang w:val="es-419"/>
              </w:rPr>
              <w:t>4.1 Desempeño de la Dirección Administrativa y Financiera</w:t>
            </w:r>
            <w:r>
              <w:rPr>
                <w:noProof/>
                <w:webHidden/>
              </w:rPr>
              <w:tab/>
            </w:r>
            <w:r>
              <w:rPr>
                <w:noProof/>
                <w:webHidden/>
              </w:rPr>
              <w:fldChar w:fldCharType="begin"/>
            </w:r>
            <w:r>
              <w:rPr>
                <w:noProof/>
                <w:webHidden/>
              </w:rPr>
              <w:instrText xml:space="preserve"> PAGEREF _Toc185284172 \h </w:instrText>
            </w:r>
            <w:r>
              <w:rPr>
                <w:noProof/>
                <w:webHidden/>
              </w:rPr>
            </w:r>
            <w:r>
              <w:rPr>
                <w:noProof/>
                <w:webHidden/>
              </w:rPr>
              <w:fldChar w:fldCharType="separate"/>
            </w:r>
            <w:r w:rsidR="004B3EC7">
              <w:rPr>
                <w:noProof/>
                <w:webHidden/>
              </w:rPr>
              <w:t>105</w:t>
            </w:r>
            <w:r>
              <w:rPr>
                <w:noProof/>
                <w:webHidden/>
              </w:rPr>
              <w:fldChar w:fldCharType="end"/>
            </w:r>
          </w:hyperlink>
        </w:p>
        <w:p w14:paraId="3D09AF51" w14:textId="29F5893B"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73" w:history="1">
            <w:r w:rsidRPr="00CB2213">
              <w:rPr>
                <w:rStyle w:val="Hipervnculo"/>
                <w:b/>
                <w:bCs/>
                <w:noProof/>
                <w:lang w:val="es-419"/>
              </w:rPr>
              <w:t>4.2 Desempeño de Recursos Humanos</w:t>
            </w:r>
            <w:r>
              <w:rPr>
                <w:noProof/>
                <w:webHidden/>
              </w:rPr>
              <w:tab/>
            </w:r>
            <w:r>
              <w:rPr>
                <w:noProof/>
                <w:webHidden/>
              </w:rPr>
              <w:fldChar w:fldCharType="begin"/>
            </w:r>
            <w:r>
              <w:rPr>
                <w:noProof/>
                <w:webHidden/>
              </w:rPr>
              <w:instrText xml:space="preserve"> PAGEREF _Toc185284173 \h </w:instrText>
            </w:r>
            <w:r>
              <w:rPr>
                <w:noProof/>
                <w:webHidden/>
              </w:rPr>
            </w:r>
            <w:r>
              <w:rPr>
                <w:noProof/>
                <w:webHidden/>
              </w:rPr>
              <w:fldChar w:fldCharType="separate"/>
            </w:r>
            <w:r w:rsidR="004B3EC7">
              <w:rPr>
                <w:noProof/>
                <w:webHidden/>
              </w:rPr>
              <w:t>115</w:t>
            </w:r>
            <w:r>
              <w:rPr>
                <w:noProof/>
                <w:webHidden/>
              </w:rPr>
              <w:fldChar w:fldCharType="end"/>
            </w:r>
          </w:hyperlink>
        </w:p>
        <w:p w14:paraId="379782C7" w14:textId="181DF943"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74" w:history="1">
            <w:r w:rsidRPr="00CB2213">
              <w:rPr>
                <w:rStyle w:val="Hipervnculo"/>
                <w:b/>
                <w:bCs/>
                <w:noProof/>
                <w:highlight w:val="white"/>
              </w:rPr>
              <w:t>4.3 Desempeño de la Dirección Jurídica</w:t>
            </w:r>
            <w:r>
              <w:rPr>
                <w:noProof/>
                <w:webHidden/>
              </w:rPr>
              <w:tab/>
            </w:r>
            <w:r>
              <w:rPr>
                <w:noProof/>
                <w:webHidden/>
              </w:rPr>
              <w:fldChar w:fldCharType="begin"/>
            </w:r>
            <w:r>
              <w:rPr>
                <w:noProof/>
                <w:webHidden/>
              </w:rPr>
              <w:instrText xml:space="preserve"> PAGEREF _Toc185284174 \h </w:instrText>
            </w:r>
            <w:r>
              <w:rPr>
                <w:noProof/>
                <w:webHidden/>
              </w:rPr>
            </w:r>
            <w:r>
              <w:rPr>
                <w:noProof/>
                <w:webHidden/>
              </w:rPr>
              <w:fldChar w:fldCharType="separate"/>
            </w:r>
            <w:r w:rsidR="004B3EC7">
              <w:rPr>
                <w:noProof/>
                <w:webHidden/>
              </w:rPr>
              <w:t>125</w:t>
            </w:r>
            <w:r>
              <w:rPr>
                <w:noProof/>
                <w:webHidden/>
              </w:rPr>
              <w:fldChar w:fldCharType="end"/>
            </w:r>
          </w:hyperlink>
        </w:p>
        <w:p w14:paraId="4A80E9A7" w14:textId="2A58C7E9"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75" w:history="1">
            <w:r w:rsidRPr="00CB2213">
              <w:rPr>
                <w:rStyle w:val="Hipervnculo"/>
                <w:b/>
                <w:bCs/>
                <w:noProof/>
              </w:rPr>
              <w:t>4.4</w:t>
            </w:r>
            <w:r>
              <w:rPr>
                <w:rFonts w:asciiTheme="minorHAnsi" w:eastAsiaTheme="minorEastAsia" w:hAnsiTheme="minorHAnsi" w:cstheme="minorBidi"/>
                <w:noProof/>
                <w:color w:val="auto"/>
                <w:spacing w:val="0"/>
                <w:sz w:val="22"/>
                <w:szCs w:val="22"/>
                <w:lang w:eastAsia="es-DO"/>
              </w:rPr>
              <w:tab/>
            </w:r>
            <w:r w:rsidRPr="00CB2213">
              <w:rPr>
                <w:rStyle w:val="Hipervnculo"/>
                <w:b/>
                <w:bCs/>
                <w:noProof/>
              </w:rPr>
              <w:t>Desempeño de la Tecnología</w:t>
            </w:r>
            <w:r>
              <w:rPr>
                <w:noProof/>
                <w:webHidden/>
              </w:rPr>
              <w:tab/>
            </w:r>
            <w:r>
              <w:rPr>
                <w:noProof/>
                <w:webHidden/>
              </w:rPr>
              <w:fldChar w:fldCharType="begin"/>
            </w:r>
            <w:r>
              <w:rPr>
                <w:noProof/>
                <w:webHidden/>
              </w:rPr>
              <w:instrText xml:space="preserve"> PAGEREF _Toc185284175 \h </w:instrText>
            </w:r>
            <w:r>
              <w:rPr>
                <w:noProof/>
                <w:webHidden/>
              </w:rPr>
            </w:r>
            <w:r>
              <w:rPr>
                <w:noProof/>
                <w:webHidden/>
              </w:rPr>
              <w:fldChar w:fldCharType="separate"/>
            </w:r>
            <w:r w:rsidR="004B3EC7">
              <w:rPr>
                <w:noProof/>
                <w:webHidden/>
              </w:rPr>
              <w:t>127</w:t>
            </w:r>
            <w:r>
              <w:rPr>
                <w:noProof/>
                <w:webHidden/>
              </w:rPr>
              <w:fldChar w:fldCharType="end"/>
            </w:r>
          </w:hyperlink>
        </w:p>
        <w:p w14:paraId="4E9091F2" w14:textId="51F24A9A"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76" w:history="1">
            <w:r w:rsidRPr="00CB2213">
              <w:rPr>
                <w:rStyle w:val="Hipervnculo"/>
                <w:rFonts w:eastAsia="Calibri"/>
                <w:b/>
                <w:bCs/>
                <w:noProof/>
              </w:rPr>
              <w:t>4.5</w:t>
            </w:r>
            <w:r>
              <w:rPr>
                <w:rFonts w:asciiTheme="minorHAnsi" w:eastAsiaTheme="minorEastAsia" w:hAnsiTheme="minorHAnsi" w:cstheme="minorBidi"/>
                <w:noProof/>
                <w:color w:val="auto"/>
                <w:spacing w:val="0"/>
                <w:sz w:val="22"/>
                <w:szCs w:val="22"/>
                <w:lang w:eastAsia="es-DO"/>
              </w:rPr>
              <w:tab/>
            </w:r>
            <w:r w:rsidRPr="00CB2213">
              <w:rPr>
                <w:rStyle w:val="Hipervnculo"/>
                <w:rFonts w:eastAsia="Calibri"/>
                <w:b/>
                <w:bCs/>
                <w:noProof/>
              </w:rPr>
              <w:t>Desempeño del Sistema de Planificación y Desarrollo Institucional</w:t>
            </w:r>
            <w:r>
              <w:rPr>
                <w:noProof/>
                <w:webHidden/>
              </w:rPr>
              <w:tab/>
            </w:r>
            <w:r>
              <w:rPr>
                <w:noProof/>
                <w:webHidden/>
              </w:rPr>
              <w:fldChar w:fldCharType="begin"/>
            </w:r>
            <w:r>
              <w:rPr>
                <w:noProof/>
                <w:webHidden/>
              </w:rPr>
              <w:instrText xml:space="preserve"> PAGEREF _Toc185284176 \h </w:instrText>
            </w:r>
            <w:r>
              <w:rPr>
                <w:noProof/>
                <w:webHidden/>
              </w:rPr>
            </w:r>
            <w:r>
              <w:rPr>
                <w:noProof/>
                <w:webHidden/>
              </w:rPr>
              <w:fldChar w:fldCharType="separate"/>
            </w:r>
            <w:r w:rsidR="004B3EC7">
              <w:rPr>
                <w:noProof/>
                <w:webHidden/>
              </w:rPr>
              <w:t>132</w:t>
            </w:r>
            <w:r>
              <w:rPr>
                <w:noProof/>
                <w:webHidden/>
              </w:rPr>
              <w:fldChar w:fldCharType="end"/>
            </w:r>
          </w:hyperlink>
        </w:p>
        <w:p w14:paraId="1B3BC86F" w14:textId="3DADFC60"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77" w:history="1">
            <w:r w:rsidRPr="00CB2213">
              <w:rPr>
                <w:rStyle w:val="Hipervnculo"/>
                <w:b/>
                <w:bCs/>
                <w:noProof/>
              </w:rPr>
              <w:t>4.6</w:t>
            </w:r>
            <w:r>
              <w:rPr>
                <w:rFonts w:asciiTheme="minorHAnsi" w:eastAsiaTheme="minorEastAsia" w:hAnsiTheme="minorHAnsi" w:cstheme="minorBidi"/>
                <w:noProof/>
                <w:color w:val="auto"/>
                <w:spacing w:val="0"/>
                <w:sz w:val="22"/>
                <w:szCs w:val="22"/>
                <w:lang w:eastAsia="es-DO"/>
              </w:rPr>
              <w:tab/>
            </w:r>
            <w:r w:rsidRPr="00CB2213">
              <w:rPr>
                <w:rStyle w:val="Hipervnculo"/>
                <w:b/>
                <w:bCs/>
                <w:noProof/>
              </w:rPr>
              <w:t>Desempeño del Área de Comunicaciones</w:t>
            </w:r>
            <w:r>
              <w:rPr>
                <w:noProof/>
                <w:webHidden/>
              </w:rPr>
              <w:tab/>
            </w:r>
            <w:r>
              <w:rPr>
                <w:noProof/>
                <w:webHidden/>
              </w:rPr>
              <w:fldChar w:fldCharType="begin"/>
            </w:r>
            <w:r>
              <w:rPr>
                <w:noProof/>
                <w:webHidden/>
              </w:rPr>
              <w:instrText xml:space="preserve"> PAGEREF _Toc185284177 \h </w:instrText>
            </w:r>
            <w:r>
              <w:rPr>
                <w:noProof/>
                <w:webHidden/>
              </w:rPr>
            </w:r>
            <w:r>
              <w:rPr>
                <w:noProof/>
                <w:webHidden/>
              </w:rPr>
              <w:fldChar w:fldCharType="separate"/>
            </w:r>
            <w:r w:rsidR="004B3EC7">
              <w:rPr>
                <w:noProof/>
                <w:webHidden/>
              </w:rPr>
              <w:t>154</w:t>
            </w:r>
            <w:r>
              <w:rPr>
                <w:noProof/>
                <w:webHidden/>
              </w:rPr>
              <w:fldChar w:fldCharType="end"/>
            </w:r>
          </w:hyperlink>
        </w:p>
        <w:p w14:paraId="5F8503CB" w14:textId="6584902A" w:rsidR="00B4233E" w:rsidRDefault="00B4233E">
          <w:pPr>
            <w:pStyle w:val="TDC2"/>
            <w:tabs>
              <w:tab w:val="left" w:pos="880"/>
              <w:tab w:val="right" w:leader="dot" w:pos="8494"/>
            </w:tabs>
            <w:rPr>
              <w:rFonts w:asciiTheme="minorHAnsi" w:eastAsiaTheme="minorEastAsia" w:hAnsiTheme="minorHAnsi" w:cstheme="minorBidi"/>
              <w:noProof/>
              <w:color w:val="auto"/>
              <w:spacing w:val="0"/>
              <w:sz w:val="22"/>
              <w:szCs w:val="22"/>
              <w:lang w:eastAsia="es-DO"/>
            </w:rPr>
          </w:pPr>
          <w:hyperlink w:anchor="_Toc185284178" w:history="1">
            <w:r w:rsidRPr="00CB2213">
              <w:rPr>
                <w:rStyle w:val="Hipervnculo"/>
                <w:rFonts w:eastAsia="Calibri"/>
                <w:b/>
                <w:bCs/>
                <w:noProof/>
              </w:rPr>
              <w:t>4.7</w:t>
            </w:r>
            <w:r>
              <w:rPr>
                <w:rFonts w:asciiTheme="minorHAnsi" w:eastAsiaTheme="minorEastAsia" w:hAnsiTheme="minorHAnsi" w:cstheme="minorBidi"/>
                <w:noProof/>
                <w:color w:val="auto"/>
                <w:spacing w:val="0"/>
                <w:sz w:val="22"/>
                <w:szCs w:val="22"/>
                <w:lang w:eastAsia="es-DO"/>
              </w:rPr>
              <w:tab/>
            </w:r>
            <w:r w:rsidRPr="00CB2213">
              <w:rPr>
                <w:rStyle w:val="Hipervnculo"/>
                <w:rFonts w:eastAsia="Calibri"/>
                <w:b/>
                <w:bCs/>
                <w:noProof/>
              </w:rPr>
              <w:t>Desempeño del Área de Fiscalización del Gasto</w:t>
            </w:r>
            <w:r>
              <w:rPr>
                <w:noProof/>
                <w:webHidden/>
              </w:rPr>
              <w:tab/>
            </w:r>
            <w:r>
              <w:rPr>
                <w:noProof/>
                <w:webHidden/>
              </w:rPr>
              <w:fldChar w:fldCharType="begin"/>
            </w:r>
            <w:r>
              <w:rPr>
                <w:noProof/>
                <w:webHidden/>
              </w:rPr>
              <w:instrText xml:space="preserve"> PAGEREF _Toc185284178 \h </w:instrText>
            </w:r>
            <w:r>
              <w:rPr>
                <w:noProof/>
                <w:webHidden/>
              </w:rPr>
            </w:r>
            <w:r>
              <w:rPr>
                <w:noProof/>
                <w:webHidden/>
              </w:rPr>
              <w:fldChar w:fldCharType="separate"/>
            </w:r>
            <w:r w:rsidR="004B3EC7">
              <w:rPr>
                <w:noProof/>
                <w:webHidden/>
              </w:rPr>
              <w:t>160</w:t>
            </w:r>
            <w:r>
              <w:rPr>
                <w:noProof/>
                <w:webHidden/>
              </w:rPr>
              <w:fldChar w:fldCharType="end"/>
            </w:r>
          </w:hyperlink>
        </w:p>
        <w:p w14:paraId="0CEF68CD" w14:textId="501561A5"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79" w:history="1">
            <w:r w:rsidRPr="00CB2213">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_Toc185284179 \h </w:instrText>
            </w:r>
            <w:r>
              <w:rPr>
                <w:noProof/>
                <w:webHidden/>
              </w:rPr>
            </w:r>
            <w:r>
              <w:rPr>
                <w:noProof/>
                <w:webHidden/>
              </w:rPr>
              <w:fldChar w:fldCharType="separate"/>
            </w:r>
            <w:r w:rsidR="004B3EC7">
              <w:rPr>
                <w:noProof/>
                <w:webHidden/>
              </w:rPr>
              <w:t>164</w:t>
            </w:r>
            <w:r>
              <w:rPr>
                <w:noProof/>
                <w:webHidden/>
              </w:rPr>
              <w:fldChar w:fldCharType="end"/>
            </w:r>
          </w:hyperlink>
        </w:p>
        <w:p w14:paraId="57944315" w14:textId="14319885"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0" w:history="1">
            <w:r w:rsidRPr="00CB2213">
              <w:rPr>
                <w:rStyle w:val="Hipervnculo"/>
                <w:b/>
                <w:bCs/>
                <w:noProof/>
              </w:rPr>
              <w:t>5.1 Nivel de la Satisfacción con el Servicio</w:t>
            </w:r>
            <w:r>
              <w:rPr>
                <w:noProof/>
                <w:webHidden/>
              </w:rPr>
              <w:tab/>
            </w:r>
            <w:r>
              <w:rPr>
                <w:noProof/>
                <w:webHidden/>
              </w:rPr>
              <w:fldChar w:fldCharType="begin"/>
            </w:r>
            <w:r>
              <w:rPr>
                <w:noProof/>
                <w:webHidden/>
              </w:rPr>
              <w:instrText xml:space="preserve"> PAGEREF _Toc185284180 \h </w:instrText>
            </w:r>
            <w:r>
              <w:rPr>
                <w:noProof/>
                <w:webHidden/>
              </w:rPr>
            </w:r>
            <w:r>
              <w:rPr>
                <w:noProof/>
                <w:webHidden/>
              </w:rPr>
              <w:fldChar w:fldCharType="separate"/>
            </w:r>
            <w:r w:rsidR="004B3EC7">
              <w:rPr>
                <w:noProof/>
                <w:webHidden/>
              </w:rPr>
              <w:t>164</w:t>
            </w:r>
            <w:r>
              <w:rPr>
                <w:noProof/>
                <w:webHidden/>
              </w:rPr>
              <w:fldChar w:fldCharType="end"/>
            </w:r>
          </w:hyperlink>
        </w:p>
        <w:p w14:paraId="6DDE68D3" w14:textId="30DCF259"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1" w:history="1">
            <w:r w:rsidRPr="00CB2213">
              <w:rPr>
                <w:rStyle w:val="Hipervnculo"/>
                <w:b/>
                <w:bCs/>
                <w:noProof/>
                <w:highlight w:val="white"/>
                <w:lang w:eastAsia="es-DO"/>
              </w:rPr>
              <w:t>5.2 Nivel de Cumplimiento de Acceso a la Información</w:t>
            </w:r>
            <w:r>
              <w:rPr>
                <w:noProof/>
                <w:webHidden/>
              </w:rPr>
              <w:tab/>
            </w:r>
            <w:r>
              <w:rPr>
                <w:noProof/>
                <w:webHidden/>
              </w:rPr>
              <w:fldChar w:fldCharType="begin"/>
            </w:r>
            <w:r>
              <w:rPr>
                <w:noProof/>
                <w:webHidden/>
              </w:rPr>
              <w:instrText xml:space="preserve"> PAGEREF _Toc185284181 \h </w:instrText>
            </w:r>
            <w:r>
              <w:rPr>
                <w:noProof/>
                <w:webHidden/>
              </w:rPr>
            </w:r>
            <w:r>
              <w:rPr>
                <w:noProof/>
                <w:webHidden/>
              </w:rPr>
              <w:fldChar w:fldCharType="separate"/>
            </w:r>
            <w:r w:rsidR="004B3EC7">
              <w:rPr>
                <w:noProof/>
                <w:webHidden/>
              </w:rPr>
              <w:t>167</w:t>
            </w:r>
            <w:r>
              <w:rPr>
                <w:noProof/>
                <w:webHidden/>
              </w:rPr>
              <w:fldChar w:fldCharType="end"/>
            </w:r>
          </w:hyperlink>
        </w:p>
        <w:p w14:paraId="08684B96" w14:textId="5D1AC6D9"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2" w:history="1">
            <w:r w:rsidRPr="00CB2213">
              <w:rPr>
                <w:rStyle w:val="Hipervnculo"/>
                <w:rFonts w:eastAsia="Times New Roman"/>
                <w:b/>
                <w:bCs/>
                <w:noProof/>
                <w:highlight w:val="white"/>
                <w:lang w:eastAsia="es-DO"/>
              </w:rPr>
              <w:t>5</w:t>
            </w:r>
            <w:r w:rsidRPr="00CB2213">
              <w:rPr>
                <w:rStyle w:val="Hipervnculo"/>
                <w:b/>
                <w:bCs/>
                <w:noProof/>
                <w:highlight w:val="white"/>
                <w:lang w:eastAsia="es-DO"/>
              </w:rPr>
              <w:t>.3 Resultados Sistema de Quejas, Reclamos y Sugerencias</w:t>
            </w:r>
            <w:r>
              <w:rPr>
                <w:noProof/>
                <w:webHidden/>
              </w:rPr>
              <w:tab/>
            </w:r>
            <w:r>
              <w:rPr>
                <w:noProof/>
                <w:webHidden/>
              </w:rPr>
              <w:fldChar w:fldCharType="begin"/>
            </w:r>
            <w:r>
              <w:rPr>
                <w:noProof/>
                <w:webHidden/>
              </w:rPr>
              <w:instrText xml:space="preserve"> PAGEREF _Toc185284182 \h </w:instrText>
            </w:r>
            <w:r>
              <w:rPr>
                <w:noProof/>
                <w:webHidden/>
              </w:rPr>
            </w:r>
            <w:r>
              <w:rPr>
                <w:noProof/>
                <w:webHidden/>
              </w:rPr>
              <w:fldChar w:fldCharType="separate"/>
            </w:r>
            <w:r w:rsidR="004B3EC7">
              <w:rPr>
                <w:noProof/>
                <w:webHidden/>
              </w:rPr>
              <w:t>167</w:t>
            </w:r>
            <w:r>
              <w:rPr>
                <w:noProof/>
                <w:webHidden/>
              </w:rPr>
              <w:fldChar w:fldCharType="end"/>
            </w:r>
          </w:hyperlink>
        </w:p>
        <w:p w14:paraId="24286062" w14:textId="53C57ABC"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3" w:history="1">
            <w:r w:rsidRPr="00CB2213">
              <w:rPr>
                <w:rStyle w:val="Hipervnculo"/>
                <w:b/>
                <w:bCs/>
                <w:noProof/>
                <w:highlight w:val="white"/>
                <w:lang w:eastAsia="es-DO"/>
              </w:rPr>
              <w:t>5.4 Resultados de la Mediciones del Portal de Transparencia</w:t>
            </w:r>
            <w:r>
              <w:rPr>
                <w:noProof/>
                <w:webHidden/>
              </w:rPr>
              <w:tab/>
            </w:r>
            <w:r>
              <w:rPr>
                <w:noProof/>
                <w:webHidden/>
              </w:rPr>
              <w:fldChar w:fldCharType="begin"/>
            </w:r>
            <w:r>
              <w:rPr>
                <w:noProof/>
                <w:webHidden/>
              </w:rPr>
              <w:instrText xml:space="preserve"> PAGEREF _Toc185284183 \h </w:instrText>
            </w:r>
            <w:r>
              <w:rPr>
                <w:noProof/>
                <w:webHidden/>
              </w:rPr>
            </w:r>
            <w:r>
              <w:rPr>
                <w:noProof/>
                <w:webHidden/>
              </w:rPr>
              <w:fldChar w:fldCharType="separate"/>
            </w:r>
            <w:r w:rsidR="004B3EC7">
              <w:rPr>
                <w:noProof/>
                <w:webHidden/>
              </w:rPr>
              <w:t>168</w:t>
            </w:r>
            <w:r>
              <w:rPr>
                <w:noProof/>
                <w:webHidden/>
              </w:rPr>
              <w:fldChar w:fldCharType="end"/>
            </w:r>
          </w:hyperlink>
        </w:p>
        <w:p w14:paraId="3C064D7E" w14:textId="28AB34FD"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84" w:history="1">
            <w:r w:rsidRPr="00CB2213">
              <w:rPr>
                <w:rStyle w:val="Hipervnculo"/>
                <w:noProof/>
              </w:rPr>
              <w:t>VI. PROYECCIONES AL PRÓXIMO AÑO</w:t>
            </w:r>
            <w:r>
              <w:rPr>
                <w:noProof/>
                <w:webHidden/>
              </w:rPr>
              <w:tab/>
            </w:r>
            <w:r>
              <w:rPr>
                <w:noProof/>
                <w:webHidden/>
              </w:rPr>
              <w:fldChar w:fldCharType="begin"/>
            </w:r>
            <w:r>
              <w:rPr>
                <w:noProof/>
                <w:webHidden/>
              </w:rPr>
              <w:instrText xml:space="preserve"> PAGEREF _Toc185284184 \h </w:instrText>
            </w:r>
            <w:r>
              <w:rPr>
                <w:noProof/>
                <w:webHidden/>
              </w:rPr>
            </w:r>
            <w:r>
              <w:rPr>
                <w:noProof/>
                <w:webHidden/>
              </w:rPr>
              <w:fldChar w:fldCharType="separate"/>
            </w:r>
            <w:r w:rsidR="004B3EC7">
              <w:rPr>
                <w:noProof/>
                <w:webHidden/>
              </w:rPr>
              <w:t>169</w:t>
            </w:r>
            <w:r>
              <w:rPr>
                <w:noProof/>
                <w:webHidden/>
              </w:rPr>
              <w:fldChar w:fldCharType="end"/>
            </w:r>
          </w:hyperlink>
        </w:p>
        <w:p w14:paraId="58D7B5F6" w14:textId="24A44AB3" w:rsidR="00B4233E" w:rsidRDefault="00B4233E">
          <w:pPr>
            <w:pStyle w:val="TDC1"/>
            <w:tabs>
              <w:tab w:val="right" w:leader="dot" w:pos="8494"/>
            </w:tabs>
            <w:rPr>
              <w:rFonts w:asciiTheme="minorHAnsi" w:eastAsiaTheme="minorEastAsia" w:hAnsiTheme="minorHAnsi" w:cstheme="minorBidi"/>
              <w:noProof/>
              <w:color w:val="auto"/>
              <w:spacing w:val="0"/>
              <w:sz w:val="22"/>
              <w:szCs w:val="22"/>
              <w:lang w:eastAsia="es-DO"/>
            </w:rPr>
          </w:pPr>
          <w:hyperlink w:anchor="_Toc185284185" w:history="1">
            <w:r w:rsidRPr="00CB2213">
              <w:rPr>
                <w:rStyle w:val="Hipervnculo"/>
                <w:noProof/>
              </w:rPr>
              <w:t>VII. ANEXOS</w:t>
            </w:r>
            <w:r>
              <w:rPr>
                <w:noProof/>
                <w:webHidden/>
              </w:rPr>
              <w:tab/>
            </w:r>
            <w:r>
              <w:rPr>
                <w:noProof/>
                <w:webHidden/>
              </w:rPr>
              <w:fldChar w:fldCharType="begin"/>
            </w:r>
            <w:r>
              <w:rPr>
                <w:noProof/>
                <w:webHidden/>
              </w:rPr>
              <w:instrText xml:space="preserve"> PAGEREF _Toc185284185 \h </w:instrText>
            </w:r>
            <w:r>
              <w:rPr>
                <w:noProof/>
                <w:webHidden/>
              </w:rPr>
            </w:r>
            <w:r>
              <w:rPr>
                <w:noProof/>
                <w:webHidden/>
              </w:rPr>
              <w:fldChar w:fldCharType="separate"/>
            </w:r>
            <w:r w:rsidR="004B3EC7">
              <w:rPr>
                <w:noProof/>
                <w:webHidden/>
              </w:rPr>
              <w:t>174</w:t>
            </w:r>
            <w:r>
              <w:rPr>
                <w:noProof/>
                <w:webHidden/>
              </w:rPr>
              <w:fldChar w:fldCharType="end"/>
            </w:r>
          </w:hyperlink>
        </w:p>
        <w:p w14:paraId="666C7A61" w14:textId="20F67560"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6" w:history="1">
            <w:r w:rsidRPr="00CB2213">
              <w:rPr>
                <w:rStyle w:val="Hipervnculo"/>
                <w:noProof/>
              </w:rPr>
              <w:t>a. Matriz de Logros Relevantes.</w:t>
            </w:r>
            <w:r>
              <w:rPr>
                <w:noProof/>
                <w:webHidden/>
              </w:rPr>
              <w:tab/>
            </w:r>
            <w:r>
              <w:rPr>
                <w:noProof/>
                <w:webHidden/>
              </w:rPr>
              <w:fldChar w:fldCharType="begin"/>
            </w:r>
            <w:r>
              <w:rPr>
                <w:noProof/>
                <w:webHidden/>
              </w:rPr>
              <w:instrText xml:space="preserve"> PAGEREF _Toc185284186 \h </w:instrText>
            </w:r>
            <w:r>
              <w:rPr>
                <w:noProof/>
                <w:webHidden/>
              </w:rPr>
            </w:r>
            <w:r>
              <w:rPr>
                <w:noProof/>
                <w:webHidden/>
              </w:rPr>
              <w:fldChar w:fldCharType="separate"/>
            </w:r>
            <w:r w:rsidR="004B3EC7">
              <w:rPr>
                <w:noProof/>
                <w:webHidden/>
              </w:rPr>
              <w:t>175</w:t>
            </w:r>
            <w:r>
              <w:rPr>
                <w:noProof/>
                <w:webHidden/>
              </w:rPr>
              <w:fldChar w:fldCharType="end"/>
            </w:r>
          </w:hyperlink>
        </w:p>
        <w:p w14:paraId="6A9FB72C" w14:textId="1D0387BF"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7" w:history="1">
            <w:r w:rsidRPr="00CB2213">
              <w:rPr>
                <w:rStyle w:val="Hipervnculo"/>
                <w:noProof/>
              </w:rPr>
              <w:t>b. Matriz de Gestión Presupuestaria Anual.</w:t>
            </w:r>
            <w:r>
              <w:rPr>
                <w:noProof/>
                <w:webHidden/>
              </w:rPr>
              <w:tab/>
            </w:r>
            <w:r>
              <w:rPr>
                <w:noProof/>
                <w:webHidden/>
              </w:rPr>
              <w:fldChar w:fldCharType="begin"/>
            </w:r>
            <w:r>
              <w:rPr>
                <w:noProof/>
                <w:webHidden/>
              </w:rPr>
              <w:instrText xml:space="preserve"> PAGEREF _Toc185284187 \h </w:instrText>
            </w:r>
            <w:r>
              <w:rPr>
                <w:noProof/>
                <w:webHidden/>
              </w:rPr>
            </w:r>
            <w:r>
              <w:rPr>
                <w:noProof/>
                <w:webHidden/>
              </w:rPr>
              <w:fldChar w:fldCharType="separate"/>
            </w:r>
            <w:r w:rsidR="004B3EC7">
              <w:rPr>
                <w:noProof/>
                <w:webHidden/>
              </w:rPr>
              <w:t>178</w:t>
            </w:r>
            <w:r>
              <w:rPr>
                <w:noProof/>
                <w:webHidden/>
              </w:rPr>
              <w:fldChar w:fldCharType="end"/>
            </w:r>
          </w:hyperlink>
        </w:p>
        <w:p w14:paraId="0C430E52" w14:textId="3722F514"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8" w:history="1">
            <w:r w:rsidRPr="00CB2213">
              <w:rPr>
                <w:rStyle w:val="Hipervnculo"/>
                <w:noProof/>
              </w:rPr>
              <w:t>c. Matriz de Principales Indicadores del POA.</w:t>
            </w:r>
            <w:r>
              <w:rPr>
                <w:noProof/>
                <w:webHidden/>
              </w:rPr>
              <w:tab/>
            </w:r>
            <w:r>
              <w:rPr>
                <w:noProof/>
                <w:webHidden/>
              </w:rPr>
              <w:fldChar w:fldCharType="begin"/>
            </w:r>
            <w:r>
              <w:rPr>
                <w:noProof/>
                <w:webHidden/>
              </w:rPr>
              <w:instrText xml:space="preserve"> PAGEREF _Toc185284188 \h </w:instrText>
            </w:r>
            <w:r>
              <w:rPr>
                <w:noProof/>
                <w:webHidden/>
              </w:rPr>
            </w:r>
            <w:r>
              <w:rPr>
                <w:noProof/>
                <w:webHidden/>
              </w:rPr>
              <w:fldChar w:fldCharType="separate"/>
            </w:r>
            <w:r w:rsidR="004B3EC7">
              <w:rPr>
                <w:noProof/>
                <w:webHidden/>
              </w:rPr>
              <w:t>181</w:t>
            </w:r>
            <w:r>
              <w:rPr>
                <w:noProof/>
                <w:webHidden/>
              </w:rPr>
              <w:fldChar w:fldCharType="end"/>
            </w:r>
          </w:hyperlink>
        </w:p>
        <w:p w14:paraId="03891285" w14:textId="2D031F00" w:rsidR="00B4233E" w:rsidRDefault="00B4233E">
          <w:pPr>
            <w:pStyle w:val="TDC2"/>
            <w:tabs>
              <w:tab w:val="right" w:leader="dot" w:pos="8494"/>
            </w:tabs>
            <w:rPr>
              <w:rFonts w:asciiTheme="minorHAnsi" w:eastAsiaTheme="minorEastAsia" w:hAnsiTheme="minorHAnsi" w:cstheme="minorBidi"/>
              <w:noProof/>
              <w:color w:val="auto"/>
              <w:spacing w:val="0"/>
              <w:sz w:val="22"/>
              <w:szCs w:val="22"/>
              <w:lang w:eastAsia="es-DO"/>
            </w:rPr>
          </w:pPr>
          <w:hyperlink w:anchor="_Toc185284189" w:history="1">
            <w:r w:rsidRPr="00CB2213">
              <w:rPr>
                <w:rStyle w:val="Hipervnculo"/>
                <w:noProof/>
              </w:rPr>
              <w:t>d. Resumen de Plan de Compras.</w:t>
            </w:r>
            <w:r>
              <w:rPr>
                <w:noProof/>
                <w:webHidden/>
              </w:rPr>
              <w:tab/>
            </w:r>
            <w:r>
              <w:rPr>
                <w:noProof/>
                <w:webHidden/>
              </w:rPr>
              <w:fldChar w:fldCharType="begin"/>
            </w:r>
            <w:r>
              <w:rPr>
                <w:noProof/>
                <w:webHidden/>
              </w:rPr>
              <w:instrText xml:space="preserve"> PAGEREF _Toc185284189 \h </w:instrText>
            </w:r>
            <w:r>
              <w:rPr>
                <w:noProof/>
                <w:webHidden/>
              </w:rPr>
            </w:r>
            <w:r>
              <w:rPr>
                <w:noProof/>
                <w:webHidden/>
              </w:rPr>
              <w:fldChar w:fldCharType="separate"/>
            </w:r>
            <w:r w:rsidR="004B3EC7">
              <w:rPr>
                <w:noProof/>
                <w:webHidden/>
              </w:rPr>
              <w:t>185</w:t>
            </w:r>
            <w:r>
              <w:rPr>
                <w:noProof/>
                <w:webHidden/>
              </w:rPr>
              <w:fldChar w:fldCharType="end"/>
            </w:r>
          </w:hyperlink>
        </w:p>
        <w:p w14:paraId="48DD30ED" w14:textId="3C982AAB" w:rsidR="00A630BC" w:rsidRPr="00BC0840" w:rsidRDefault="00A630BC">
          <w:pPr>
            <w:rPr>
              <w:color w:val="4C4747"/>
            </w:rPr>
          </w:pPr>
          <w:r w:rsidRPr="00BC0840">
            <w:rPr>
              <w:b/>
              <w:bCs/>
              <w:color w:val="4C4747"/>
            </w:rPr>
            <w:fldChar w:fldCharType="end"/>
          </w:r>
        </w:p>
      </w:sdtContent>
    </w:sdt>
    <w:p w14:paraId="4394B0A8" w14:textId="77777777" w:rsidR="001240D0" w:rsidRPr="00BC0840" w:rsidRDefault="001240D0" w:rsidP="00B45B38">
      <w:pPr>
        <w:ind w:left="567"/>
        <w:rPr>
          <w:b/>
          <w:bCs/>
          <w:color w:val="4C4747"/>
        </w:rPr>
      </w:pPr>
    </w:p>
    <w:p w14:paraId="4242FE2D" w14:textId="77777777" w:rsidR="001240D0" w:rsidRPr="00BC0840" w:rsidRDefault="001240D0" w:rsidP="00B45B38">
      <w:pPr>
        <w:ind w:left="567"/>
        <w:rPr>
          <w:b/>
          <w:bCs/>
          <w:color w:val="4C4747"/>
        </w:rPr>
      </w:pPr>
    </w:p>
    <w:p w14:paraId="573DD07B" w14:textId="77777777" w:rsidR="001240D0" w:rsidRPr="00BC0840" w:rsidRDefault="001240D0" w:rsidP="00B45B38">
      <w:pPr>
        <w:ind w:left="567"/>
        <w:rPr>
          <w:b/>
          <w:bCs/>
          <w:color w:val="4C4747"/>
        </w:rPr>
      </w:pPr>
    </w:p>
    <w:p w14:paraId="6CEA36FA" w14:textId="77777777" w:rsidR="001240D0" w:rsidRPr="00BC0840" w:rsidRDefault="001240D0" w:rsidP="00B45B38">
      <w:pPr>
        <w:ind w:left="567"/>
        <w:rPr>
          <w:b/>
          <w:bCs/>
          <w:color w:val="4C4747"/>
        </w:rPr>
      </w:pPr>
    </w:p>
    <w:p w14:paraId="0DA71DB9" w14:textId="77777777" w:rsidR="000632E9" w:rsidRDefault="00553B95" w:rsidP="00553B95">
      <w:pPr>
        <w:rPr>
          <w:b/>
          <w:bCs/>
          <w:color w:val="4C4747"/>
        </w:rPr>
        <w:sectPr w:rsidR="000632E9" w:rsidSect="000632E9">
          <w:headerReference w:type="first" r:id="rId15"/>
          <w:footerReference w:type="first" r:id="rId16"/>
          <w:pgSz w:w="11906" w:h="16838"/>
          <w:pgMar w:top="1418" w:right="1701" w:bottom="1418" w:left="1701" w:header="851" w:footer="272" w:gutter="0"/>
          <w:pgNumType w:start="1"/>
          <w:cols w:space="708"/>
          <w:titlePg/>
          <w:docGrid w:linePitch="360"/>
        </w:sectPr>
      </w:pPr>
      <w:r>
        <w:rPr>
          <w:b/>
          <w:bCs/>
          <w:color w:val="4C4747"/>
        </w:rPr>
        <w:br w:type="page"/>
      </w:r>
    </w:p>
    <w:p w14:paraId="649D29AD" w14:textId="6376A6DC" w:rsidR="001240D0" w:rsidRPr="00BC0840" w:rsidRDefault="00BF7300" w:rsidP="00ED1DC0">
      <w:pPr>
        <w:pStyle w:val="Ttulo1"/>
        <w:rPr>
          <w:color w:val="4C4747"/>
        </w:rPr>
      </w:pPr>
      <w:bookmarkStart w:id="1" w:name="_Toc185284154"/>
      <w:bookmarkStart w:id="2" w:name="_Hlk86403204"/>
      <w:r w:rsidRPr="00BC0840">
        <w:rPr>
          <w:color w:val="4C4747"/>
        </w:rPr>
        <w:lastRenderedPageBreak/>
        <w:t>PRESENTACIÓN</w:t>
      </w:r>
      <w:bookmarkEnd w:id="1"/>
    </w:p>
    <w:p w14:paraId="7C54AF21" w14:textId="26B7214D" w:rsidR="001240D0" w:rsidRPr="00BC0840" w:rsidRDefault="00125D46" w:rsidP="001240D0">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554816" behindDoc="0" locked="0" layoutInCell="1" allowOverlap="1" wp14:anchorId="5383067F" wp14:editId="797E3164">
                <wp:simplePos x="0" y="0"/>
                <wp:positionH relativeFrom="margin">
                  <wp:posOffset>2375694</wp:posOffset>
                </wp:positionH>
                <wp:positionV relativeFrom="paragraph">
                  <wp:posOffset>57467</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FA533" id="Straight Connector 21" o:spid="_x0000_s1026" style="position:absolute;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05pt,4.5pt" to="223.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" strokecolor="#ee2a24" strokeweight="2.25pt">
                <v:stroke joinstyle="miter"/>
                <w10:wrap anchorx="margin"/>
              </v:line>
            </w:pict>
          </mc:Fallback>
        </mc:AlternateContent>
      </w:r>
    </w:p>
    <w:p w14:paraId="2B00E0FB" w14:textId="3B4F049C" w:rsidR="00BF7300" w:rsidRPr="00BC0840" w:rsidRDefault="00654164" w:rsidP="00B44689">
      <w:pPr>
        <w:jc w:val="center"/>
        <w:rPr>
          <w:rFonts w:eastAsia="Calibri"/>
          <w:color w:val="4C4747"/>
          <w:szCs w:val="36"/>
        </w:rPr>
      </w:pPr>
      <w:r w:rsidRPr="00BC0840">
        <w:rPr>
          <w:rFonts w:eastAsia="Calibri"/>
          <w:color w:val="4C4747"/>
          <w:szCs w:val="36"/>
        </w:rPr>
        <w:t xml:space="preserve">Memoria </w:t>
      </w:r>
      <w:r w:rsidR="00055949" w:rsidRPr="00BC0840">
        <w:rPr>
          <w:rFonts w:eastAsia="Calibri"/>
          <w:color w:val="4C4747"/>
          <w:szCs w:val="36"/>
        </w:rPr>
        <w:t>Institucional</w:t>
      </w:r>
      <w:r w:rsidR="001240D0" w:rsidRPr="00BC0840">
        <w:rPr>
          <w:rFonts w:eastAsia="Calibri"/>
          <w:color w:val="4C4747"/>
          <w:szCs w:val="36"/>
        </w:rPr>
        <w:t xml:space="preserve"> </w:t>
      </w:r>
      <w:r w:rsidR="000025D4" w:rsidRPr="00BC0840">
        <w:rPr>
          <w:rFonts w:eastAsia="Calibri"/>
          <w:color w:val="4C4747"/>
          <w:szCs w:val="36"/>
        </w:rPr>
        <w:t>2024</w:t>
      </w:r>
    </w:p>
    <w:p w14:paraId="78CD5F78" w14:textId="77777777" w:rsidR="00B44689" w:rsidRPr="00BC0840" w:rsidRDefault="00B44689" w:rsidP="00B44689">
      <w:pPr>
        <w:jc w:val="center"/>
        <w:rPr>
          <w:rFonts w:eastAsia="Calibri"/>
          <w:color w:val="4C4747"/>
          <w:szCs w:val="36"/>
        </w:rPr>
      </w:pPr>
    </w:p>
    <w:p w14:paraId="593F8689" w14:textId="432C03A6" w:rsidR="00BF7300" w:rsidRPr="00BC0840" w:rsidRDefault="00BF7300" w:rsidP="00BF7300">
      <w:pPr>
        <w:spacing w:before="240" w:after="240" w:line="360" w:lineRule="auto"/>
        <w:jc w:val="both"/>
      </w:pPr>
      <w:r w:rsidRPr="00BC0840">
        <w:t xml:space="preserve">La Memoria institucional se constituye en el instrumento más importantes de rendición de cuentas hacia la ciudadanía </w:t>
      </w:r>
      <w:r w:rsidR="0082788C" w:rsidRPr="00BC0840">
        <w:t>y actores interesados</w:t>
      </w:r>
      <w:r w:rsidRPr="00BC0840">
        <w:t xml:space="preserve">, en </w:t>
      </w:r>
      <w:r w:rsidR="0082788C" w:rsidRPr="00BC0840">
        <w:t xml:space="preserve">la </w:t>
      </w:r>
      <w:r w:rsidRPr="00BC0840">
        <w:t>cual se plasma el accionar institucional, el manejo y rendimiento de fondos, bienes y recursos públicos, así como</w:t>
      </w:r>
      <w:r w:rsidR="0082788C" w:rsidRPr="00BC0840">
        <w:t xml:space="preserve"> el reflejo de</w:t>
      </w:r>
      <w:r w:rsidRPr="00BC0840">
        <w:t xml:space="preserve"> los logros y desafíos </w:t>
      </w:r>
      <w:r w:rsidR="0082788C" w:rsidRPr="00BC0840">
        <w:t>más relevantes.</w:t>
      </w:r>
    </w:p>
    <w:p w14:paraId="61EAF221" w14:textId="1D56A463" w:rsidR="00BF7300" w:rsidRPr="00BC0840" w:rsidRDefault="00BF7300" w:rsidP="00C23BA8">
      <w:pPr>
        <w:spacing w:before="240" w:after="240" w:line="360" w:lineRule="auto"/>
        <w:jc w:val="both"/>
      </w:pPr>
      <w:r w:rsidRPr="00BC0840">
        <w:t>La Constitución de la República Dominicana en su Artículo 128, Numeral F, Literal 2, estipula que, al iniciarse la primera legislatura ordinaria, el 27 de febrero de cada año, el presidente constitucional debe entregar las memorias de los ministerios y rendir cuenta de su administración del año anterior.</w:t>
      </w:r>
      <w:r w:rsidR="00C23BA8" w:rsidRPr="00BC0840">
        <w:t xml:space="preserve"> Por su parte,</w:t>
      </w:r>
      <w:r w:rsidRPr="00BC0840">
        <w:t xml:space="preserve"> </w:t>
      </w:r>
      <w:r w:rsidR="00C23BA8" w:rsidRPr="00BC0840">
        <w:t xml:space="preserve">la </w:t>
      </w:r>
      <w:r w:rsidRPr="00BC0840">
        <w:t>Ley No. 1-12 sobre la Estrategia Nacional de Desarrollo (END),</w:t>
      </w:r>
      <w:r w:rsidR="00C23BA8" w:rsidRPr="00BC0840">
        <w:t xml:space="preserve"> </w:t>
      </w:r>
      <w:r w:rsidRPr="00BC0840">
        <w:t>enfatiza la necesidad de “Promover la participación social en la formulación, ejecución, auditoría y evaluación de las políticas públicas, mediante la creación de espacios y mecanismos institucionales que faciliten la corresponsabilidad ciudadana, la equidad de género, el acceso a la información, la transparencia, la rendición de cuentas, la veeduría social y la fluidez en las relaciones del Estado y la sociedad.”</w:t>
      </w:r>
    </w:p>
    <w:p w14:paraId="663E0EE8" w14:textId="2B69F8C4" w:rsidR="00B44689" w:rsidRPr="00BC0840" w:rsidRDefault="00BF7300" w:rsidP="00C23BA8">
      <w:pPr>
        <w:spacing w:before="240" w:after="240" w:line="360" w:lineRule="auto"/>
        <w:jc w:val="both"/>
      </w:pPr>
      <w:r w:rsidRPr="00BC0840">
        <w:t xml:space="preserve">Con la plena convicción de la importancia de la rendición de cuentas, el </w:t>
      </w:r>
      <w:r w:rsidR="0082788C" w:rsidRPr="00BC0840">
        <w:t>cumplimiento de</w:t>
      </w:r>
      <w:r w:rsidRPr="00BC0840">
        <w:t xml:space="preserve"> los citados instrumentos legales, el compromiso con el bienestar de población dominicana, y en correspondencia con las directrices del presidente de la República Dominicana, Luis </w:t>
      </w:r>
      <w:proofErr w:type="spellStart"/>
      <w:r w:rsidRPr="00BC0840">
        <w:t>Abinader</w:t>
      </w:r>
      <w:proofErr w:type="spellEnd"/>
      <w:r w:rsidRPr="00BC0840">
        <w:t xml:space="preserve"> Corona, ponemos a disposición la Memoria Institucional del Ministerio de Salud, correspondiente al año 2024.</w:t>
      </w:r>
    </w:p>
    <w:p w14:paraId="7B8239AE" w14:textId="012487F0" w:rsidR="00BF7300" w:rsidRDefault="00BF7300" w:rsidP="00BF7300">
      <w:pPr>
        <w:spacing w:before="240" w:after="240" w:line="360" w:lineRule="auto"/>
        <w:jc w:val="both"/>
      </w:pPr>
      <w:r w:rsidRPr="00BC0840">
        <w:t>En este documento se sintetizan las principales acciones llevadas a cabo por la institución en materia de rectoría sectorial, promoción y prevención en la salud colectiva, y la garantía de la calidad de los servicios de salud.</w:t>
      </w:r>
    </w:p>
    <w:p w14:paraId="717FA7B9" w14:textId="77777777" w:rsidR="000632E9" w:rsidRPr="00BC0840" w:rsidRDefault="000632E9" w:rsidP="00BF7300">
      <w:pPr>
        <w:spacing w:before="240" w:after="240" w:line="360" w:lineRule="auto"/>
        <w:jc w:val="both"/>
      </w:pPr>
    </w:p>
    <w:p w14:paraId="4DEBCAF6" w14:textId="0ABCDFD6" w:rsidR="00BF7300" w:rsidRPr="00BC0840" w:rsidRDefault="00BF7300" w:rsidP="00BF7300">
      <w:pPr>
        <w:spacing w:before="240" w:after="240" w:line="360" w:lineRule="auto"/>
        <w:jc w:val="both"/>
      </w:pPr>
      <w:r w:rsidRPr="00BC0840">
        <w:lastRenderedPageBreak/>
        <w:t xml:space="preserve">De igual manera, se resaltan los esfuerzos dirigidos a fortalecer la gobernanza y la rectoría del MISPAS </w:t>
      </w:r>
      <w:r w:rsidR="0082788C" w:rsidRPr="00BC0840">
        <w:t>sector</w:t>
      </w:r>
      <w:r w:rsidRPr="00BC0840">
        <w:t>, demostrando la capacidad de liderazgo y estableciendo los arreglos institucionales necesarios para coordinar con las instancias que conforman el Sistema Nacional de Salud</w:t>
      </w:r>
      <w:r w:rsidR="0082788C" w:rsidRPr="00BC0840">
        <w:t xml:space="preserve"> la excelencia en la</w:t>
      </w:r>
      <w:r w:rsidRPr="00BC0840">
        <w:t xml:space="preserve"> cobertura y acceso a los servicios de salud. </w:t>
      </w:r>
    </w:p>
    <w:p w14:paraId="69D617DB" w14:textId="7C3C7E80" w:rsidR="00BF7300" w:rsidRPr="00BC0840" w:rsidRDefault="00BF7300" w:rsidP="00BF7300">
      <w:pPr>
        <w:spacing w:before="240" w:after="240" w:line="360" w:lineRule="auto"/>
        <w:jc w:val="both"/>
      </w:pPr>
      <w:r w:rsidRPr="00BC0840">
        <w:t xml:space="preserve">En la presente gestión del MISPAS hemos realizado grandes esfuerzos en la definición de mecanismos de coordinación interinstitucional para implementar diversas estrategias </w:t>
      </w:r>
      <w:r w:rsidR="00B44689" w:rsidRPr="00BC0840">
        <w:t>que garanticen</w:t>
      </w:r>
      <w:r w:rsidRPr="00BC0840">
        <w:t xml:space="preserve"> el acceso </w:t>
      </w:r>
      <w:r w:rsidR="00B44689" w:rsidRPr="00BC0840">
        <w:t>y</w:t>
      </w:r>
      <w:r w:rsidRPr="00BC0840">
        <w:t xml:space="preserve"> la atención de los pacientes, fortale</w:t>
      </w:r>
      <w:r w:rsidR="00B44689" w:rsidRPr="00BC0840">
        <w:t>zcan</w:t>
      </w:r>
      <w:r w:rsidRPr="00BC0840">
        <w:t xml:space="preserve"> la prevención de enfermedades y prom</w:t>
      </w:r>
      <w:r w:rsidR="00B44689" w:rsidRPr="00BC0840">
        <w:t>ue</w:t>
      </w:r>
      <w:r w:rsidRPr="00BC0840">
        <w:t>v</w:t>
      </w:r>
      <w:r w:rsidR="00B44689" w:rsidRPr="00BC0840">
        <w:t>an</w:t>
      </w:r>
      <w:r w:rsidRPr="00BC0840">
        <w:t xml:space="preserve"> estilos de vida saludables</w:t>
      </w:r>
      <w:r w:rsidR="00B44689" w:rsidRPr="00BC0840">
        <w:t>.</w:t>
      </w:r>
      <w:r w:rsidRPr="00BC0840">
        <w:t xml:space="preserve"> </w:t>
      </w:r>
      <w:r w:rsidR="00B44689" w:rsidRPr="00BC0840">
        <w:t>C</w:t>
      </w:r>
      <w:r w:rsidRPr="00BC0840">
        <w:t>ada acción ha sido diseñada con el objetivo de atender las necesidades</w:t>
      </w:r>
      <w:r w:rsidR="00B44689" w:rsidRPr="00BC0840">
        <w:t xml:space="preserve"> y avanzar hacia la consolidación de </w:t>
      </w:r>
      <w:r w:rsidRPr="00BC0840">
        <w:t>servicios de salud de calidad.</w:t>
      </w:r>
    </w:p>
    <w:p w14:paraId="555E1A41" w14:textId="3D34FA31" w:rsidR="00BF7300" w:rsidRPr="00BC0840" w:rsidRDefault="00BF7300" w:rsidP="00BF7300">
      <w:pPr>
        <w:spacing w:before="240" w:after="240" w:line="360" w:lineRule="auto"/>
        <w:jc w:val="both"/>
      </w:pPr>
      <w:r w:rsidRPr="00BC0840">
        <w:t xml:space="preserve">Asimismo, a través del reconocimiento a la República Dominicana como el primer país del mundo en firmar el acuerdo de la alianza para la atención primaria en salud, por la eficiencia de nuestra gestión contra las Enfermedades No Transmisibles (ENT), NCD </w:t>
      </w:r>
      <w:proofErr w:type="spellStart"/>
      <w:r w:rsidRPr="00BC0840">
        <w:t>Task</w:t>
      </w:r>
      <w:proofErr w:type="spellEnd"/>
      <w:r w:rsidRPr="00BC0840">
        <w:t xml:space="preserve"> </w:t>
      </w:r>
      <w:proofErr w:type="spellStart"/>
      <w:r w:rsidRPr="00BC0840">
        <w:t>Force</w:t>
      </w:r>
      <w:proofErr w:type="spellEnd"/>
      <w:r w:rsidRPr="00BC0840">
        <w:t xml:space="preserve"> </w:t>
      </w:r>
      <w:proofErr w:type="spellStart"/>
      <w:r w:rsidRPr="00BC0840">
        <w:t>Award</w:t>
      </w:r>
      <w:proofErr w:type="spellEnd"/>
      <w:r w:rsidRPr="00BC0840">
        <w:t xml:space="preserve"> 2024, en Nuevo York, así como</w:t>
      </w:r>
      <w:r w:rsidR="00B44689" w:rsidRPr="00BC0840">
        <w:t xml:space="preserve"> el líder Regional en el manejo del Dengue,</w:t>
      </w:r>
      <w:r w:rsidRPr="00BC0840">
        <w:t xml:space="preserve"> como resultado de los esfuerzos articulados con otras instituciones y, sobre todo, la integración de la comunidad en la prevención y educación en salud.</w:t>
      </w:r>
    </w:p>
    <w:p w14:paraId="16220675" w14:textId="25E46C30" w:rsidR="00BF7300" w:rsidRPr="00BC0840" w:rsidRDefault="00BF7300" w:rsidP="00BF7300">
      <w:pPr>
        <w:spacing w:before="240" w:after="240" w:line="360" w:lineRule="auto"/>
        <w:jc w:val="both"/>
      </w:pPr>
      <w:r w:rsidRPr="00BC0840">
        <w:t xml:space="preserve">Agradezco a todos los colaboradores, socios y ciudadanos que han sido parte de este proceso. Su apoyo y participación son fundamentales para seguir avanzando en el logro de nuestra misión. Los invitamos a seguir acompañándonos en este camino y reafirmamos nuestro compromiso con la implementación de la Estrategia de Atención Primaria, la prevención, promoción, y educación en salud, la reducción de las Enfermedades No Transmisibles, el despliegue de la Estrategia de Salud Digital, consolidar la calidad de los servicios de salud, y a su vez, llevar Más Salud y </w:t>
      </w:r>
      <w:r w:rsidR="00B44689" w:rsidRPr="00BC0840">
        <w:t>B</w:t>
      </w:r>
      <w:r w:rsidRPr="00BC0840">
        <w:t xml:space="preserve">ienestar a todos los ciudadanos dominicanos y dominicanas, en especial </w:t>
      </w:r>
      <w:r w:rsidR="00B44689" w:rsidRPr="00BC0840">
        <w:t xml:space="preserve">a </w:t>
      </w:r>
      <w:r w:rsidRPr="00BC0840">
        <w:t>los que viven con mayores niveles de vulnerabilidad.</w:t>
      </w:r>
    </w:p>
    <w:p w14:paraId="376D67E0" w14:textId="77777777" w:rsidR="001D7AAA" w:rsidRDefault="001D7AAA" w:rsidP="009B5517">
      <w:pPr>
        <w:spacing w:before="240" w:after="240" w:line="360" w:lineRule="auto"/>
        <w:jc w:val="both"/>
      </w:pPr>
    </w:p>
    <w:p w14:paraId="5AA9EE91" w14:textId="371FF799" w:rsidR="00674E26" w:rsidRDefault="00674E26" w:rsidP="00674E26">
      <w:pPr>
        <w:tabs>
          <w:tab w:val="center" w:pos="4252"/>
        </w:tabs>
      </w:pPr>
      <w:r>
        <w:tab/>
      </w:r>
    </w:p>
    <w:p w14:paraId="4183C2DC" w14:textId="6B90EB32" w:rsidR="007F082D" w:rsidRPr="00BC0840" w:rsidRDefault="007F082D" w:rsidP="007F082D">
      <w:pPr>
        <w:pStyle w:val="Ttulo1"/>
        <w:rPr>
          <w:color w:val="4C4747"/>
        </w:rPr>
      </w:pPr>
      <w:bookmarkStart w:id="3" w:name="_Toc185284155"/>
      <w:r w:rsidRPr="00BC0840">
        <w:rPr>
          <w:color w:val="4C4747"/>
        </w:rPr>
        <w:lastRenderedPageBreak/>
        <w:t>I RESUMEN EJECUTIVO</w:t>
      </w:r>
      <w:bookmarkEnd w:id="3"/>
    </w:p>
    <w:p w14:paraId="76D75606" w14:textId="77777777" w:rsidR="007F082D" w:rsidRPr="00BC0840" w:rsidRDefault="007F082D" w:rsidP="007F082D">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739136" behindDoc="0" locked="0" layoutInCell="1" allowOverlap="1" wp14:anchorId="70F9AB13" wp14:editId="0F98A671">
                <wp:simplePos x="0" y="0"/>
                <wp:positionH relativeFrom="margin">
                  <wp:posOffset>2332831</wp:posOffset>
                </wp:positionH>
                <wp:positionV relativeFrom="paragraph">
                  <wp:posOffset>54293</wp:posOffset>
                </wp:positionV>
                <wp:extent cx="463550" cy="0"/>
                <wp:effectExtent l="22860" t="15875" r="18415" b="22225"/>
                <wp:wrapNone/>
                <wp:docPr id="119884597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663BD" id="Straight Connector 8" o:spid="_x0000_s1026" style="position:absolute;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7pt,4.3pt" to="220.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" strokecolor="#ee2a24" strokeweight="2.25pt">
                <v:stroke joinstyle="miter"/>
                <w10:wrap anchorx="margin"/>
              </v:line>
            </w:pict>
          </mc:Fallback>
        </mc:AlternateContent>
      </w:r>
    </w:p>
    <w:p w14:paraId="3E0C17CB" w14:textId="77777777" w:rsidR="007F082D" w:rsidRPr="00BC0840" w:rsidRDefault="007F082D" w:rsidP="007F082D">
      <w:pPr>
        <w:jc w:val="center"/>
      </w:pPr>
      <w:r w:rsidRPr="00BC0840">
        <w:t>Memoria Institucional 2024</w:t>
      </w:r>
    </w:p>
    <w:p w14:paraId="0A8709D1" w14:textId="77777777" w:rsidR="0054369B" w:rsidRPr="00BC0840" w:rsidRDefault="0054369B" w:rsidP="009B5517">
      <w:pPr>
        <w:spacing w:after="0" w:line="240" w:lineRule="auto"/>
        <w:jc w:val="center"/>
      </w:pPr>
    </w:p>
    <w:p w14:paraId="63784453" w14:textId="2CE1B046" w:rsidR="007F082D" w:rsidRPr="00BC0840" w:rsidRDefault="007F082D" w:rsidP="007F082D">
      <w:pPr>
        <w:spacing w:line="360" w:lineRule="auto"/>
        <w:jc w:val="both"/>
      </w:pPr>
      <w:r w:rsidRPr="00BC0840">
        <w:t xml:space="preserve">El presente documento tiene por objetivo presentar ante los ciudadanos de la República Dominicana un recuento de los principales avances del </w:t>
      </w:r>
      <w:r w:rsidR="00055949" w:rsidRPr="00BC0840">
        <w:t>Ministerio</w:t>
      </w:r>
      <w:r w:rsidRPr="00BC0840">
        <w:t xml:space="preserve"> de Salud Pública y Asistencia Social (MISPAS), respecto a los objetivos estratégicos definidos en los instrumentos de la Planificación Institucional, como son el Plan Nacional de Desarrollo del Sector Salud (2030), el Plan Estratégico Institucional 2021-2024, así como el Plan Operativo correspondiente al año 2024.</w:t>
      </w:r>
    </w:p>
    <w:p w14:paraId="17E20467" w14:textId="0B35E6A4" w:rsidR="007F082D" w:rsidRPr="00BC0840" w:rsidRDefault="007F082D" w:rsidP="007F082D">
      <w:pPr>
        <w:spacing w:line="360" w:lineRule="auto"/>
        <w:jc w:val="both"/>
      </w:pPr>
      <w:r w:rsidRPr="00BC0840">
        <w:t xml:space="preserve">En el desarrollo de su función rectora, y conforme con la misión definida, el MISPAS ha continuado desarrollando intervenciones que contribuyan a garantizar el derecho a la salud y el acceso equitativo a servicios de salud, focalizando los grupos prioritarios y acercando las intervenciones </w:t>
      </w:r>
      <w:r w:rsidR="00055949" w:rsidRPr="00BC0840">
        <w:t>a través</w:t>
      </w:r>
      <w:r w:rsidRPr="00BC0840">
        <w:t xml:space="preserve"> de los distintos territorios.</w:t>
      </w:r>
    </w:p>
    <w:p w14:paraId="54CF8FED" w14:textId="34CFCE67" w:rsidR="007F082D" w:rsidRPr="00BC0840" w:rsidRDefault="007F082D" w:rsidP="007F082D">
      <w:pPr>
        <w:spacing w:line="360" w:lineRule="auto"/>
        <w:jc w:val="both"/>
      </w:pPr>
      <w:r w:rsidRPr="00BC0840">
        <w:t xml:space="preserve">Para tales fines, </w:t>
      </w:r>
      <w:r w:rsidR="00055949" w:rsidRPr="00BC0840">
        <w:t>nuestros resultados</w:t>
      </w:r>
      <w:r w:rsidRPr="00BC0840">
        <w:t xml:space="preserve"> responden a los cuatro ejes definidos en la Planificación Estratégica 2021-2024, a saber: Conducción del Sector Salud, Gestión de la Salud Colectiva, Regulación Sanitaria, y Provisión de Servicios Colectivos.</w:t>
      </w:r>
    </w:p>
    <w:p w14:paraId="39D14CE4" w14:textId="30C4BAD4" w:rsidR="007F082D" w:rsidRPr="00BC0840" w:rsidRDefault="007F082D" w:rsidP="007F082D">
      <w:pPr>
        <w:spacing w:line="360" w:lineRule="auto"/>
        <w:jc w:val="both"/>
      </w:pPr>
      <w:r w:rsidRPr="00BC0840">
        <w:t xml:space="preserve">Como parte del contenido del presente documento ponemos a disposición de la ciudadanía y actores interesados los principales resultados de gestión del MISPAS, en consonancia con el compromiso asumido con la </w:t>
      </w:r>
      <w:r w:rsidR="00055949" w:rsidRPr="00BC0840">
        <w:t>transparencia y</w:t>
      </w:r>
      <w:r w:rsidRPr="00BC0840">
        <w:t xml:space="preserve"> la oportuna rendición </w:t>
      </w:r>
      <w:r w:rsidR="00055949" w:rsidRPr="00BC0840">
        <w:t>de cuentas</w:t>
      </w:r>
      <w:r w:rsidRPr="00BC0840">
        <w:t xml:space="preserve"> por parte del Estado dominicano. </w:t>
      </w:r>
    </w:p>
    <w:p w14:paraId="2D7F9FD8" w14:textId="77777777" w:rsidR="007F082D" w:rsidRPr="00BC0840" w:rsidRDefault="007F082D" w:rsidP="007F082D">
      <w:pPr>
        <w:spacing w:line="360" w:lineRule="auto"/>
        <w:jc w:val="both"/>
      </w:pPr>
      <w:r w:rsidRPr="00BC0840">
        <w:t xml:space="preserve">A continuación, detallamos los principales resultados correspondientes a las áreas Misionales: </w:t>
      </w:r>
    </w:p>
    <w:p w14:paraId="42366557" w14:textId="6E293B4E" w:rsidR="007F082D" w:rsidRPr="00BC0840" w:rsidRDefault="007F082D" w:rsidP="007F082D">
      <w:pPr>
        <w:spacing w:line="360" w:lineRule="auto"/>
        <w:jc w:val="both"/>
      </w:pPr>
      <w:r w:rsidRPr="00BC0840">
        <w:t xml:space="preserve">Puesta en marcha la Campaña #Ganémosle al Dengue bajo el lema “¡Elimina, limpia y tapa!”. Esta iniciativa de alcance nacional logró impactar un total de 1,010,584 viviendas, con una población total de 1,487,659 personas. Con estas acciones, se eliminaron 304,144 recipientes propulsores de criaderos de mosquitos, se trataron 453,888 recipientes, y </w:t>
      </w:r>
      <w:r w:rsidRPr="00BC0840">
        <w:lastRenderedPageBreak/>
        <w:t xml:space="preserve">se detectaron 904,578 criaderos. Además, se entregaron 12,116 mosquiteros a familias en áreas de alto riesgo. Para fortalecer la campaña, se realizaron 25,608 fumigaciones, logrando reducir en un 13.41 la incidencia del Dengue por cada 100,000 habitantes, notificándose un total 1,211 de confirmados de casos, frente a los confirmados correspondiente al año 2023 en la misma fecha que fue de 3,041 casos, </w:t>
      </w:r>
      <w:r w:rsidR="001C4B52">
        <w:t>con un presupuesto de RD$</w:t>
      </w:r>
      <w:r w:rsidR="001C4B52" w:rsidRPr="001C4B52">
        <w:t xml:space="preserve"> 63,097,392</w:t>
      </w:r>
      <w:r w:rsidR="001C4B52">
        <w:t>.00.</w:t>
      </w:r>
    </w:p>
    <w:p w14:paraId="3BDA84B6" w14:textId="4A8F66F2" w:rsidR="007F082D" w:rsidRPr="00BC0840" w:rsidRDefault="007F082D" w:rsidP="007F082D">
      <w:pPr>
        <w:spacing w:before="100" w:beforeAutospacing="1" w:after="100" w:afterAutospacing="1" w:line="360" w:lineRule="auto"/>
        <w:jc w:val="both"/>
      </w:pPr>
      <w:r w:rsidRPr="00BC0840">
        <w:t xml:space="preserve">703 Centro del Primer Nivel de Atención han puesta en marcha del Programa Más Salud y Esperanza de Vida, bajo la Estrategia HEARTS, con el objetivo de fortalecer la atención primaria para la prevención y control de las enfermedades cardiovasculares y diabetes en pacientes de las diferentes Unidades de Atención Primaria de Salud (UNAP) de la Red Pública, </w:t>
      </w:r>
      <w:r w:rsidR="00055949" w:rsidRPr="00BC0840">
        <w:t>impactando</w:t>
      </w:r>
      <w:r w:rsidRPr="00BC0840">
        <w:t xml:space="preserve"> a 1,400,000 habitantes, aproximadamente, que están dentro se las condiciones de más de 45, 4000 niños menores de 18 años insulinodependientes, y una cobertura del 100% del territorio nacional, </w:t>
      </w:r>
      <w:r w:rsidRPr="000E2FCC">
        <w:t xml:space="preserve">con una inversión de </w:t>
      </w:r>
      <w:r w:rsidR="00C23414">
        <w:t>RD</w:t>
      </w:r>
      <w:r w:rsidRPr="000E2FCC">
        <w:t>$</w:t>
      </w:r>
      <w:r w:rsidR="000E2FCC" w:rsidRPr="000E2FCC">
        <w:t>6,069,036.00</w:t>
      </w:r>
      <w:r w:rsidR="00C23414">
        <w:t>.</w:t>
      </w:r>
    </w:p>
    <w:p w14:paraId="4922063E" w14:textId="24185AB6" w:rsidR="007F082D" w:rsidRPr="00BC0840" w:rsidRDefault="007F082D" w:rsidP="007F082D">
      <w:pPr>
        <w:spacing w:before="100" w:beforeAutospacing="1" w:after="100" w:afterAutospacing="1" w:line="360" w:lineRule="auto"/>
        <w:jc w:val="both"/>
      </w:pPr>
      <w:r w:rsidRPr="00BC0840">
        <w:t>Se han administrado 4,313,807 dosis, ofertadas de manera gratuita en los 1,430 puestos de vacunación, distribuidos en las 40 Direcciones Provinciales y de Áreas de Salud, impactando de manera directa a más de un millón de ciudadanos en todo el territorio nacional, con una inversión de RD$</w:t>
      </w:r>
      <w:r w:rsidR="000E2FCC">
        <w:t>2,356,306,579.07.</w:t>
      </w:r>
    </w:p>
    <w:p w14:paraId="39566758" w14:textId="6DFAF99B" w:rsidR="007F082D" w:rsidRDefault="007F082D" w:rsidP="007F082D">
      <w:pPr>
        <w:spacing w:before="100" w:beforeAutospacing="1" w:after="100" w:afterAutospacing="1" w:line="360" w:lineRule="auto"/>
        <w:jc w:val="both"/>
      </w:pPr>
      <w:r w:rsidRPr="00BC0840">
        <w:t>La República Dominicana se convirtió en el primer país en firmar la Alianza para la Atención Primaria en Salud, en colaboración con el Banco Interamericano de Desarrollo (BID) y el Banco Mundial. Este acuerdo estratégico busca fortalecer la atención primaria en salud mediante la expansión del acceso al sistema de salud, con un enfoque en la mejora de la salud materna, el avance en la salud digital y el control efectivo de Enfermedades No Transmisibles (ENT)</w:t>
      </w:r>
      <w:r w:rsidR="000E2FCC">
        <w:t>, con un presupuesto de RD$ 765,361.00.</w:t>
      </w:r>
    </w:p>
    <w:p w14:paraId="0EB2B73A" w14:textId="77777777" w:rsidR="002968F8" w:rsidRPr="00BC0840" w:rsidRDefault="002968F8" w:rsidP="007F082D">
      <w:pPr>
        <w:spacing w:before="100" w:beforeAutospacing="1" w:after="100" w:afterAutospacing="1" w:line="360" w:lineRule="auto"/>
        <w:jc w:val="both"/>
      </w:pPr>
    </w:p>
    <w:p w14:paraId="42C7673F" w14:textId="4387D2DE" w:rsidR="007F082D" w:rsidRPr="00BC0840" w:rsidRDefault="007F082D" w:rsidP="007F082D">
      <w:pPr>
        <w:spacing w:line="360" w:lineRule="auto"/>
        <w:jc w:val="both"/>
      </w:pPr>
      <w:r w:rsidRPr="00BC0840">
        <w:lastRenderedPageBreak/>
        <w:t xml:space="preserve">Se completó la remodelación y ampliación del Instituto Nacional de Patología Forense, ubicado en la ciudad de Santo Domingo, duplicando su capacidad operativa y mejorando cada área de trabajo. Las nuevas instalaciones cuentan con un área para la conservación y otra para la congelación con capacidad de hasta 200 cuerpos, superando el volumen anterior, que rondaba entre 20 y 30 espacios, lo que garantiza un espacio adecuado para los procesos forenses y un entorno óptimo para la formación de médicos forenses. </w:t>
      </w:r>
      <w:r w:rsidR="00055949" w:rsidRPr="00BC0840">
        <w:t>Así</w:t>
      </w:r>
      <w:r w:rsidRPr="00BC0840">
        <w:t xml:space="preserve"> mismo, el Instituto ahora podrá realizar más de 3,200 autopsias </w:t>
      </w:r>
      <w:r w:rsidR="002968F8" w:rsidRPr="00BC0840">
        <w:t>anuales, superando</w:t>
      </w:r>
      <w:r w:rsidRPr="00BC0840">
        <w:t xml:space="preserve"> el promedio 1,552 de años anteriores, además de contribuir a mejorar la infraestructura y los servicios de medicina forense en el país, con una inversión de RD$</w:t>
      </w:r>
      <w:r w:rsidR="002968F8">
        <w:t>66,000,000.00.</w:t>
      </w:r>
    </w:p>
    <w:p w14:paraId="76D0B247" w14:textId="4CB17599" w:rsidR="007F082D" w:rsidRPr="00BC0840" w:rsidRDefault="007F082D" w:rsidP="007F082D">
      <w:pPr>
        <w:spacing w:line="360" w:lineRule="auto"/>
        <w:jc w:val="both"/>
      </w:pPr>
      <w:r w:rsidRPr="00BC0840">
        <w:t>Puesta en funcionamiento del centro de asesoría telefónica como parte del Instituto Dominicano de Toxicología (INTOXDOM), en la Ciudad de Santo Domingo, con el objetivo de ofrecer asesoría y manejo especializado a los casos de intoxicación, así como también desarrollar acciones para prevenir las mismas, con una inversión de RD$</w:t>
      </w:r>
      <w:r w:rsidR="002968F8">
        <w:t>100,000.00.</w:t>
      </w:r>
    </w:p>
    <w:p w14:paraId="3F543831" w14:textId="79E5AD39" w:rsidR="007F082D" w:rsidRPr="00BC0840" w:rsidRDefault="007F082D" w:rsidP="007F082D">
      <w:pPr>
        <w:shd w:val="clear" w:color="auto" w:fill="FFFFFF" w:themeFill="background1"/>
        <w:spacing w:line="360" w:lineRule="auto"/>
        <w:jc w:val="lowKashida"/>
      </w:pPr>
      <w:r w:rsidRPr="00BC0840">
        <w:t xml:space="preserve">En una acción integrada con el Instituto de Bienestar Estudiantil (INABIE) del MINERD, se </w:t>
      </w:r>
      <w:r w:rsidR="00055949" w:rsidRPr="00BC0840">
        <w:t>realizó</w:t>
      </w:r>
      <w:r w:rsidRPr="00BC0840">
        <w:t xml:space="preserve"> las Jornadas de Desparasitación Escolar, con el apoyo del Organización Panamericana de la Salud, logrando </w:t>
      </w:r>
      <w:r w:rsidR="00055949" w:rsidRPr="00BC0840">
        <w:t>suministrar</w:t>
      </w:r>
      <w:r w:rsidRPr="00BC0840">
        <w:t xml:space="preserve"> un total de 3,820,127 dosis de Mebendazol 500 mg a nivel nacional, con las cuales fueron desparasitados 1,724,739 (89.3%) escolares y 191,638 (10.7%) docentes, administrativos y personal de apoyo. El objetivo es desparasitar al 75% de la población escolar de 5 a 14 años. La población alcanzada en la primera ronda es un 68.4% en escolares y un 40.85% en preescolares. Con una inversión aproximada de RD$</w:t>
      </w:r>
      <w:r w:rsidR="002968F8">
        <w:t>63,769,353.00.</w:t>
      </w:r>
    </w:p>
    <w:p w14:paraId="1CFC86F2" w14:textId="3B477F4C" w:rsidR="007F082D" w:rsidRPr="00BC0840" w:rsidRDefault="007F082D" w:rsidP="007F082D">
      <w:pPr>
        <w:shd w:val="clear" w:color="auto" w:fill="FFFFFF" w:themeFill="background1"/>
        <w:spacing w:line="360" w:lineRule="auto"/>
        <w:jc w:val="lowKashida"/>
      </w:pPr>
      <w:r w:rsidRPr="00BC0840">
        <w:t xml:space="preserve">Implementación de Mejoras en el acceso a la Salud Mental, a través de la ampliación de los horarios de servicios del Centro de contacto Cuida Tu Salud Mental. Los psicólogos estarán disponibles de lunes a domingo desde las 8:00 am hasta las 12:00 am. Este servicio es totalmente gratis para toda la población a nivel nacional. De igual manera, el Ministerio de Salud ha </w:t>
      </w:r>
      <w:r w:rsidR="00055949" w:rsidRPr="00BC0840">
        <w:t>implementado</w:t>
      </w:r>
      <w:r w:rsidRPr="00BC0840">
        <w:t xml:space="preserve"> acciones complementarias que incluyen la actualización y elaboración de protocolos específicos para el manejo </w:t>
      </w:r>
      <w:r w:rsidRPr="00BC0840">
        <w:lastRenderedPageBreak/>
        <w:t>de trastornos depresivos en adultos, el consumo de sustancias psicoactivas en niños, niñas y adolescentes, y el tratamiento de trastornos del espectro autista (TEA) en menores, con una inversión de RD$</w:t>
      </w:r>
      <w:r w:rsidR="002968F8">
        <w:t>3,466,000.00</w:t>
      </w:r>
    </w:p>
    <w:p w14:paraId="1ED1AEE8" w14:textId="5A1EB616" w:rsidR="007F082D" w:rsidRPr="00BC0840" w:rsidRDefault="007F082D" w:rsidP="007F082D">
      <w:pPr>
        <w:spacing w:line="360" w:lineRule="auto"/>
        <w:jc w:val="both"/>
      </w:pPr>
      <w:r w:rsidRPr="00BC0840">
        <w:t xml:space="preserve">Se </w:t>
      </w:r>
      <w:r w:rsidR="00055949" w:rsidRPr="00BC0840">
        <w:t>Incrementó del</w:t>
      </w:r>
      <w:r w:rsidRPr="00BC0840">
        <w:t xml:space="preserve"> Presupuesto para el acceso a Medicamentos de Alto Costo</w:t>
      </w:r>
      <w:r w:rsidR="002968F8">
        <w:t xml:space="preserve">, </w:t>
      </w:r>
      <w:r w:rsidRPr="00BC0840">
        <w:t xml:space="preserve">logrando una cobertura de un 89% de la población beneficiada. Con el aumento presupuestario se ha </w:t>
      </w:r>
      <w:r w:rsidR="00055949" w:rsidRPr="00BC0840">
        <w:t>aumentado</w:t>
      </w:r>
      <w:r w:rsidRPr="00BC0840">
        <w:t xml:space="preserve"> la cobertura a enfermedades oncológicas, cuyo presupuesto aumentó de 6 a 10 millones de pesos por paciente al año; también enfermedades autoinmunes, degenerativas, trasplantes y enfermedades raras, con la artritis, la hepatitis C y el cáncer de mama las patologías con mayor cobertura. Se han implementado servicios de apoyo a los pacientes a través de “Conectando con D</w:t>
      </w:r>
      <w:r w:rsidR="00055949">
        <w:t>AMAC</w:t>
      </w:r>
      <w:r w:rsidRPr="00BC0840">
        <w:t>”, el cual ofrece actividades educativas y seguimiento cercano mediante llamadas y visitas, con un presupuesto de RD$</w:t>
      </w:r>
      <w:r w:rsidR="002968F8" w:rsidRPr="002968F8">
        <w:rPr>
          <w:highlight w:val="white"/>
        </w:rPr>
        <w:t xml:space="preserve"> </w:t>
      </w:r>
      <w:r w:rsidR="002968F8" w:rsidRPr="007A7728">
        <w:rPr>
          <w:highlight w:val="white"/>
        </w:rPr>
        <w:t>RD$7,401,660,152.00</w:t>
      </w:r>
      <w:r w:rsidR="002968F8">
        <w:t>.</w:t>
      </w:r>
    </w:p>
    <w:p w14:paraId="6D2FCE93" w14:textId="77777777" w:rsidR="007F082D" w:rsidRPr="00BC0840" w:rsidRDefault="007F082D" w:rsidP="007F082D">
      <w:pPr>
        <w:pBdr>
          <w:top w:val="nil"/>
          <w:left w:val="nil"/>
          <w:bottom w:val="nil"/>
          <w:right w:val="nil"/>
          <w:between w:val="nil"/>
        </w:pBdr>
        <w:spacing w:after="0" w:line="360" w:lineRule="auto"/>
        <w:jc w:val="both"/>
      </w:pPr>
      <w:r w:rsidRPr="00BC0840">
        <w:t>76,257 personas con VIH beneficiados con las compras de tratamientos e insumos que incluye tratamiento de la hepatitis B, la atención del VIH, prueba de genotipo para aquellos pacientes que presentan fallos terapéuticos en su tratamiento con antirretrovirales, reactivos carga viral y prueba VIH, a nivel nacional, reduciendo según el último informe de ONUSIDA, con nuestras acciones en un -7% las nuevas infecciones por VIH y en un -55% las muertes, con un costo total de US$11,493,557.15.</w:t>
      </w:r>
    </w:p>
    <w:p w14:paraId="5E14C481" w14:textId="77777777" w:rsidR="007F082D" w:rsidRPr="00BC0840" w:rsidRDefault="007F082D" w:rsidP="007F082D">
      <w:pPr>
        <w:pBdr>
          <w:top w:val="nil"/>
          <w:left w:val="nil"/>
          <w:bottom w:val="nil"/>
          <w:right w:val="nil"/>
          <w:between w:val="nil"/>
        </w:pBdr>
        <w:spacing w:after="0" w:line="360" w:lineRule="auto"/>
        <w:jc w:val="both"/>
      </w:pPr>
    </w:p>
    <w:p w14:paraId="5DC3604E" w14:textId="77777777" w:rsidR="007F082D" w:rsidRPr="00BC0840" w:rsidRDefault="007F082D" w:rsidP="007F082D">
      <w:pPr>
        <w:pBdr>
          <w:top w:val="nil"/>
          <w:left w:val="nil"/>
          <w:bottom w:val="nil"/>
          <w:right w:val="nil"/>
          <w:between w:val="nil"/>
        </w:pBdr>
        <w:spacing w:after="0" w:line="360" w:lineRule="auto"/>
        <w:jc w:val="both"/>
      </w:pPr>
      <w:r w:rsidRPr="00BC0840">
        <w:t>Realizada la adquisición de 49,830 unidades de fórmula infantil utilizadas para lactar niños/as expuestos al VIH, a nivel nacional, con un costo total de RD$44,647,680.00. También se garantizó la compra de medicamentos para la profilaxis preexposición (PrEP) del VIH, beneficiando a 4,060 usuarios. Asimismo, se adquirieron Pruebas CD4 para laboratorios, con un costo total de RD$116,591.20.</w:t>
      </w:r>
    </w:p>
    <w:p w14:paraId="2B526934" w14:textId="77777777" w:rsidR="007F082D" w:rsidRPr="00BC0840" w:rsidRDefault="007F082D" w:rsidP="007F082D">
      <w:pPr>
        <w:spacing w:after="0" w:line="360" w:lineRule="auto"/>
        <w:jc w:val="both"/>
      </w:pPr>
    </w:p>
    <w:p w14:paraId="139AB3B4" w14:textId="0E1FD2C3" w:rsidR="007F082D" w:rsidRPr="00BC0840" w:rsidRDefault="007F082D" w:rsidP="007F082D">
      <w:pPr>
        <w:spacing w:after="0" w:line="360" w:lineRule="auto"/>
        <w:jc w:val="both"/>
      </w:pPr>
      <w:r w:rsidRPr="00BC0840">
        <w:t xml:space="preserve">Puesta en vigencia del nuevo Reglamento Técnico para la Habilitación de los Servicios Clínicos, Quirúrgicos y Diagnóstico, que regulará a los Prestadores de Servicios de Salud (PSS), o quienes buscan ofertar a los usuarios servicios sanitarios, preventivos, diagnósticos, terapéuticos, estético, o cualquier otros que puedan contribuir un riesgo a la salud </w:t>
      </w:r>
      <w:r w:rsidRPr="00BC0840">
        <w:lastRenderedPageBreak/>
        <w:t>colectiva o individual en todo el territorio nacional y los niveles de atención</w:t>
      </w:r>
      <w:r w:rsidR="002968F8">
        <w:t>.</w:t>
      </w:r>
    </w:p>
    <w:p w14:paraId="30ECC2A1" w14:textId="77777777" w:rsidR="007F082D" w:rsidRPr="00BC0840" w:rsidRDefault="007F082D" w:rsidP="007F082D">
      <w:pPr>
        <w:spacing w:after="0" w:line="360" w:lineRule="auto"/>
        <w:jc w:val="both"/>
      </w:pPr>
    </w:p>
    <w:p w14:paraId="05F363D9" w14:textId="066D6052" w:rsidR="007F082D" w:rsidRPr="00BC0840" w:rsidRDefault="007F082D" w:rsidP="007F082D">
      <w:pPr>
        <w:spacing w:after="0" w:line="360" w:lineRule="auto"/>
        <w:jc w:val="both"/>
      </w:pPr>
      <w:r w:rsidRPr="00BC0840">
        <w:t xml:space="preserve">3,006 </w:t>
      </w:r>
      <w:r w:rsidR="00DB480B" w:rsidRPr="00BC0840">
        <w:t>centros</w:t>
      </w:r>
      <w:r w:rsidRPr="00BC0840">
        <w:t xml:space="preserve"> cuentan con Licencia de habilitación</w:t>
      </w:r>
      <w:r w:rsidR="00DB480B">
        <w:t xml:space="preserve">, de los cuales </w:t>
      </w:r>
      <w:r w:rsidR="00DB480B" w:rsidRPr="00DB480B">
        <w:t>1292</w:t>
      </w:r>
      <w:r w:rsidR="00DB480B">
        <w:t xml:space="preserve"> fueron otorgadas en el presente periodo</w:t>
      </w:r>
      <w:r w:rsidRPr="00BC0840">
        <w:t>, mientras que un total de 1698 se encuentra</w:t>
      </w:r>
      <w:r w:rsidR="00DB480B">
        <w:t>n</w:t>
      </w:r>
      <w:r w:rsidRPr="00BC0840">
        <w:t xml:space="preserve"> en </w:t>
      </w:r>
      <w:r w:rsidR="00DB480B" w:rsidRPr="00BC0840">
        <w:t>proceso</w:t>
      </w:r>
      <w:r w:rsidR="00DB480B">
        <w:t xml:space="preserve"> de habilitación</w:t>
      </w:r>
      <w:r w:rsidRPr="00BC0840">
        <w:t>, representando 57% del total de centros Públicos y Privados, en todo el territorio nacional, con un presupuesto invertido de RD$</w:t>
      </w:r>
      <w:r w:rsidR="002968F8">
        <w:t>2,666,244.</w:t>
      </w:r>
      <w:r w:rsidR="00DB480B">
        <w:t>22.</w:t>
      </w:r>
    </w:p>
    <w:p w14:paraId="654A28A3" w14:textId="77777777" w:rsidR="007F082D" w:rsidRPr="00BC0840" w:rsidRDefault="007F082D" w:rsidP="007F082D">
      <w:pPr>
        <w:spacing w:after="0" w:line="360" w:lineRule="auto"/>
        <w:jc w:val="both"/>
      </w:pPr>
    </w:p>
    <w:p w14:paraId="0205B233" w14:textId="77777777" w:rsidR="00196429" w:rsidRPr="00BC0840" w:rsidRDefault="00196429" w:rsidP="00196429">
      <w:pPr>
        <w:spacing w:after="0" w:line="360" w:lineRule="auto"/>
        <w:jc w:val="both"/>
      </w:pPr>
      <w:r w:rsidRPr="00BC0840">
        <w:t>Un total de 3,8</w:t>
      </w:r>
      <w:r>
        <w:t>50</w:t>
      </w:r>
      <w:r w:rsidRPr="00BC0840">
        <w:t xml:space="preserve"> Instituciones del sistema nacional de salud (Centros del Primer Nivel, Hospitales), monitoreadas según lineamientos, por la Dirección de Monitoreo y Evaluación de la Calidad de los Servicios, </w:t>
      </w:r>
      <w:r>
        <w:t>en las regiones Norte, Sur y Este</w:t>
      </w:r>
      <w:r w:rsidRPr="00BC0840">
        <w:t xml:space="preserve">, aplicando los instrumentos de monitoreo de eventos adversos, cirugía, calidad, embarazo y el programa de control de infecciones CPN-IAAS, utilizando para la digitación y procesamiento de los datos, la plataforma </w:t>
      </w:r>
      <w:proofErr w:type="spellStart"/>
      <w:r w:rsidRPr="00BC0840">
        <w:t>REDCap</w:t>
      </w:r>
      <w:proofErr w:type="spellEnd"/>
      <w:r w:rsidRPr="00BC0840">
        <w:t>, plataforma que facilita la colaboración entre equipos, agilizando la recopilación y análisis de datos a nivel nacional. 7,650 mujeres impactadas, (3,217 menores de 30 años, 2,471 del grupo de 30 a 49 años y 1962, mayores de 49 años), mediante los monitoreos realizados a los servicios de calidad de detección, diagnóstico, y tratamiento del cáncer según nivel de atención, con un presupuesto de RD$</w:t>
      </w:r>
      <w:r>
        <w:t>720,000.00</w:t>
      </w:r>
    </w:p>
    <w:p w14:paraId="4A735048" w14:textId="77777777" w:rsidR="007F082D" w:rsidRPr="00BC0840" w:rsidRDefault="007F082D" w:rsidP="007F082D">
      <w:pPr>
        <w:spacing w:after="0" w:line="360" w:lineRule="auto"/>
        <w:jc w:val="both"/>
      </w:pPr>
    </w:p>
    <w:p w14:paraId="3875A3F7" w14:textId="2F91F02C" w:rsidR="007F082D" w:rsidRDefault="007F082D" w:rsidP="007F082D">
      <w:pPr>
        <w:spacing w:after="0" w:line="360" w:lineRule="auto"/>
        <w:jc w:val="both"/>
      </w:pPr>
      <w:r w:rsidRPr="00BC0840">
        <w:t xml:space="preserve">Desarrollada la </w:t>
      </w:r>
      <w:proofErr w:type="spellStart"/>
      <w:r w:rsidRPr="00BC0840">
        <w:t>pre-verificación</w:t>
      </w:r>
      <w:proofErr w:type="spellEnd"/>
      <w:r w:rsidRPr="00BC0840">
        <w:t xml:space="preserve"> de su primer Equipo Médico de Emergencia (EMT) Tipo 1, como parte del proceso de Clasificación Mundial EMT avalado por la Organización Mundial de la Salud (OMS) y la Organización Panamericana de la Salud (OPS). Esta inspección, tiene como objetivo asegurar que el equipo cumpla con los estándares técnicos y de calidad internacionales para una respuesta rápida y eficaz en situaciones de emergencia a nivel nacional e internacional, con un presupuesto ejecutado de RD$</w:t>
      </w:r>
      <w:r w:rsidR="002968F8">
        <w:t>6,220,000.00</w:t>
      </w:r>
      <w:r w:rsidR="00B06507">
        <w:t>.</w:t>
      </w:r>
    </w:p>
    <w:p w14:paraId="0CB790D2" w14:textId="77777777" w:rsidR="00196429" w:rsidRPr="00BC0840" w:rsidRDefault="00196429" w:rsidP="007F082D">
      <w:pPr>
        <w:spacing w:after="0" w:line="360" w:lineRule="auto"/>
        <w:jc w:val="both"/>
      </w:pPr>
    </w:p>
    <w:p w14:paraId="14560937" w14:textId="0F30CF08" w:rsidR="007F082D" w:rsidRDefault="007F082D" w:rsidP="007F082D">
      <w:pPr>
        <w:spacing w:after="0" w:line="360" w:lineRule="auto"/>
        <w:jc w:val="both"/>
      </w:pPr>
      <w:r w:rsidRPr="00BC0840">
        <w:t xml:space="preserve">El 90% de la población dominicana cuenta con acceso a las acciones de prevención y control de la tuberculosis, a través de una red de 1,670 </w:t>
      </w:r>
      <w:r w:rsidRPr="00BC0840">
        <w:lastRenderedPageBreak/>
        <w:t xml:space="preserve">establecimientos, a nivel nacional que garantizan el acceso al diagnóstico </w:t>
      </w:r>
      <w:r w:rsidR="00055949" w:rsidRPr="00BC0840">
        <w:t>antituberculosos</w:t>
      </w:r>
      <w:r w:rsidRPr="00BC0840">
        <w:t xml:space="preserve">, sin costo a todos los casos sospechosos de TB, así como el tratamiento gratuito para todos los casos, con una inversión de </w:t>
      </w:r>
      <w:r w:rsidR="002968F8">
        <w:t>US</w:t>
      </w:r>
      <w:r w:rsidRPr="00BC0840">
        <w:t>$</w:t>
      </w:r>
      <w:r w:rsidR="002968F8">
        <w:t>704,116.06, equivalente a RD$42,246,963.60.</w:t>
      </w:r>
    </w:p>
    <w:p w14:paraId="19B97D8B" w14:textId="77777777" w:rsidR="002968F8" w:rsidRPr="00BC0840" w:rsidRDefault="002968F8" w:rsidP="007F082D">
      <w:pPr>
        <w:spacing w:after="0" w:line="360" w:lineRule="auto"/>
        <w:jc w:val="both"/>
      </w:pPr>
    </w:p>
    <w:p w14:paraId="43AC51BB" w14:textId="02046DA7" w:rsidR="007F082D" w:rsidRPr="00BC0840" w:rsidRDefault="007F082D" w:rsidP="007F082D">
      <w:pPr>
        <w:spacing w:line="360" w:lineRule="auto"/>
        <w:jc w:val="both"/>
      </w:pPr>
      <w:r w:rsidRPr="00BC0840">
        <w:t xml:space="preserve">Concluida la reestructuración y actualización del sistema de información y aplicativos informáticos del Sistema Nacional de Vigilancia Epidemiológica (SINAVE), uso amigable y focalizado de acuerdo al evento de interés, estándares rigurosos de calidad de datos, disponibilidad de acceso único a los módulos de información, mejoras de accesos y seguridad tecnológica incorporando procesos de autenticación, así como interoperabilidad e interconectividad con otros sistemas de información, con un presupuesto de </w:t>
      </w:r>
      <w:r w:rsidR="002968F8">
        <w:t>US</w:t>
      </w:r>
      <w:r w:rsidR="002968F8" w:rsidRPr="00BC0840">
        <w:t>$</w:t>
      </w:r>
      <w:r w:rsidR="002968F8">
        <w:t>110,000.00, equivalente a RD$6,600,000.00.</w:t>
      </w:r>
    </w:p>
    <w:p w14:paraId="52A93FF0" w14:textId="57D17648" w:rsidR="007F082D" w:rsidRPr="00BC0840" w:rsidRDefault="007F082D" w:rsidP="007F082D">
      <w:pPr>
        <w:spacing w:line="360" w:lineRule="auto"/>
        <w:jc w:val="both"/>
      </w:pPr>
      <w:r w:rsidRPr="00BC0840">
        <w:t xml:space="preserve">Establecidas 44 Comisiones de Veeduría Ciudadana en Salud establecidas en 37 Direcciones </w:t>
      </w:r>
      <w:r w:rsidR="00055949" w:rsidRPr="00BC0840">
        <w:t>Provinciales</w:t>
      </w:r>
      <w:r w:rsidRPr="00BC0840">
        <w:t xml:space="preserve"> de Salud (DPS), a nivel nacional, como un mecanismo de participación ciudadana en el nivel territorial, con el propósito de realizar un ejercicio de control y vigilancia sobre la gestión pública en salud para mejorar la calidad de la prestación de bienes y servicios de salud en el nivel local, con una inversión de RD$</w:t>
      </w:r>
      <w:r w:rsidR="008F14DA">
        <w:t>1,125,425.99.</w:t>
      </w:r>
    </w:p>
    <w:p w14:paraId="4206BDB1" w14:textId="25FBBA99" w:rsidR="007F082D" w:rsidRPr="00BC0840" w:rsidRDefault="007F082D" w:rsidP="007F082D">
      <w:pPr>
        <w:spacing w:line="360" w:lineRule="auto"/>
        <w:jc w:val="both"/>
      </w:pPr>
      <w:r w:rsidRPr="00BC0840">
        <w:t>Se logró la puesta en marcha del Primer Censo Nacional de Recursos Humanos en Salud, con el objetivo de levantar información del personal de salud en todo el territorio nacional, y así analizar la distribución y determinar las brechas existentes, en la provincia de San Cristóbal. Para la ejecución de este proyecto, además de los recursos propios del MISPAS, se contó con el apoyo del Programa de las Naciones Unidas para el Desarrollo (PNUD), y otras instituciones del Estado, tales como la Oficina Nacional de Estadísticas (ONE)</w:t>
      </w:r>
      <w:r w:rsidR="008F14DA">
        <w:t>, con un presupuesto de RD$6,834,173.09.</w:t>
      </w:r>
    </w:p>
    <w:p w14:paraId="17A81189" w14:textId="180588E7" w:rsidR="007F082D" w:rsidRPr="00BC0840" w:rsidRDefault="007F082D" w:rsidP="007F082D">
      <w:pPr>
        <w:spacing w:line="360" w:lineRule="auto"/>
        <w:jc w:val="both"/>
      </w:pPr>
      <w:r w:rsidRPr="00BC0840">
        <w:t xml:space="preserve">Lanzamiento de la Estrategia Nacional de Salud Digital 2024-2028. Este instrumento tiene alcance nacional, todo el sector salud y la población en general. La Estrategia sirve como mecanismo para impulsar la eficiencia e innovación en el ámbito de la salud, permitiendo el despliegue de </w:t>
      </w:r>
      <w:r w:rsidRPr="00BC0840">
        <w:lastRenderedPageBreak/>
        <w:t>proyectos y acciones basados en el uso de las tecnologías de la información y herramientas digitales que faciliten la prestación de servicios de salud con un enfoque en la modernización, simplificación y accesibilidad</w:t>
      </w:r>
      <w:r w:rsidR="008F14DA">
        <w:t>, US</w:t>
      </w:r>
      <w:r w:rsidR="008F14DA" w:rsidRPr="00BC0840">
        <w:t>$</w:t>
      </w:r>
      <w:r w:rsidR="008F14DA">
        <w:t>704,116.06.</w:t>
      </w:r>
    </w:p>
    <w:p w14:paraId="25B56D44" w14:textId="6CFF5EB6" w:rsidR="007F082D" w:rsidRPr="00BC0840" w:rsidRDefault="007F082D" w:rsidP="007F082D">
      <w:pPr>
        <w:spacing w:line="360" w:lineRule="auto"/>
        <w:jc w:val="both"/>
      </w:pPr>
      <w:r w:rsidRPr="00BC0840">
        <w:t xml:space="preserve">Firma Acuerdo Marco que establece las bases para la </w:t>
      </w:r>
      <w:r w:rsidR="00055949" w:rsidRPr="00BC0840">
        <w:t>gestión</w:t>
      </w:r>
      <w:r w:rsidRPr="00BC0840">
        <w:t xml:space="preserve"> entre el Ministerio de Salud Pública y Asistencia Social (MISPAS) y el Servicio Nacional de Salud (SNS), con el propósito de establecer mecanismos de gestión que aseguren el cumplimiento de sus respectivas responsabilidades. Este convenio, contemplado en la Ley No. 123-15 que crea el Servicio Nacional de Salud (SNS), busca optimizar la coordinación entre ambas entidades, alineando los roles del MISPAS, como órgano rector del Sistema Nacional de Salud, y del SNS, como proveedor de servicios públicos de salud. La firma del Acuerdo </w:t>
      </w:r>
      <w:r w:rsidR="00055949" w:rsidRPr="00BC0840">
        <w:t>Marco se</w:t>
      </w:r>
      <w:r w:rsidRPr="00BC0840">
        <w:t xml:space="preserve"> constituye en un hito, </w:t>
      </w:r>
      <w:r w:rsidR="00055949" w:rsidRPr="00BC0840">
        <w:t>pendiente</w:t>
      </w:r>
      <w:r w:rsidRPr="00BC0840">
        <w:t xml:space="preserve"> desde el año 2015, y contribuirá </w:t>
      </w:r>
      <w:r w:rsidR="002968F8" w:rsidRPr="00BC0840">
        <w:t>a garantizar</w:t>
      </w:r>
      <w:r w:rsidRPr="00BC0840">
        <w:t xml:space="preserve"> una gestión institucional eficiente y transparente, promoviendo la rendición de cuentas y el cumplimiento de metas definidas en términos de resultados en salud y producción de servicios.</w:t>
      </w:r>
    </w:p>
    <w:p w14:paraId="3C2DA1E5" w14:textId="77777777" w:rsidR="007F082D" w:rsidRPr="00BC0840" w:rsidRDefault="007F082D" w:rsidP="007F082D">
      <w:pPr>
        <w:pStyle w:val="NormalWeb"/>
        <w:shd w:val="clear" w:color="auto" w:fill="FFFFFF"/>
        <w:spacing w:before="0" w:beforeAutospacing="0" w:line="360" w:lineRule="auto"/>
        <w:jc w:val="both"/>
        <w:rPr>
          <w:rFonts w:eastAsiaTheme="minorHAnsi"/>
          <w:color w:val="767171"/>
          <w:spacing w:val="20"/>
          <w:lang w:val="es-DO" w:eastAsia="en-US"/>
        </w:rPr>
      </w:pPr>
      <w:r w:rsidRPr="00BC0840">
        <w:rPr>
          <w:rFonts w:eastAsiaTheme="minorHAnsi"/>
          <w:color w:val="767171"/>
          <w:spacing w:val="20"/>
          <w:lang w:val="es-DO" w:eastAsia="en-US"/>
        </w:rPr>
        <w:t>Desarrollo de la Encuesta Nacional de Micronutrientes (ENM-24), con el objetivo de evaluar el estado nutricional de la población dominicana y para fortalecer las políticas públicas nacionales enfocadas en alimentación y nutrición. La encuesta se enfocó en escolares de 6 a 18 años y mujeres en edad fértil (MEF) de 15 a 49 años. El muestreo de esta encuesta se basó en la población escolar y su distribución en los centros educativos públicos y privados de las 18 Regionales Educativas en el año escolar 2023/2024. La muestra total incluyó 3,760 participantes: 2,193 escolares, 881 MEF (27 embarazadas) y 686 niños menores de 6 años. Se alcanzó más del 100% de la muestra mínima esperada para el componente de laboratorio y el 78% de la muestra adicional propuesta para las medidas antropométricas en la población escolar, con una inversión de RD$29,347,206.70 y la firma de tres memorandos de entendimiento.</w:t>
      </w:r>
    </w:p>
    <w:p w14:paraId="3DA8A003" w14:textId="77777777" w:rsidR="007F082D" w:rsidRPr="00BC0840" w:rsidRDefault="007F082D" w:rsidP="007F082D">
      <w:pPr>
        <w:pStyle w:val="NormalWeb"/>
        <w:shd w:val="clear" w:color="auto" w:fill="FFFFFF"/>
        <w:spacing w:before="0" w:beforeAutospacing="0" w:line="360" w:lineRule="auto"/>
        <w:jc w:val="both"/>
        <w:rPr>
          <w:rFonts w:eastAsiaTheme="minorHAnsi"/>
          <w:color w:val="767171"/>
          <w:spacing w:val="20"/>
          <w:lang w:val="es-DO" w:eastAsia="en-US"/>
        </w:rPr>
      </w:pPr>
      <w:r w:rsidRPr="00BC0840">
        <w:rPr>
          <w:rFonts w:eastAsiaTheme="minorHAnsi"/>
          <w:color w:val="767171"/>
          <w:spacing w:val="20"/>
          <w:lang w:val="es-DO" w:eastAsia="en-US"/>
        </w:rPr>
        <w:t xml:space="preserve">Adquisición de Nuevos métodos diagnósticos basados en tecnología molecular recomendadas por la Organización Mundial de Salud (OMS), </w:t>
      </w:r>
      <w:r w:rsidRPr="00BC0840">
        <w:rPr>
          <w:rFonts w:eastAsiaTheme="minorHAnsi"/>
          <w:color w:val="767171"/>
          <w:spacing w:val="20"/>
          <w:lang w:val="es-DO" w:eastAsia="en-US"/>
        </w:rPr>
        <w:lastRenderedPageBreak/>
        <w:t>con el objetivo de fortalecer la red de laboratorios para el diagnóstico oportuno de la tuberculosis y de esta manera erradicar la enfermedad en la República Dominicana, con una inversión de RDS53,159,454.00.</w:t>
      </w:r>
    </w:p>
    <w:p w14:paraId="090F7A6B" w14:textId="37B91EBA" w:rsidR="007F082D" w:rsidRPr="00BC0840" w:rsidRDefault="007F082D" w:rsidP="007F082D">
      <w:pPr>
        <w:spacing w:line="360" w:lineRule="auto"/>
        <w:jc w:val="both"/>
      </w:pPr>
      <w:r w:rsidRPr="00BC0840">
        <w:t xml:space="preserve">Un total de 40 Direcciones Provinciales Salud y Direcciones de Área, a nivel nacional, han desarrollado un total de 108 acuerdos con organizaciones comunitarias  que participan en  espacios  de educación y promoción en salud, logrando la coordinación con 103 instituciones, que colaboran en la realización de actividades de salud a toda la población, destacando la implementación de estrategia municipios saludables, intervenciones de salud colectiva, actividades de promoción y prevención de la salud, Jornada Nacional Contra el Dengue, y la Jornada de vacunación las Américas, con una </w:t>
      </w:r>
      <w:r w:rsidR="00055949" w:rsidRPr="00BC0840">
        <w:t>inversión de</w:t>
      </w:r>
      <w:r w:rsidRPr="00BC0840">
        <w:t xml:space="preserve"> RD$</w:t>
      </w:r>
      <w:r w:rsidR="008F14DA">
        <w:t>13,653,580.55.</w:t>
      </w:r>
    </w:p>
    <w:p w14:paraId="25445607" w14:textId="7F4738AD" w:rsidR="007F082D" w:rsidRPr="00BC0840" w:rsidRDefault="007F082D" w:rsidP="007F082D">
      <w:pPr>
        <w:pBdr>
          <w:top w:val="nil"/>
          <w:left w:val="nil"/>
          <w:bottom w:val="nil"/>
          <w:right w:val="nil"/>
          <w:between w:val="nil"/>
        </w:pBdr>
        <w:spacing w:after="0" w:line="360" w:lineRule="auto"/>
        <w:jc w:val="both"/>
      </w:pPr>
      <w:r w:rsidRPr="00BC0840">
        <w:t xml:space="preserve">Aprobación por parte de la Comisión Nacional del Cuadro Básico de Medicamentos Esenciales (CBME), a unanimidad el catálogo de medicamentos, atendiendo a la prioridad de garantizar que todos los dominicanos tengan acceso equitativo y oportuno a tratamientos médicos que brinden bienestar y tranquilidad. En el Cuadro Básico de Medicamentos se agregaron 506 nuevos principios activos que corresponden a psicofármacos, tratamientos de tuberculosis y VIH, cardiovasculares, analgésicos, antibióticos, antiepilépticos, anestésicos anticonceptivos e hipertensión arterial, con moléculas más eficaces y efectivas. </w:t>
      </w:r>
      <w:r w:rsidR="00055949" w:rsidRPr="00BC0840">
        <w:t>Además,</w:t>
      </w:r>
      <w:r w:rsidRPr="00BC0840">
        <w:t xml:space="preserve"> se ampliaron las opciones terapéuticas para la diabetes y manejo de la obesidad, </w:t>
      </w:r>
      <w:r w:rsidR="008F14DA">
        <w:t>con apoyo de la USAID.</w:t>
      </w:r>
    </w:p>
    <w:p w14:paraId="5C32DAA6" w14:textId="77777777" w:rsidR="007F082D" w:rsidRPr="00BC0840" w:rsidRDefault="007F082D" w:rsidP="007F082D">
      <w:pPr>
        <w:pBdr>
          <w:top w:val="nil"/>
          <w:left w:val="nil"/>
          <w:bottom w:val="nil"/>
          <w:right w:val="nil"/>
          <w:between w:val="nil"/>
        </w:pBdr>
        <w:spacing w:after="0" w:line="360" w:lineRule="auto"/>
        <w:jc w:val="both"/>
      </w:pPr>
    </w:p>
    <w:p w14:paraId="7C5874F8" w14:textId="5D881AC9" w:rsidR="008F14DA" w:rsidRPr="00BC0840" w:rsidRDefault="007F082D" w:rsidP="008F14DA">
      <w:pPr>
        <w:pBdr>
          <w:top w:val="nil"/>
          <w:left w:val="nil"/>
          <w:bottom w:val="nil"/>
          <w:right w:val="nil"/>
          <w:between w:val="nil"/>
        </w:pBdr>
        <w:spacing w:after="0" w:line="360" w:lineRule="auto"/>
        <w:jc w:val="both"/>
      </w:pPr>
      <w:r w:rsidRPr="00BC0840">
        <w:t>872,173 dosis de vacunas suministradas en la jornada nacional de vacunación contra la rabia, de las cuales 710,322 han sido colocadas a perros y 161,851 a gatos, a nivel nacional, como medida preventiva, e inmunización de la población canina y felina para evitar la transmisión de la enfermedad a humanos, con un presupuesto de RD$</w:t>
      </w:r>
      <w:r w:rsidR="008F14DA">
        <w:t>42,758,803.40.</w:t>
      </w:r>
    </w:p>
    <w:p w14:paraId="2C4BA8AA" w14:textId="25FAED6B" w:rsidR="00BF7300" w:rsidRPr="00BC0840" w:rsidRDefault="007F082D" w:rsidP="007F082D">
      <w:pPr>
        <w:spacing w:line="360" w:lineRule="auto"/>
        <w:rPr>
          <w:color w:val="4C4747"/>
        </w:rPr>
      </w:pPr>
      <w:r w:rsidRPr="00BC0840">
        <w:rPr>
          <w:color w:val="4C4747"/>
        </w:rPr>
        <w:br w:type="page"/>
      </w:r>
    </w:p>
    <w:p w14:paraId="6384D0D4" w14:textId="170F2A49" w:rsidR="00654164" w:rsidRPr="00BC0840" w:rsidRDefault="007F082D" w:rsidP="00654164">
      <w:pPr>
        <w:pStyle w:val="Ttulo1"/>
        <w:rPr>
          <w:color w:val="4C4747"/>
        </w:rPr>
      </w:pPr>
      <w:bookmarkStart w:id="4" w:name="_Toc185284156"/>
      <w:bookmarkEnd w:id="2"/>
      <w:r w:rsidRPr="00BC0840">
        <w:rPr>
          <w:color w:val="4C4747"/>
        </w:rPr>
        <w:lastRenderedPageBreak/>
        <w:t xml:space="preserve">II. </w:t>
      </w:r>
      <w:r w:rsidR="00654164" w:rsidRPr="00BC0840">
        <w:rPr>
          <w:color w:val="4C4747"/>
        </w:rPr>
        <w:t xml:space="preserve">INFORMACIÓN </w:t>
      </w:r>
      <w:r w:rsidR="0054369B" w:rsidRPr="00BC0840">
        <w:rPr>
          <w:color w:val="4C4747"/>
        </w:rPr>
        <w:t>I</w:t>
      </w:r>
      <w:r w:rsidR="00654164" w:rsidRPr="00BC0840">
        <w:rPr>
          <w:color w:val="4C4747"/>
        </w:rPr>
        <w:t>NSTITUCIONAL</w:t>
      </w:r>
      <w:bookmarkEnd w:id="4"/>
    </w:p>
    <w:p w14:paraId="794C2FD3" w14:textId="73C7B9AC" w:rsidR="00654164" w:rsidRPr="00BC0840" w:rsidRDefault="00654164" w:rsidP="00654164">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58348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A9D2F" id="Straight Connector 8" o:spid="_x0000_s1026" style="position:absolute;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" strokecolor="#ee2a24" strokeweight="2.25pt">
                <v:stroke joinstyle="miter"/>
                <w10:wrap anchorx="margin"/>
              </v:line>
            </w:pict>
          </mc:Fallback>
        </mc:AlternateContent>
      </w:r>
    </w:p>
    <w:p w14:paraId="7AD3B78C" w14:textId="5FB9431C" w:rsidR="00654164" w:rsidRPr="00BC0840" w:rsidRDefault="00654164" w:rsidP="00654164">
      <w:pPr>
        <w:jc w:val="center"/>
      </w:pPr>
      <w:r w:rsidRPr="00BC0840">
        <w:t xml:space="preserve">Memoria </w:t>
      </w:r>
      <w:r w:rsidR="00D837AC" w:rsidRPr="00BC0840">
        <w:t>I</w:t>
      </w:r>
      <w:r w:rsidRPr="00BC0840">
        <w:t xml:space="preserve">nstitucional </w:t>
      </w:r>
      <w:r w:rsidR="000025D4" w:rsidRPr="00BC0840">
        <w:t>2024</w:t>
      </w:r>
    </w:p>
    <w:p w14:paraId="367ED8A1" w14:textId="77777777" w:rsidR="00BA2267" w:rsidRPr="00BC0840" w:rsidRDefault="00BA2267" w:rsidP="00BA2267"/>
    <w:p w14:paraId="0ED290E5" w14:textId="65B6493B" w:rsidR="005A529F" w:rsidRPr="00BC0840" w:rsidRDefault="00142054" w:rsidP="00142054">
      <w:pPr>
        <w:pStyle w:val="Ttulo2"/>
        <w:rPr>
          <w:rFonts w:eastAsiaTheme="minorHAnsi" w:cs="Times New Roman"/>
          <w:color w:val="767171"/>
          <w:szCs w:val="24"/>
        </w:rPr>
      </w:pPr>
      <w:bookmarkStart w:id="5" w:name="_Toc184973622"/>
      <w:bookmarkStart w:id="6" w:name="_Toc185284157"/>
      <w:r w:rsidRPr="00BC0840">
        <w:rPr>
          <w:rFonts w:eastAsiaTheme="minorHAnsi" w:cs="Times New Roman"/>
          <w:color w:val="767171"/>
          <w:szCs w:val="24"/>
        </w:rPr>
        <w:t xml:space="preserve">2.1 </w:t>
      </w:r>
      <w:r w:rsidR="005A529F" w:rsidRPr="00BC0840">
        <w:rPr>
          <w:rFonts w:eastAsiaTheme="minorHAnsi" w:cs="Times New Roman"/>
          <w:color w:val="767171"/>
          <w:szCs w:val="24"/>
        </w:rPr>
        <w:t>Marco filosófico institucional</w:t>
      </w:r>
      <w:bookmarkEnd w:id="5"/>
      <w:bookmarkEnd w:id="6"/>
    </w:p>
    <w:p w14:paraId="05CAEF71" w14:textId="6D7B94D6" w:rsidR="00142054" w:rsidRPr="00BC0840" w:rsidRDefault="00142054" w:rsidP="00142054"/>
    <w:p w14:paraId="3F0D61C8" w14:textId="455C8D4A" w:rsidR="005A529F" w:rsidRDefault="005A529F" w:rsidP="00553B95">
      <w:pPr>
        <w:pStyle w:val="Ttulo2"/>
        <w:numPr>
          <w:ilvl w:val="0"/>
          <w:numId w:val="31"/>
        </w:numPr>
      </w:pPr>
      <w:bookmarkStart w:id="7" w:name="_Toc184973623"/>
      <w:bookmarkStart w:id="8" w:name="_Toc185284158"/>
      <w:r w:rsidRPr="00BC0840">
        <w:t>Misión</w:t>
      </w:r>
      <w:bookmarkEnd w:id="7"/>
      <w:bookmarkEnd w:id="8"/>
    </w:p>
    <w:p w14:paraId="0AA53869" w14:textId="77777777" w:rsidR="00553B95" w:rsidRPr="00553B95" w:rsidRDefault="00553B95" w:rsidP="00553B95"/>
    <w:p w14:paraId="1385A901" w14:textId="0F35DFD8" w:rsidR="005A529F" w:rsidRPr="005A529F" w:rsidRDefault="005A529F" w:rsidP="005A529F">
      <w:pPr>
        <w:spacing w:line="360" w:lineRule="auto"/>
        <w:jc w:val="lowKashida"/>
      </w:pPr>
      <w:r w:rsidRPr="005A529F">
        <w:t>Garantizar el acceso equitativo a servicios integrales de salud con calidad, promoviendo la producción social de Salud, a través del ejercicio de la rectoría y funciones esenciales de la salud pública, para satisfacer las necesidades de la población, con énfasis en los grupos prioritarios.</w:t>
      </w:r>
    </w:p>
    <w:p w14:paraId="09B14E6E" w14:textId="4488900F" w:rsidR="005A529F" w:rsidRPr="00553B95" w:rsidRDefault="005A529F" w:rsidP="00553B95">
      <w:pPr>
        <w:pStyle w:val="Ttulo2"/>
        <w:numPr>
          <w:ilvl w:val="0"/>
          <w:numId w:val="31"/>
        </w:numPr>
      </w:pPr>
      <w:bookmarkStart w:id="9" w:name="_Toc184973624"/>
      <w:bookmarkStart w:id="10" w:name="_Toc185284159"/>
      <w:r w:rsidRPr="00553B95">
        <w:t>Visión</w:t>
      </w:r>
      <w:bookmarkEnd w:id="9"/>
      <w:bookmarkEnd w:id="10"/>
    </w:p>
    <w:p w14:paraId="7C02A7F0" w14:textId="20D92834" w:rsidR="005A529F" w:rsidRPr="00BC0840" w:rsidRDefault="005A529F" w:rsidP="005A529F">
      <w:pPr>
        <w:spacing w:line="360" w:lineRule="auto"/>
        <w:jc w:val="lowKashida"/>
      </w:pPr>
      <w:r w:rsidRPr="005A529F">
        <w:t>Ser reconocida como la máxima autoridad sanitaria nacional por nuestro desempeño efectivo en las funciones de rectoría y el cumplimiento de las funciones esenciales de la salud pública, con recursos humanos competentes y comprometidos con los principios de la ética y la solidaridad humana.</w:t>
      </w:r>
    </w:p>
    <w:p w14:paraId="3882975C" w14:textId="1F69B810" w:rsidR="00FB154C" w:rsidRDefault="00FB154C" w:rsidP="00553B95">
      <w:pPr>
        <w:pStyle w:val="Ttulo2"/>
        <w:numPr>
          <w:ilvl w:val="0"/>
          <w:numId w:val="31"/>
        </w:numPr>
      </w:pPr>
      <w:bookmarkStart w:id="11" w:name="_Toc185284160"/>
      <w:r w:rsidRPr="00553B95">
        <w:t>Valores</w:t>
      </w:r>
      <w:bookmarkEnd w:id="11"/>
      <w:r w:rsidRPr="00553B95">
        <w:t xml:space="preserve"> </w:t>
      </w:r>
    </w:p>
    <w:p w14:paraId="35C70FA3" w14:textId="77777777" w:rsidR="00553B95" w:rsidRPr="00553B95" w:rsidRDefault="00553B95" w:rsidP="00553B95"/>
    <w:p w14:paraId="4C8594D3" w14:textId="77777777" w:rsidR="0082788C" w:rsidRPr="00BC0840" w:rsidRDefault="0054369B" w:rsidP="0082788C">
      <w:pPr>
        <w:spacing w:line="360" w:lineRule="auto"/>
        <w:ind w:left="360" w:hanging="360"/>
        <w:jc w:val="mediumKashida"/>
      </w:pPr>
      <w:r w:rsidRPr="00BC0840">
        <w:t xml:space="preserve">- </w:t>
      </w:r>
      <w:r w:rsidR="00EC31A5" w:rsidRPr="00BC0840">
        <w:t>Calidad: actuamos acorde con su responsabilidad y en el marco de los objetivos de desarrollo nacional y los planes del gobierno.</w:t>
      </w:r>
    </w:p>
    <w:p w14:paraId="5268A43A" w14:textId="77777777" w:rsidR="0082788C" w:rsidRPr="00BC0840" w:rsidRDefault="0082788C" w:rsidP="0082788C">
      <w:pPr>
        <w:tabs>
          <w:tab w:val="left" w:pos="540"/>
        </w:tabs>
        <w:spacing w:line="360" w:lineRule="auto"/>
        <w:ind w:left="360" w:hanging="360"/>
        <w:jc w:val="mediumKashida"/>
      </w:pPr>
      <w:r w:rsidRPr="00BC0840">
        <w:t xml:space="preserve">- </w:t>
      </w:r>
      <w:r w:rsidR="00EC31A5" w:rsidRPr="00BC0840">
        <w:t>Humanización: entregar servicios públicos orientados al ser humano.</w:t>
      </w:r>
    </w:p>
    <w:p w14:paraId="121CF233" w14:textId="77777777" w:rsidR="0082788C" w:rsidRPr="00BC0840" w:rsidRDefault="0082788C" w:rsidP="0082788C">
      <w:pPr>
        <w:tabs>
          <w:tab w:val="left" w:pos="540"/>
        </w:tabs>
        <w:spacing w:line="360" w:lineRule="auto"/>
        <w:ind w:left="360" w:hanging="360"/>
        <w:jc w:val="mediumKashida"/>
      </w:pPr>
      <w:r w:rsidRPr="00BC0840">
        <w:t xml:space="preserve">- </w:t>
      </w:r>
      <w:r w:rsidR="00EC31A5" w:rsidRPr="00BC0840">
        <w:t>Probidad: desarrollamos nuestras funciones con honestidad y rectitud.</w:t>
      </w:r>
    </w:p>
    <w:p w14:paraId="47C7C654" w14:textId="77777777" w:rsidR="0082788C" w:rsidRPr="00BC0840" w:rsidRDefault="0082788C" w:rsidP="0082788C">
      <w:pPr>
        <w:tabs>
          <w:tab w:val="left" w:pos="540"/>
        </w:tabs>
        <w:spacing w:line="360" w:lineRule="auto"/>
        <w:ind w:left="360" w:hanging="360"/>
        <w:jc w:val="mediumKashida"/>
      </w:pPr>
      <w:r w:rsidRPr="00BC0840">
        <w:t xml:space="preserve">- </w:t>
      </w:r>
      <w:r w:rsidR="00EC31A5" w:rsidRPr="00BC0840">
        <w:t>Respeto: tenemos capacidad de no invadir el espacio y los derechos de las personas.</w:t>
      </w:r>
    </w:p>
    <w:p w14:paraId="1D5DC045" w14:textId="77777777" w:rsidR="00C23414" w:rsidRDefault="00C23414">
      <w:r>
        <w:br w:type="page"/>
      </w:r>
    </w:p>
    <w:p w14:paraId="58FAE097" w14:textId="130E0EE2" w:rsidR="00142054" w:rsidRPr="00C23414" w:rsidRDefault="00142054" w:rsidP="00142054">
      <w:pPr>
        <w:pStyle w:val="Ttulo2"/>
        <w:rPr>
          <w:rFonts w:eastAsiaTheme="minorHAnsi" w:cs="Times New Roman"/>
          <w:b/>
          <w:bCs/>
          <w:color w:val="767171"/>
          <w:szCs w:val="24"/>
        </w:rPr>
      </w:pPr>
      <w:bookmarkStart w:id="12" w:name="_Toc185284161"/>
      <w:r w:rsidRPr="00C23414">
        <w:rPr>
          <w:rFonts w:eastAsiaTheme="minorHAnsi" w:cs="Times New Roman"/>
          <w:b/>
          <w:bCs/>
          <w:color w:val="767171"/>
          <w:szCs w:val="24"/>
        </w:rPr>
        <w:lastRenderedPageBreak/>
        <w:t>2.2 Base Legal</w:t>
      </w:r>
      <w:bookmarkEnd w:id="12"/>
    </w:p>
    <w:p w14:paraId="55F57A2E" w14:textId="77777777" w:rsidR="00142054" w:rsidRPr="00BC0840" w:rsidRDefault="00142054" w:rsidP="00142054"/>
    <w:p w14:paraId="77A3900A" w14:textId="4D260C24" w:rsidR="00142054" w:rsidRPr="00BC0840" w:rsidRDefault="00142054" w:rsidP="00142054">
      <w:pPr>
        <w:spacing w:after="0" w:line="360" w:lineRule="auto"/>
        <w:ind w:right="20"/>
        <w:jc w:val="both"/>
      </w:pPr>
      <w:r w:rsidRPr="00BC0840">
        <w:t>El Ministerio de Salud Pública tiene las atribuciones y funciones de rectoría y conducción de Sistema Nacional de Salud</w:t>
      </w:r>
      <w:r w:rsidR="0054369B" w:rsidRPr="00BC0840">
        <w:t xml:space="preserve">, </w:t>
      </w:r>
      <w:r w:rsidRPr="00BC0840">
        <w:t xml:space="preserve">basada en un marco legal extenso, dispuesto por diversos organismos de gobierno que trazan las pautas y el accionar sustantivo </w:t>
      </w:r>
      <w:r w:rsidR="0054369B" w:rsidRPr="00BC0840">
        <w:t>para garantizar</w:t>
      </w:r>
      <w:r w:rsidRPr="00BC0840">
        <w:t xml:space="preserve"> el derecho a la salud de la población dominicana. Las principales leyes, decretos, resoluciones y disposiciones se </w:t>
      </w:r>
      <w:r w:rsidR="0054369B" w:rsidRPr="00BC0840">
        <w:t>detallan</w:t>
      </w:r>
      <w:r w:rsidRPr="00BC0840">
        <w:t xml:space="preserve"> a continuación: </w:t>
      </w:r>
    </w:p>
    <w:p w14:paraId="187DE4C8" w14:textId="77777777" w:rsidR="00142054" w:rsidRPr="00BC0840" w:rsidRDefault="00142054" w:rsidP="00142054">
      <w:pPr>
        <w:spacing w:after="0"/>
        <w:ind w:right="20"/>
        <w:jc w:val="both"/>
        <w:rPr>
          <w:highlight w:val="white"/>
        </w:rPr>
      </w:pPr>
    </w:p>
    <w:tbl>
      <w:tblPr>
        <w:tblStyle w:val="81"/>
        <w:tblW w:w="4927" w:type="pct"/>
        <w:tblInd w:w="85" w:type="dxa"/>
        <w:tblBorders>
          <w:top w:val="nil"/>
          <w:left w:val="nil"/>
          <w:bottom w:val="nil"/>
          <w:right w:val="nil"/>
          <w:insideH w:val="nil"/>
          <w:insideV w:val="nil"/>
        </w:tblBorders>
        <w:tblLook w:val="0600" w:firstRow="0" w:lastRow="0" w:firstColumn="0" w:lastColumn="0" w:noHBand="1" w:noVBand="1"/>
      </w:tblPr>
      <w:tblGrid>
        <w:gridCol w:w="8370"/>
      </w:tblGrid>
      <w:tr w:rsidR="004610E0" w:rsidRPr="00BC0840" w14:paraId="331EC37F" w14:textId="77777777" w:rsidTr="00B06507">
        <w:trPr>
          <w:trHeight w:val="283"/>
          <w:tblHeader/>
        </w:trPr>
        <w:tc>
          <w:tcPr>
            <w:tcW w:w="5000" w:type="pct"/>
            <w:tcBorders>
              <w:top w:val="single" w:sz="4" w:space="0" w:color="auto"/>
              <w:left w:val="single" w:sz="4" w:space="0" w:color="auto"/>
              <w:bottom w:val="single" w:sz="4" w:space="0" w:color="auto"/>
              <w:right w:val="single" w:sz="4" w:space="0" w:color="auto"/>
            </w:tcBorders>
            <w:shd w:val="clear" w:color="auto" w:fill="142F62"/>
            <w:tcMar>
              <w:top w:w="20" w:type="dxa"/>
              <w:left w:w="0" w:type="dxa"/>
              <w:bottom w:w="0" w:type="dxa"/>
              <w:right w:w="20" w:type="dxa"/>
            </w:tcMar>
          </w:tcPr>
          <w:p w14:paraId="58D9B5C2" w14:textId="46AD6FB7" w:rsidR="0054369B" w:rsidRPr="00BC0840" w:rsidRDefault="0054369B" w:rsidP="0054369B">
            <w:pPr>
              <w:spacing w:line="360" w:lineRule="auto"/>
              <w:jc w:val="center"/>
              <w:rPr>
                <w:b/>
                <w:bCs/>
                <w:highlight w:val="white"/>
              </w:rPr>
            </w:pPr>
            <w:r w:rsidRPr="00BC0840">
              <w:rPr>
                <w:color w:val="FFFFFF" w:themeColor="background1"/>
              </w:rPr>
              <w:t>Leyes</w:t>
            </w:r>
          </w:p>
        </w:tc>
      </w:tr>
      <w:tr w:rsidR="004610E0" w:rsidRPr="00BC0840" w14:paraId="67137C98" w14:textId="77777777" w:rsidTr="00B06507">
        <w:trPr>
          <w:trHeight w:val="450"/>
        </w:trPr>
        <w:tc>
          <w:tcPr>
            <w:tcW w:w="5000" w:type="pct"/>
            <w:tcBorders>
              <w:top w:val="single" w:sz="4" w:space="0" w:color="auto"/>
              <w:left w:val="single" w:sz="4" w:space="0" w:color="auto"/>
              <w:bottom w:val="single" w:sz="4" w:space="0" w:color="auto"/>
              <w:right w:val="single" w:sz="4" w:space="0" w:color="auto"/>
            </w:tcBorders>
            <w:shd w:val="clear" w:color="auto" w:fill="auto"/>
            <w:tcMar>
              <w:top w:w="20" w:type="dxa"/>
              <w:left w:w="0" w:type="dxa"/>
              <w:bottom w:w="0" w:type="dxa"/>
              <w:right w:w="20" w:type="dxa"/>
            </w:tcMar>
          </w:tcPr>
          <w:p w14:paraId="3E3EA7D1"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Constitución de la República Dominicana promulgada el 14 de junio de 2015.</w:t>
            </w:r>
          </w:p>
          <w:p w14:paraId="04B8DE1D"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Ley Núm. 42-01 General de Salud.</w:t>
            </w:r>
          </w:p>
          <w:p w14:paraId="432DA233"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87-01 que crea el Sistema Dominicano de Seguridad Social. </w:t>
            </w:r>
          </w:p>
          <w:p w14:paraId="48B46A0D"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395-14 de Carrera Sanitaria. </w:t>
            </w:r>
          </w:p>
          <w:p w14:paraId="4C55414D"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123-15 que crea el Servicio Nacional de Salud. </w:t>
            </w:r>
          </w:p>
          <w:p w14:paraId="6E905549" w14:textId="4E91AFD8"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8-95 que declara prioridad nacional la Promoción y Fomento de la </w:t>
            </w:r>
            <w:r w:rsidRPr="00BC0840">
              <w:rPr>
                <w:rFonts w:eastAsiaTheme="minorHAnsi"/>
                <w:highlight w:val="white"/>
                <w:lang w:eastAsia="en-US"/>
              </w:rPr>
              <w:t xml:space="preserve">Lactancia Materna. </w:t>
            </w:r>
          </w:p>
          <w:p w14:paraId="3224D086"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1-12 que establece la Estrategia Nacional de Desarrollo 2030. </w:t>
            </w:r>
          </w:p>
          <w:p w14:paraId="49607A06"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247-12 Orgánica de la Administración Pública. </w:t>
            </w:r>
          </w:p>
          <w:p w14:paraId="15360DC0"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41-08 de Función Pública y sus reglamentos de aplicación. </w:t>
            </w:r>
          </w:p>
          <w:p w14:paraId="55BA42DC"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146-67 sobre pasantía de médicos recién graduados. </w:t>
            </w:r>
          </w:p>
          <w:p w14:paraId="65A3D008"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111-42 sobre exequátur de profesionales y sus modificaciones. </w:t>
            </w:r>
          </w:p>
          <w:p w14:paraId="5870A224"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Ley Núm. 567-05 de Tesorería Nacional.</w:t>
            </w:r>
          </w:p>
          <w:p w14:paraId="740913BF"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498-06 de Planificación e Inversión Pública. </w:t>
            </w:r>
          </w:p>
          <w:p w14:paraId="1B4769F8"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Ley Núm. 423-06 Orgánica de Presupuesto para el Sector Público.</w:t>
            </w:r>
          </w:p>
          <w:p w14:paraId="1DB91202"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Ley Núm. 340-06 sobre Compras y Contrataciones de Bienes y Servicios, Obras y Concesiones y sus modificaciones.</w:t>
            </w:r>
          </w:p>
          <w:p w14:paraId="5FF49211" w14:textId="77777777" w:rsidR="00142054" w:rsidRPr="00BC0840" w:rsidRDefault="00142054" w:rsidP="0054369B">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5-07 que crea el Sistema Integrado de Administración Financiera del Estado. </w:t>
            </w:r>
          </w:p>
          <w:p w14:paraId="449490FC" w14:textId="77777777" w:rsidR="00142054" w:rsidRPr="00BC0840" w:rsidRDefault="00142054" w:rsidP="0054369B">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10-07 que instituye el Sistema Nacional de Control Interno. </w:t>
            </w:r>
          </w:p>
          <w:p w14:paraId="128AE23A" w14:textId="77777777" w:rsidR="00142054" w:rsidRPr="00BC0840" w:rsidRDefault="00142054" w:rsidP="0054369B">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lastRenderedPageBreak/>
              <w:t>Ley Núm. 481-08 General de Archivos de la República Dominicana.</w:t>
            </w:r>
          </w:p>
          <w:p w14:paraId="751573E7" w14:textId="77777777" w:rsidR="00142054" w:rsidRPr="00BC0840" w:rsidRDefault="00142054" w:rsidP="0054369B">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200-04 General de Libre Acceso a la Información Pública. </w:t>
            </w:r>
          </w:p>
          <w:p w14:paraId="530C64E5" w14:textId="77777777" w:rsidR="00142054" w:rsidRPr="00BC0840" w:rsidRDefault="00142054" w:rsidP="0054369B">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Ley Núm. 126-01 que crea la Dirección General de Contabilidad Gubernamental. </w:t>
            </w:r>
          </w:p>
          <w:p w14:paraId="1D878853" w14:textId="77777777" w:rsidR="00142054" w:rsidRPr="00BC0840" w:rsidRDefault="00142054" w:rsidP="0054369B">
            <w:pPr>
              <w:pStyle w:val="Prrafodelista"/>
              <w:numPr>
                <w:ilvl w:val="0"/>
                <w:numId w:val="6"/>
              </w:numPr>
              <w:spacing w:after="0"/>
              <w:ind w:right="2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Ley Núm. 311-14 que instituye el Sistema Nacional Autorizado y Uniforme de Declaraciones Juradas de Patrimonio de los funcionarios y Servidores Públicos.</w:t>
            </w:r>
          </w:p>
          <w:p w14:paraId="7385978A" w14:textId="77777777" w:rsidR="00142054" w:rsidRPr="00BC0840" w:rsidRDefault="00142054" w:rsidP="0054369B">
            <w:pPr>
              <w:spacing w:line="256" w:lineRule="auto"/>
              <w:ind w:left="-140"/>
              <w:jc w:val="lowKashida"/>
              <w:rPr>
                <w:rFonts w:eastAsiaTheme="minorHAnsi"/>
                <w:spacing w:val="20"/>
                <w:highlight w:val="white"/>
                <w:lang w:eastAsia="en-US"/>
              </w:rPr>
            </w:pPr>
          </w:p>
        </w:tc>
      </w:tr>
    </w:tbl>
    <w:p w14:paraId="414F934F" w14:textId="77777777" w:rsidR="00E85304" w:rsidRPr="00BC0840" w:rsidRDefault="00E85304"/>
    <w:tbl>
      <w:tblPr>
        <w:tblStyle w:val="81"/>
        <w:tblW w:w="4927" w:type="pct"/>
        <w:tblInd w:w="85" w:type="dxa"/>
        <w:tblBorders>
          <w:top w:val="nil"/>
          <w:left w:val="nil"/>
          <w:bottom w:val="nil"/>
          <w:right w:val="nil"/>
          <w:insideH w:val="nil"/>
          <w:insideV w:val="nil"/>
        </w:tblBorders>
        <w:tblLook w:val="0600" w:firstRow="0" w:lastRow="0" w:firstColumn="0" w:lastColumn="0" w:noHBand="1" w:noVBand="1"/>
      </w:tblPr>
      <w:tblGrid>
        <w:gridCol w:w="8370"/>
      </w:tblGrid>
      <w:tr w:rsidR="0054369B" w:rsidRPr="00BC0840" w14:paraId="7F08D79F" w14:textId="77777777" w:rsidTr="00C23414">
        <w:trPr>
          <w:trHeight w:val="450"/>
          <w:tblHeader/>
        </w:trPr>
        <w:tc>
          <w:tcPr>
            <w:tcW w:w="5000" w:type="pct"/>
            <w:tcBorders>
              <w:top w:val="single" w:sz="4" w:space="0" w:color="auto"/>
              <w:left w:val="single" w:sz="4" w:space="0" w:color="auto"/>
              <w:bottom w:val="single" w:sz="4" w:space="0" w:color="auto"/>
              <w:right w:val="single" w:sz="4" w:space="0" w:color="auto"/>
            </w:tcBorders>
            <w:shd w:val="clear" w:color="auto" w:fill="142F62"/>
            <w:tcMar>
              <w:top w:w="20" w:type="dxa"/>
              <w:left w:w="0" w:type="dxa"/>
              <w:bottom w:w="0" w:type="dxa"/>
              <w:right w:w="20" w:type="dxa"/>
            </w:tcMar>
          </w:tcPr>
          <w:p w14:paraId="34CEDD34" w14:textId="60785465" w:rsidR="0054369B" w:rsidRPr="00BC0840" w:rsidRDefault="00E85304" w:rsidP="00E85304">
            <w:pPr>
              <w:spacing w:after="0" w:line="256" w:lineRule="auto"/>
              <w:ind w:left="-80"/>
              <w:jc w:val="center"/>
              <w:rPr>
                <w:color w:val="FFFFFF" w:themeColor="background1"/>
              </w:rPr>
            </w:pPr>
            <w:r w:rsidRPr="00BC0840">
              <w:rPr>
                <w:color w:val="FFFFFF" w:themeColor="background1"/>
              </w:rPr>
              <w:t>Decretos</w:t>
            </w:r>
          </w:p>
        </w:tc>
      </w:tr>
      <w:tr w:rsidR="00E85304" w:rsidRPr="00BC0840" w14:paraId="53B39A17" w14:textId="77777777" w:rsidTr="00C23414">
        <w:trPr>
          <w:trHeight w:val="450"/>
        </w:trPr>
        <w:tc>
          <w:tcPr>
            <w:tcW w:w="5000" w:type="pct"/>
            <w:tcBorders>
              <w:top w:val="single" w:sz="4" w:space="0" w:color="auto"/>
              <w:left w:val="single" w:sz="4" w:space="0" w:color="auto"/>
              <w:bottom w:val="single" w:sz="4" w:space="0" w:color="auto"/>
              <w:right w:val="single" w:sz="4" w:space="0" w:color="auto"/>
            </w:tcBorders>
            <w:shd w:val="clear" w:color="auto" w:fill="auto"/>
            <w:tcMar>
              <w:top w:w="20" w:type="dxa"/>
              <w:left w:w="0" w:type="dxa"/>
              <w:bottom w:w="0" w:type="dxa"/>
              <w:right w:w="20" w:type="dxa"/>
            </w:tcMar>
          </w:tcPr>
          <w:p w14:paraId="3E4FE20A" w14:textId="37A7030B"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353-24 que aprueba el Reglamento de Aplicación de la Ley núm. 247-12, Orgánica Pública. del 29 de junio de 2024.</w:t>
            </w:r>
          </w:p>
          <w:p w14:paraId="136E8E08" w14:textId="362EACC6" w:rsidR="00E85304" w:rsidRPr="00BC0840" w:rsidRDefault="00E85304" w:rsidP="000B38A3">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231-23 que otorga a la Dirección de Alimentos, Medicamentos Sanitarios</w:t>
            </w:r>
            <w:r w:rsidR="000B38A3" w:rsidRPr="00BC0840">
              <w:rPr>
                <w:rFonts w:eastAsiaTheme="minorHAnsi" w:cs="Times New Roman"/>
                <w:spacing w:val="20"/>
                <w:szCs w:val="24"/>
                <w:highlight w:val="white"/>
                <w:lang w:eastAsia="en-US"/>
              </w:rPr>
              <w:t xml:space="preserve"> </w:t>
            </w:r>
            <w:r w:rsidRPr="00BC0840">
              <w:rPr>
                <w:rFonts w:eastAsiaTheme="minorHAnsi" w:cs="Times New Roman"/>
                <w:spacing w:val="20"/>
                <w:szCs w:val="24"/>
                <w:highlight w:val="white"/>
                <w:lang w:eastAsia="en-US"/>
              </w:rPr>
              <w:t>(DIGEMAPS) la condición de órgano "desconcentrado funcionalmente" del Ministerio de Salud Pública y Asistencia Social (MISPAS).</w:t>
            </w:r>
          </w:p>
          <w:p w14:paraId="134B8048" w14:textId="6D444B4E"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113-21 que transfiere las compras de los medicamentos de alto costo del Programa de Medicamentos de Alto Costo al Programa de Medicamentos Esenciales/Centro de Apoyo Logístico (PROMESE/CAL).</w:t>
            </w:r>
          </w:p>
          <w:p w14:paraId="5285068C" w14:textId="69392A06"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Núm. 216-20 que crea la Red Nacional de Servicios de Sangre. </w:t>
            </w:r>
          </w:p>
          <w:p w14:paraId="54591222" w14:textId="113FEF62"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252-15 que establece el Reglamento General De La Administración Pública En Aplicación De La Ley Orgánica De La Administración Pública, Núm. 247-12.</w:t>
            </w:r>
          </w:p>
          <w:p w14:paraId="7819840E" w14:textId="45BA1240"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Núm. 608-12 que transfiere el Programa de Medicamentos Esenciales PROMESE/CAL al Ministerio de Salud Pública y Asistencia Social. </w:t>
            </w:r>
          </w:p>
          <w:p w14:paraId="05EC07E6" w14:textId="55C81F93"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74-2010 Que Cambia la Denominación de Secretaría de        Estado de Salud Pública y Asistencia Social a Ministerio de Salud Pública y Asistencia Social.</w:t>
            </w:r>
          </w:p>
          <w:p w14:paraId="4AF7AAF1" w14:textId="674B6854"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lastRenderedPageBreak/>
              <w:t xml:space="preserve">Decreto Núm.   309-07    que    establece el Reglamento    del    Sistema    Nacional de Vigilancia Epidemiológica. </w:t>
            </w:r>
          </w:p>
          <w:p w14:paraId="1A65B5B9" w14:textId="113FBA7E"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Núm.   249-06    que    aprueba el Reglamento del Sistema de Información General de Salud. </w:t>
            </w:r>
          </w:p>
          <w:p w14:paraId="4AF92956" w14:textId="3512EA53"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Núm. 349-04, que aprueba el Reglamento para la Habilitación y       </w:t>
            </w:r>
          </w:p>
          <w:p w14:paraId="53B3ABBF" w14:textId="15E9BFAC"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Funcionamiento de Bancos de Sangre y Servicios de Transfusión, y sus modificaciones.</w:t>
            </w:r>
          </w:p>
          <w:p w14:paraId="14AEAC43" w14:textId="5D22A7E8"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Núm.   350-04    que    aprueba el Reglamento para la Habilitación y Funcionamiento de los Laboratorios Clínicos y de Salud Pública, y sus modificaciones. </w:t>
            </w:r>
          </w:p>
          <w:p w14:paraId="0C13382C" w14:textId="2C184D24"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351-04 que establece el Reglamento para el Registro de Reactivos para Diagnóstico Clínico.</w:t>
            </w:r>
          </w:p>
          <w:p w14:paraId="585E9B71" w14:textId="234D0A0F"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w:t>
            </w:r>
            <w:r w:rsidRPr="00BC0840">
              <w:rPr>
                <w:rFonts w:eastAsiaTheme="minorHAnsi" w:cs="Times New Roman"/>
                <w:spacing w:val="20"/>
                <w:szCs w:val="24"/>
                <w:highlight w:val="white"/>
                <w:lang w:eastAsia="en-US"/>
              </w:rPr>
              <w:tab/>
              <w:t xml:space="preserve">Núm. 143-2017 </w:t>
            </w:r>
            <w:r w:rsidRPr="00BC0840">
              <w:rPr>
                <w:rFonts w:eastAsiaTheme="minorHAnsi" w:cs="Times New Roman"/>
                <w:spacing w:val="20"/>
                <w:szCs w:val="24"/>
                <w:highlight w:val="white"/>
                <w:lang w:eastAsia="en-US"/>
              </w:rPr>
              <w:tab/>
              <w:t>que Fomenta el correcto proceder de los servidores públicos de la institución a la que pertenezcan.</w:t>
            </w:r>
          </w:p>
          <w:p w14:paraId="407E2561" w14:textId="3ADF9C52"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15-2017 que establece los procedimientos y controles para dar cumplimiento a las normativas vigentes en gasto público.</w:t>
            </w:r>
          </w:p>
          <w:p w14:paraId="76E95538" w14:textId="13A39CEE"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 xml:space="preserve">Decreto </w:t>
            </w:r>
            <w:r w:rsidRPr="00BC0840">
              <w:rPr>
                <w:rFonts w:eastAsiaTheme="minorHAnsi" w:cs="Times New Roman"/>
                <w:spacing w:val="20"/>
                <w:szCs w:val="24"/>
                <w:highlight w:val="white"/>
                <w:lang w:eastAsia="en-US"/>
              </w:rPr>
              <w:tab/>
              <w:t xml:space="preserve">Núm.    82-2015 </w:t>
            </w:r>
            <w:r w:rsidRPr="00BC0840">
              <w:rPr>
                <w:rFonts w:eastAsiaTheme="minorHAnsi" w:cs="Times New Roman"/>
                <w:spacing w:val="20"/>
                <w:szCs w:val="24"/>
                <w:highlight w:val="white"/>
                <w:lang w:eastAsia="en-US"/>
              </w:rPr>
              <w:tab/>
              <w:t>sobre    la Creación de la Dirección General de Medicamentos, Alimentos y Productos Sanitarios.</w:t>
            </w:r>
          </w:p>
          <w:p w14:paraId="70774E76" w14:textId="1C6A3F1B"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416-2014 Sobre la Incorporación de COOPSEMISAP y otras cooperativas.</w:t>
            </w:r>
          </w:p>
          <w:p w14:paraId="2C09EE4B" w14:textId="7F8A13ED"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379-2014 Sobre la separación de funciones y/o desconcentración del Servicio Nacional de Salud (SNS).</w:t>
            </w:r>
          </w:p>
          <w:p w14:paraId="14077C9B" w14:textId="746C0BF6"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543-2012 Que Modifica el Reglamento de Compras y Contrataciones de Bienes, Servicios, Obras y Concesiones.</w:t>
            </w:r>
          </w:p>
          <w:p w14:paraId="490243A1" w14:textId="0796DAAB" w:rsidR="00E85304" w:rsidRPr="00BC0840" w:rsidRDefault="00E85304" w:rsidP="00E85304">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Decreto Núm. 486-2012 Que Crea la Dirección General de Ética e Integridad Gubernamental (DIGEIG).</w:t>
            </w:r>
          </w:p>
          <w:p w14:paraId="22B6A3B8" w14:textId="77777777" w:rsidR="00E85304" w:rsidRPr="00BC0840" w:rsidRDefault="00E85304" w:rsidP="00E85304">
            <w:pPr>
              <w:spacing w:after="0" w:line="256" w:lineRule="auto"/>
              <w:ind w:left="-80"/>
              <w:jc w:val="center"/>
              <w:rPr>
                <w:b/>
                <w:bCs/>
                <w:color w:val="FFFFFF" w:themeColor="background1"/>
              </w:rPr>
            </w:pPr>
          </w:p>
        </w:tc>
      </w:tr>
    </w:tbl>
    <w:tbl>
      <w:tblPr>
        <w:tblStyle w:val="81"/>
        <w:tblpPr w:leftFromText="180" w:rightFromText="180" w:vertAnchor="text" w:horzAnchor="margin" w:tblpY="318"/>
        <w:tblW w:w="5257" w:type="pct"/>
        <w:tblInd w:w="0" w:type="dxa"/>
        <w:tblBorders>
          <w:top w:val="nil"/>
          <w:left w:val="nil"/>
          <w:bottom w:val="nil"/>
          <w:right w:val="nil"/>
          <w:insideH w:val="nil"/>
          <w:insideV w:val="nil"/>
        </w:tblBorders>
        <w:tblLook w:val="0600" w:firstRow="0" w:lastRow="0" w:firstColumn="0" w:lastColumn="0" w:noHBand="1" w:noVBand="1"/>
      </w:tblPr>
      <w:tblGrid>
        <w:gridCol w:w="8931"/>
      </w:tblGrid>
      <w:tr w:rsidR="00B06507" w:rsidRPr="00BC0840" w14:paraId="78BB6662" w14:textId="77777777" w:rsidTr="00B06507">
        <w:trPr>
          <w:trHeight w:val="450"/>
          <w:tblHeader/>
        </w:trPr>
        <w:tc>
          <w:tcPr>
            <w:tcW w:w="5000" w:type="pct"/>
            <w:tcBorders>
              <w:top w:val="single" w:sz="4" w:space="0" w:color="auto"/>
              <w:left w:val="single" w:sz="4" w:space="0" w:color="auto"/>
              <w:bottom w:val="single" w:sz="4" w:space="0" w:color="auto"/>
              <w:right w:val="single" w:sz="4" w:space="0" w:color="auto"/>
            </w:tcBorders>
            <w:shd w:val="clear" w:color="auto" w:fill="142F62"/>
            <w:tcMar>
              <w:top w:w="20" w:type="dxa"/>
              <w:left w:w="0" w:type="dxa"/>
              <w:bottom w:w="0" w:type="dxa"/>
              <w:right w:w="20" w:type="dxa"/>
            </w:tcMar>
          </w:tcPr>
          <w:p w14:paraId="426D5DFC" w14:textId="77777777" w:rsidR="00B06507" w:rsidRPr="00BC0840" w:rsidRDefault="00B06507" w:rsidP="00B06507">
            <w:pPr>
              <w:spacing w:after="0" w:line="256" w:lineRule="auto"/>
              <w:ind w:left="-80"/>
              <w:jc w:val="center"/>
              <w:rPr>
                <w:color w:val="FFFFFF" w:themeColor="background1"/>
              </w:rPr>
            </w:pPr>
            <w:r w:rsidRPr="00BC0840">
              <w:rPr>
                <w:color w:val="FFFFFF" w:themeColor="background1"/>
              </w:rPr>
              <w:lastRenderedPageBreak/>
              <w:t>Resoluciones</w:t>
            </w:r>
          </w:p>
        </w:tc>
      </w:tr>
      <w:tr w:rsidR="00B06507" w:rsidRPr="00BC0840" w14:paraId="39CD9470" w14:textId="77777777" w:rsidTr="00B06507">
        <w:trPr>
          <w:trHeight w:val="450"/>
        </w:trPr>
        <w:tc>
          <w:tcPr>
            <w:tcW w:w="5000" w:type="pct"/>
            <w:tcBorders>
              <w:top w:val="single" w:sz="4" w:space="0" w:color="auto"/>
              <w:left w:val="single" w:sz="4" w:space="0" w:color="auto"/>
              <w:bottom w:val="single" w:sz="4" w:space="0" w:color="auto"/>
              <w:right w:val="single" w:sz="4" w:space="0" w:color="auto"/>
            </w:tcBorders>
            <w:shd w:val="clear" w:color="auto" w:fill="auto"/>
            <w:tcMar>
              <w:top w:w="20" w:type="dxa"/>
              <w:left w:w="0" w:type="dxa"/>
              <w:bottom w:w="0" w:type="dxa"/>
              <w:right w:w="20" w:type="dxa"/>
            </w:tcMar>
          </w:tcPr>
          <w:p w14:paraId="4853B5A3"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342-2024, que actualiza los Modelos de Estructura Organizativa de las Unidades de Transformación Digital y Ciberseguridad.</w:t>
            </w:r>
          </w:p>
          <w:p w14:paraId="4E6C07C1"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lastRenderedPageBreak/>
              <w:t xml:space="preserve">Resolución núm. 341-2024, que sustituye y deroga la Resolución núm. 089-2024 del 27 de marzo de 2024. Que establece criterios para la determinación de los niveles salariales, compensaciones y condiciones de trabajo del personal que ocupe cargos definidos en áreas de las </w:t>
            </w:r>
            <w:proofErr w:type="spellStart"/>
            <w:r w:rsidRPr="00BC0840">
              <w:rPr>
                <w:rFonts w:eastAsiaTheme="minorHAnsi" w:cs="Times New Roman"/>
                <w:spacing w:val="20"/>
                <w:szCs w:val="24"/>
                <w:highlight w:val="white"/>
                <w:lang w:eastAsia="en-US"/>
              </w:rPr>
              <w:t>TICs</w:t>
            </w:r>
            <w:proofErr w:type="spellEnd"/>
            <w:r w:rsidRPr="00BC0840">
              <w:rPr>
                <w:rFonts w:eastAsiaTheme="minorHAnsi" w:cs="Times New Roman"/>
                <w:spacing w:val="20"/>
                <w:szCs w:val="24"/>
                <w:highlight w:val="white"/>
                <w:lang w:eastAsia="en-US"/>
              </w:rPr>
              <w:t>, seguridad de la información y áreas similares, para el sector público, bajo la dependencia del Poder Ejecutivo, con base tecnológica relevante y necesarios para la transformación digital de la Administración Pública.</w:t>
            </w:r>
          </w:p>
          <w:p w14:paraId="21725347"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0037-2022. Adenda a la Resolución Núm. 00068, que modifica la estructura organizativa del Ministerio de Salud Pública y Asistencia Social, de fecha 17 de diciembre del año 2021.</w:t>
            </w:r>
          </w:p>
          <w:p w14:paraId="39F18E4E"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0026-2022, que aprueba el Manual de Organización y Funciones (MOF) del Ministerio de Salud Pública.</w:t>
            </w:r>
          </w:p>
          <w:p w14:paraId="02ED1311"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0021-2022, que aprueba la creación del Comité Administrador de la Dirección de Acceso a Medicamentos de Alto Costo (DAMAC) del Ministerio de Salud Pública y Asistencia Social (MISPAS).</w:t>
            </w:r>
          </w:p>
          <w:p w14:paraId="5C0126A6"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000068-2021 Que modifica la estructura organizativa del Ministerio de Salud Pública y Asistencia Social.</w:t>
            </w:r>
          </w:p>
          <w:p w14:paraId="3334A658"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68-2017 que pone bajo la responsabilidad de las Unidades Institucionales de Planificación y Desarrollo (UIPYD), el proceso de habilitación, evaluación y seguimiento a las Asociaciones Sin Fines de Lucro (</w:t>
            </w:r>
            <w:proofErr w:type="spellStart"/>
            <w:r w:rsidRPr="00BC0840">
              <w:rPr>
                <w:rFonts w:eastAsiaTheme="minorHAnsi" w:cs="Times New Roman"/>
                <w:spacing w:val="20"/>
                <w:szCs w:val="24"/>
                <w:highlight w:val="white"/>
                <w:lang w:eastAsia="en-US"/>
              </w:rPr>
              <w:t>ASFLs</w:t>
            </w:r>
            <w:proofErr w:type="spellEnd"/>
            <w:r w:rsidRPr="00BC0840">
              <w:rPr>
                <w:rFonts w:eastAsiaTheme="minorHAnsi" w:cs="Times New Roman"/>
                <w:spacing w:val="20"/>
                <w:szCs w:val="24"/>
                <w:highlight w:val="white"/>
                <w:lang w:eastAsia="en-US"/>
              </w:rPr>
              <w:t>).</w:t>
            </w:r>
          </w:p>
          <w:p w14:paraId="05DE4800"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068-2015, del MAP, que aprueba los Modelos de Estructura Organizativa para las Unidades de Recursos Humanos.</w:t>
            </w:r>
          </w:p>
          <w:p w14:paraId="3B7CED29"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000025-2015, del MISPAS, que aprueba la estructura organizativa de transición del Ministerio de Salud Pública.</w:t>
            </w:r>
          </w:p>
          <w:p w14:paraId="42A30A79"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30-14, del MAP y la Consultoría Jurídica del Poder Ejecutivo (CJPE), que aprueba los Modelos de Estructura Organizativa para las Unidades Jurídicas.</w:t>
            </w:r>
          </w:p>
          <w:p w14:paraId="03D58FDD"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51-2013, del MAP y la Oficina Gubernamental de Tecnologías de la Información (OGTIC), que aprueba Modelos de Estructura Organizativa para las Unidades de Tecnologías de la Información y Comunicación.</w:t>
            </w:r>
          </w:p>
          <w:p w14:paraId="32FCC4D6"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lastRenderedPageBreak/>
              <w:t>Resolución Núm. 14-2013, del MAP y MEPyD, que aprueba los Modelos de Estructura Organizativa para las Unidades Institucionales de Planificación y Desarrollo (</w:t>
            </w:r>
            <w:proofErr w:type="spellStart"/>
            <w:r w:rsidRPr="00BC0840">
              <w:rPr>
                <w:rFonts w:eastAsiaTheme="minorHAnsi" w:cs="Times New Roman"/>
                <w:spacing w:val="20"/>
                <w:szCs w:val="24"/>
                <w:highlight w:val="white"/>
                <w:lang w:eastAsia="en-US"/>
              </w:rPr>
              <w:t>UIPyD</w:t>
            </w:r>
            <w:proofErr w:type="spellEnd"/>
            <w:r w:rsidRPr="00BC0840">
              <w:rPr>
                <w:rFonts w:eastAsiaTheme="minorHAnsi" w:cs="Times New Roman"/>
                <w:spacing w:val="20"/>
                <w:szCs w:val="24"/>
                <w:highlight w:val="white"/>
                <w:lang w:eastAsia="en-US"/>
              </w:rPr>
              <w:t>).</w:t>
            </w:r>
          </w:p>
          <w:p w14:paraId="26181E62"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194-2012, del MAP y CONARE, que aprueba los Modelos de Estructura Organizativa para las Oficinas de Acceso a la Información</w:t>
            </w:r>
          </w:p>
          <w:p w14:paraId="06526AE0"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Conjunta del MAP y el Ministerio de la Mujer, que dispone la creación de las Unidades de Igualdad de Género, del 11 de septiembre de 2019.</w:t>
            </w:r>
          </w:p>
          <w:p w14:paraId="22DABB9D"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Núm. 05-09, del MAP, que modifica el Instructivo para el Análisis y Diseño de Estructuras Organizativas del Sector Público aprobado por la Resolución Núm. 78-06.</w:t>
            </w:r>
          </w:p>
          <w:p w14:paraId="3C5C3E44" w14:textId="77777777" w:rsidR="00B06507" w:rsidRPr="00BC0840" w:rsidRDefault="00B06507" w:rsidP="00B06507">
            <w:pPr>
              <w:pStyle w:val="Prrafodelista"/>
              <w:numPr>
                <w:ilvl w:val="0"/>
                <w:numId w:val="6"/>
              </w:numPr>
              <w:spacing w:after="0"/>
              <w:jc w:val="lowKashida"/>
              <w:rPr>
                <w:rFonts w:eastAsiaTheme="minorHAnsi" w:cs="Times New Roman"/>
                <w:spacing w:val="20"/>
                <w:szCs w:val="24"/>
                <w:highlight w:val="white"/>
                <w:lang w:eastAsia="en-US"/>
              </w:rPr>
            </w:pPr>
            <w:r w:rsidRPr="00BC0840">
              <w:rPr>
                <w:rFonts w:eastAsiaTheme="minorHAnsi" w:cs="Times New Roman"/>
                <w:spacing w:val="20"/>
                <w:szCs w:val="24"/>
                <w:highlight w:val="white"/>
                <w:lang w:eastAsia="en-US"/>
              </w:rPr>
              <w:t>Resolución No. 0014-2024, que aprueba la estructura organizativa de la Dirección General de Medicamentos, Alimentos y Productos Sanitarios - DIGEMAPS.</w:t>
            </w:r>
          </w:p>
        </w:tc>
      </w:tr>
    </w:tbl>
    <w:p w14:paraId="5F800E73" w14:textId="77777777" w:rsidR="00980A76" w:rsidRPr="00BC0840" w:rsidRDefault="00980A76"/>
    <w:p w14:paraId="3909B991" w14:textId="77777777" w:rsidR="00980A76" w:rsidRPr="00BC0840" w:rsidRDefault="00980A76"/>
    <w:p w14:paraId="17668D0A" w14:textId="77777777" w:rsidR="00980A76" w:rsidRPr="00BC0840" w:rsidRDefault="00980A76"/>
    <w:p w14:paraId="5596E6C1" w14:textId="77777777" w:rsidR="00980A76" w:rsidRPr="00BC0840" w:rsidRDefault="00980A76"/>
    <w:p w14:paraId="62BEFF7B" w14:textId="77777777" w:rsidR="00980A76" w:rsidRPr="00BC0840" w:rsidRDefault="00980A76"/>
    <w:p w14:paraId="6A244EC6" w14:textId="77777777" w:rsidR="00980A76" w:rsidRPr="00BC0840" w:rsidRDefault="00980A76"/>
    <w:p w14:paraId="719FCFF9" w14:textId="77777777" w:rsidR="00142054" w:rsidRPr="00BC0840" w:rsidRDefault="00142054" w:rsidP="00142054">
      <w:pPr>
        <w:spacing w:after="0"/>
        <w:ind w:right="20"/>
        <w:jc w:val="both"/>
        <w:rPr>
          <w:highlight w:val="white"/>
        </w:rPr>
        <w:sectPr w:rsidR="00142054" w:rsidRPr="00BC0840" w:rsidSect="00674E26">
          <w:footerReference w:type="default" r:id="rId17"/>
          <w:footerReference w:type="first" r:id="rId18"/>
          <w:pgSz w:w="11906" w:h="16838"/>
          <w:pgMar w:top="1418" w:right="1701" w:bottom="1418" w:left="1701" w:header="851" w:footer="272" w:gutter="0"/>
          <w:pgNumType w:start="1"/>
          <w:cols w:space="708"/>
          <w:titlePg/>
          <w:docGrid w:linePitch="360"/>
        </w:sectPr>
      </w:pPr>
    </w:p>
    <w:bookmarkStart w:id="13" w:name="_Toc184973625"/>
    <w:bookmarkStart w:id="14" w:name="_Toc185284162"/>
    <w:p w14:paraId="781A67F0" w14:textId="22EE705E" w:rsidR="00980A76" w:rsidRPr="00C23414" w:rsidRDefault="00B06507" w:rsidP="00980A76">
      <w:pPr>
        <w:pStyle w:val="Ttulo2"/>
        <w:rPr>
          <w:b/>
          <w:bCs/>
        </w:rPr>
      </w:pPr>
      <w:r w:rsidRPr="00C23414">
        <w:rPr>
          <w:b/>
          <w:bCs/>
          <w:noProof/>
        </w:rPr>
        <w:lastRenderedPageBreak/>
        <mc:AlternateContent>
          <mc:Choice Requires="wps">
            <w:drawing>
              <wp:anchor distT="0" distB="0" distL="114300" distR="114300" simplePos="0" relativeHeight="251759616" behindDoc="0" locked="0" layoutInCell="1" allowOverlap="1" wp14:anchorId="151070D3" wp14:editId="7CAC1337">
                <wp:simplePos x="0" y="0"/>
                <wp:positionH relativeFrom="column">
                  <wp:posOffset>2925971</wp:posOffset>
                </wp:positionH>
                <wp:positionV relativeFrom="paragraph">
                  <wp:posOffset>33962</wp:posOffset>
                </wp:positionV>
                <wp:extent cx="3405351" cy="168165"/>
                <wp:effectExtent l="0" t="0" r="24130" b="22860"/>
                <wp:wrapNone/>
                <wp:docPr id="11" name="Rectángulo 11"/>
                <wp:cNvGraphicFramePr/>
                <a:graphic xmlns:a="http://schemas.openxmlformats.org/drawingml/2006/main">
                  <a:graphicData uri="http://schemas.microsoft.com/office/word/2010/wordprocessingShape">
                    <wps:wsp>
                      <wps:cNvSpPr/>
                      <wps:spPr>
                        <a:xfrm>
                          <a:off x="0" y="0"/>
                          <a:ext cx="3405351" cy="16816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09F24" id="Rectángulo 11" o:spid="_x0000_s1026" style="position:absolute;margin-left:230.4pt;margin-top:2.65pt;width:268.15pt;height:13.2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" fillcolor="white [3201]" strokecolor="white [3212]" strokeweight="1pt"/>
            </w:pict>
          </mc:Fallback>
        </mc:AlternateContent>
      </w:r>
      <w:r w:rsidR="00980A76" w:rsidRPr="00C23414">
        <w:rPr>
          <w:b/>
          <w:bCs/>
        </w:rPr>
        <w:t>2.3 Estructura organizativa</w:t>
      </w:r>
      <w:bookmarkEnd w:id="13"/>
      <w:bookmarkEnd w:id="14"/>
    </w:p>
    <w:p w14:paraId="28124B50" w14:textId="305996D9" w:rsidR="00980A76" w:rsidRPr="00BC0840" w:rsidRDefault="00B06507" w:rsidP="00980A76">
      <w:pPr>
        <w:rPr>
          <w:highlight w:val="white"/>
        </w:rPr>
        <w:sectPr w:rsidR="00980A76" w:rsidRPr="00BC0840" w:rsidSect="00980A76">
          <w:pgSz w:w="16838" w:h="11906" w:orient="landscape"/>
          <w:pgMar w:top="1701" w:right="1417" w:bottom="1701" w:left="1417" w:header="708" w:footer="708" w:gutter="0"/>
          <w:cols w:space="708"/>
          <w:docGrid w:linePitch="360"/>
        </w:sectPr>
      </w:pPr>
      <w:r w:rsidRPr="00BC0840">
        <w:rPr>
          <w:noProof/>
          <w:highlight w:val="white"/>
        </w:rPr>
        <w:drawing>
          <wp:anchor distT="0" distB="0" distL="114300" distR="114300" simplePos="0" relativeHeight="251731968" behindDoc="0" locked="0" layoutInCell="1" hidden="0" allowOverlap="1" wp14:anchorId="60E00FE8" wp14:editId="4ADED898">
            <wp:simplePos x="0" y="0"/>
            <wp:positionH relativeFrom="margin">
              <wp:posOffset>131445</wp:posOffset>
            </wp:positionH>
            <wp:positionV relativeFrom="margin">
              <wp:align>bottom</wp:align>
            </wp:positionV>
            <wp:extent cx="8667750" cy="4953000"/>
            <wp:effectExtent l="0" t="0" r="0" b="0"/>
            <wp:wrapSquare wrapText="bothSides" distT="0" distB="0" distL="114300" distR="114300"/>
            <wp:docPr id="1731877621" name="image1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731877621" name="image12.png" descr="Diagrama&#10;&#10;Descripción generada automáticamente"/>
                    <pic:cNvPicPr preferRelativeResize="0"/>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rcRect/>
                    <a:stretch>
                      <a:fillRect/>
                    </a:stretch>
                  </pic:blipFill>
                  <pic:spPr>
                    <a:xfrm>
                      <a:off x="0" y="0"/>
                      <a:ext cx="8667750" cy="4953000"/>
                    </a:xfrm>
                    <a:prstGeom prst="rect">
                      <a:avLst/>
                    </a:prstGeom>
                    <a:ln/>
                  </pic:spPr>
                </pic:pic>
              </a:graphicData>
            </a:graphic>
            <wp14:sizeRelH relativeFrom="margin">
              <wp14:pctWidth>0</wp14:pctWidth>
            </wp14:sizeRelH>
            <wp14:sizeRelV relativeFrom="margin">
              <wp14:pctHeight>0</wp14:pctHeight>
            </wp14:sizeRelV>
          </wp:anchor>
        </w:drawing>
      </w:r>
      <w:r w:rsidR="00980A76" w:rsidRPr="00BC0840">
        <w:rPr>
          <w:noProof/>
        </w:rPr>
        <mc:AlternateContent>
          <mc:Choice Requires="wps">
            <w:drawing>
              <wp:anchor distT="0" distB="0" distL="114300" distR="114300" simplePos="0" relativeHeight="251732992" behindDoc="0" locked="0" layoutInCell="1" allowOverlap="1" wp14:anchorId="416BDAA6" wp14:editId="1CCDC1F8">
                <wp:simplePos x="0" y="0"/>
                <wp:positionH relativeFrom="column">
                  <wp:posOffset>2677594</wp:posOffset>
                </wp:positionH>
                <wp:positionV relativeFrom="paragraph">
                  <wp:posOffset>381635</wp:posOffset>
                </wp:positionV>
                <wp:extent cx="3521176" cy="176463"/>
                <wp:effectExtent l="0" t="0" r="22225" b="14605"/>
                <wp:wrapNone/>
                <wp:docPr id="180060488" name="Rectángulo 23"/>
                <wp:cNvGraphicFramePr/>
                <a:graphic xmlns:a="http://schemas.openxmlformats.org/drawingml/2006/main">
                  <a:graphicData uri="http://schemas.microsoft.com/office/word/2010/wordprocessingShape">
                    <wps:wsp>
                      <wps:cNvSpPr/>
                      <wps:spPr>
                        <a:xfrm>
                          <a:off x="0" y="0"/>
                          <a:ext cx="3521176" cy="17646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AF36B5" id="Rectángulo 23" o:spid="_x0000_s1026" style="position:absolute;margin-left:210.85pt;margin-top:30.05pt;width:277.25pt;height:13.9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" fillcolor="white [3212]" strokecolor="white [3212]" strokeweight="1pt"/>
            </w:pict>
          </mc:Fallback>
        </mc:AlternateContent>
      </w:r>
    </w:p>
    <w:p w14:paraId="05239BF1" w14:textId="7F3F86DD" w:rsidR="00980A76" w:rsidRPr="00B06507" w:rsidRDefault="00980A76" w:rsidP="00980A76">
      <w:pPr>
        <w:rPr>
          <w:b/>
          <w:bCs/>
          <w:color w:val="808080"/>
        </w:rPr>
      </w:pPr>
      <w:bookmarkStart w:id="15" w:name="_Toc184973626"/>
      <w:r w:rsidRPr="00B06507">
        <w:rPr>
          <w:b/>
          <w:bCs/>
          <w:color w:val="808080"/>
        </w:rPr>
        <w:lastRenderedPageBreak/>
        <w:t>Unidades Organizacionales</w:t>
      </w:r>
      <w:bookmarkEnd w:id="15"/>
    </w:p>
    <w:p w14:paraId="4222153D" w14:textId="77777777" w:rsidR="00980A76" w:rsidRPr="00980A76" w:rsidRDefault="00980A76" w:rsidP="00980A76">
      <w:pPr>
        <w:rPr>
          <w:color w:val="808080"/>
        </w:rPr>
      </w:pPr>
      <w:r w:rsidRPr="00980A76">
        <w:rPr>
          <w:color w:val="808080"/>
        </w:rPr>
        <w:t>Despacho del ministro de Salud Pública</w:t>
      </w:r>
    </w:p>
    <w:p w14:paraId="309590D7" w14:textId="2A08F8FA"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Planificación y Desarrollo.</w:t>
      </w:r>
    </w:p>
    <w:p w14:paraId="74E24D1D" w14:textId="3192D78E"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Comunicación.</w:t>
      </w:r>
    </w:p>
    <w:p w14:paraId="28B5368A" w14:textId="5E3B3528"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Jurídica.</w:t>
      </w:r>
    </w:p>
    <w:p w14:paraId="4AFA2047" w14:textId="11C14083"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Recursos Humanos.</w:t>
      </w:r>
    </w:p>
    <w:p w14:paraId="78B51CF4" w14:textId="31D6D4AE"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Administrativa.</w:t>
      </w:r>
    </w:p>
    <w:p w14:paraId="5724C2B0" w14:textId="4E01F6CC"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Financiera.</w:t>
      </w:r>
    </w:p>
    <w:p w14:paraId="384DB221" w14:textId="2A019E8B"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Tecnología de la Información y Comunicación.</w:t>
      </w:r>
    </w:p>
    <w:p w14:paraId="17B76DD0" w14:textId="4866B672"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Gestión de Servicios a Usuarios</w:t>
      </w:r>
    </w:p>
    <w:p w14:paraId="72FC8586" w14:textId="64874A3D"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Oficina de Control y Fiscalización del Gasto.</w:t>
      </w:r>
    </w:p>
    <w:p w14:paraId="5C9B5206" w14:textId="3A0293CD"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Oficina de Acceso a la Información.</w:t>
      </w:r>
    </w:p>
    <w:p w14:paraId="1AA7C9DA" w14:textId="77777777" w:rsidR="000B38A3" w:rsidRPr="00BC0840" w:rsidRDefault="000B38A3"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Oficina de Coordinación de la Gestión Desconcentrada de la Rectoría.</w:t>
      </w:r>
    </w:p>
    <w:p w14:paraId="4DA6A332" w14:textId="00EF5553" w:rsidR="00980A76" w:rsidRPr="00BC0840" w:rsidRDefault="00980A76" w:rsidP="000B38A3">
      <w:pPr>
        <w:pStyle w:val="Prrafodelista"/>
        <w:numPr>
          <w:ilvl w:val="0"/>
          <w:numId w:val="10"/>
        </w:numPr>
        <w:rPr>
          <w:rFonts w:cs="Times New Roman"/>
          <w:color w:val="808080"/>
          <w:spacing w:val="20"/>
          <w:szCs w:val="24"/>
        </w:rPr>
      </w:pPr>
      <w:proofErr w:type="spellStart"/>
      <w:r w:rsidRPr="00BC0840">
        <w:rPr>
          <w:rFonts w:cs="Times New Roman"/>
          <w:color w:val="808080"/>
          <w:spacing w:val="20"/>
          <w:szCs w:val="24"/>
        </w:rPr>
        <w:t>Hemocentro</w:t>
      </w:r>
      <w:proofErr w:type="spellEnd"/>
      <w:r w:rsidRPr="00BC0840">
        <w:rPr>
          <w:rFonts w:cs="Times New Roman"/>
          <w:color w:val="808080"/>
          <w:spacing w:val="20"/>
          <w:szCs w:val="24"/>
        </w:rPr>
        <w:t xml:space="preserve"> Nacional.</w:t>
      </w:r>
    </w:p>
    <w:p w14:paraId="10A29711" w14:textId="77777777" w:rsidR="00980A76" w:rsidRPr="00980A76" w:rsidRDefault="00980A76" w:rsidP="00980A76">
      <w:pPr>
        <w:rPr>
          <w:color w:val="808080"/>
        </w:rPr>
      </w:pPr>
      <w:r w:rsidRPr="00980A76">
        <w:rPr>
          <w:color w:val="808080"/>
        </w:rPr>
        <w:t>Viceministerio de Salud Colectiva</w:t>
      </w:r>
    </w:p>
    <w:p w14:paraId="488A19D4" w14:textId="441DA7FE"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Salud de la Población.</w:t>
      </w:r>
    </w:p>
    <w:p w14:paraId="750DABC2" w14:textId="03E7EAD3"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enfermedades inmunoprevenibles por vacunas.</w:t>
      </w:r>
    </w:p>
    <w:p w14:paraId="28833833" w14:textId="46ECF584"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Análisis de Situación de Salud, Monitoreo y</w:t>
      </w:r>
      <w:r w:rsidR="000B38A3" w:rsidRPr="00BC0840">
        <w:rPr>
          <w:rFonts w:cs="Times New Roman"/>
          <w:color w:val="808080"/>
          <w:spacing w:val="20"/>
          <w:szCs w:val="24"/>
        </w:rPr>
        <w:t xml:space="preserve"> </w:t>
      </w:r>
      <w:r w:rsidRPr="00980A76">
        <w:rPr>
          <w:rFonts w:cs="Times New Roman"/>
          <w:color w:val="808080"/>
          <w:spacing w:val="20"/>
          <w:szCs w:val="24"/>
        </w:rPr>
        <w:t>Evaluación de Resultados.</w:t>
      </w:r>
    </w:p>
    <w:p w14:paraId="4D0FC6C8" w14:textId="3C2C1CA6"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Epidemiología.</w:t>
      </w:r>
    </w:p>
    <w:p w14:paraId="7149C0B8" w14:textId="4343DB8A"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Gestión de Riesgos.</w:t>
      </w:r>
    </w:p>
    <w:p w14:paraId="3573396C" w14:textId="3C40EF93"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Apoyo a la Promoción y Educación en Salud.</w:t>
      </w:r>
    </w:p>
    <w:p w14:paraId="206EB156" w14:textId="34E6FC93"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Acceso a Medicamentos de Alto Costo.</w:t>
      </w:r>
    </w:p>
    <w:p w14:paraId="5196068F" w14:textId="3972F67D" w:rsidR="00980A76" w:rsidRPr="00BC0840"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 xml:space="preserve">Laboratorio Nacional de Referencia en Salud Pública Dr. </w:t>
      </w:r>
      <w:proofErr w:type="spellStart"/>
      <w:r w:rsidRPr="00980A76">
        <w:rPr>
          <w:rFonts w:cs="Times New Roman"/>
          <w:color w:val="808080"/>
          <w:spacing w:val="20"/>
          <w:szCs w:val="24"/>
        </w:rPr>
        <w:t>Defilló</w:t>
      </w:r>
      <w:proofErr w:type="spellEnd"/>
      <w:r w:rsidRPr="00980A76">
        <w:rPr>
          <w:rFonts w:cs="Times New Roman"/>
          <w:color w:val="808080"/>
          <w:spacing w:val="20"/>
          <w:szCs w:val="24"/>
        </w:rPr>
        <w:t>.</w:t>
      </w:r>
    </w:p>
    <w:p w14:paraId="6039FAD8" w14:textId="77777777" w:rsidR="00B46D05" w:rsidRPr="00BC0840" w:rsidRDefault="00B46D05" w:rsidP="00B46D05">
      <w:pPr>
        <w:pStyle w:val="Prrafodelista"/>
        <w:ind w:left="540"/>
        <w:rPr>
          <w:rFonts w:cs="Times New Roman"/>
          <w:color w:val="4C4747"/>
          <w:spacing w:val="20"/>
          <w:szCs w:val="24"/>
        </w:rPr>
      </w:pPr>
    </w:p>
    <w:p w14:paraId="16E6B115" w14:textId="77777777" w:rsidR="00B46D05" w:rsidRPr="00BC0840" w:rsidRDefault="00B46D05" w:rsidP="00B46D05">
      <w:pPr>
        <w:pStyle w:val="Prrafodelista"/>
        <w:ind w:left="540"/>
        <w:rPr>
          <w:rFonts w:cs="Times New Roman"/>
          <w:color w:val="4C4747"/>
          <w:spacing w:val="20"/>
          <w:szCs w:val="24"/>
        </w:rPr>
      </w:pPr>
    </w:p>
    <w:p w14:paraId="2723F0F8" w14:textId="0B1EAD4A" w:rsidR="00B46D05" w:rsidRDefault="00B46D05" w:rsidP="00B46D05">
      <w:pPr>
        <w:pStyle w:val="Prrafodelista"/>
        <w:ind w:left="540"/>
        <w:rPr>
          <w:rFonts w:cs="Times New Roman"/>
          <w:color w:val="4C4747"/>
          <w:spacing w:val="20"/>
          <w:szCs w:val="24"/>
        </w:rPr>
      </w:pPr>
    </w:p>
    <w:p w14:paraId="32EA93A0" w14:textId="649C81E4" w:rsidR="001D7AAA" w:rsidRDefault="001D7AAA" w:rsidP="00B46D05">
      <w:pPr>
        <w:pStyle w:val="Prrafodelista"/>
        <w:ind w:left="540"/>
        <w:rPr>
          <w:rFonts w:cs="Times New Roman"/>
          <w:color w:val="4C4747"/>
          <w:spacing w:val="20"/>
          <w:szCs w:val="24"/>
        </w:rPr>
      </w:pPr>
    </w:p>
    <w:p w14:paraId="632FE530" w14:textId="77777777" w:rsidR="001D7AAA" w:rsidRPr="00BC0840" w:rsidRDefault="001D7AAA" w:rsidP="00B46D05">
      <w:pPr>
        <w:pStyle w:val="Prrafodelista"/>
        <w:ind w:left="540"/>
        <w:rPr>
          <w:rFonts w:cs="Times New Roman"/>
          <w:color w:val="4C4747"/>
          <w:spacing w:val="20"/>
          <w:szCs w:val="24"/>
        </w:rPr>
      </w:pPr>
    </w:p>
    <w:p w14:paraId="0EC5258D" w14:textId="77777777" w:rsidR="000B38A3" w:rsidRPr="00980A76" w:rsidRDefault="000B38A3" w:rsidP="000B38A3">
      <w:pPr>
        <w:pStyle w:val="Prrafodelista"/>
        <w:ind w:left="540"/>
        <w:rPr>
          <w:rFonts w:cs="Times New Roman"/>
          <w:color w:val="808080"/>
          <w:spacing w:val="20"/>
          <w:szCs w:val="24"/>
        </w:rPr>
      </w:pPr>
    </w:p>
    <w:p w14:paraId="03867F62" w14:textId="0A66F5A7" w:rsidR="00980A76" w:rsidRPr="00980A76" w:rsidRDefault="00980A76" w:rsidP="000B38A3">
      <w:pPr>
        <w:rPr>
          <w:color w:val="808080"/>
        </w:rPr>
      </w:pPr>
      <w:r w:rsidRPr="00980A76">
        <w:rPr>
          <w:color w:val="808080"/>
        </w:rPr>
        <w:lastRenderedPageBreak/>
        <w:t>Viceministerio de Garantía de la Calidad de los Servicios de Salud</w:t>
      </w:r>
    </w:p>
    <w:p w14:paraId="59D18780" w14:textId="07CD06A1"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 xml:space="preserve">Dirección de Habilitación de Servicios y Establecimientos de Salud. </w:t>
      </w:r>
    </w:p>
    <w:p w14:paraId="56481C7B" w14:textId="1E9920D2" w:rsidR="00980A76" w:rsidRPr="00980A76" w:rsidRDefault="001E488C"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w:t>
      </w:r>
      <w:r w:rsidR="00980A76" w:rsidRPr="00980A76">
        <w:rPr>
          <w:rFonts w:cs="Times New Roman"/>
          <w:color w:val="808080"/>
          <w:spacing w:val="20"/>
          <w:szCs w:val="24"/>
        </w:rPr>
        <w:t xml:space="preserve">irección de Normas, Guías y Protocolos. </w:t>
      </w:r>
    </w:p>
    <w:p w14:paraId="27797280" w14:textId="185CCE71"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 xml:space="preserve">Dirección de Monitoreo y Evaluación de la Calidad de los Servicios y Establecimientos de Salud. </w:t>
      </w:r>
    </w:p>
    <w:p w14:paraId="792A6DD7" w14:textId="020AAA25"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Regulación de Servicios de Enfermería.</w:t>
      </w:r>
    </w:p>
    <w:p w14:paraId="6BC4CD09" w14:textId="7367E5C1"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Dirección de Regulación de Servicios de Sangre y Hemoderivados.</w:t>
      </w:r>
    </w:p>
    <w:p w14:paraId="77FABCE4" w14:textId="5AC3A36B" w:rsidR="00980A76" w:rsidRPr="00980A76" w:rsidRDefault="00980A76" w:rsidP="000B38A3">
      <w:pPr>
        <w:pStyle w:val="Prrafodelista"/>
        <w:numPr>
          <w:ilvl w:val="0"/>
          <w:numId w:val="10"/>
        </w:numPr>
        <w:rPr>
          <w:rFonts w:cs="Times New Roman"/>
          <w:color w:val="808080"/>
          <w:spacing w:val="20"/>
          <w:szCs w:val="24"/>
        </w:rPr>
      </w:pPr>
      <w:r w:rsidRPr="00980A76">
        <w:rPr>
          <w:rFonts w:cs="Times New Roman"/>
          <w:color w:val="808080"/>
          <w:spacing w:val="20"/>
          <w:szCs w:val="24"/>
        </w:rPr>
        <w:t>Instituto de Patología Forense Dr. Sergio Sarita Valdez.</w:t>
      </w:r>
    </w:p>
    <w:p w14:paraId="692D62F3" w14:textId="77777777" w:rsidR="00980A76" w:rsidRPr="00980A76" w:rsidRDefault="00980A76" w:rsidP="00980A76">
      <w:pPr>
        <w:rPr>
          <w:color w:val="808080"/>
        </w:rPr>
      </w:pPr>
      <w:r w:rsidRPr="00980A76">
        <w:rPr>
          <w:color w:val="808080"/>
        </w:rPr>
        <w:t xml:space="preserve">Viceministerio de Fortalecimiento y Desarrollo del Sector Salud </w:t>
      </w:r>
    </w:p>
    <w:p w14:paraId="0D39E251" w14:textId="2EED5713"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Desarrollo de Recursos Humanos en Salud.</w:t>
      </w:r>
    </w:p>
    <w:p w14:paraId="00ABEF55" w14:textId="28C1E132"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 xml:space="preserve">Dirección de Conducción Sectorial. </w:t>
      </w:r>
    </w:p>
    <w:p w14:paraId="5F09424E" w14:textId="293B1883"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Gestión de la Información y Estadísticas en Salud</w:t>
      </w:r>
    </w:p>
    <w:p w14:paraId="01418D8C" w14:textId="3C2A7752"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Dirección de Investigación en Salud.</w:t>
      </w:r>
    </w:p>
    <w:p w14:paraId="4ADFDF51" w14:textId="77777777" w:rsidR="00980A76" w:rsidRPr="00980A76" w:rsidRDefault="00980A76" w:rsidP="00980A76">
      <w:pPr>
        <w:rPr>
          <w:color w:val="808080"/>
        </w:rPr>
      </w:pPr>
      <w:r w:rsidRPr="00980A76">
        <w:rPr>
          <w:color w:val="808080"/>
        </w:rPr>
        <w:t xml:space="preserve">Viceministerio de Economía de la Salud </w:t>
      </w:r>
    </w:p>
    <w:p w14:paraId="09870DC2" w14:textId="17BE3B78"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Departamento de Financiamiento y Aseguramiento en Salud.</w:t>
      </w:r>
    </w:p>
    <w:p w14:paraId="1D277690" w14:textId="6BE7ACE1" w:rsidR="00980A76" w:rsidRPr="00BC0840" w:rsidRDefault="00980A76" w:rsidP="000B38A3">
      <w:pPr>
        <w:pStyle w:val="Prrafodelista"/>
        <w:numPr>
          <w:ilvl w:val="0"/>
          <w:numId w:val="10"/>
        </w:numPr>
        <w:rPr>
          <w:rFonts w:cs="Times New Roman"/>
          <w:color w:val="808080"/>
          <w:spacing w:val="20"/>
          <w:szCs w:val="24"/>
        </w:rPr>
      </w:pPr>
      <w:r w:rsidRPr="00BC0840">
        <w:rPr>
          <w:rFonts w:cs="Times New Roman"/>
          <w:color w:val="808080"/>
          <w:spacing w:val="20"/>
          <w:szCs w:val="24"/>
        </w:rPr>
        <w:t xml:space="preserve">Departamento de Monitoreo de Cuentas Nacionales en Salud </w:t>
      </w:r>
    </w:p>
    <w:p w14:paraId="0DFC36CD" w14:textId="1D572A8B" w:rsidR="00980A76" w:rsidRPr="00BC0840" w:rsidRDefault="00980A76" w:rsidP="000B38A3">
      <w:pPr>
        <w:pStyle w:val="Prrafodelista"/>
        <w:numPr>
          <w:ilvl w:val="0"/>
          <w:numId w:val="10"/>
        </w:numPr>
        <w:rPr>
          <w:rFonts w:cs="Times New Roman"/>
          <w:color w:val="4C4747"/>
          <w:spacing w:val="20"/>
          <w:szCs w:val="24"/>
        </w:rPr>
      </w:pPr>
      <w:r w:rsidRPr="00BC0840">
        <w:rPr>
          <w:rFonts w:cs="Times New Roman"/>
          <w:color w:val="808080"/>
          <w:spacing w:val="20"/>
          <w:szCs w:val="24"/>
        </w:rPr>
        <w:t>Departamento de Monitoreo de la Gestión Financiera de las Entidades adscritas y Territoriales.</w:t>
      </w:r>
    </w:p>
    <w:p w14:paraId="31B7F4E3" w14:textId="77777777" w:rsidR="00B46D05" w:rsidRPr="00BC0840" w:rsidRDefault="00B46D05" w:rsidP="00B46D05">
      <w:pPr>
        <w:rPr>
          <w:color w:val="4C4747"/>
        </w:rPr>
      </w:pPr>
    </w:p>
    <w:p w14:paraId="79B4C53A" w14:textId="77777777" w:rsidR="00B46D05" w:rsidRPr="00BC0840" w:rsidRDefault="00B46D05" w:rsidP="00B46D05">
      <w:pPr>
        <w:rPr>
          <w:color w:val="4C4747"/>
        </w:rPr>
      </w:pPr>
    </w:p>
    <w:p w14:paraId="2AA99D13" w14:textId="77777777" w:rsidR="00B46D05" w:rsidRPr="00BC0840" w:rsidRDefault="00B46D05" w:rsidP="00B46D05">
      <w:pPr>
        <w:rPr>
          <w:color w:val="4C4747"/>
        </w:rPr>
      </w:pPr>
    </w:p>
    <w:p w14:paraId="4B29A592" w14:textId="43D98754" w:rsidR="00C23414" w:rsidRPr="00C23414" w:rsidRDefault="00B46D05" w:rsidP="00C23414">
      <w:pPr>
        <w:pStyle w:val="Ttulo2"/>
        <w:rPr>
          <w:b/>
          <w:bCs/>
        </w:rPr>
      </w:pPr>
      <w:r w:rsidRPr="00BC0840">
        <w:rPr>
          <w:color w:val="4C4747"/>
        </w:rPr>
        <w:br w:type="page"/>
      </w:r>
      <w:bookmarkStart w:id="16" w:name="_Toc185284163"/>
      <w:r w:rsidR="00C23414" w:rsidRPr="00C23414">
        <w:rPr>
          <w:b/>
          <w:bCs/>
          <w:noProof/>
        </w:rPr>
        <w:lastRenderedPageBreak/>
        <mc:AlternateContent>
          <mc:Choice Requires="wps">
            <w:drawing>
              <wp:anchor distT="0" distB="0" distL="114300" distR="114300" simplePos="0" relativeHeight="251760640" behindDoc="0" locked="0" layoutInCell="1" allowOverlap="1" wp14:anchorId="12FE8881" wp14:editId="49C771C3">
                <wp:simplePos x="0" y="0"/>
                <wp:positionH relativeFrom="column">
                  <wp:posOffset>2925971</wp:posOffset>
                </wp:positionH>
                <wp:positionV relativeFrom="paragraph">
                  <wp:posOffset>33962</wp:posOffset>
                </wp:positionV>
                <wp:extent cx="3405351" cy="168165"/>
                <wp:effectExtent l="0" t="0" r="24130" b="22860"/>
                <wp:wrapNone/>
                <wp:docPr id="12" name="Rectángulo 12"/>
                <wp:cNvGraphicFramePr/>
                <a:graphic xmlns:a="http://schemas.openxmlformats.org/drawingml/2006/main">
                  <a:graphicData uri="http://schemas.microsoft.com/office/word/2010/wordprocessingShape">
                    <wps:wsp>
                      <wps:cNvSpPr/>
                      <wps:spPr>
                        <a:xfrm>
                          <a:off x="0" y="0"/>
                          <a:ext cx="3405351" cy="16816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6791C" id="Rectángulo 12" o:spid="_x0000_s1026" style="position:absolute;margin-left:230.4pt;margin-top:2.65pt;width:268.15pt;height:13.2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" fillcolor="white [3201]" strokecolor="white [3212]" strokeweight="1pt"/>
            </w:pict>
          </mc:Fallback>
        </mc:AlternateContent>
      </w:r>
      <w:r w:rsidR="00C23414" w:rsidRPr="00C23414">
        <w:rPr>
          <w:b/>
          <w:bCs/>
        </w:rPr>
        <w:t>2.</w:t>
      </w:r>
      <w:r w:rsidR="00C23414">
        <w:rPr>
          <w:b/>
          <w:bCs/>
        </w:rPr>
        <w:t xml:space="preserve">4 Principales </w:t>
      </w:r>
      <w:r w:rsidR="00351BE7">
        <w:rPr>
          <w:b/>
          <w:bCs/>
        </w:rPr>
        <w:t>funcionarios</w:t>
      </w:r>
      <w:bookmarkEnd w:id="16"/>
    </w:p>
    <w:tbl>
      <w:tblPr>
        <w:tblStyle w:val="78"/>
        <w:tblW w:w="5231" w:type="pct"/>
        <w:tblInd w:w="0" w:type="dxa"/>
        <w:tblBorders>
          <w:top w:val="nil"/>
          <w:left w:val="nil"/>
          <w:bottom w:val="nil"/>
          <w:right w:val="nil"/>
          <w:insideH w:val="nil"/>
          <w:insideV w:val="nil"/>
        </w:tblBorders>
        <w:tblLook w:val="0600" w:firstRow="0" w:lastRow="0" w:firstColumn="0" w:lastColumn="0" w:noHBand="1" w:noVBand="1"/>
      </w:tblPr>
      <w:tblGrid>
        <w:gridCol w:w="1851"/>
        <w:gridCol w:w="2027"/>
        <w:gridCol w:w="2037"/>
        <w:gridCol w:w="2266"/>
      </w:tblGrid>
      <w:tr w:rsidR="00B46D05" w:rsidRPr="001D7AAA" w14:paraId="7C373183" w14:textId="77777777" w:rsidTr="001D7AAA">
        <w:trPr>
          <w:trHeight w:val="1236"/>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tcMar>
              <w:top w:w="20" w:type="dxa"/>
              <w:left w:w="80" w:type="dxa"/>
              <w:bottom w:w="0" w:type="dxa"/>
              <w:right w:w="20" w:type="dxa"/>
            </w:tcMar>
          </w:tcPr>
          <w:p w14:paraId="782480E8" w14:textId="77777777" w:rsidR="00B06507" w:rsidRPr="001D7AAA" w:rsidRDefault="00B06507" w:rsidP="00C23414">
            <w:pPr>
              <w:pStyle w:val="Sinespaciado"/>
              <w:jc w:val="center"/>
              <w:rPr>
                <w:color w:val="FFFFFF" w:themeColor="background1"/>
                <w:sz w:val="20"/>
                <w:szCs w:val="20"/>
              </w:rPr>
            </w:pPr>
          </w:p>
          <w:p w14:paraId="59F957F2" w14:textId="6269A338" w:rsidR="00B06507" w:rsidRPr="001D7AAA" w:rsidRDefault="00B06507" w:rsidP="00C23414">
            <w:pPr>
              <w:pStyle w:val="Sinespaciado"/>
              <w:jc w:val="center"/>
              <w:rPr>
                <w:color w:val="FFFFFF" w:themeColor="background1"/>
                <w:sz w:val="20"/>
                <w:szCs w:val="20"/>
              </w:rPr>
            </w:pPr>
            <w:r w:rsidRPr="001D7AAA">
              <w:rPr>
                <w:color w:val="FFFFFF" w:themeColor="background1"/>
                <w:sz w:val="20"/>
                <w:szCs w:val="20"/>
              </w:rPr>
              <w:t>Principales funcionarios</w:t>
            </w:r>
          </w:p>
          <w:p w14:paraId="09A7866B" w14:textId="77777777" w:rsidR="00B06507" w:rsidRPr="001D7AAA" w:rsidRDefault="00B06507" w:rsidP="00C23414">
            <w:pPr>
              <w:pStyle w:val="Sinespaciado"/>
              <w:jc w:val="center"/>
              <w:rPr>
                <w:color w:val="FFFFFF" w:themeColor="background1"/>
                <w:sz w:val="20"/>
                <w:szCs w:val="20"/>
              </w:rPr>
            </w:pPr>
          </w:p>
          <w:p w14:paraId="4F47D8E7" w14:textId="2B724622" w:rsidR="00B46D05" w:rsidRPr="001D7AAA" w:rsidRDefault="00B46D05" w:rsidP="00C23414">
            <w:pPr>
              <w:pStyle w:val="Sinespaciado"/>
              <w:jc w:val="center"/>
              <w:rPr>
                <w:color w:val="FFFFFF" w:themeColor="background1"/>
                <w:sz w:val="20"/>
                <w:szCs w:val="20"/>
              </w:rPr>
            </w:pPr>
            <w:r w:rsidRPr="001D7AAA">
              <w:rPr>
                <w:color w:val="FFFFFF" w:themeColor="background1"/>
                <w:sz w:val="20"/>
                <w:szCs w:val="20"/>
              </w:rPr>
              <w:t xml:space="preserve">Dr. Víctor </w:t>
            </w:r>
            <w:proofErr w:type="spellStart"/>
            <w:r w:rsidRPr="001D7AAA">
              <w:rPr>
                <w:color w:val="FFFFFF" w:themeColor="background1"/>
                <w:sz w:val="20"/>
                <w:szCs w:val="20"/>
              </w:rPr>
              <w:t>Atallah</w:t>
            </w:r>
            <w:proofErr w:type="spellEnd"/>
          </w:p>
          <w:p w14:paraId="782764A0" w14:textId="77777777" w:rsidR="00B46D05" w:rsidRPr="001D7AAA" w:rsidRDefault="00B46D05" w:rsidP="00C23414">
            <w:pPr>
              <w:pStyle w:val="Sinespaciado"/>
              <w:jc w:val="center"/>
              <w:rPr>
                <w:color w:val="FFFFFF" w:themeColor="background1"/>
                <w:sz w:val="20"/>
                <w:szCs w:val="20"/>
              </w:rPr>
            </w:pPr>
            <w:r w:rsidRPr="001D7AAA">
              <w:rPr>
                <w:color w:val="FFFFFF" w:themeColor="background1"/>
                <w:sz w:val="20"/>
                <w:szCs w:val="20"/>
              </w:rPr>
              <w:t>Ministro de Salud Pública y Asistencia Social</w:t>
            </w:r>
          </w:p>
          <w:p w14:paraId="12590590" w14:textId="7ADC7FFF" w:rsidR="00B06507" w:rsidRPr="001D7AAA" w:rsidRDefault="00B06507" w:rsidP="00C23414">
            <w:pPr>
              <w:pStyle w:val="Sinespaciado"/>
              <w:jc w:val="center"/>
              <w:rPr>
                <w:color w:val="FFFFFF" w:themeColor="background1"/>
                <w:sz w:val="20"/>
                <w:szCs w:val="20"/>
                <w:highlight w:val="white"/>
              </w:rPr>
            </w:pPr>
          </w:p>
        </w:tc>
      </w:tr>
      <w:tr w:rsidR="004610E0" w:rsidRPr="001D7AAA" w14:paraId="37F6E92E" w14:textId="77777777" w:rsidTr="00337B7A">
        <w:trPr>
          <w:trHeight w:val="615"/>
        </w:trPr>
        <w:tc>
          <w:tcPr>
            <w:tcW w:w="1131" w:type="pct"/>
            <w:tcBorders>
              <w:top w:val="single" w:sz="4" w:space="0" w:color="auto"/>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6C736460" w14:textId="72407AF5"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Eladio Pérez</w:t>
            </w:r>
          </w:p>
        </w:tc>
        <w:tc>
          <w:tcPr>
            <w:tcW w:w="1239" w:type="pct"/>
            <w:tcBorders>
              <w:top w:val="single" w:sz="4" w:space="0" w:color="auto"/>
              <w:left w:val="nil"/>
              <w:bottom w:val="single" w:sz="8" w:space="0" w:color="808080"/>
              <w:right w:val="single" w:sz="8" w:space="0" w:color="808080"/>
            </w:tcBorders>
            <w:shd w:val="clear" w:color="auto" w:fill="auto"/>
            <w:tcMar>
              <w:top w:w="20" w:type="dxa"/>
              <w:left w:w="80" w:type="dxa"/>
              <w:bottom w:w="0" w:type="dxa"/>
              <w:right w:w="20" w:type="dxa"/>
            </w:tcMar>
          </w:tcPr>
          <w:p w14:paraId="21DEA565"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José Antonio Matos</w:t>
            </w:r>
          </w:p>
        </w:tc>
        <w:tc>
          <w:tcPr>
            <w:tcW w:w="1245" w:type="pct"/>
            <w:tcBorders>
              <w:top w:val="single" w:sz="4" w:space="0" w:color="auto"/>
              <w:left w:val="nil"/>
              <w:bottom w:val="single" w:sz="8" w:space="0" w:color="808080"/>
              <w:right w:val="single" w:sz="8" w:space="0" w:color="808080"/>
            </w:tcBorders>
            <w:shd w:val="clear" w:color="auto" w:fill="auto"/>
            <w:tcMar>
              <w:top w:w="20" w:type="dxa"/>
              <w:left w:w="80" w:type="dxa"/>
              <w:bottom w:w="0" w:type="dxa"/>
              <w:right w:w="20" w:type="dxa"/>
            </w:tcMar>
          </w:tcPr>
          <w:p w14:paraId="757BEA88" w14:textId="42CB1085"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Miguel A. Rodríguez Viñas</w:t>
            </w:r>
          </w:p>
        </w:tc>
        <w:tc>
          <w:tcPr>
            <w:tcW w:w="1385" w:type="pct"/>
            <w:tcBorders>
              <w:top w:val="single" w:sz="4" w:space="0" w:color="auto"/>
              <w:left w:val="nil"/>
              <w:bottom w:val="single" w:sz="8" w:space="0" w:color="808080"/>
              <w:right w:val="single" w:sz="8" w:space="0" w:color="808080"/>
            </w:tcBorders>
            <w:shd w:val="clear" w:color="auto" w:fill="auto"/>
            <w:tcMar>
              <w:top w:w="20" w:type="dxa"/>
              <w:left w:w="80" w:type="dxa"/>
              <w:bottom w:w="0" w:type="dxa"/>
              <w:right w:w="20" w:type="dxa"/>
            </w:tcMar>
          </w:tcPr>
          <w:p w14:paraId="2DE15141"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w:t>
            </w:r>
            <w:proofErr w:type="spellStart"/>
            <w:r w:rsidRPr="001D7AAA">
              <w:rPr>
                <w:rFonts w:eastAsiaTheme="minorHAnsi"/>
                <w:spacing w:val="20"/>
                <w:sz w:val="20"/>
                <w:szCs w:val="20"/>
                <w:lang w:eastAsia="en-US"/>
              </w:rPr>
              <w:t>Raysa</w:t>
            </w:r>
            <w:proofErr w:type="spellEnd"/>
            <w:r w:rsidRPr="001D7AAA">
              <w:rPr>
                <w:rFonts w:eastAsiaTheme="minorHAnsi"/>
                <w:spacing w:val="20"/>
                <w:sz w:val="20"/>
                <w:szCs w:val="20"/>
                <w:lang w:eastAsia="en-US"/>
              </w:rPr>
              <w:t xml:space="preserve"> Bello</w:t>
            </w:r>
          </w:p>
        </w:tc>
      </w:tr>
      <w:tr w:rsidR="004610E0" w:rsidRPr="001D7AAA" w14:paraId="3F4F36A7" w14:textId="77777777" w:rsidTr="00C23414">
        <w:trPr>
          <w:trHeight w:val="1339"/>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5494E80F" w14:textId="2EB9F188"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Viceministro de Salud Colectiva </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F976315" w14:textId="320829C1"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Viceministro de Garantía de la Calidad de los Servicios de Salud</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3459636"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Viceministro de</w:t>
            </w:r>
          </w:p>
          <w:p w14:paraId="1DC12274" w14:textId="3B3350C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Fortalecimiento y</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Desarrollo del Sector Salud</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5537F81"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Viceministra de Asistencia Social</w:t>
            </w:r>
          </w:p>
        </w:tc>
      </w:tr>
      <w:tr w:rsidR="004610E0" w:rsidRPr="00556028" w14:paraId="5DEE6F6B" w14:textId="77777777" w:rsidTr="00C23414">
        <w:trPr>
          <w:trHeight w:val="808"/>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5CF086BF" w14:textId="12C47CE8"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Ing. Alan Estévez Medina</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26E44AD" w14:textId="1547DA5F"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w:t>
            </w:r>
            <w:proofErr w:type="spellStart"/>
            <w:r w:rsidRPr="001D7AAA">
              <w:rPr>
                <w:rFonts w:eastAsiaTheme="minorHAnsi"/>
                <w:spacing w:val="20"/>
                <w:sz w:val="20"/>
                <w:szCs w:val="20"/>
                <w:lang w:eastAsia="en-US"/>
              </w:rPr>
              <w:t>Yocastia</w:t>
            </w:r>
            <w:proofErr w:type="spellEnd"/>
            <w:r w:rsidRPr="001D7AAA">
              <w:rPr>
                <w:rFonts w:eastAsiaTheme="minorHAnsi"/>
                <w:spacing w:val="20"/>
                <w:sz w:val="20"/>
                <w:szCs w:val="20"/>
                <w:lang w:eastAsia="en-US"/>
              </w:rPr>
              <w:t xml:space="preserve"> De Jesús Aramboles</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B4D5AEB"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Luis Rosario</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51A5BA71" w14:textId="04A45B34" w:rsidR="00AF1861" w:rsidRPr="001D7AAA" w:rsidRDefault="00AF1861" w:rsidP="00C23414">
            <w:pPr>
              <w:spacing w:line="240" w:lineRule="auto"/>
              <w:rPr>
                <w:rFonts w:eastAsiaTheme="minorHAnsi"/>
                <w:spacing w:val="20"/>
                <w:sz w:val="20"/>
                <w:szCs w:val="20"/>
                <w:lang w:val="en-US" w:eastAsia="en-US"/>
              </w:rPr>
            </w:pPr>
            <w:r w:rsidRPr="001D7AAA">
              <w:rPr>
                <w:rFonts w:eastAsiaTheme="minorHAnsi"/>
                <w:spacing w:val="20"/>
                <w:sz w:val="20"/>
                <w:szCs w:val="20"/>
                <w:lang w:val="en-US" w:eastAsia="en-US"/>
              </w:rPr>
              <w:t>Dr. Pedro José Sing Ureña</w:t>
            </w:r>
          </w:p>
        </w:tc>
      </w:tr>
      <w:tr w:rsidR="004610E0" w:rsidRPr="001D7AAA" w14:paraId="6654426B" w14:textId="77777777" w:rsidTr="00C23414">
        <w:trPr>
          <w:trHeight w:val="1042"/>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5A8D93EE" w14:textId="58E8E3DE"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Gabinete</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470F99D" w14:textId="501B3294"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Acceso a</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 xml:space="preserve">Medicamentos de Alto Costo. </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7D24C1F1"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OCGDR [1]</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9511309" w14:textId="2547EC54"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Director del Banco de Sangre Nacional y </w:t>
            </w:r>
            <w:proofErr w:type="spellStart"/>
            <w:r w:rsidRPr="001D7AAA">
              <w:rPr>
                <w:rFonts w:eastAsiaTheme="minorHAnsi"/>
                <w:spacing w:val="20"/>
                <w:sz w:val="20"/>
                <w:szCs w:val="20"/>
                <w:lang w:eastAsia="en-US"/>
              </w:rPr>
              <w:t>Hemocentro</w:t>
            </w:r>
            <w:proofErr w:type="spellEnd"/>
          </w:p>
        </w:tc>
      </w:tr>
      <w:tr w:rsidR="004610E0" w:rsidRPr="001D7AAA" w14:paraId="5E554C97" w14:textId="77777777" w:rsidTr="00337B7A">
        <w:trPr>
          <w:trHeight w:val="480"/>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4984F044" w14:textId="57FB85D1"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Luis Manuel Tolentino</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C02420A" w14:textId="252FC5EF"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Ney Deschamps</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4DAC2B3C" w14:textId="201EA9B1"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w:t>
            </w:r>
            <w:proofErr w:type="spellStart"/>
            <w:r w:rsidRPr="001D7AAA">
              <w:rPr>
                <w:rFonts w:eastAsiaTheme="minorHAnsi"/>
                <w:spacing w:val="20"/>
                <w:sz w:val="20"/>
                <w:szCs w:val="20"/>
                <w:lang w:eastAsia="en-US"/>
              </w:rPr>
              <w:t>Virma</w:t>
            </w:r>
            <w:proofErr w:type="spellEnd"/>
            <w:r w:rsidRPr="001D7AAA">
              <w:rPr>
                <w:rFonts w:eastAsiaTheme="minorHAnsi"/>
                <w:spacing w:val="20"/>
                <w:sz w:val="20"/>
                <w:szCs w:val="20"/>
                <w:lang w:eastAsia="en-US"/>
              </w:rPr>
              <w:t xml:space="preserve"> </w:t>
            </w:r>
            <w:r w:rsidR="007F082D" w:rsidRPr="001D7AAA">
              <w:rPr>
                <w:rFonts w:eastAsiaTheme="minorHAnsi"/>
                <w:spacing w:val="20"/>
                <w:sz w:val="20"/>
                <w:szCs w:val="20"/>
                <w:lang w:eastAsia="en-US"/>
              </w:rPr>
              <w:t>Vásquez</w:t>
            </w:r>
            <w:r w:rsidRPr="001D7AAA">
              <w:rPr>
                <w:rFonts w:eastAsiaTheme="minorHAnsi"/>
                <w:spacing w:val="20"/>
                <w:sz w:val="20"/>
                <w:szCs w:val="20"/>
                <w:lang w:eastAsia="en-US"/>
              </w:rPr>
              <w:t xml:space="preserve"> Araujo</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1038013" w14:textId="40235AF6"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Samuel Castellanos</w:t>
            </w:r>
          </w:p>
        </w:tc>
      </w:tr>
      <w:tr w:rsidR="004610E0" w:rsidRPr="001D7AAA" w14:paraId="5A0253AA" w14:textId="77777777" w:rsidTr="00C23414">
        <w:trPr>
          <w:trHeight w:val="925"/>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69EDBF43" w14:textId="0D8B6B9B"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Jurídico</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0CF6C31" w14:textId="60E20AF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General</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Administrativo y</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Financiero</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0768180" w14:textId="1F16A52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Financiera</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D52BBFB" w14:textId="4CE9AA3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Administrativo</w:t>
            </w:r>
          </w:p>
        </w:tc>
      </w:tr>
      <w:tr w:rsidR="004610E0" w:rsidRPr="001D7AAA" w14:paraId="08B9A85B" w14:textId="77777777" w:rsidTr="00337B7A">
        <w:trPr>
          <w:trHeight w:val="615"/>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2650858A" w14:textId="21BD3C98"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Rosanna Arias Tejeda  </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7A1FBE5E" w14:textId="19E91634"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Joan </w:t>
            </w:r>
            <w:proofErr w:type="spellStart"/>
            <w:r w:rsidRPr="001D7AAA">
              <w:rPr>
                <w:rFonts w:eastAsiaTheme="minorHAnsi"/>
                <w:spacing w:val="20"/>
                <w:sz w:val="20"/>
                <w:szCs w:val="20"/>
                <w:lang w:eastAsia="en-US"/>
              </w:rPr>
              <w:t>Leyba</w:t>
            </w:r>
            <w:proofErr w:type="spellEnd"/>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ED7280A" w14:textId="410735BF"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Luis Neil Fernández</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F27E645" w14:textId="12B327B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Luz </w:t>
            </w:r>
            <w:r w:rsidR="00F172AF" w:rsidRPr="001D7AAA">
              <w:rPr>
                <w:rFonts w:eastAsiaTheme="minorHAnsi"/>
                <w:spacing w:val="20"/>
                <w:sz w:val="20"/>
                <w:szCs w:val="20"/>
                <w:lang w:eastAsia="en-US"/>
              </w:rPr>
              <w:t>María</w:t>
            </w:r>
            <w:r w:rsidRPr="001D7AAA">
              <w:rPr>
                <w:rFonts w:eastAsiaTheme="minorHAnsi"/>
                <w:spacing w:val="20"/>
                <w:sz w:val="20"/>
                <w:szCs w:val="20"/>
                <w:lang w:eastAsia="en-US"/>
              </w:rPr>
              <w:t xml:space="preserve"> Quiñones</w:t>
            </w:r>
          </w:p>
        </w:tc>
      </w:tr>
      <w:tr w:rsidR="004610E0" w:rsidRPr="001D7AAA" w14:paraId="6288A690" w14:textId="77777777" w:rsidTr="00C23414">
        <w:trPr>
          <w:trHeight w:val="934"/>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1FEA37F1" w14:textId="3BB71340"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Planificación y</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Desarrollo</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7770E918" w14:textId="3D84CF7B"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w:t>
            </w:r>
            <w:r w:rsidR="005E4C3B" w:rsidRPr="001D7AAA">
              <w:rPr>
                <w:rFonts w:eastAsiaTheme="minorHAnsi"/>
                <w:spacing w:val="20"/>
                <w:sz w:val="20"/>
                <w:szCs w:val="20"/>
                <w:lang w:eastAsia="en-US"/>
              </w:rPr>
              <w:t xml:space="preserve"> </w:t>
            </w:r>
            <w:r w:rsidRPr="001D7AAA">
              <w:rPr>
                <w:rFonts w:eastAsiaTheme="minorHAnsi"/>
                <w:spacing w:val="20"/>
                <w:sz w:val="20"/>
                <w:szCs w:val="20"/>
                <w:lang w:eastAsia="en-US"/>
              </w:rPr>
              <w:t>Comunicaciones</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2F76718" w14:textId="4CA5C41E"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Control y Fiscalización del Gasto</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C35AF08" w14:textId="292753CF"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Recursos Humanos</w:t>
            </w:r>
          </w:p>
        </w:tc>
      </w:tr>
      <w:tr w:rsidR="004610E0" w:rsidRPr="001D7AAA" w14:paraId="4795940E" w14:textId="77777777" w:rsidTr="00337B7A">
        <w:trPr>
          <w:trHeight w:val="555"/>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2F6AC871" w14:textId="06561611"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Rafael Mejía</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E9860A2" w14:textId="23E8605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Lic. Santiago Burgos</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6BFE891" w14:textId="284AC166"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Dr. </w:t>
            </w:r>
            <w:r w:rsidR="005E4C3B" w:rsidRPr="001D7AAA">
              <w:rPr>
                <w:rFonts w:eastAsiaTheme="minorHAnsi"/>
                <w:spacing w:val="20"/>
                <w:sz w:val="20"/>
                <w:szCs w:val="20"/>
                <w:lang w:eastAsia="en-US"/>
              </w:rPr>
              <w:t xml:space="preserve">Ronald </w:t>
            </w:r>
            <w:proofErr w:type="spellStart"/>
            <w:r w:rsidR="005E4C3B" w:rsidRPr="001D7AAA">
              <w:rPr>
                <w:rFonts w:eastAsiaTheme="minorHAnsi"/>
                <w:spacing w:val="20"/>
                <w:sz w:val="20"/>
                <w:szCs w:val="20"/>
                <w:lang w:eastAsia="en-US"/>
              </w:rPr>
              <w:t>Skewes</w:t>
            </w:r>
            <w:proofErr w:type="spellEnd"/>
            <w:r w:rsidRPr="001D7AAA">
              <w:rPr>
                <w:rFonts w:eastAsiaTheme="minorHAnsi"/>
                <w:spacing w:val="20"/>
                <w:sz w:val="20"/>
                <w:szCs w:val="20"/>
                <w:lang w:eastAsia="en-US"/>
              </w:rPr>
              <w:t xml:space="preserve">  </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B49C19E" w14:textId="7F479B7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Dra. Aida Lucia Vargas</w:t>
            </w:r>
          </w:p>
        </w:tc>
      </w:tr>
      <w:tr w:rsidR="004610E0" w:rsidRPr="001D7AAA" w14:paraId="551080D7" w14:textId="77777777" w:rsidTr="00C23414">
        <w:trPr>
          <w:trHeight w:val="1123"/>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33AD3163" w14:textId="263EEF5E"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la Oficina de Acceso a la Información</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64C6CFF" w14:textId="4B27BBF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Director de Tecnología de la Información </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CFE37CD" w14:textId="6C8A776A"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Epidemiología</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FAF59B0" w14:textId="1BBADBD5"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Inmunoprevenibles</w:t>
            </w:r>
            <w:r w:rsidR="00337B7A" w:rsidRPr="001D7AAA">
              <w:rPr>
                <w:rFonts w:eastAsiaTheme="minorHAnsi"/>
                <w:spacing w:val="20"/>
                <w:sz w:val="20"/>
                <w:szCs w:val="20"/>
                <w:lang w:eastAsia="en-US"/>
              </w:rPr>
              <w:t xml:space="preserve"> </w:t>
            </w:r>
            <w:r w:rsidRPr="001D7AAA">
              <w:rPr>
                <w:rFonts w:eastAsiaTheme="minorHAnsi"/>
                <w:spacing w:val="20"/>
                <w:sz w:val="20"/>
                <w:szCs w:val="20"/>
                <w:lang w:eastAsia="en-US"/>
              </w:rPr>
              <w:t xml:space="preserve">Por vacunas </w:t>
            </w:r>
          </w:p>
        </w:tc>
      </w:tr>
      <w:tr w:rsidR="004610E0" w:rsidRPr="001D7AAA" w14:paraId="2CC61487" w14:textId="77777777" w:rsidTr="00337B7A">
        <w:trPr>
          <w:trHeight w:val="630"/>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752B9204"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Alejandro Uribe</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38DA275" w14:textId="1300BB11"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Dra. Gina Beatriz Estrella </w:t>
            </w:r>
            <w:proofErr w:type="spellStart"/>
            <w:r w:rsidRPr="001D7AAA">
              <w:rPr>
                <w:rFonts w:eastAsiaTheme="minorHAnsi"/>
                <w:spacing w:val="20"/>
                <w:sz w:val="20"/>
                <w:szCs w:val="20"/>
                <w:lang w:eastAsia="en-US"/>
              </w:rPr>
              <w:t>Ramia</w:t>
            </w:r>
            <w:proofErr w:type="spellEnd"/>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B9E37DA" w14:textId="7692919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Dr. Ricardo Elías </w:t>
            </w:r>
            <w:proofErr w:type="spellStart"/>
            <w:r w:rsidRPr="001D7AAA">
              <w:rPr>
                <w:rFonts w:eastAsiaTheme="minorHAnsi"/>
                <w:spacing w:val="20"/>
                <w:sz w:val="20"/>
                <w:szCs w:val="20"/>
                <w:lang w:eastAsia="en-US"/>
              </w:rPr>
              <w:t>Melgen</w:t>
            </w:r>
            <w:proofErr w:type="spellEnd"/>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4FD15566" w14:textId="678AB5A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Miguel Brujan</w:t>
            </w:r>
          </w:p>
        </w:tc>
      </w:tr>
      <w:tr w:rsidR="004610E0" w:rsidRPr="001D7AAA" w14:paraId="2C4B1BE7" w14:textId="77777777" w:rsidTr="00337B7A">
        <w:trPr>
          <w:trHeight w:val="705"/>
        </w:trPr>
        <w:tc>
          <w:tcPr>
            <w:tcW w:w="1131" w:type="pct"/>
            <w:tcBorders>
              <w:top w:val="single" w:sz="8" w:space="0" w:color="808080"/>
              <w:left w:val="single" w:sz="8" w:space="0" w:color="808080"/>
              <w:bottom w:val="single" w:sz="4" w:space="0" w:color="auto"/>
              <w:right w:val="single" w:sz="8" w:space="0" w:color="808080"/>
            </w:tcBorders>
            <w:shd w:val="clear" w:color="auto" w:fill="auto"/>
            <w:tcMar>
              <w:top w:w="20" w:type="dxa"/>
              <w:left w:w="80" w:type="dxa"/>
              <w:bottom w:w="0" w:type="dxa"/>
              <w:right w:w="20" w:type="dxa"/>
            </w:tcMar>
          </w:tcPr>
          <w:p w14:paraId="460E5D27"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Salud Mental</w:t>
            </w:r>
          </w:p>
        </w:tc>
        <w:tc>
          <w:tcPr>
            <w:tcW w:w="1239"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30188067" w14:textId="6785EDEB"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Gestión de Riesgos y Atención a Desastres</w:t>
            </w:r>
          </w:p>
        </w:tc>
        <w:tc>
          <w:tcPr>
            <w:tcW w:w="124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00296393" w14:textId="6B314223"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Salud de la Población</w:t>
            </w:r>
          </w:p>
        </w:tc>
        <w:tc>
          <w:tcPr>
            <w:tcW w:w="138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4F67B7D6"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Apoyo a la</w:t>
            </w:r>
          </w:p>
          <w:p w14:paraId="5904635C" w14:textId="77777777"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Promoción y</w:t>
            </w:r>
          </w:p>
          <w:p w14:paraId="4EDDC13D" w14:textId="1864995D" w:rsidR="00AF1861" w:rsidRPr="001D7AAA" w:rsidRDefault="00AF1861"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Educación en Salud</w:t>
            </w:r>
          </w:p>
        </w:tc>
      </w:tr>
      <w:tr w:rsidR="004610E0" w:rsidRPr="001D7AAA" w14:paraId="7C9BB3E0" w14:textId="77777777" w:rsidTr="00337B7A">
        <w:trPr>
          <w:trHeight w:val="705"/>
        </w:trPr>
        <w:tc>
          <w:tcPr>
            <w:tcW w:w="1131" w:type="pct"/>
            <w:tcBorders>
              <w:top w:val="single" w:sz="8" w:space="0" w:color="808080"/>
              <w:left w:val="single" w:sz="8" w:space="0" w:color="808080"/>
              <w:bottom w:val="single" w:sz="4" w:space="0" w:color="auto"/>
              <w:right w:val="single" w:sz="8" w:space="0" w:color="808080"/>
            </w:tcBorders>
            <w:shd w:val="clear" w:color="auto" w:fill="auto"/>
            <w:tcMar>
              <w:top w:w="20" w:type="dxa"/>
              <w:left w:w="80" w:type="dxa"/>
              <w:bottom w:w="0" w:type="dxa"/>
              <w:right w:w="20" w:type="dxa"/>
            </w:tcMar>
          </w:tcPr>
          <w:p w14:paraId="41FB24C6" w14:textId="17366300" w:rsidR="00337B7A" w:rsidRPr="001D7AAA" w:rsidRDefault="00337B7A" w:rsidP="00C23414">
            <w:pPr>
              <w:spacing w:line="240" w:lineRule="auto"/>
              <w:rPr>
                <w:sz w:val="20"/>
                <w:szCs w:val="20"/>
              </w:rPr>
            </w:pPr>
            <w:r w:rsidRPr="001D7AAA">
              <w:rPr>
                <w:rFonts w:eastAsiaTheme="minorHAnsi"/>
                <w:spacing w:val="20"/>
                <w:sz w:val="20"/>
                <w:szCs w:val="20"/>
                <w:lang w:eastAsia="en-US"/>
              </w:rPr>
              <w:t>Dr. Jael Garrido Domínguez</w:t>
            </w:r>
          </w:p>
        </w:tc>
        <w:tc>
          <w:tcPr>
            <w:tcW w:w="1239"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5ABEA562" w14:textId="5ECFC2AF" w:rsidR="00337B7A" w:rsidRPr="001D7AAA" w:rsidRDefault="00337B7A" w:rsidP="00C23414">
            <w:pPr>
              <w:spacing w:line="240" w:lineRule="auto"/>
              <w:rPr>
                <w:sz w:val="20"/>
                <w:szCs w:val="20"/>
              </w:rPr>
            </w:pPr>
            <w:r w:rsidRPr="001D7AAA">
              <w:rPr>
                <w:rFonts w:eastAsiaTheme="minorHAnsi"/>
                <w:spacing w:val="20"/>
                <w:sz w:val="20"/>
                <w:szCs w:val="20"/>
                <w:lang w:eastAsia="en-US"/>
              </w:rPr>
              <w:t>Dra. Yvonne D. Imbert María</w:t>
            </w:r>
          </w:p>
        </w:tc>
        <w:tc>
          <w:tcPr>
            <w:tcW w:w="124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5EDB7831" w14:textId="1B984C2C" w:rsidR="00337B7A" w:rsidRPr="001D7AAA" w:rsidRDefault="00337B7A" w:rsidP="00C23414">
            <w:pPr>
              <w:spacing w:line="240" w:lineRule="auto"/>
              <w:rPr>
                <w:sz w:val="20"/>
                <w:szCs w:val="20"/>
              </w:rPr>
            </w:pPr>
            <w:r w:rsidRPr="001D7AAA">
              <w:rPr>
                <w:rFonts w:eastAsiaTheme="minorHAnsi"/>
                <w:spacing w:val="20"/>
                <w:sz w:val="20"/>
                <w:szCs w:val="20"/>
                <w:lang w:eastAsia="en-US"/>
              </w:rPr>
              <w:t>Dr. Juan Geraldo Mesa</w:t>
            </w:r>
          </w:p>
        </w:tc>
        <w:tc>
          <w:tcPr>
            <w:tcW w:w="138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249ED69B" w14:textId="765CEF37" w:rsidR="00337B7A" w:rsidRPr="001D7AAA" w:rsidRDefault="00337B7A" w:rsidP="00C23414">
            <w:pPr>
              <w:spacing w:line="240" w:lineRule="auto"/>
              <w:rPr>
                <w:sz w:val="20"/>
                <w:szCs w:val="20"/>
              </w:rPr>
            </w:pPr>
            <w:r w:rsidRPr="001D7AAA">
              <w:rPr>
                <w:rFonts w:eastAsiaTheme="minorHAnsi"/>
                <w:spacing w:val="20"/>
                <w:sz w:val="20"/>
                <w:szCs w:val="20"/>
                <w:lang w:eastAsia="en-US"/>
              </w:rPr>
              <w:t>Dr. Francisco Torres Lebrón</w:t>
            </w:r>
          </w:p>
        </w:tc>
      </w:tr>
      <w:tr w:rsidR="004610E0" w:rsidRPr="001D7AAA" w14:paraId="1F71EB51" w14:textId="77777777" w:rsidTr="00337B7A">
        <w:trPr>
          <w:trHeight w:val="705"/>
        </w:trPr>
        <w:tc>
          <w:tcPr>
            <w:tcW w:w="1131" w:type="pct"/>
            <w:tcBorders>
              <w:top w:val="single" w:sz="8" w:space="0" w:color="808080"/>
              <w:left w:val="single" w:sz="8" w:space="0" w:color="808080"/>
              <w:bottom w:val="single" w:sz="4" w:space="0" w:color="auto"/>
              <w:right w:val="single" w:sz="8" w:space="0" w:color="808080"/>
            </w:tcBorders>
            <w:shd w:val="clear" w:color="auto" w:fill="auto"/>
            <w:tcMar>
              <w:top w:w="20" w:type="dxa"/>
              <w:left w:w="80" w:type="dxa"/>
              <w:bottom w:w="0" w:type="dxa"/>
              <w:right w:w="20" w:type="dxa"/>
            </w:tcMar>
          </w:tcPr>
          <w:p w14:paraId="5742DE47" w14:textId="1C80C228" w:rsidR="00337B7A" w:rsidRPr="001D7AAA" w:rsidRDefault="00337B7A" w:rsidP="00C23414">
            <w:pPr>
              <w:spacing w:line="240" w:lineRule="auto"/>
              <w:rPr>
                <w:sz w:val="20"/>
                <w:szCs w:val="20"/>
              </w:rPr>
            </w:pPr>
            <w:r w:rsidRPr="001D7AAA">
              <w:rPr>
                <w:rFonts w:eastAsiaTheme="minorHAnsi"/>
                <w:spacing w:val="20"/>
                <w:sz w:val="20"/>
                <w:szCs w:val="20"/>
                <w:lang w:eastAsia="en-US"/>
              </w:rPr>
              <w:lastRenderedPageBreak/>
              <w:t>Dirección de Análisis de Situación de Salud, Monitoreo y Evaluación de Resultados</w:t>
            </w:r>
          </w:p>
        </w:tc>
        <w:tc>
          <w:tcPr>
            <w:tcW w:w="1239"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636CA59D" w14:textId="77777777"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Laboratorio</w:t>
            </w:r>
          </w:p>
          <w:p w14:paraId="5A1A6368" w14:textId="77777777"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Nacional de Salud</w:t>
            </w:r>
          </w:p>
          <w:p w14:paraId="3B562E7F" w14:textId="416471C9" w:rsidR="00337B7A" w:rsidRPr="001D7AAA" w:rsidRDefault="00337B7A" w:rsidP="00C23414">
            <w:pPr>
              <w:spacing w:line="240" w:lineRule="auto"/>
              <w:rPr>
                <w:sz w:val="20"/>
                <w:szCs w:val="20"/>
              </w:rPr>
            </w:pPr>
            <w:r w:rsidRPr="001D7AAA">
              <w:rPr>
                <w:rFonts w:eastAsiaTheme="minorHAnsi"/>
                <w:spacing w:val="20"/>
                <w:sz w:val="20"/>
                <w:szCs w:val="20"/>
                <w:lang w:eastAsia="en-US"/>
              </w:rPr>
              <w:t xml:space="preserve">Pública Dr. </w:t>
            </w:r>
            <w:proofErr w:type="spellStart"/>
            <w:r w:rsidRPr="001D7AAA">
              <w:rPr>
                <w:rFonts w:eastAsiaTheme="minorHAnsi"/>
                <w:spacing w:val="20"/>
                <w:sz w:val="20"/>
                <w:szCs w:val="20"/>
                <w:lang w:eastAsia="en-US"/>
              </w:rPr>
              <w:t>Defilló</w:t>
            </w:r>
            <w:proofErr w:type="spellEnd"/>
          </w:p>
        </w:tc>
        <w:tc>
          <w:tcPr>
            <w:tcW w:w="124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3CAEFE77" w14:textId="77777777"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de Habilitación de Servicios y Establecimientos de Salud</w:t>
            </w:r>
          </w:p>
          <w:p w14:paraId="74429CC5" w14:textId="77777777" w:rsidR="00337B7A" w:rsidRPr="001D7AAA" w:rsidRDefault="00337B7A" w:rsidP="00C23414">
            <w:pPr>
              <w:spacing w:line="240" w:lineRule="auto"/>
              <w:rPr>
                <w:sz w:val="20"/>
                <w:szCs w:val="20"/>
              </w:rPr>
            </w:pPr>
          </w:p>
        </w:tc>
        <w:tc>
          <w:tcPr>
            <w:tcW w:w="1385" w:type="pct"/>
            <w:tcBorders>
              <w:top w:val="nil"/>
              <w:left w:val="nil"/>
              <w:bottom w:val="single" w:sz="4" w:space="0" w:color="auto"/>
              <w:right w:val="single" w:sz="8" w:space="0" w:color="808080"/>
            </w:tcBorders>
            <w:shd w:val="clear" w:color="auto" w:fill="auto"/>
            <w:tcMar>
              <w:top w:w="20" w:type="dxa"/>
              <w:left w:w="80" w:type="dxa"/>
              <w:bottom w:w="0" w:type="dxa"/>
              <w:right w:w="20" w:type="dxa"/>
            </w:tcMar>
          </w:tcPr>
          <w:p w14:paraId="3A851B37" w14:textId="66521514" w:rsidR="00337B7A" w:rsidRPr="001D7AAA" w:rsidRDefault="00337B7A" w:rsidP="00C23414">
            <w:pPr>
              <w:spacing w:line="240" w:lineRule="auto"/>
              <w:rPr>
                <w:sz w:val="20"/>
                <w:szCs w:val="20"/>
              </w:rPr>
            </w:pPr>
            <w:r w:rsidRPr="001D7AAA">
              <w:rPr>
                <w:rFonts w:eastAsiaTheme="minorHAnsi"/>
                <w:spacing w:val="20"/>
                <w:sz w:val="20"/>
                <w:szCs w:val="20"/>
                <w:lang w:eastAsia="en-US"/>
              </w:rPr>
              <w:t>Director de Monitoreo y Evaluación de la Calidad de los Servicios y Establecimientos de Salud</w:t>
            </w:r>
          </w:p>
        </w:tc>
      </w:tr>
      <w:tr w:rsidR="004610E0" w:rsidRPr="001D7AAA" w14:paraId="67A0F926" w14:textId="77777777" w:rsidTr="00337B7A">
        <w:trPr>
          <w:trHeight w:val="630"/>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0E973CB2" w14:textId="01D46F3B"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w:t>
            </w:r>
            <w:proofErr w:type="spellStart"/>
            <w:r w:rsidRPr="001D7AAA">
              <w:rPr>
                <w:rFonts w:eastAsiaTheme="minorHAnsi"/>
                <w:spacing w:val="20"/>
                <w:sz w:val="20"/>
                <w:szCs w:val="20"/>
                <w:lang w:eastAsia="en-US"/>
              </w:rPr>
              <w:t>Nelgia</w:t>
            </w:r>
            <w:proofErr w:type="spellEnd"/>
            <w:r w:rsidRPr="001D7AAA">
              <w:rPr>
                <w:rFonts w:eastAsiaTheme="minorHAnsi"/>
                <w:spacing w:val="20"/>
                <w:sz w:val="20"/>
                <w:szCs w:val="20"/>
                <w:lang w:eastAsia="en-US"/>
              </w:rPr>
              <w:t xml:space="preserve"> Yolanda </w:t>
            </w:r>
            <w:proofErr w:type="spellStart"/>
            <w:r w:rsidRPr="001D7AAA">
              <w:rPr>
                <w:rFonts w:eastAsiaTheme="minorHAnsi"/>
                <w:spacing w:val="20"/>
                <w:sz w:val="20"/>
                <w:szCs w:val="20"/>
                <w:lang w:eastAsia="en-US"/>
              </w:rPr>
              <w:t>Saturria</w:t>
            </w:r>
            <w:proofErr w:type="spellEnd"/>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5B003847" w14:textId="25C01B4F"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Dra. María del Carmen Díaz Cedano</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327BDDCD" w14:textId="535A9653"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Dra. Altagracia M. Peña González</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54F8CB6D" w14:textId="00D82602"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Santos Jiménez Páez</w:t>
            </w:r>
          </w:p>
        </w:tc>
      </w:tr>
      <w:tr w:rsidR="004610E0" w:rsidRPr="001D7AAA" w14:paraId="74439606" w14:textId="77777777" w:rsidTr="00337B7A">
        <w:trPr>
          <w:trHeight w:val="1211"/>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25831DDE" w14:textId="4DBBD36B"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Regulación de Servicios de Enfermería.</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348A30C9" w14:textId="55E473A0"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Regulación de Servicios de Sangre y Hemoderivados</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DB25250" w14:textId="692C2A79"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Guías, Normas y Protocolos</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979E49A" w14:textId="7F36D7A4"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 Laboratorio de Patología Dr. Sarita Valdez</w:t>
            </w:r>
          </w:p>
        </w:tc>
      </w:tr>
      <w:tr w:rsidR="004610E0" w:rsidRPr="001D7AAA" w14:paraId="5F53F721" w14:textId="77777777" w:rsidTr="00337B7A">
        <w:trPr>
          <w:trHeight w:val="615"/>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5FDF5937" w14:textId="1CD30849"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Ing. </w:t>
            </w:r>
            <w:proofErr w:type="spellStart"/>
            <w:r w:rsidRPr="001D7AAA">
              <w:rPr>
                <w:rFonts w:eastAsiaTheme="minorHAnsi"/>
                <w:spacing w:val="20"/>
                <w:sz w:val="20"/>
                <w:szCs w:val="20"/>
                <w:lang w:eastAsia="en-US"/>
              </w:rPr>
              <w:t>Navila</w:t>
            </w:r>
            <w:proofErr w:type="spellEnd"/>
            <w:r w:rsidRPr="001D7AAA">
              <w:rPr>
                <w:rFonts w:eastAsiaTheme="minorHAnsi"/>
                <w:spacing w:val="20"/>
                <w:sz w:val="20"/>
                <w:szCs w:val="20"/>
                <w:lang w:eastAsia="en-US"/>
              </w:rPr>
              <w:t xml:space="preserve"> León</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166E88B2" w14:textId="13ADF8C1"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Dr. Nelson Martínez</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297ED5DA" w14:textId="79336785"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w:t>
            </w:r>
            <w:proofErr w:type="spellStart"/>
            <w:r w:rsidRPr="001D7AAA">
              <w:rPr>
                <w:rFonts w:eastAsiaTheme="minorHAnsi"/>
                <w:spacing w:val="20"/>
                <w:sz w:val="20"/>
                <w:szCs w:val="20"/>
                <w:lang w:eastAsia="en-US"/>
              </w:rPr>
              <w:t>Nuranni</w:t>
            </w:r>
            <w:proofErr w:type="spellEnd"/>
            <w:r w:rsidRPr="001D7AAA">
              <w:rPr>
                <w:rFonts w:eastAsiaTheme="minorHAnsi"/>
                <w:spacing w:val="20"/>
                <w:sz w:val="20"/>
                <w:szCs w:val="20"/>
                <w:lang w:eastAsia="en-US"/>
              </w:rPr>
              <w:t xml:space="preserve"> Reyes</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01DEE716" w14:textId="238436D3"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Lic. Rochela </w:t>
            </w:r>
            <w:proofErr w:type="spellStart"/>
            <w:r w:rsidRPr="001D7AAA">
              <w:rPr>
                <w:rFonts w:eastAsiaTheme="minorHAnsi"/>
                <w:spacing w:val="20"/>
                <w:sz w:val="20"/>
                <w:szCs w:val="20"/>
                <w:lang w:eastAsia="en-US"/>
              </w:rPr>
              <w:t>Montás</w:t>
            </w:r>
            <w:proofErr w:type="spellEnd"/>
          </w:p>
        </w:tc>
      </w:tr>
      <w:tr w:rsidR="004610E0" w:rsidRPr="001D7AAA" w14:paraId="352BB407" w14:textId="77777777" w:rsidTr="00337B7A">
        <w:trPr>
          <w:trHeight w:val="945"/>
        </w:trPr>
        <w:tc>
          <w:tcPr>
            <w:tcW w:w="1131" w:type="pct"/>
            <w:tcBorders>
              <w:top w:val="nil"/>
              <w:left w:val="single" w:sz="8" w:space="0" w:color="808080"/>
              <w:bottom w:val="single" w:sz="8" w:space="0" w:color="808080"/>
              <w:right w:val="single" w:sz="8" w:space="0" w:color="808080"/>
            </w:tcBorders>
            <w:shd w:val="clear" w:color="auto" w:fill="auto"/>
            <w:tcMar>
              <w:top w:w="20" w:type="dxa"/>
              <w:left w:w="80" w:type="dxa"/>
              <w:bottom w:w="0" w:type="dxa"/>
              <w:right w:w="20" w:type="dxa"/>
            </w:tcMar>
          </w:tcPr>
          <w:p w14:paraId="4D738E59" w14:textId="74078E5A"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Gestión Información y Estadísticas</w:t>
            </w:r>
          </w:p>
        </w:tc>
        <w:tc>
          <w:tcPr>
            <w:tcW w:w="1239"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528D588" w14:textId="031A465F"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 xml:space="preserve">Director de Investigación en Salud </w:t>
            </w:r>
          </w:p>
        </w:tc>
        <w:tc>
          <w:tcPr>
            <w:tcW w:w="124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A949D24" w14:textId="44175852"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de RR. HH en Salud</w:t>
            </w:r>
          </w:p>
        </w:tc>
        <w:tc>
          <w:tcPr>
            <w:tcW w:w="1385" w:type="pct"/>
            <w:tcBorders>
              <w:top w:val="nil"/>
              <w:left w:val="nil"/>
              <w:bottom w:val="single" w:sz="8" w:space="0" w:color="808080"/>
              <w:right w:val="single" w:sz="8" w:space="0" w:color="808080"/>
            </w:tcBorders>
            <w:shd w:val="clear" w:color="auto" w:fill="auto"/>
            <w:tcMar>
              <w:top w:w="20" w:type="dxa"/>
              <w:left w:w="80" w:type="dxa"/>
              <w:bottom w:w="0" w:type="dxa"/>
              <w:right w:w="20" w:type="dxa"/>
            </w:tcMar>
          </w:tcPr>
          <w:p w14:paraId="625D6D01" w14:textId="2237FFDD" w:rsidR="00337B7A" w:rsidRPr="001D7AAA" w:rsidRDefault="00337B7A" w:rsidP="00C23414">
            <w:pPr>
              <w:spacing w:line="240" w:lineRule="auto"/>
              <w:rPr>
                <w:rFonts w:eastAsiaTheme="minorHAnsi"/>
                <w:spacing w:val="20"/>
                <w:sz w:val="20"/>
                <w:szCs w:val="20"/>
                <w:lang w:eastAsia="en-US"/>
              </w:rPr>
            </w:pPr>
            <w:r w:rsidRPr="001D7AAA">
              <w:rPr>
                <w:rFonts w:eastAsiaTheme="minorHAnsi"/>
                <w:spacing w:val="20"/>
                <w:sz w:val="20"/>
                <w:szCs w:val="20"/>
                <w:lang w:eastAsia="en-US"/>
              </w:rPr>
              <w:t>Directora Interina de Conducción Sectorial</w:t>
            </w:r>
          </w:p>
        </w:tc>
      </w:tr>
    </w:tbl>
    <w:p w14:paraId="576275F8" w14:textId="1410F18C" w:rsidR="00337B7A" w:rsidRPr="00BC0840" w:rsidRDefault="00B46D05" w:rsidP="00B46D05">
      <w:pPr>
        <w:rPr>
          <w:i/>
          <w:iCs/>
          <w:sz w:val="18"/>
          <w:szCs w:val="18"/>
        </w:rPr>
      </w:pPr>
      <w:r w:rsidRPr="00BC0840">
        <w:rPr>
          <w:i/>
          <w:iCs/>
          <w:sz w:val="18"/>
          <w:szCs w:val="18"/>
        </w:rPr>
        <w:t>OCGDR: Oficina de Coordinación de la Gestión Desconcentrada de la Rectoría</w:t>
      </w:r>
    </w:p>
    <w:p w14:paraId="690F4872" w14:textId="77777777" w:rsidR="00337B7A" w:rsidRPr="00BC0840" w:rsidRDefault="00337B7A" w:rsidP="00337B7A">
      <w:pPr>
        <w:spacing w:line="360" w:lineRule="auto"/>
        <w:jc w:val="lowKashida"/>
        <w:rPr>
          <w:i/>
          <w:iCs/>
          <w:color w:val="7F7F7F" w:themeColor="text1" w:themeTint="80"/>
          <w:sz w:val="18"/>
          <w:szCs w:val="18"/>
        </w:rPr>
      </w:pPr>
      <w:r w:rsidRPr="00BC0840">
        <w:rPr>
          <w:i/>
          <w:iCs/>
          <w:color w:val="7F7F7F" w:themeColor="text1" w:themeTint="80"/>
          <w:sz w:val="18"/>
          <w:szCs w:val="18"/>
        </w:rPr>
        <w:br w:type="page"/>
      </w:r>
    </w:p>
    <w:p w14:paraId="420763EE" w14:textId="34E1882E" w:rsidR="00337B7A" w:rsidRPr="00C23414" w:rsidRDefault="00337B7A" w:rsidP="004610E0">
      <w:pPr>
        <w:pStyle w:val="Ttulo2"/>
        <w:spacing w:line="360" w:lineRule="auto"/>
        <w:jc w:val="lowKashida"/>
        <w:rPr>
          <w:b/>
          <w:bCs/>
        </w:rPr>
      </w:pPr>
      <w:bookmarkStart w:id="17" w:name="_Toc185284164"/>
      <w:r w:rsidRPr="00C23414">
        <w:rPr>
          <w:b/>
          <w:bCs/>
        </w:rPr>
        <w:lastRenderedPageBreak/>
        <w:t>2.</w:t>
      </w:r>
      <w:r w:rsidR="00C23414">
        <w:rPr>
          <w:b/>
          <w:bCs/>
        </w:rPr>
        <w:t>5</w:t>
      </w:r>
      <w:r w:rsidRPr="00C23414">
        <w:rPr>
          <w:b/>
          <w:bCs/>
        </w:rPr>
        <w:t xml:space="preserve"> Planificación Estratégica</w:t>
      </w:r>
      <w:bookmarkEnd w:id="17"/>
    </w:p>
    <w:p w14:paraId="0B3C33BE" w14:textId="77777777" w:rsidR="004610E0" w:rsidRPr="00BC0840" w:rsidRDefault="004610E0" w:rsidP="004610E0"/>
    <w:p w14:paraId="4117B464" w14:textId="17BEE1B7" w:rsidR="00337B7A" w:rsidRPr="00337B7A" w:rsidRDefault="00337B7A" w:rsidP="00337B7A">
      <w:pPr>
        <w:spacing w:line="360" w:lineRule="auto"/>
        <w:jc w:val="lowKashida"/>
      </w:pPr>
      <w:r w:rsidRPr="00337B7A">
        <w:t xml:space="preserve">El desarrollo de las acciones institucionales se alinea con el marco estratégico establecido por el Plan Estratégico Institucional (PEI) 2021-2024. Este </w:t>
      </w:r>
      <w:r w:rsidRPr="00BC0840">
        <w:t>P</w:t>
      </w:r>
      <w:r w:rsidRPr="00337B7A">
        <w:t xml:space="preserve">lan ha sido formulado </w:t>
      </w:r>
      <w:r w:rsidRPr="00BC0840">
        <w:t>y evaluado de conformidad</w:t>
      </w:r>
      <w:r w:rsidRPr="00337B7A">
        <w:t xml:space="preserve"> con las prioridades del gobierno, tal como se refleja en la Política de Acceso a Salud Universal, la Estrategia Nacional de Desarrollo (END) Ley No. 1-12, Ob. 2.2.1, el Plan Nacional Plurianual del Sector Público 2021-2024 (PNPSP) y los Objetivos de Desarrollo Sostenible 2030 (ODS).</w:t>
      </w:r>
    </w:p>
    <w:p w14:paraId="7CF01B3D" w14:textId="10E5DA0A" w:rsidR="00337B7A" w:rsidRPr="00337B7A" w:rsidRDefault="00337B7A" w:rsidP="00337B7A">
      <w:pPr>
        <w:spacing w:line="360" w:lineRule="auto"/>
        <w:jc w:val="lowKashida"/>
      </w:pPr>
      <w:r w:rsidRPr="00337B7A">
        <w:t>A partir de los objetivos y metas definidos en estos instrumentos, el MISPAS ha desarrollado su Planificación Operativa Anual (POA) 2024, que incluye las intervenciones necesarias para alcanzar los objetivos institucionales en salud. En el POA 2024 del MISPAS, se establecen las intervenciones requeridas, alineadas con los ejes y objetivos estratégicos del PEI 2021-2024, que son fundamentales para lograr los objetivos en salud. Estos son:</w:t>
      </w:r>
    </w:p>
    <w:p w14:paraId="7119C701" w14:textId="5CEA59B8" w:rsidR="00337B7A" w:rsidRPr="00337B7A" w:rsidRDefault="00337B7A" w:rsidP="00337B7A">
      <w:pPr>
        <w:spacing w:line="360" w:lineRule="auto"/>
        <w:jc w:val="lowKashida"/>
      </w:pPr>
      <w:r w:rsidRPr="00337B7A">
        <w:t>Eje 1: Conducción en Salud</w:t>
      </w:r>
    </w:p>
    <w:p w14:paraId="205B99AD" w14:textId="2580C881" w:rsidR="00337B7A" w:rsidRPr="00337B7A" w:rsidRDefault="00337B7A" w:rsidP="00337B7A">
      <w:pPr>
        <w:spacing w:line="360" w:lineRule="auto"/>
        <w:jc w:val="lowKashida"/>
      </w:pPr>
      <w:r w:rsidRPr="00337B7A">
        <w:t>Eje 2: Gestión de Salud Colectiva</w:t>
      </w:r>
    </w:p>
    <w:p w14:paraId="55D485C5" w14:textId="5898BC7A" w:rsidR="00337B7A" w:rsidRPr="00337B7A" w:rsidRDefault="00337B7A" w:rsidP="00337B7A">
      <w:pPr>
        <w:spacing w:line="360" w:lineRule="auto"/>
        <w:jc w:val="lowKashida"/>
      </w:pPr>
      <w:r w:rsidRPr="00337B7A">
        <w:t>Eje 3: Regulación Sanitaria</w:t>
      </w:r>
    </w:p>
    <w:p w14:paraId="44354C13" w14:textId="76837653" w:rsidR="00337B7A" w:rsidRPr="00337B7A" w:rsidRDefault="00337B7A" w:rsidP="00337B7A">
      <w:pPr>
        <w:spacing w:line="360" w:lineRule="auto"/>
        <w:jc w:val="lowKashida"/>
      </w:pPr>
      <w:r w:rsidRPr="00337B7A">
        <w:t>Eje 4: Provisión de Servicios Colectivos</w:t>
      </w:r>
    </w:p>
    <w:p w14:paraId="4BB44FA4" w14:textId="3555DA48" w:rsidR="00337B7A" w:rsidRPr="00337B7A" w:rsidRDefault="00337B7A" w:rsidP="00337B7A">
      <w:pPr>
        <w:spacing w:line="360" w:lineRule="auto"/>
        <w:jc w:val="lowKashida"/>
      </w:pPr>
      <w:r w:rsidRPr="00337B7A">
        <w:t>Objetivos Estratégicos</w:t>
      </w:r>
    </w:p>
    <w:p w14:paraId="09038B74" w14:textId="202D2CA9" w:rsidR="007B59F8" w:rsidRDefault="00337B7A" w:rsidP="007B59F8">
      <w:pPr>
        <w:numPr>
          <w:ilvl w:val="0"/>
          <w:numId w:val="17"/>
        </w:numPr>
        <w:spacing w:line="360" w:lineRule="auto"/>
        <w:jc w:val="lowKashida"/>
      </w:pPr>
      <w:r w:rsidRPr="00337B7A">
        <w:t>Conducir la reorientación del Sistema de Salud con capacidad de promover, proteger y reparar la salud, partiendo de la implementación de políticas y programas orientados a la intervención en la gestión de la determinación social de la salud, al fomento de la salud y a la prevención del daño a la salud gestionando el desarrollo de los recursos humanos sanitarios.</w:t>
      </w:r>
    </w:p>
    <w:p w14:paraId="0017013A" w14:textId="77777777" w:rsidR="004E58A9" w:rsidRPr="00BC0840" w:rsidRDefault="004E58A9" w:rsidP="004E58A9">
      <w:pPr>
        <w:spacing w:line="360" w:lineRule="auto"/>
        <w:ind w:left="360"/>
        <w:jc w:val="lowKashida"/>
      </w:pPr>
    </w:p>
    <w:p w14:paraId="0AF83BD5" w14:textId="77777777" w:rsidR="007B59F8" w:rsidRPr="00BC0840" w:rsidRDefault="00337B7A" w:rsidP="007B59F8">
      <w:pPr>
        <w:numPr>
          <w:ilvl w:val="0"/>
          <w:numId w:val="17"/>
        </w:numPr>
        <w:spacing w:line="360" w:lineRule="auto"/>
        <w:jc w:val="lowKashida"/>
      </w:pPr>
      <w:r w:rsidRPr="00337B7A">
        <w:lastRenderedPageBreak/>
        <w:t>Desarrollar un enfoque de equidad sobre la base de la vigilancia de las desigualdades sociales en cuanto a riesgo, exposición y consecuencias por grupo social y el desarrollo de programas a partir de las necesidades desiguales de las poblaciones.</w:t>
      </w:r>
    </w:p>
    <w:p w14:paraId="3757D21F" w14:textId="77777777" w:rsidR="007B59F8" w:rsidRPr="00BC0840" w:rsidRDefault="00337B7A" w:rsidP="007B59F8">
      <w:pPr>
        <w:numPr>
          <w:ilvl w:val="0"/>
          <w:numId w:val="17"/>
        </w:numPr>
        <w:spacing w:line="360" w:lineRule="auto"/>
        <w:jc w:val="lowKashida"/>
      </w:pPr>
      <w:r w:rsidRPr="00337B7A">
        <w:t>Fortalecer el sistema de salud como mecanismo efectivo de inclusión social, la reducción de la pobreza y la disminución de inequidades, capaz de generar altos niveles de satisfacción entre la población, así como una alta legitimidad gubernamental.</w:t>
      </w:r>
    </w:p>
    <w:p w14:paraId="035F27A0" w14:textId="77777777" w:rsidR="007B59F8" w:rsidRPr="00BC0840" w:rsidRDefault="00337B7A" w:rsidP="007B59F8">
      <w:pPr>
        <w:numPr>
          <w:ilvl w:val="0"/>
          <w:numId w:val="17"/>
        </w:numPr>
        <w:spacing w:line="360" w:lineRule="auto"/>
        <w:jc w:val="lowKashida"/>
      </w:pPr>
      <w:r w:rsidRPr="00337B7A">
        <w:t>Implementar en el sistema de salud una cultura orientada a la calidad mediante la formulación y desarrollo de políticas de calidad, así como mecanismos e instrumentos para su medición, vigilancia y mejora.</w:t>
      </w:r>
    </w:p>
    <w:p w14:paraId="17727578" w14:textId="77777777" w:rsidR="007B59F8" w:rsidRPr="00BC0840" w:rsidRDefault="006F6D88" w:rsidP="007B59F8">
      <w:pPr>
        <w:spacing w:line="360" w:lineRule="auto"/>
        <w:jc w:val="lowKashida"/>
      </w:pPr>
      <w:r w:rsidRPr="00BC0840">
        <w:t>El PEI ha marcado las pautas estratégicas del MISPAS, siendo necesario para su ejecución elaborar Planes operativos anuales que detallan los productos y actividades que cada área ha realizado para alcanzar los objetivos propuestos.</w:t>
      </w:r>
    </w:p>
    <w:p w14:paraId="0D1C5C63" w14:textId="15819D5A" w:rsidR="00351BE7" w:rsidRDefault="006F6D88" w:rsidP="00C23414">
      <w:pPr>
        <w:spacing w:line="360" w:lineRule="auto"/>
        <w:jc w:val="lowKashida"/>
      </w:pPr>
      <w:r w:rsidRPr="00BC0840">
        <w:t>Durante el 2024, desde la Dirección de Planificación y Desarrollo (DPD), hemos logrado mantener un importante nivel de respuesta de todas las áreas en cuanto al monitoreo del PEI y control del Plan Operativo Anual (POA), reflejándose en la presentación las ejecutorias de las apuestas dirigidas a garantizar el derecho al acceso a la salud a la población dominicana, así en el avance hacia una cultura de calidad organizacional.</w:t>
      </w:r>
    </w:p>
    <w:p w14:paraId="287E3919" w14:textId="77777777" w:rsidR="00351BE7" w:rsidRDefault="00351BE7">
      <w:r>
        <w:br w:type="page"/>
      </w:r>
    </w:p>
    <w:p w14:paraId="5E396B73" w14:textId="740D10AB" w:rsidR="00654164" w:rsidRPr="00BC0840" w:rsidRDefault="00572406" w:rsidP="00654164">
      <w:pPr>
        <w:pStyle w:val="Ttulo1"/>
        <w:rPr>
          <w:color w:val="4C4747"/>
        </w:rPr>
      </w:pPr>
      <w:bookmarkStart w:id="18" w:name="_Toc185284165"/>
      <w:r w:rsidRPr="00BC0840">
        <w:rPr>
          <w:color w:val="4C4747"/>
        </w:rPr>
        <w:lastRenderedPageBreak/>
        <w:t xml:space="preserve">III. </w:t>
      </w:r>
      <w:r w:rsidR="00654164" w:rsidRPr="00BC0840">
        <w:rPr>
          <w:color w:val="4C4747"/>
        </w:rPr>
        <w:t>RESULTADOS MISIONALES</w:t>
      </w:r>
      <w:bookmarkEnd w:id="18"/>
    </w:p>
    <w:p w14:paraId="5BDBF66A" w14:textId="77777777" w:rsidR="00654164" w:rsidRPr="00BC0840" w:rsidRDefault="00654164" w:rsidP="00654164">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60499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00190" id="Straight Connector 14" o:spid="_x0000_s1026" style="position:absolute;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" strokecolor="#ee2a24" strokeweight="2.25pt">
                <v:stroke joinstyle="miter"/>
                <w10:wrap anchorx="margin"/>
              </v:line>
            </w:pict>
          </mc:Fallback>
        </mc:AlternateContent>
      </w:r>
    </w:p>
    <w:p w14:paraId="38838488" w14:textId="6668D671" w:rsidR="00654164" w:rsidRPr="00BC0840" w:rsidRDefault="00654164" w:rsidP="00D837AC">
      <w:pPr>
        <w:jc w:val="center"/>
        <w:rPr>
          <w:rFonts w:eastAsia="Calibri"/>
          <w:color w:val="4C4747"/>
          <w:szCs w:val="36"/>
        </w:rPr>
      </w:pPr>
      <w:r w:rsidRPr="00BC0840">
        <w:rPr>
          <w:rFonts w:eastAsia="Calibri"/>
          <w:color w:val="4C4747"/>
          <w:szCs w:val="36"/>
        </w:rPr>
        <w:t xml:space="preserve">Memoria </w:t>
      </w:r>
      <w:r w:rsidR="00D837AC" w:rsidRPr="00BC0840">
        <w:rPr>
          <w:rFonts w:eastAsia="Calibri"/>
          <w:color w:val="4C4747"/>
          <w:szCs w:val="36"/>
        </w:rPr>
        <w:t>I</w:t>
      </w:r>
      <w:r w:rsidRPr="00BC0840">
        <w:rPr>
          <w:rFonts w:eastAsia="Calibri"/>
          <w:color w:val="4C4747"/>
          <w:szCs w:val="36"/>
        </w:rPr>
        <w:t xml:space="preserve">nstitucional </w:t>
      </w:r>
      <w:r w:rsidR="000025D4" w:rsidRPr="00BC0840">
        <w:rPr>
          <w:rFonts w:eastAsia="Calibri"/>
          <w:color w:val="4C4747"/>
          <w:szCs w:val="36"/>
        </w:rPr>
        <w:t>2024</w:t>
      </w:r>
    </w:p>
    <w:p w14:paraId="325C991E" w14:textId="77777777" w:rsidR="00D837AC" w:rsidRPr="00556028" w:rsidRDefault="00D837AC" w:rsidP="00B027EF">
      <w:pPr>
        <w:pStyle w:val="Sinespaciado"/>
        <w:rPr>
          <w:lang w:val="es-419"/>
        </w:rPr>
      </w:pPr>
    </w:p>
    <w:p w14:paraId="6D4EAB1F" w14:textId="4946B0FB" w:rsidR="00C23BA8" w:rsidRPr="00351BE7" w:rsidRDefault="00572406" w:rsidP="00351BE7">
      <w:pPr>
        <w:pStyle w:val="Ttulo2"/>
        <w:rPr>
          <w:b/>
          <w:bCs/>
        </w:rPr>
      </w:pPr>
      <w:bookmarkStart w:id="19" w:name="_Toc184973629"/>
      <w:bookmarkStart w:id="20" w:name="_Toc185284166"/>
      <w:r w:rsidRPr="00351BE7">
        <w:rPr>
          <w:b/>
          <w:bCs/>
        </w:rPr>
        <w:t>3</w:t>
      </w:r>
      <w:r w:rsidR="00C23BA8" w:rsidRPr="00351BE7">
        <w:rPr>
          <w:b/>
          <w:bCs/>
        </w:rPr>
        <w:t>.1 Viceministerio de Salud Colectiva</w:t>
      </w:r>
      <w:bookmarkEnd w:id="19"/>
      <w:bookmarkEnd w:id="20"/>
    </w:p>
    <w:p w14:paraId="3800758F" w14:textId="77777777" w:rsidR="00351BE7" w:rsidRPr="00351BE7" w:rsidRDefault="00351BE7" w:rsidP="00351BE7"/>
    <w:p w14:paraId="7E07A3CB" w14:textId="77777777" w:rsidR="00C23BA8" w:rsidRPr="00C23BA8" w:rsidRDefault="00C23BA8" w:rsidP="00C23BA8">
      <w:pPr>
        <w:spacing w:line="360" w:lineRule="auto"/>
        <w:jc w:val="both"/>
        <w:rPr>
          <w:rFonts w:eastAsia="Calibri"/>
        </w:rPr>
      </w:pPr>
      <w:r w:rsidRPr="00C23BA8">
        <w:rPr>
          <w:rFonts w:eastAsia="Calibri"/>
        </w:rPr>
        <w:t>En base a la responsabilidad de planificar, dirigir y controlar las estrategias, planes y programas para la promoción y protección de la salud, la prevención de eventos y enfermedades, la vigilancia del estado de salud de la población y sus necesidades, el Viceministerio de Salud Colectiva desarrolló las intervenciones detalladas a continuación:</w:t>
      </w:r>
    </w:p>
    <w:p w14:paraId="0623935E" w14:textId="50B80B16" w:rsidR="00C23BA8" w:rsidRPr="00BC0840" w:rsidRDefault="00C23BA8" w:rsidP="00C23BA8">
      <w:pPr>
        <w:spacing w:line="360" w:lineRule="auto"/>
        <w:jc w:val="both"/>
        <w:rPr>
          <w:rFonts w:eastAsia="Calibri"/>
        </w:rPr>
      </w:pPr>
      <w:r w:rsidRPr="00C23BA8">
        <w:rPr>
          <w:rFonts w:eastAsia="Calibri"/>
        </w:rPr>
        <w:t xml:space="preserve">Desarrollo e implementación del Plan Integral de Respuesta Nacional contra el Dengue, con el propósito de reducir la incidencia de la enfermedad, mitigar el impacto de los brotes y fortalecer la capacidad del sistema de salud para gestionar eficazmente la prevención, detección y control de la enfermedad y otras </w:t>
      </w:r>
      <w:proofErr w:type="spellStart"/>
      <w:r w:rsidRPr="00C23BA8">
        <w:rPr>
          <w:rFonts w:eastAsia="Calibri"/>
        </w:rPr>
        <w:t>arbovirosis</w:t>
      </w:r>
      <w:proofErr w:type="spellEnd"/>
      <w:r w:rsidRPr="00C23BA8">
        <w:rPr>
          <w:rFonts w:eastAsia="Calibri"/>
        </w:rPr>
        <w:t>, con apoyo del fondo de emergencia suministrado por Presidencia, por un monto de RD$120,000,000.00.</w:t>
      </w:r>
    </w:p>
    <w:p w14:paraId="1DD930ED" w14:textId="77777777" w:rsidR="00C23BA8" w:rsidRPr="00C23BA8" w:rsidRDefault="00C23BA8" w:rsidP="00C23BA8">
      <w:pPr>
        <w:spacing w:line="360" w:lineRule="auto"/>
        <w:jc w:val="both"/>
        <w:rPr>
          <w:rFonts w:eastAsia="Calibri"/>
          <w:b/>
          <w:bCs/>
        </w:rPr>
      </w:pPr>
      <w:r w:rsidRPr="00C23BA8">
        <w:rPr>
          <w:rFonts w:eastAsia="Calibri"/>
          <w:b/>
          <w:bCs/>
        </w:rPr>
        <w:t>Intervenciones en Salud de la Población:</w:t>
      </w:r>
    </w:p>
    <w:p w14:paraId="3036BB48" w14:textId="77777777" w:rsidR="00C23BA8" w:rsidRPr="00C23BA8" w:rsidRDefault="00C23BA8" w:rsidP="00C23BA8">
      <w:pPr>
        <w:spacing w:line="360" w:lineRule="auto"/>
        <w:jc w:val="both"/>
        <w:rPr>
          <w:rFonts w:eastAsia="Calibri"/>
        </w:rPr>
      </w:pPr>
      <w:r w:rsidRPr="00C23BA8">
        <w:rPr>
          <w:rFonts w:eastAsia="Calibri"/>
        </w:rPr>
        <w:t>La Dirección de Salud de la Población ha contribuido en el desarrollo de políticas, planes y programas para la prevención y control de eventos que afectan la salud de la población.</w:t>
      </w:r>
    </w:p>
    <w:p w14:paraId="3EBB8210" w14:textId="43C2BDB7" w:rsidR="00C23BA8" w:rsidRPr="00C23BA8" w:rsidRDefault="00572406" w:rsidP="00C23BA8">
      <w:pPr>
        <w:spacing w:line="360" w:lineRule="auto"/>
        <w:jc w:val="both"/>
        <w:rPr>
          <w:rFonts w:eastAsia="Calibri"/>
        </w:rPr>
      </w:pPr>
      <w:r w:rsidRPr="00BC0840">
        <w:rPr>
          <w:rFonts w:eastAsia="Calibri"/>
        </w:rPr>
        <w:t>Las</w:t>
      </w:r>
      <w:r w:rsidR="00C23BA8" w:rsidRPr="00C23BA8">
        <w:rPr>
          <w:rFonts w:eastAsia="Calibri"/>
        </w:rPr>
        <w:t xml:space="preserve"> acciones enfocadas en la promoción de la salud de la familia, prevención de las enfermedades transmisibles y no transmisibles, participación comunitaria y la intersectorialidad, en el contexto de la atención primaria en salud, se destacan:</w:t>
      </w:r>
    </w:p>
    <w:p w14:paraId="342DCC1E" w14:textId="77777777" w:rsidR="004E58A9" w:rsidRDefault="004E58A9" w:rsidP="00C23BA8">
      <w:pPr>
        <w:spacing w:line="360" w:lineRule="auto"/>
        <w:jc w:val="both"/>
        <w:rPr>
          <w:rFonts w:eastAsia="Calibri"/>
          <w:b/>
          <w:bCs/>
        </w:rPr>
      </w:pPr>
    </w:p>
    <w:p w14:paraId="000B9D58" w14:textId="77777777" w:rsidR="004E58A9" w:rsidRDefault="004E58A9" w:rsidP="00C23BA8">
      <w:pPr>
        <w:spacing w:line="360" w:lineRule="auto"/>
        <w:jc w:val="both"/>
        <w:rPr>
          <w:rFonts w:eastAsia="Calibri"/>
          <w:b/>
          <w:bCs/>
        </w:rPr>
      </w:pPr>
    </w:p>
    <w:p w14:paraId="096CCC88" w14:textId="77777777" w:rsidR="004E58A9" w:rsidRDefault="004E58A9" w:rsidP="00C23BA8">
      <w:pPr>
        <w:spacing w:line="360" w:lineRule="auto"/>
        <w:jc w:val="both"/>
        <w:rPr>
          <w:rFonts w:eastAsia="Calibri"/>
          <w:b/>
          <w:bCs/>
        </w:rPr>
      </w:pPr>
    </w:p>
    <w:p w14:paraId="4D44337D" w14:textId="77777777" w:rsidR="004E58A9" w:rsidRDefault="004E58A9" w:rsidP="00C23BA8">
      <w:pPr>
        <w:spacing w:line="360" w:lineRule="auto"/>
        <w:jc w:val="both"/>
        <w:rPr>
          <w:rFonts w:eastAsia="Calibri"/>
          <w:b/>
          <w:bCs/>
        </w:rPr>
      </w:pPr>
    </w:p>
    <w:p w14:paraId="3A796F89" w14:textId="2DEF3800" w:rsidR="00C23BA8" w:rsidRPr="00C23414" w:rsidRDefault="00C23BA8" w:rsidP="00C23BA8">
      <w:pPr>
        <w:spacing w:line="360" w:lineRule="auto"/>
        <w:jc w:val="both"/>
        <w:rPr>
          <w:rFonts w:eastAsia="Calibri"/>
          <w:b/>
          <w:bCs/>
        </w:rPr>
      </w:pPr>
      <w:r w:rsidRPr="00C23414">
        <w:rPr>
          <w:rFonts w:eastAsia="Calibri"/>
          <w:b/>
          <w:bCs/>
        </w:rPr>
        <w:lastRenderedPageBreak/>
        <w:t>Intervenciones en el ámbito de Curso de Vida:</w:t>
      </w:r>
    </w:p>
    <w:p w14:paraId="5FB8BECC" w14:textId="77777777" w:rsidR="00C23BA8" w:rsidRPr="00C23BA8" w:rsidRDefault="00C23BA8" w:rsidP="00C23BA8">
      <w:pPr>
        <w:spacing w:line="360" w:lineRule="auto"/>
        <w:jc w:val="both"/>
        <w:rPr>
          <w:rFonts w:eastAsia="Calibri"/>
        </w:rPr>
      </w:pPr>
      <w:r w:rsidRPr="00C23BA8">
        <w:rPr>
          <w:rFonts w:eastAsia="Calibri"/>
        </w:rPr>
        <w:t>Desarrollo del Foro Anual de Curso de Vida, centrado en la salud mental desde una perspectiva integral que abarca todo el ciclo de vida. Bajo el título "Salud Mental con Enfoque de Curso de Vida", la iniciativa impactó a 100 representantes de diversas instituciones de la ciudad de Santo Domingo, promoviendo así el bienestar emocional y psicológico de la comunidad. La Organización Panamericana de la Salud (OPS) destinó RD$300,000.00 para garantizar el desarrollo del Foro.</w:t>
      </w:r>
    </w:p>
    <w:p w14:paraId="4D7C84C1" w14:textId="05BA437B" w:rsidR="00C23BA8" w:rsidRPr="00C23BA8" w:rsidRDefault="00C23BA8" w:rsidP="00C23BA8">
      <w:pPr>
        <w:spacing w:line="360" w:lineRule="auto"/>
        <w:jc w:val="both"/>
        <w:rPr>
          <w:rFonts w:eastAsia="Calibri"/>
        </w:rPr>
      </w:pPr>
      <w:r w:rsidRPr="00C23BA8">
        <w:rPr>
          <w:rFonts w:eastAsia="Calibri"/>
        </w:rPr>
        <w:t>Adquisición de Anticuerpos Monoclonales</w:t>
      </w:r>
      <w:r w:rsidR="00572406" w:rsidRPr="00BC0840">
        <w:rPr>
          <w:rFonts w:eastAsia="Calibri"/>
        </w:rPr>
        <w:t xml:space="preserve"> </w:t>
      </w:r>
      <w:r w:rsidRPr="00C23BA8">
        <w:rPr>
          <w:rFonts w:eastAsia="Calibri"/>
        </w:rPr>
        <w:t>Humanizados (</w:t>
      </w:r>
      <w:proofErr w:type="spellStart"/>
      <w:r w:rsidRPr="00C23BA8">
        <w:rPr>
          <w:rFonts w:eastAsia="Calibri"/>
        </w:rPr>
        <w:t>Palivizumab</w:t>
      </w:r>
      <w:proofErr w:type="spellEnd"/>
      <w:r w:rsidRPr="00C23BA8">
        <w:rPr>
          <w:rFonts w:eastAsia="Calibri"/>
        </w:rPr>
        <w:t>). prevención del Virus Sincitial Respiratorio (VSR), mediante la iniciativa se benefició a 1,800 niños prematuros atendidos en los programas de Mamá Canguro de 11 hospitales priorizados, con una inversión de US$2,334,870.00</w:t>
      </w:r>
      <w:r w:rsidR="00B56F43" w:rsidRPr="00BC0840">
        <w:rPr>
          <w:rFonts w:eastAsia="Calibri"/>
        </w:rPr>
        <w:t>.</w:t>
      </w:r>
    </w:p>
    <w:p w14:paraId="3CFDC87D" w14:textId="1851535F" w:rsidR="00C23BA8" w:rsidRPr="00C23BA8" w:rsidRDefault="00B56F43" w:rsidP="00C23BA8">
      <w:pPr>
        <w:spacing w:line="360" w:lineRule="auto"/>
        <w:jc w:val="both"/>
        <w:rPr>
          <w:rFonts w:eastAsia="Calibri"/>
        </w:rPr>
      </w:pPr>
      <w:r w:rsidRPr="00BC0840">
        <w:rPr>
          <w:rFonts w:eastAsia="Calibri"/>
        </w:rPr>
        <w:t xml:space="preserve">Acompañamiento en la instalación de un </w:t>
      </w:r>
      <w:r w:rsidR="00C23BA8" w:rsidRPr="00C23BA8">
        <w:rPr>
          <w:rFonts w:eastAsia="Calibri"/>
        </w:rPr>
        <w:t>29 Salas Amigas de la Familia Lactante</w:t>
      </w:r>
      <w:r w:rsidRPr="00BC0840">
        <w:rPr>
          <w:rFonts w:eastAsia="Calibri"/>
        </w:rPr>
        <w:t xml:space="preserve"> en Santo Domingo, </w:t>
      </w:r>
      <w:r w:rsidR="00C23BA8" w:rsidRPr="00C23BA8">
        <w:rPr>
          <w:rFonts w:eastAsia="Calibri"/>
        </w:rPr>
        <w:t>en instituciones como: INAIPI, INDRHI, CEPM y AFP Crecer. Además, se capacitaron a 30 personas en lactancia materna para gestionar estas salas y garantizar su correcto funcionamiento</w:t>
      </w:r>
      <w:r w:rsidRPr="00BC0840">
        <w:rPr>
          <w:rFonts w:eastAsia="Calibri"/>
        </w:rPr>
        <w:t>.</w:t>
      </w:r>
    </w:p>
    <w:p w14:paraId="6F013E38" w14:textId="7B5CFDCD" w:rsidR="00C23BA8" w:rsidRPr="00C23BA8" w:rsidRDefault="00C23BA8" w:rsidP="00C23BA8">
      <w:pPr>
        <w:spacing w:line="360" w:lineRule="auto"/>
        <w:jc w:val="both"/>
        <w:rPr>
          <w:rFonts w:eastAsia="Calibri"/>
        </w:rPr>
      </w:pPr>
      <w:r w:rsidRPr="00C23BA8">
        <w:rPr>
          <w:rFonts w:eastAsia="Calibri"/>
        </w:rPr>
        <w:t>Se realizó la capacitación de 212 ginecólogos de las regiones Cibao Central y Metropolitana en la estrategia "Cero Muertes Maternas Evitables por Urgencias Obstétricas". Además, se formaron a 600 profesionales de la salud en la prevención del cáncer cervicouterino y de mama, y elabor</w:t>
      </w:r>
      <w:r w:rsidR="00B56F43" w:rsidRPr="00BC0840">
        <w:rPr>
          <w:rFonts w:eastAsia="Calibri"/>
        </w:rPr>
        <w:t>ó</w:t>
      </w:r>
      <w:r w:rsidRPr="00C23BA8">
        <w:rPr>
          <w:rFonts w:eastAsia="Calibri"/>
        </w:rPr>
        <w:t xml:space="preserve"> el Plan Nacional de Salud Sexual y Reproductiva 2024-2030</w:t>
      </w:r>
      <w:r w:rsidR="00B56F43" w:rsidRPr="00BC0840">
        <w:rPr>
          <w:rFonts w:eastAsia="Calibri"/>
        </w:rPr>
        <w:t xml:space="preserve">, </w:t>
      </w:r>
      <w:r w:rsidR="00B56F43" w:rsidRPr="00C23BA8">
        <w:rPr>
          <w:rFonts w:eastAsia="Calibri"/>
        </w:rPr>
        <w:t>con el apoyo de la oficina local de OPS</w:t>
      </w:r>
      <w:r w:rsidR="00B56F43" w:rsidRPr="00BC0840">
        <w:rPr>
          <w:rFonts w:eastAsia="Calibri"/>
        </w:rPr>
        <w:t>.</w:t>
      </w:r>
    </w:p>
    <w:p w14:paraId="35A18347" w14:textId="77777777" w:rsidR="004E58A9" w:rsidRDefault="00C23BA8" w:rsidP="00C23BA8">
      <w:pPr>
        <w:spacing w:line="360" w:lineRule="auto"/>
        <w:jc w:val="both"/>
        <w:rPr>
          <w:rFonts w:eastAsia="Calibri"/>
        </w:rPr>
      </w:pPr>
      <w:r w:rsidRPr="00C23BA8">
        <w:rPr>
          <w:rFonts w:eastAsia="Calibri"/>
        </w:rPr>
        <w:t>Se capacitaron a 117 estudiantes adolescentes en salud integral y 279 colaboradores de las Direcciones Provinciales de Salud (DPS) y Direcciones de Área de Salud (DAS)</w:t>
      </w:r>
      <w:r w:rsidR="00B56F43" w:rsidRPr="00BC0840">
        <w:rPr>
          <w:rFonts w:eastAsia="Calibri"/>
        </w:rPr>
        <w:t>, ubicadas a nivel nacional,</w:t>
      </w:r>
      <w:r w:rsidRPr="00C23BA8">
        <w:rPr>
          <w:rFonts w:eastAsia="Calibri"/>
        </w:rPr>
        <w:t xml:space="preserve"> en temas relacionados.</w:t>
      </w:r>
    </w:p>
    <w:p w14:paraId="1DBCF03E" w14:textId="4C7813EF" w:rsidR="00C23BA8" w:rsidRPr="00C23BA8" w:rsidRDefault="00C23BA8" w:rsidP="00C23BA8">
      <w:pPr>
        <w:spacing w:line="360" w:lineRule="auto"/>
        <w:jc w:val="both"/>
        <w:rPr>
          <w:rFonts w:eastAsia="Calibri"/>
        </w:rPr>
      </w:pPr>
      <w:r w:rsidRPr="00C23BA8">
        <w:rPr>
          <w:rFonts w:eastAsia="Calibri"/>
        </w:rPr>
        <w:lastRenderedPageBreak/>
        <w:t xml:space="preserve"> A la vez, se formaron a 46 proveedores de salud en el seguimiento de la atención integral para adolescentes, garantizando el cumplimiento de los estándares de calidad establecidos.</w:t>
      </w:r>
    </w:p>
    <w:p w14:paraId="745944C6" w14:textId="42D21E66" w:rsidR="00C23BA8" w:rsidRPr="00C23BA8" w:rsidRDefault="00C23BA8" w:rsidP="00C23BA8">
      <w:pPr>
        <w:spacing w:line="360" w:lineRule="auto"/>
        <w:jc w:val="both"/>
        <w:rPr>
          <w:rFonts w:eastAsia="Calibri"/>
        </w:rPr>
      </w:pPr>
      <w:r w:rsidRPr="00C23BA8">
        <w:rPr>
          <w:rFonts w:eastAsia="Calibri"/>
        </w:rPr>
        <w:t>Se implementaron mecanismos de evaluación y adherencia a las normativas vigentes para adolescentes, impactando todas las regiones de salud. Esta iniciativa contó con una inversión de RD$12,033,314.59</w:t>
      </w:r>
      <w:r w:rsidR="00B56F43" w:rsidRPr="00BC0840">
        <w:rPr>
          <w:rFonts w:eastAsia="Calibri"/>
        </w:rPr>
        <w:t>.</w:t>
      </w:r>
    </w:p>
    <w:p w14:paraId="1FB0605C" w14:textId="45131177" w:rsidR="00C23BA8" w:rsidRPr="00C23BA8" w:rsidRDefault="00C23BA8" w:rsidP="00C23BA8">
      <w:pPr>
        <w:spacing w:line="360" w:lineRule="auto"/>
        <w:jc w:val="both"/>
        <w:rPr>
          <w:rFonts w:eastAsia="Calibri"/>
        </w:rPr>
      </w:pPr>
      <w:r w:rsidRPr="00C23BA8">
        <w:rPr>
          <w:rFonts w:eastAsia="Calibri"/>
        </w:rPr>
        <w:t xml:space="preserve">Se organizó el Seminario "Salud de la Población Adulta", donde participaron 60 representantes de diversas instituciones y actores clave. Durante el encuentro se compartieron indicadores que impactan directamente a la población de 20 a 59 años, y se presentó un análisis del perfil del adulto en la República Dominicana, con el apoyo </w:t>
      </w:r>
      <w:r w:rsidR="00B56F43" w:rsidRPr="00BC0840">
        <w:rPr>
          <w:rFonts w:eastAsia="Calibri"/>
        </w:rPr>
        <w:t xml:space="preserve">financiero </w:t>
      </w:r>
      <w:r w:rsidRPr="00C23BA8">
        <w:rPr>
          <w:rFonts w:eastAsia="Calibri"/>
        </w:rPr>
        <w:t>de la oficina local de OPS.</w:t>
      </w:r>
    </w:p>
    <w:p w14:paraId="4C6D69C9" w14:textId="311F2E3A" w:rsidR="00C23BA8" w:rsidRPr="00C23BA8" w:rsidRDefault="00C23BA8" w:rsidP="00C23BA8">
      <w:pPr>
        <w:spacing w:line="360" w:lineRule="auto"/>
        <w:jc w:val="both"/>
        <w:rPr>
          <w:rFonts w:eastAsia="Calibri"/>
        </w:rPr>
      </w:pPr>
      <w:r w:rsidRPr="00C23BA8">
        <w:rPr>
          <w:rFonts w:eastAsia="Calibri"/>
        </w:rPr>
        <w:t xml:space="preserve">El </w:t>
      </w:r>
      <w:r w:rsidR="00B56F43" w:rsidRPr="00BC0840">
        <w:rPr>
          <w:rFonts w:eastAsia="Calibri"/>
        </w:rPr>
        <w:t>P</w:t>
      </w:r>
      <w:r w:rsidRPr="00C23BA8">
        <w:rPr>
          <w:rFonts w:eastAsia="Calibri"/>
        </w:rPr>
        <w:t>rograma Adulto capacitó aproximadamente a 100 técnicos de las Direcciones Provinciales y de Área de Salud (DPS/DAS)</w:t>
      </w:r>
      <w:r w:rsidR="00B56F43" w:rsidRPr="00BC0840">
        <w:rPr>
          <w:rFonts w:eastAsia="Calibri"/>
        </w:rPr>
        <w:t>, a nivel nacional</w:t>
      </w:r>
      <w:r w:rsidRPr="00C23BA8">
        <w:rPr>
          <w:rFonts w:eastAsia="Calibri"/>
        </w:rPr>
        <w:t xml:space="preserve">, con el objetivo también de socializar la nueva </w:t>
      </w:r>
      <w:r w:rsidR="00B56F43" w:rsidRPr="00BC0840">
        <w:rPr>
          <w:rFonts w:eastAsia="Calibri"/>
        </w:rPr>
        <w:t>R</w:t>
      </w:r>
      <w:r w:rsidRPr="00C23BA8">
        <w:rPr>
          <w:rFonts w:eastAsia="Calibri"/>
        </w:rPr>
        <w:t xml:space="preserve">esolución 000068 que da lugar al mismo, y presentó los objetivos y funciones del </w:t>
      </w:r>
      <w:r w:rsidR="00B56F43" w:rsidRPr="00BC0840">
        <w:rPr>
          <w:rFonts w:eastAsia="Calibri"/>
        </w:rPr>
        <w:t>P</w:t>
      </w:r>
      <w:r w:rsidRPr="00C23BA8">
        <w:rPr>
          <w:rFonts w:eastAsia="Calibri"/>
        </w:rPr>
        <w:t>rograma para que los focales de distintas áreas y provincias los incluyeran en sus planes operativos.</w:t>
      </w:r>
    </w:p>
    <w:p w14:paraId="1C801EFC" w14:textId="7072B60D" w:rsidR="00C23BA8" w:rsidRPr="00C23BA8" w:rsidRDefault="00C23BA8" w:rsidP="00C23BA8">
      <w:pPr>
        <w:spacing w:line="360" w:lineRule="auto"/>
        <w:jc w:val="both"/>
        <w:rPr>
          <w:rFonts w:eastAsia="Calibri"/>
        </w:rPr>
      </w:pPr>
      <w:r w:rsidRPr="00C23BA8">
        <w:rPr>
          <w:rFonts w:eastAsia="Calibri"/>
        </w:rPr>
        <w:t xml:space="preserve">137 colaboradores de las DPS/DAS, a nivel nacional, el Servicio Nacional de Salud, hospitales regionales y el sector educativo fueron capacitados en la identificación, manejo e intervención de víctimas de abuso infantil, en esta iniciativa se contó con la </w:t>
      </w:r>
      <w:r w:rsidR="00C23414" w:rsidRPr="00C23BA8">
        <w:rPr>
          <w:rFonts w:eastAsia="Calibri"/>
        </w:rPr>
        <w:t xml:space="preserve">participación </w:t>
      </w:r>
      <w:r w:rsidR="00C23414" w:rsidRPr="00BC0840">
        <w:rPr>
          <w:rFonts w:eastAsia="Calibri"/>
        </w:rPr>
        <w:t>la</w:t>
      </w:r>
      <w:r w:rsidR="00B56F43" w:rsidRPr="00C23BA8">
        <w:rPr>
          <w:rFonts w:eastAsia="Calibri"/>
        </w:rPr>
        <w:t xml:space="preserve"> Sociedad Dominicana de Pediatría y CONANI</w:t>
      </w:r>
      <w:r w:rsidR="00B56F43" w:rsidRPr="00BC0840">
        <w:rPr>
          <w:rFonts w:eastAsia="Calibri"/>
        </w:rPr>
        <w:t xml:space="preserve">, así el apoyo </w:t>
      </w:r>
      <w:r w:rsidR="00351BE7" w:rsidRPr="00BC0840">
        <w:rPr>
          <w:rFonts w:eastAsia="Calibri"/>
        </w:rPr>
        <w:t>técnico financiero</w:t>
      </w:r>
      <w:r w:rsidR="00B56F43" w:rsidRPr="00BC0840">
        <w:rPr>
          <w:rFonts w:eastAsia="Calibri"/>
        </w:rPr>
        <w:t xml:space="preserve"> </w:t>
      </w:r>
      <w:r w:rsidRPr="00C23BA8">
        <w:rPr>
          <w:rFonts w:eastAsia="Calibri"/>
        </w:rPr>
        <w:t>de la OPS/OMS</w:t>
      </w:r>
      <w:r w:rsidR="00B56F43" w:rsidRPr="00BC0840">
        <w:rPr>
          <w:rFonts w:eastAsia="Calibri"/>
        </w:rPr>
        <w:t>.</w:t>
      </w:r>
    </w:p>
    <w:p w14:paraId="05410259" w14:textId="77777777" w:rsidR="004E58A9" w:rsidRDefault="00C23BA8" w:rsidP="00C23BA8">
      <w:pPr>
        <w:spacing w:line="360" w:lineRule="auto"/>
        <w:jc w:val="both"/>
        <w:rPr>
          <w:rFonts w:eastAsia="Calibri"/>
        </w:rPr>
      </w:pPr>
      <w:r w:rsidRPr="00C23BA8">
        <w:rPr>
          <w:rFonts w:eastAsia="Calibri"/>
        </w:rPr>
        <w:t xml:space="preserve">Se alcanzó la participación en tres </w:t>
      </w:r>
      <w:r w:rsidR="00B56F43" w:rsidRPr="00BC0840">
        <w:rPr>
          <w:rFonts w:eastAsia="Calibri"/>
        </w:rPr>
        <w:t xml:space="preserve">(3) </w:t>
      </w:r>
      <w:r w:rsidRPr="00C23BA8">
        <w:rPr>
          <w:rFonts w:eastAsia="Calibri"/>
        </w:rPr>
        <w:t>programas radiales</w:t>
      </w:r>
      <w:r w:rsidR="00B56F43" w:rsidRPr="00BC0840">
        <w:rPr>
          <w:rFonts w:eastAsia="Calibri"/>
        </w:rPr>
        <w:t>, con audiencia a nivel nacional,</w:t>
      </w:r>
      <w:r w:rsidRPr="00C23BA8">
        <w:rPr>
          <w:rFonts w:eastAsia="Calibri"/>
        </w:rPr>
        <w:t xml:space="preserve"> dedicados a temas esenciales para la sociedad, como el enfoque de curso de vida en la familia, la prevención del abuso infantil y la promoción de familias saludables. </w:t>
      </w:r>
    </w:p>
    <w:p w14:paraId="6C7619A3" w14:textId="77777777" w:rsidR="004E58A9" w:rsidRDefault="004E58A9" w:rsidP="00C23BA8">
      <w:pPr>
        <w:spacing w:line="360" w:lineRule="auto"/>
        <w:jc w:val="both"/>
        <w:rPr>
          <w:rFonts w:eastAsia="Calibri"/>
        </w:rPr>
      </w:pPr>
    </w:p>
    <w:p w14:paraId="7A3170A7" w14:textId="2A03BCFE" w:rsidR="00C23BA8" w:rsidRPr="00C23BA8" w:rsidRDefault="00C23BA8" w:rsidP="00C23BA8">
      <w:pPr>
        <w:spacing w:line="360" w:lineRule="auto"/>
        <w:jc w:val="both"/>
        <w:rPr>
          <w:rFonts w:eastAsia="Calibri"/>
        </w:rPr>
      </w:pPr>
      <w:r w:rsidRPr="00C23BA8">
        <w:rPr>
          <w:rFonts w:eastAsia="Calibri"/>
        </w:rPr>
        <w:lastRenderedPageBreak/>
        <w:t>Estas iniciativas impactaron positivamente a la población, al difundir información y concienciar sobre la importancia de proteger a los niños y fomentar entornos familiares que promuevan su bienestar y desarrollo integral. Este esfuerzo reafirmó el compromiso con la construcción de una sociedad más justa y segura para todos.</w:t>
      </w:r>
    </w:p>
    <w:p w14:paraId="55BB9EF8" w14:textId="00C09725" w:rsidR="00C23BA8" w:rsidRPr="00C23BA8" w:rsidRDefault="00C23BA8" w:rsidP="00C23BA8">
      <w:pPr>
        <w:spacing w:line="360" w:lineRule="auto"/>
        <w:jc w:val="both"/>
        <w:rPr>
          <w:rFonts w:eastAsia="Calibri"/>
        </w:rPr>
      </w:pPr>
      <w:r w:rsidRPr="00C23BA8">
        <w:rPr>
          <w:rFonts w:eastAsia="Calibri"/>
        </w:rPr>
        <w:t xml:space="preserve">En este periodo se </w:t>
      </w:r>
      <w:r w:rsidR="002F6E28" w:rsidRPr="00BC0840">
        <w:rPr>
          <w:rFonts w:eastAsia="Calibri"/>
        </w:rPr>
        <w:t xml:space="preserve">dio </w:t>
      </w:r>
      <w:r w:rsidR="00C23414" w:rsidRPr="00BC0840">
        <w:rPr>
          <w:rFonts w:eastAsia="Calibri"/>
        </w:rPr>
        <w:t>cumplimiento</w:t>
      </w:r>
      <w:r w:rsidRPr="00C23BA8">
        <w:rPr>
          <w:rFonts w:eastAsia="Calibri"/>
        </w:rPr>
        <w:t xml:space="preserve"> </w:t>
      </w:r>
      <w:r w:rsidR="002F6E28" w:rsidRPr="00BC0840">
        <w:rPr>
          <w:rFonts w:eastAsia="Calibri"/>
        </w:rPr>
        <w:t>al</w:t>
      </w:r>
      <w:r w:rsidRPr="00C23BA8">
        <w:rPr>
          <w:rFonts w:eastAsia="Calibri"/>
        </w:rPr>
        <w:t xml:space="preserve"> Decreto #575-07, que establece la Comisión Interinstitucional contra la Trata de Personas y el Tráfico Ilícito de Migrantes, al coordinar la capacitación de 40 representantes de las Unidades de Atención a la Violencia de Género de Santo Domingo. Esta actividad, realizada con el apoyo técnico de la Organización Internacional para las Migraciones</w:t>
      </w:r>
      <w:r w:rsidR="002F6E28" w:rsidRPr="00BC0840">
        <w:rPr>
          <w:rFonts w:eastAsia="Calibri"/>
        </w:rPr>
        <w:t>.</w:t>
      </w:r>
    </w:p>
    <w:p w14:paraId="19CE63F1" w14:textId="31651F6E" w:rsidR="00C23BA8" w:rsidRPr="00C23BA8" w:rsidRDefault="002F6E28" w:rsidP="00C23BA8">
      <w:pPr>
        <w:spacing w:line="360" w:lineRule="auto"/>
        <w:jc w:val="both"/>
        <w:rPr>
          <w:rFonts w:eastAsia="Calibri"/>
        </w:rPr>
      </w:pPr>
      <w:r w:rsidRPr="00BC0840">
        <w:rPr>
          <w:rFonts w:eastAsia="Calibri"/>
        </w:rPr>
        <w:t>Se l</w:t>
      </w:r>
      <w:r w:rsidR="00C23BA8" w:rsidRPr="00C23BA8">
        <w:rPr>
          <w:rFonts w:eastAsia="Calibri"/>
        </w:rPr>
        <w:t>ogró organizar jornadas de promoción de estilos de vida saludables que beneficiaron a 258 adultos mayores. A través de actividades educativas que incluyen la Ruta de la Salud en Santiago y eventos en las provincias Hermanas Mirabal y el Distrito Nacional, con una inversión de RD$5</w:t>
      </w:r>
      <w:r w:rsidRPr="00BC0840">
        <w:rPr>
          <w:rFonts w:eastAsia="Calibri"/>
        </w:rPr>
        <w:t>7</w:t>
      </w:r>
      <w:r w:rsidR="00C23BA8" w:rsidRPr="00C23BA8">
        <w:rPr>
          <w:rFonts w:eastAsia="Calibri"/>
        </w:rPr>
        <w:t>,</w:t>
      </w:r>
      <w:r w:rsidRPr="00BC0840">
        <w:rPr>
          <w:rFonts w:eastAsia="Calibri"/>
        </w:rPr>
        <w:t>5</w:t>
      </w:r>
      <w:r w:rsidR="00C23BA8" w:rsidRPr="00C23BA8">
        <w:rPr>
          <w:rFonts w:eastAsia="Calibri"/>
        </w:rPr>
        <w:t>00.00</w:t>
      </w:r>
      <w:r w:rsidRPr="00BC0840">
        <w:rPr>
          <w:rFonts w:eastAsia="Calibri"/>
        </w:rPr>
        <w:t>.</w:t>
      </w:r>
    </w:p>
    <w:p w14:paraId="34D53E3B" w14:textId="4ABE6C85" w:rsidR="002F6E28" w:rsidRPr="00C23BA8" w:rsidRDefault="00C23BA8" w:rsidP="00C23BA8">
      <w:pPr>
        <w:spacing w:line="360" w:lineRule="auto"/>
        <w:jc w:val="both"/>
        <w:rPr>
          <w:rFonts w:eastAsia="Calibri"/>
        </w:rPr>
      </w:pPr>
      <w:r w:rsidRPr="00C23BA8">
        <w:rPr>
          <w:rFonts w:eastAsia="Calibri"/>
        </w:rPr>
        <w:t xml:space="preserve">En el ámbito de la generación de un sistema de protección social para la población de adulto mayor, se evaluó la calidad de los servicios en 119 de los 150 hogares y asilos de adultos mayores registrados en el </w:t>
      </w:r>
      <w:r w:rsidR="002F6E28" w:rsidRPr="00BC0840">
        <w:rPr>
          <w:rFonts w:eastAsia="Calibri"/>
        </w:rPr>
        <w:t>a nivel nacional</w:t>
      </w:r>
      <w:r w:rsidRPr="00C23BA8">
        <w:rPr>
          <w:rFonts w:eastAsia="Calibri"/>
        </w:rPr>
        <w:t>, alcanzando un 79%. De estos, 71 fueron hogares permanentes (60%) y 44 centros diurnos (37%), impactando a 2,230 adultos mayores en hogares permanentes y 3,716 en centros diurnos.</w:t>
      </w:r>
    </w:p>
    <w:p w14:paraId="3B6B1546" w14:textId="54AC1E89" w:rsidR="00C23BA8" w:rsidRPr="00C23BA8" w:rsidRDefault="00C23BA8" w:rsidP="00C23BA8">
      <w:pPr>
        <w:spacing w:line="360" w:lineRule="auto"/>
        <w:jc w:val="both"/>
        <w:rPr>
          <w:rFonts w:eastAsia="Calibri"/>
        </w:rPr>
      </w:pPr>
      <w:r w:rsidRPr="00C23BA8">
        <w:rPr>
          <w:rFonts w:eastAsia="Calibri"/>
        </w:rPr>
        <w:t>En el marco del resultado de la evaluación de la calidad de los servicios en hogares y asilos de adultos mayores a nivel nacional del 2023, se socializ</w:t>
      </w:r>
      <w:r w:rsidR="002F6E28" w:rsidRPr="00BC0840">
        <w:rPr>
          <w:rFonts w:eastAsia="Calibri"/>
        </w:rPr>
        <w:t>ó</w:t>
      </w:r>
      <w:r w:rsidRPr="00C23BA8">
        <w:rPr>
          <w:rFonts w:eastAsia="Calibri"/>
        </w:rPr>
        <w:t xml:space="preserve"> contando con la participación de los puntos focales de adulto mayor, con una inversión de RD$157,693.75.</w:t>
      </w:r>
    </w:p>
    <w:p w14:paraId="04B64458" w14:textId="77777777" w:rsidR="004E58A9" w:rsidRDefault="004E58A9" w:rsidP="00C23BA8">
      <w:pPr>
        <w:spacing w:line="360" w:lineRule="auto"/>
        <w:jc w:val="both"/>
        <w:rPr>
          <w:rFonts w:eastAsia="Calibri"/>
        </w:rPr>
      </w:pPr>
    </w:p>
    <w:p w14:paraId="4C894AF0" w14:textId="77777777" w:rsidR="004E58A9" w:rsidRDefault="004E58A9" w:rsidP="00C23BA8">
      <w:pPr>
        <w:spacing w:line="360" w:lineRule="auto"/>
        <w:jc w:val="both"/>
        <w:rPr>
          <w:rFonts w:eastAsia="Calibri"/>
        </w:rPr>
      </w:pPr>
    </w:p>
    <w:p w14:paraId="161BF50D" w14:textId="5F68A4DB" w:rsidR="00C23BA8" w:rsidRPr="00C23BA8" w:rsidRDefault="00C23BA8" w:rsidP="00C23BA8">
      <w:pPr>
        <w:spacing w:line="360" w:lineRule="auto"/>
        <w:jc w:val="both"/>
        <w:rPr>
          <w:rFonts w:eastAsia="Calibri"/>
        </w:rPr>
      </w:pPr>
      <w:r w:rsidRPr="00C23BA8">
        <w:rPr>
          <w:rFonts w:eastAsia="Calibri"/>
        </w:rPr>
        <w:lastRenderedPageBreak/>
        <w:t>En torno al seguimiento a los hogares - asilos, se realizaron 10 visitas de seguimiento en las provincias Independencia, Barahona, La Vega y Santo Domingo Este, donde residen 282 adultos mayores, con una inversión de RD$17,800.00.</w:t>
      </w:r>
    </w:p>
    <w:p w14:paraId="4994A64D" w14:textId="16DDA781" w:rsidR="00C23BA8" w:rsidRPr="00C23BA8" w:rsidRDefault="00C23BA8" w:rsidP="00C23BA8">
      <w:pPr>
        <w:spacing w:line="360" w:lineRule="auto"/>
        <w:jc w:val="both"/>
        <w:rPr>
          <w:rFonts w:eastAsia="Calibri"/>
        </w:rPr>
      </w:pPr>
      <w:r w:rsidRPr="00C23BA8">
        <w:rPr>
          <w:rFonts w:eastAsia="Calibri"/>
        </w:rPr>
        <w:t>En el marco de la jornada de vacunación contra influenza y neumococo, se participó alcanzando cerca del 80% de los hogares, iglesias e instituciones comunitarias que trabajan con adultos mayores</w:t>
      </w:r>
      <w:r w:rsidR="002F6E28" w:rsidRPr="00BC0840">
        <w:rPr>
          <w:rFonts w:eastAsia="Calibri"/>
        </w:rPr>
        <w:t>, a nivel nacional.</w:t>
      </w:r>
    </w:p>
    <w:p w14:paraId="66BCA2C0" w14:textId="77777777" w:rsidR="00C23BA8" w:rsidRPr="00C23BA8" w:rsidRDefault="00C23BA8" w:rsidP="00C23BA8">
      <w:pPr>
        <w:spacing w:line="360" w:lineRule="auto"/>
        <w:jc w:val="both"/>
        <w:rPr>
          <w:rFonts w:eastAsia="Calibri"/>
        </w:rPr>
      </w:pPr>
      <w:r w:rsidRPr="00C23BA8">
        <w:rPr>
          <w:rFonts w:eastAsia="Calibri"/>
        </w:rPr>
        <w:t>En otro ámbito, se apoyó la Jornada Nacional Contra el Dengue mediante reuniones con equipos de la región V de Salud y trabajando directamente con la provincia de San Pedro de Macorís, lo que representó una inversión de RD$6,200 en viáticos.</w:t>
      </w:r>
    </w:p>
    <w:p w14:paraId="6DBC843A" w14:textId="77777777" w:rsidR="00C23BA8" w:rsidRPr="00C23BA8" w:rsidRDefault="00C23BA8" w:rsidP="00C23BA8">
      <w:pPr>
        <w:spacing w:line="360" w:lineRule="auto"/>
        <w:jc w:val="both"/>
        <w:rPr>
          <w:rFonts w:eastAsia="Calibri"/>
        </w:rPr>
      </w:pPr>
      <w:r w:rsidRPr="00C23BA8">
        <w:rPr>
          <w:rFonts w:eastAsia="Calibri"/>
        </w:rPr>
        <w:t>Se cuenta con un banco de datos actualizado con 150 centros que incluyen 90 permanentes, 58 diurnos y 2 mixtos, de estos centros 48 son privados, 48 públicos, 12 público/privado y 42 Asociaciones Sin Fines de Lucro, los cuales benefician a 5,879 adultos mayores con cuidados y atención médica. Este inventario se realiza sin costos adicionales al presupuesto público.</w:t>
      </w:r>
    </w:p>
    <w:p w14:paraId="293BA5D7" w14:textId="57632E59" w:rsidR="00973120" w:rsidRPr="00C23BA8" w:rsidRDefault="00C23BA8" w:rsidP="00C23BA8">
      <w:pPr>
        <w:spacing w:line="360" w:lineRule="auto"/>
        <w:jc w:val="both"/>
        <w:rPr>
          <w:rFonts w:eastAsia="Calibri"/>
        </w:rPr>
      </w:pPr>
      <w:r w:rsidRPr="00C23BA8">
        <w:rPr>
          <w:rFonts w:eastAsia="Calibri"/>
        </w:rPr>
        <w:t xml:space="preserve">Para este periodo se implementó un formulario para garantizar la calidad en la atención y los servicios de salud bucal, en colaboración con las Direcciones Provinciales y de Áreas de Salud (DPS/DAS), </w:t>
      </w:r>
      <w:r w:rsidR="00973120" w:rsidRPr="00BC0840">
        <w:rPr>
          <w:rFonts w:eastAsia="Calibri"/>
        </w:rPr>
        <w:t xml:space="preserve">a nivel nacional, </w:t>
      </w:r>
      <w:r w:rsidRPr="00C23BA8">
        <w:rPr>
          <w:rFonts w:eastAsia="Calibri"/>
        </w:rPr>
        <w:t>reafirmando el compromiso con la salud pública y la mejora continua de nuestro sistema de atención.</w:t>
      </w:r>
    </w:p>
    <w:p w14:paraId="5FB9AA51" w14:textId="1BBAAF0A" w:rsidR="00C23BA8" w:rsidRPr="00C23BA8" w:rsidRDefault="00973120" w:rsidP="00C23BA8">
      <w:pPr>
        <w:spacing w:line="360" w:lineRule="auto"/>
        <w:jc w:val="both"/>
        <w:rPr>
          <w:rFonts w:eastAsia="Calibri"/>
        </w:rPr>
      </w:pPr>
      <w:r w:rsidRPr="00BC0840">
        <w:rPr>
          <w:rFonts w:eastAsia="Calibri"/>
        </w:rPr>
        <w:t xml:space="preserve">Se </w:t>
      </w:r>
      <w:r w:rsidR="00C23BA8" w:rsidRPr="00C23BA8">
        <w:rPr>
          <w:rFonts w:eastAsia="Calibri"/>
        </w:rPr>
        <w:t>entregaron 3,762 kits de higiene oral a</w:t>
      </w:r>
      <w:r w:rsidRPr="00BC0840">
        <w:rPr>
          <w:rFonts w:eastAsia="Calibri"/>
        </w:rPr>
        <w:t xml:space="preserve"> igual cantidad de</w:t>
      </w:r>
      <w:r w:rsidR="00C23BA8" w:rsidRPr="00C23BA8">
        <w:rPr>
          <w:rFonts w:eastAsia="Calibri"/>
        </w:rPr>
        <w:t xml:space="preserve"> niños y adultos en </w:t>
      </w:r>
      <w:r w:rsidRPr="00BC0840">
        <w:rPr>
          <w:rFonts w:eastAsia="Calibri"/>
        </w:rPr>
        <w:t xml:space="preserve">las </w:t>
      </w:r>
      <w:r w:rsidR="00C23BA8" w:rsidRPr="00C23BA8">
        <w:rPr>
          <w:rFonts w:eastAsia="Calibri"/>
        </w:rPr>
        <w:t>provincias Hermanas Mirabal, Sánchez Ramírez, Monseñor Nouel, Santiago Rodríguez, Bahoruco, Espaillat, Santiago, Elías Piña, Valverde, Duarte y diversos sectores de Santo Doming</w:t>
      </w:r>
      <w:r w:rsidR="00155C61" w:rsidRPr="00BC0840">
        <w:rPr>
          <w:rFonts w:eastAsia="Calibri"/>
        </w:rPr>
        <w:t>o, con un costo aproximado de RD$1,128,600.00</w:t>
      </w:r>
    </w:p>
    <w:p w14:paraId="70C7D045" w14:textId="5ACB9DED" w:rsidR="00C23BA8" w:rsidRPr="00C23BA8" w:rsidRDefault="00C23BA8" w:rsidP="00C23BA8">
      <w:pPr>
        <w:spacing w:line="360" w:lineRule="auto"/>
        <w:jc w:val="both"/>
        <w:rPr>
          <w:rFonts w:eastAsia="Calibri"/>
        </w:rPr>
      </w:pPr>
      <w:r w:rsidRPr="00C23BA8">
        <w:rPr>
          <w:rFonts w:eastAsia="Calibri"/>
        </w:rPr>
        <w:t>Intervenciones en el ámbito de la Salud Mental:</w:t>
      </w:r>
    </w:p>
    <w:p w14:paraId="62DB551F" w14:textId="77777777" w:rsidR="004E58A9" w:rsidRDefault="004E58A9" w:rsidP="007F082D">
      <w:pPr>
        <w:spacing w:line="360" w:lineRule="auto"/>
        <w:jc w:val="both"/>
        <w:rPr>
          <w:rFonts w:eastAsia="Calibri"/>
        </w:rPr>
      </w:pPr>
    </w:p>
    <w:p w14:paraId="2739F2EA" w14:textId="4A0CA9CF" w:rsidR="000968B1" w:rsidRPr="00BC0840" w:rsidRDefault="00155C61" w:rsidP="007F082D">
      <w:pPr>
        <w:spacing w:line="360" w:lineRule="auto"/>
        <w:jc w:val="both"/>
        <w:rPr>
          <w:rFonts w:eastAsia="Calibri"/>
        </w:rPr>
      </w:pPr>
      <w:r w:rsidRPr="00BC0840">
        <w:rPr>
          <w:rFonts w:eastAsia="Calibri"/>
        </w:rPr>
        <w:lastRenderedPageBreak/>
        <w:t>Se ha</w:t>
      </w:r>
      <w:r w:rsidR="00C23BA8" w:rsidRPr="00C23BA8">
        <w:rPr>
          <w:rFonts w:eastAsia="Calibri"/>
        </w:rPr>
        <w:t xml:space="preserve"> avanzado en la consolidación de una red de servicios comunitarios de salud mental, priorizando la atención primaria, el cuidado de grupos vulnerables y el respeto por los derechos humanos. Estos esfuerzos refuerzan el compromiso institucional de garantizar una mejor calidad de vida para toda la población.</w:t>
      </w:r>
    </w:p>
    <w:p w14:paraId="4486ED57" w14:textId="77777777" w:rsidR="00B027EF" w:rsidRDefault="00C23BA8" w:rsidP="00C23BA8">
      <w:pPr>
        <w:spacing w:line="360" w:lineRule="auto"/>
        <w:jc w:val="both"/>
        <w:rPr>
          <w:rFonts w:eastAsia="Calibri"/>
        </w:rPr>
      </w:pPr>
      <w:r w:rsidRPr="00C23BA8">
        <w:rPr>
          <w:rFonts w:eastAsia="Calibri"/>
        </w:rPr>
        <w:t xml:space="preserve">En este ámbito </w:t>
      </w:r>
      <w:r w:rsidR="00155C61" w:rsidRPr="00BC0840">
        <w:rPr>
          <w:rFonts w:eastAsia="Calibri"/>
        </w:rPr>
        <w:t>se realizó seguimiento</w:t>
      </w:r>
      <w:r w:rsidRPr="00C23BA8">
        <w:rPr>
          <w:rFonts w:eastAsia="Calibri"/>
        </w:rPr>
        <w:t xml:space="preserve"> continuo </w:t>
      </w:r>
      <w:r w:rsidR="00155C61" w:rsidRPr="00BC0840">
        <w:rPr>
          <w:rFonts w:eastAsia="Calibri"/>
        </w:rPr>
        <w:t xml:space="preserve">ala </w:t>
      </w:r>
      <w:r w:rsidR="00C23414" w:rsidRPr="00BC0840">
        <w:rPr>
          <w:rFonts w:eastAsia="Calibri"/>
        </w:rPr>
        <w:t>desempeño</w:t>
      </w:r>
      <w:r w:rsidR="00155C61" w:rsidRPr="00BC0840">
        <w:rPr>
          <w:rFonts w:eastAsia="Calibri"/>
        </w:rPr>
        <w:t xml:space="preserve"> de</w:t>
      </w:r>
      <w:r w:rsidRPr="00C23BA8">
        <w:rPr>
          <w:rFonts w:eastAsia="Calibri"/>
        </w:rPr>
        <w:t xml:space="preserve"> Centro de Contacto “Cuida tu Salud Mental”, cuyo horario se amplió de 8:00 a. m. a 12:00 de la medianoche, cubriendo un promedio de 16 horas, incluidos fines de semana y días feriados. </w:t>
      </w:r>
    </w:p>
    <w:p w14:paraId="2B0AD286" w14:textId="599BAE9F" w:rsidR="00C23BA8" w:rsidRPr="00C23BA8" w:rsidRDefault="00C23BA8" w:rsidP="00C23BA8">
      <w:pPr>
        <w:spacing w:line="360" w:lineRule="auto"/>
        <w:jc w:val="both"/>
        <w:rPr>
          <w:rFonts w:eastAsia="Calibri"/>
        </w:rPr>
      </w:pPr>
      <w:r w:rsidRPr="00C23BA8">
        <w:rPr>
          <w:rFonts w:eastAsia="Calibri"/>
        </w:rPr>
        <w:t>Este ajuste acercó al centro a su meta de operar las 24 horas los 7 días de la semana. Además, esto conllevó la contratación de más recursos humanos para cubrir los nuevos horarios, incrementando de 34 a 48 operadoras. Hasta la fecha, se atendieron 12,304 usuarios, de los cuales 581 abandonaron la llamada antes del tiempo estimado, logrando un desempeño del 98.7%. El presupuesto asignado para esta acción ascendió a RD$3,466,000.00.</w:t>
      </w:r>
    </w:p>
    <w:p w14:paraId="593B15D3" w14:textId="25654452" w:rsidR="00C23BA8" w:rsidRPr="00C23BA8" w:rsidRDefault="00C23BA8" w:rsidP="00C23BA8">
      <w:pPr>
        <w:spacing w:line="360" w:lineRule="auto"/>
        <w:jc w:val="both"/>
        <w:rPr>
          <w:rFonts w:eastAsia="Calibri"/>
        </w:rPr>
      </w:pPr>
      <w:r w:rsidRPr="00C23BA8">
        <w:rPr>
          <w:rFonts w:eastAsia="Calibri"/>
        </w:rPr>
        <w:t>Durante este periodo se realizaron 8 visitas a las 16 unidades que conforman el programa CLIPLE/PAUSAM, beneficiando a un total de 3,600 personas</w:t>
      </w:r>
      <w:r w:rsidR="00155C61" w:rsidRPr="00BC0840">
        <w:rPr>
          <w:rFonts w:eastAsia="Calibri"/>
        </w:rPr>
        <w:t xml:space="preserve"> a nivel nacional</w:t>
      </w:r>
      <w:r w:rsidRPr="00C23BA8">
        <w:rPr>
          <w:rFonts w:eastAsia="Calibri"/>
        </w:rPr>
        <w:t xml:space="preserve">. Además, se inauguraron 4 nuevas unidades, incrementando el horario de atención de 12 a 16 horas. El presupuesto destinado a esta acción alcanzó los RD$6,956,936.68 </w:t>
      </w:r>
      <w:r w:rsidR="00155C61" w:rsidRPr="00BC0840">
        <w:rPr>
          <w:rFonts w:eastAsia="Calibri"/>
        </w:rPr>
        <w:t xml:space="preserve">mediante la entrega de </w:t>
      </w:r>
      <w:r w:rsidRPr="00C23BA8">
        <w:rPr>
          <w:rFonts w:eastAsia="Calibri"/>
        </w:rPr>
        <w:t>psicofármacos.</w:t>
      </w:r>
    </w:p>
    <w:p w14:paraId="4AC133DE" w14:textId="120446B9" w:rsidR="00C23BA8" w:rsidRPr="00C23BA8" w:rsidRDefault="00C23BA8" w:rsidP="00C23BA8">
      <w:pPr>
        <w:spacing w:line="360" w:lineRule="auto"/>
        <w:jc w:val="both"/>
        <w:rPr>
          <w:rFonts w:eastAsia="Calibri"/>
        </w:rPr>
      </w:pPr>
      <w:r w:rsidRPr="00C23BA8">
        <w:rPr>
          <w:rFonts w:eastAsia="Calibri"/>
        </w:rPr>
        <w:t>Para la conmemoración de los días mundiales de salud relacionados a la salud mental, se llevaron a cabo actividades enfocadas en la concienciación sobre los problemas relacionados con la salud mental, impactando a un promedio de 3,000 personas a través de diferentes medios de comunicación</w:t>
      </w:r>
      <w:r w:rsidR="00155C61" w:rsidRPr="00BC0840">
        <w:rPr>
          <w:rFonts w:eastAsia="Calibri"/>
        </w:rPr>
        <w:t xml:space="preserve">, </w:t>
      </w:r>
      <w:r w:rsidRPr="00C23BA8">
        <w:rPr>
          <w:rFonts w:eastAsia="Calibri"/>
        </w:rPr>
        <w:t>para las cuales se destinó un presupuesto de RD$2,015,000.00.</w:t>
      </w:r>
    </w:p>
    <w:p w14:paraId="0164A9CD" w14:textId="77777777" w:rsidR="004E58A9" w:rsidRDefault="004E58A9" w:rsidP="00C23BA8">
      <w:pPr>
        <w:spacing w:line="360" w:lineRule="auto"/>
        <w:jc w:val="both"/>
        <w:rPr>
          <w:rFonts w:eastAsia="Calibri"/>
        </w:rPr>
      </w:pPr>
    </w:p>
    <w:p w14:paraId="6B36B0FE" w14:textId="77777777" w:rsidR="004E58A9" w:rsidRDefault="004E58A9" w:rsidP="00C23BA8">
      <w:pPr>
        <w:spacing w:line="360" w:lineRule="auto"/>
        <w:jc w:val="both"/>
        <w:rPr>
          <w:rFonts w:eastAsia="Calibri"/>
        </w:rPr>
      </w:pPr>
    </w:p>
    <w:p w14:paraId="5C523A84" w14:textId="2C30EC6F" w:rsidR="00B027EF" w:rsidRDefault="00155C61" w:rsidP="00C23BA8">
      <w:pPr>
        <w:spacing w:line="360" w:lineRule="auto"/>
        <w:jc w:val="both"/>
        <w:rPr>
          <w:rFonts w:eastAsia="Calibri"/>
        </w:rPr>
      </w:pPr>
      <w:r w:rsidRPr="00BC0840">
        <w:rPr>
          <w:rFonts w:eastAsia="Calibri"/>
        </w:rPr>
        <w:lastRenderedPageBreak/>
        <w:t>Se</w:t>
      </w:r>
      <w:r w:rsidR="00C23BA8" w:rsidRPr="00C23BA8">
        <w:rPr>
          <w:rFonts w:eastAsia="Calibri"/>
        </w:rPr>
        <w:t xml:space="preserve"> redactaron los borradores de 7 documentos entre ellos: 4 protocolos de salud mental, un Lineamiento Estratégico sobre Prevención del Suicidio, el Plan Nacional de Salud Mental 2025-2029 y la Ley 12-06 sobre salud mental, actualmente en proceso de revisión por el despacho del ministro. Los protocolos actualizados incluyen temáticas como uso y abuso de sustancias en niños, niñas y adolescentes, Trastorno por Déficit de Atención, Depresión Infantil y Depresión en Adultos. La Ley 12-06 se encuentra en etapa de divulgación. El presupuesto invertido en estas acciones fue de RD$250,000.00.</w:t>
      </w:r>
    </w:p>
    <w:p w14:paraId="33173051" w14:textId="697583E8" w:rsidR="00C23BA8" w:rsidRPr="00C23BA8" w:rsidRDefault="00C23BA8" w:rsidP="00C23BA8">
      <w:pPr>
        <w:spacing w:line="360" w:lineRule="auto"/>
        <w:jc w:val="both"/>
        <w:rPr>
          <w:rFonts w:eastAsia="Calibri"/>
        </w:rPr>
      </w:pPr>
      <w:r w:rsidRPr="00C23BA8">
        <w:rPr>
          <w:rFonts w:eastAsia="Calibri"/>
        </w:rPr>
        <w:t>En otro ámbito, se brindó atención a un total de 896 embarazadas, de las cuales 809 eran adultas y 87 adolescentes. Entre ellas, 47 consumieron alcohol u otras sustancias psicoactivas, todo esto como parte del seguimiento al Síndrome Alcohólico Fetal (SAF) en las maternidades y centros de primer nivel habilitados</w:t>
      </w:r>
      <w:r w:rsidR="00155C61" w:rsidRPr="00BC0840">
        <w:rPr>
          <w:rFonts w:eastAsia="Calibri"/>
        </w:rPr>
        <w:t>, a nivel nacional</w:t>
      </w:r>
      <w:r w:rsidR="008372CE" w:rsidRPr="00BC0840">
        <w:rPr>
          <w:rFonts w:eastAsia="Calibri"/>
        </w:rPr>
        <w:t xml:space="preserve"> con un presupuesto asignado RD$24,000.00.</w:t>
      </w:r>
    </w:p>
    <w:p w14:paraId="1BA57283" w14:textId="77777777" w:rsidR="00C23BA8" w:rsidRPr="00C23BA8" w:rsidRDefault="00C23BA8" w:rsidP="00C23BA8">
      <w:pPr>
        <w:spacing w:line="360" w:lineRule="auto"/>
        <w:jc w:val="both"/>
        <w:rPr>
          <w:rFonts w:eastAsia="Calibri"/>
        </w:rPr>
      </w:pPr>
      <w:r w:rsidRPr="00C23BA8">
        <w:rPr>
          <w:rFonts w:eastAsia="Calibri"/>
        </w:rPr>
        <w:t>Entre las intervenciones para la protección de personas con enfermedad mental crónica sin hogar, se realizaron 32 intervenciones dirigidas a personas con enfermedad mental crónica sin hogar, de las cuales 15 correspondieron al sexo femenino y 17 al sexo masculino. Estas intervenciones se concentraron en el Gran Santo Domingo y contaron con una inversión de RD$250,000.00.</w:t>
      </w:r>
    </w:p>
    <w:p w14:paraId="40B31BAF" w14:textId="461AAF16" w:rsidR="00953E40" w:rsidRPr="00C23414" w:rsidRDefault="00C23BA8" w:rsidP="000968B1">
      <w:pPr>
        <w:spacing w:line="360" w:lineRule="auto"/>
        <w:jc w:val="both"/>
        <w:rPr>
          <w:rFonts w:eastAsia="Calibri"/>
          <w:b/>
          <w:bCs/>
        </w:rPr>
      </w:pPr>
      <w:r w:rsidRPr="00C23414">
        <w:rPr>
          <w:rFonts w:eastAsia="Calibri"/>
          <w:b/>
          <w:bCs/>
        </w:rPr>
        <w:t>Intervenciones para la vigilancia y protección de las Enfermedades Crónicas No Transmisibles:</w:t>
      </w:r>
    </w:p>
    <w:p w14:paraId="2D5F7F9D" w14:textId="52775CF3" w:rsidR="00C23BA8" w:rsidRPr="00BC0840" w:rsidRDefault="00953E40" w:rsidP="00953E40">
      <w:pPr>
        <w:spacing w:line="360" w:lineRule="auto"/>
        <w:jc w:val="both"/>
        <w:rPr>
          <w:rFonts w:eastAsia="Calibri"/>
        </w:rPr>
      </w:pPr>
      <w:r w:rsidRPr="00BC0840">
        <w:rPr>
          <w:rFonts w:eastAsia="Calibri"/>
        </w:rPr>
        <w:t xml:space="preserve"> </w:t>
      </w:r>
      <w:r w:rsidR="00C23BA8" w:rsidRPr="00C23BA8">
        <w:rPr>
          <w:rFonts w:eastAsia="Calibri"/>
        </w:rPr>
        <w:t xml:space="preserve">La República Dominicana fue galardonada con el NCD </w:t>
      </w:r>
      <w:proofErr w:type="spellStart"/>
      <w:r w:rsidR="00C23BA8" w:rsidRPr="00C23BA8">
        <w:rPr>
          <w:rFonts w:eastAsia="Calibri"/>
        </w:rPr>
        <w:t>Task</w:t>
      </w:r>
      <w:proofErr w:type="spellEnd"/>
      <w:r w:rsidR="00C23BA8" w:rsidRPr="00C23BA8">
        <w:rPr>
          <w:rFonts w:eastAsia="Calibri"/>
        </w:rPr>
        <w:t xml:space="preserve"> </w:t>
      </w:r>
      <w:proofErr w:type="spellStart"/>
      <w:r w:rsidR="00C23BA8" w:rsidRPr="00C23BA8">
        <w:rPr>
          <w:rFonts w:eastAsia="Calibri"/>
        </w:rPr>
        <w:t>Force</w:t>
      </w:r>
      <w:proofErr w:type="spellEnd"/>
      <w:r w:rsidR="00C23BA8" w:rsidRPr="00C23BA8">
        <w:rPr>
          <w:rFonts w:eastAsia="Calibri"/>
        </w:rPr>
        <w:t xml:space="preserve"> </w:t>
      </w:r>
      <w:proofErr w:type="spellStart"/>
      <w:r w:rsidR="00C23BA8" w:rsidRPr="00C23BA8">
        <w:rPr>
          <w:rFonts w:eastAsia="Calibri"/>
        </w:rPr>
        <w:t>Award</w:t>
      </w:r>
      <w:proofErr w:type="spellEnd"/>
      <w:r w:rsidR="00C23BA8" w:rsidRPr="00C23BA8">
        <w:rPr>
          <w:rFonts w:eastAsia="Calibri"/>
        </w:rPr>
        <w:t xml:space="preserve"> 2024 en Nueva York, en reconocimiento a su destacada labor en la lucha contra las enfermedades no transmisibles (ENT) y en la promoción de hábitos de vida saludables a través de los lineamientos Saludable y Sabroso. Este reconocimiento destacó el compromiso del país en la implementación de políticas públicas orientadas a mejorar la salud de la población y prevenir las ENT</w:t>
      </w:r>
      <w:r w:rsidR="008372CE" w:rsidRPr="00BC0840">
        <w:rPr>
          <w:rFonts w:eastAsia="Calibri"/>
        </w:rPr>
        <w:t>.</w:t>
      </w:r>
    </w:p>
    <w:p w14:paraId="1556E7AF" w14:textId="107F24EB" w:rsidR="007F082D" w:rsidRPr="00C23BA8" w:rsidRDefault="007F082D" w:rsidP="007F082D">
      <w:pPr>
        <w:spacing w:before="100" w:beforeAutospacing="1" w:after="100" w:afterAutospacing="1" w:line="360" w:lineRule="auto"/>
        <w:jc w:val="both"/>
      </w:pPr>
      <w:r w:rsidRPr="00BC0840">
        <w:lastRenderedPageBreak/>
        <w:t xml:space="preserve">703 Centro del Primer Nivel de Atención han puesta en marcha del Programa Más Salud y Esperanza de Vida, bajo la Estrategia HEARTS, con el objetivo de fortalecer la atención primaria para la prevención y control de las enfermedades cardiovasculares y diabetes en pacientes de las diferentes Unidades de Atención Primaria de Salud (UNAP) de la Red Pública, </w:t>
      </w:r>
      <w:r w:rsidR="00C23414" w:rsidRPr="00BC0840">
        <w:t>impactando</w:t>
      </w:r>
      <w:r w:rsidRPr="00BC0840">
        <w:t xml:space="preserve"> a 1,400,000 habitantes, aproximadamente, que están dentro se las condiciones de más de 45, 4000 niños menores de 18 años insulinodependientes, y una cobertura del 100% del territorio nacional, </w:t>
      </w:r>
      <w:r w:rsidR="00C23414" w:rsidRPr="000E2FCC">
        <w:t xml:space="preserve">con una inversión de </w:t>
      </w:r>
      <w:r w:rsidR="00C23414">
        <w:t>RD</w:t>
      </w:r>
      <w:r w:rsidR="00C23414" w:rsidRPr="000E2FCC">
        <w:t>$6,069,036.00</w:t>
      </w:r>
    </w:p>
    <w:p w14:paraId="6291BDA6" w14:textId="596AC1F6" w:rsidR="007F082D" w:rsidRPr="00C23BA8" w:rsidRDefault="00C23BA8" w:rsidP="00C23BA8">
      <w:pPr>
        <w:spacing w:line="360" w:lineRule="auto"/>
        <w:jc w:val="both"/>
        <w:rPr>
          <w:rFonts w:eastAsia="Calibri"/>
        </w:rPr>
      </w:pPr>
      <w:r w:rsidRPr="00C23BA8">
        <w:rPr>
          <w:rFonts w:eastAsia="Calibri"/>
        </w:rPr>
        <w:t>842 profesionales de la salud, entre médicos y enfermeras de países como Guatemala, Perú, México, Estados Unidos, Honduras, Curazao, Puerto Rico, Panamá y Nicaragua, participaron en la primera cohorte del curso "Manejo Integral de la Diabetes para el Primer Nivel de Atención". El objetivo de este curso fue fortalecer las capacidades en el manejo de la diabetes desde el primer nivel de atención.</w:t>
      </w:r>
    </w:p>
    <w:p w14:paraId="04A099AA" w14:textId="4835AA32" w:rsidR="000968B1" w:rsidRPr="00C23BA8" w:rsidRDefault="00C23BA8" w:rsidP="007F082D">
      <w:pPr>
        <w:spacing w:line="360" w:lineRule="auto"/>
        <w:jc w:val="both"/>
        <w:rPr>
          <w:rFonts w:eastAsia="Calibri"/>
        </w:rPr>
      </w:pPr>
      <w:r w:rsidRPr="00C23BA8">
        <w:rPr>
          <w:rFonts w:eastAsia="Calibri"/>
        </w:rPr>
        <w:t>Un total de 85 profesionales de la salud de las Direcciones Provinciales y Áreas de Salud (DPS/DAS)</w:t>
      </w:r>
      <w:r w:rsidR="008372CE" w:rsidRPr="00BC0840">
        <w:rPr>
          <w:rFonts w:eastAsia="Calibri"/>
        </w:rPr>
        <w:t>, a nivel nacional</w:t>
      </w:r>
      <w:r w:rsidRPr="00C23BA8">
        <w:rPr>
          <w:rFonts w:eastAsia="Calibri"/>
        </w:rPr>
        <w:t>, junto con directores del primer nivel de atención de los Servicios Regionales de Salud (SRS), participaron en el primer taller "Mejora Continua de la Calidad". Durante el evento, se abordaron los componentes esenciales del sistema de mejora de la calidad diseñado para la iniciativa HEARTS, además de compartir las mejores prácticas regionales. La inversión en este taller fue de aproximadamente RD$300,000.00.</w:t>
      </w:r>
    </w:p>
    <w:p w14:paraId="11EA66B9" w14:textId="763D5288" w:rsidR="008372CE" w:rsidRPr="00BC0840" w:rsidRDefault="00C23BA8" w:rsidP="00C84C20">
      <w:pPr>
        <w:spacing w:line="360" w:lineRule="auto"/>
        <w:jc w:val="both"/>
        <w:rPr>
          <w:rFonts w:eastAsia="Calibri"/>
        </w:rPr>
      </w:pPr>
      <w:r w:rsidRPr="00C23BA8">
        <w:rPr>
          <w:rFonts w:eastAsia="Calibri"/>
        </w:rPr>
        <w:t>58 profesionales de las DPS/DAS y directores del primer nivel de atención de los SRS</w:t>
      </w:r>
      <w:r w:rsidR="008372CE" w:rsidRPr="00BC0840">
        <w:rPr>
          <w:rFonts w:eastAsia="Calibri"/>
        </w:rPr>
        <w:t>, a nivel nacional</w:t>
      </w:r>
      <w:r w:rsidRPr="00C23BA8">
        <w:rPr>
          <w:rFonts w:eastAsia="Calibri"/>
        </w:rPr>
        <w:t xml:space="preserve"> fueron capacitados como formadores para la implementación de los lineamientos Saludable y Sabroso. Esta acción contó con una inversión aproximada de RD$250,000.00</w:t>
      </w:r>
    </w:p>
    <w:p w14:paraId="7FD2B7CA" w14:textId="15642C9F" w:rsidR="00953E40" w:rsidRPr="00C23BA8" w:rsidRDefault="00953E40" w:rsidP="007F082D">
      <w:pPr>
        <w:spacing w:line="360" w:lineRule="auto"/>
        <w:jc w:val="both"/>
        <w:rPr>
          <w:rFonts w:eastAsia="Calibri"/>
        </w:rPr>
      </w:pPr>
      <w:r w:rsidRPr="00BC0840">
        <w:rPr>
          <w:rFonts w:eastAsia="Calibri"/>
        </w:rPr>
        <w:lastRenderedPageBreak/>
        <w:t xml:space="preserve">Se </w:t>
      </w:r>
      <w:r w:rsidRPr="00C23BA8">
        <w:rPr>
          <w:rFonts w:eastAsia="Calibri"/>
        </w:rPr>
        <w:t>Desarroll</w:t>
      </w:r>
      <w:r w:rsidRPr="00BC0840">
        <w:rPr>
          <w:rFonts w:eastAsia="Calibri"/>
        </w:rPr>
        <w:t>ó</w:t>
      </w:r>
      <w:r w:rsidRPr="00C23BA8">
        <w:rPr>
          <w:rFonts w:eastAsia="Calibri"/>
        </w:rPr>
        <w:t xml:space="preserve"> el Foro nacional en el marco del Mes de la Concienciación del Cáncer Infantil, que reunió a diversas entidades del Sistema Nacional de Salud. Este encuentro tuvo como objetivo identificar las brechas en la atención a niños y adolescentes con cáncer y promover la colaboración multisectorial entre instituciones gubernamentales,</w:t>
      </w:r>
      <w:r w:rsidR="00C23414">
        <w:rPr>
          <w:rFonts w:eastAsia="Calibri"/>
        </w:rPr>
        <w:t xml:space="preserve"> </w:t>
      </w:r>
      <w:r w:rsidRPr="00C23BA8">
        <w:rPr>
          <w:rFonts w:eastAsia="Calibri"/>
        </w:rPr>
        <w:t>organizaciones</w:t>
      </w:r>
      <w:r w:rsidR="00C23414">
        <w:rPr>
          <w:rFonts w:eastAsia="Calibri"/>
        </w:rPr>
        <w:t xml:space="preserve"> </w:t>
      </w:r>
      <w:r w:rsidRPr="00C23BA8">
        <w:rPr>
          <w:rFonts w:eastAsia="Calibri"/>
        </w:rPr>
        <w:t>no gubernamentales y la sociedad civil.</w:t>
      </w:r>
    </w:p>
    <w:p w14:paraId="4750B20A" w14:textId="0A2FB319" w:rsidR="00C23BA8" w:rsidRPr="00C23414" w:rsidRDefault="00C23BA8" w:rsidP="00C23BA8">
      <w:pPr>
        <w:spacing w:line="360" w:lineRule="auto"/>
        <w:jc w:val="both"/>
        <w:rPr>
          <w:rFonts w:eastAsia="Calibri"/>
          <w:b/>
          <w:bCs/>
        </w:rPr>
      </w:pPr>
      <w:r w:rsidRPr="00C23414">
        <w:rPr>
          <w:rFonts w:eastAsia="Calibri"/>
          <w:b/>
          <w:bCs/>
        </w:rPr>
        <w:t>El programa de Prevención de Lesiones y Violencia (PRELVI)</w:t>
      </w:r>
    </w:p>
    <w:p w14:paraId="39311BE2" w14:textId="00D8907D" w:rsidR="007F082D" w:rsidRPr="00C23BA8" w:rsidRDefault="00C23BA8" w:rsidP="00C23BA8">
      <w:pPr>
        <w:spacing w:line="360" w:lineRule="auto"/>
        <w:jc w:val="both"/>
        <w:rPr>
          <w:rFonts w:eastAsia="Calibri"/>
        </w:rPr>
      </w:pPr>
      <w:r w:rsidRPr="00C23BA8">
        <w:rPr>
          <w:rFonts w:eastAsia="Calibri"/>
        </w:rPr>
        <w:t>Se incorporó los temas de “sueño, alimentación y donación de sangre” en el Proyecto Mesoamericano de Seguridad Vial: Movilidad Saludable, Segura y Sostenible, resultando en la creación de una Guía Técnica y un Protocolo de Comunicación de Riesgos en seguridad vial y promoción del respeto por la vida.</w:t>
      </w:r>
    </w:p>
    <w:p w14:paraId="64892676" w14:textId="77777777" w:rsidR="00C23BA8" w:rsidRPr="00C23BA8" w:rsidRDefault="00C23BA8" w:rsidP="00C23BA8">
      <w:pPr>
        <w:spacing w:line="360" w:lineRule="auto"/>
        <w:jc w:val="both"/>
        <w:rPr>
          <w:rFonts w:eastAsia="Calibri"/>
        </w:rPr>
      </w:pPr>
      <w:r w:rsidRPr="00C23BA8">
        <w:rPr>
          <w:rFonts w:eastAsia="Calibri"/>
        </w:rPr>
        <w:t>En este periodo, se logró impulsar la estrategia de Mesas Locales de Seguridad Vial en Sánchez Ramírez, Valverde, Bahoruco, Elías Piña, Espaillat y Santo Domingo Oeste, a través de las direcciones provinciales y de áreas de salud. En la actualidad estas provincias se encuentran en fase de articulación interinstitucional para la formulación de su plan de acción local de seguridad vial.</w:t>
      </w:r>
    </w:p>
    <w:p w14:paraId="7C95664A" w14:textId="300F2293" w:rsidR="00C23BA8" w:rsidRPr="00C23BA8" w:rsidRDefault="00C23BA8" w:rsidP="00C23BA8">
      <w:pPr>
        <w:spacing w:line="360" w:lineRule="auto"/>
        <w:jc w:val="both"/>
        <w:rPr>
          <w:rFonts w:eastAsia="Calibri"/>
        </w:rPr>
      </w:pPr>
      <w:r w:rsidRPr="00C23BA8">
        <w:rPr>
          <w:rFonts w:eastAsia="Calibri"/>
        </w:rPr>
        <w:t>El Monitore</w:t>
      </w:r>
      <w:r w:rsidR="00C23414">
        <w:rPr>
          <w:rFonts w:eastAsia="Calibri"/>
        </w:rPr>
        <w:t xml:space="preserve">o </w:t>
      </w:r>
      <w:r w:rsidR="007F082D" w:rsidRPr="00BC0840">
        <w:rPr>
          <w:rFonts w:eastAsia="Calibri"/>
        </w:rPr>
        <w:t>a nivel nacional las</w:t>
      </w:r>
      <w:r w:rsidRPr="00C23BA8">
        <w:rPr>
          <w:rFonts w:eastAsia="Calibri"/>
        </w:rPr>
        <w:t xml:space="preserve"> acciones comunitarias de prevención y promoción realizadas por las DPS/DAS, impact</w:t>
      </w:r>
      <w:r w:rsidR="007F082D" w:rsidRPr="00BC0840">
        <w:rPr>
          <w:rFonts w:eastAsia="Calibri"/>
        </w:rPr>
        <w:t>ando</w:t>
      </w:r>
      <w:r w:rsidRPr="00C23BA8">
        <w:rPr>
          <w:rFonts w:eastAsia="Calibri"/>
        </w:rPr>
        <w:t xml:space="preserve"> a más de 20,000 usuarios, incluyendo motoconchistas, ciclistas, </w:t>
      </w:r>
      <w:proofErr w:type="spellStart"/>
      <w:r w:rsidRPr="00C23BA8">
        <w:rPr>
          <w:rFonts w:eastAsia="Calibri"/>
        </w:rPr>
        <w:t>deliverys</w:t>
      </w:r>
      <w:proofErr w:type="spellEnd"/>
      <w:r w:rsidRPr="00C23BA8">
        <w:rPr>
          <w:rFonts w:eastAsia="Calibri"/>
        </w:rPr>
        <w:t>, comerciantes y estudiantes</w:t>
      </w:r>
      <w:r w:rsidR="007F082D" w:rsidRPr="00BC0840">
        <w:rPr>
          <w:rFonts w:eastAsia="Calibri"/>
        </w:rPr>
        <w:t>.</w:t>
      </w:r>
    </w:p>
    <w:p w14:paraId="73B7C0A0" w14:textId="6E1D9E45" w:rsidR="007F082D" w:rsidRPr="00BC0840" w:rsidRDefault="00C23BA8" w:rsidP="007F082D">
      <w:pPr>
        <w:spacing w:line="360" w:lineRule="auto"/>
        <w:jc w:val="both"/>
        <w:rPr>
          <w:rFonts w:eastAsia="Calibri"/>
        </w:rPr>
      </w:pPr>
      <w:r w:rsidRPr="00C23BA8">
        <w:rPr>
          <w:rFonts w:eastAsia="Calibri"/>
        </w:rPr>
        <w:t>En otro ámbito se distribuyó material de apoyo en espacios de intervención de promoción y prevención en seguridad vial</w:t>
      </w:r>
      <w:r w:rsidR="007F082D" w:rsidRPr="00BC0840">
        <w:rPr>
          <w:rFonts w:eastAsia="Calibri"/>
        </w:rPr>
        <w:t xml:space="preserve">, a nivel nacional se entregó a una </w:t>
      </w:r>
      <w:r w:rsidRPr="00C23BA8">
        <w:rPr>
          <w:rFonts w:eastAsia="Calibri"/>
        </w:rPr>
        <w:t>población</w:t>
      </w:r>
      <w:r w:rsidR="007F082D" w:rsidRPr="00BC0840">
        <w:rPr>
          <w:rFonts w:eastAsia="Calibri"/>
        </w:rPr>
        <w:t xml:space="preserve"> total 548 ciudadanos material educativo </w:t>
      </w:r>
      <w:r w:rsidRPr="00C23BA8">
        <w:rPr>
          <w:rFonts w:eastAsia="Calibri"/>
        </w:rPr>
        <w:t>400 mochilas, 1,000 camisetas, 4 bajantes, 100 termos y 148 cascos para usuarios de motocicletas</w:t>
      </w:r>
      <w:r w:rsidR="007F082D" w:rsidRPr="00BC0840">
        <w:rPr>
          <w:rFonts w:eastAsia="Calibri"/>
        </w:rPr>
        <w:t>, con apoyo del Banco Centroamericano de Integración Económica (BCIE.</w:t>
      </w:r>
    </w:p>
    <w:p w14:paraId="688A6D5F" w14:textId="25F9837C" w:rsidR="007F082D" w:rsidRPr="00C23BA8" w:rsidRDefault="00C23BA8" w:rsidP="007F082D">
      <w:pPr>
        <w:spacing w:line="360" w:lineRule="auto"/>
        <w:jc w:val="both"/>
        <w:rPr>
          <w:rFonts w:eastAsia="Calibri"/>
        </w:rPr>
      </w:pPr>
      <w:r w:rsidRPr="00C23BA8">
        <w:rPr>
          <w:rFonts w:eastAsia="Calibri"/>
        </w:rPr>
        <w:lastRenderedPageBreak/>
        <w:t>Se realizó la evaluación de las acciones del Plan Estratégico Nacional de Seguridad Vial 2021-2030, alcanzando un 80% de los objetivos propuestos.</w:t>
      </w:r>
    </w:p>
    <w:p w14:paraId="547EBC00" w14:textId="3ED0265D" w:rsidR="00C23BA8" w:rsidRPr="00BC0840" w:rsidRDefault="00C23BA8" w:rsidP="00C23BA8">
      <w:pPr>
        <w:spacing w:line="360" w:lineRule="auto"/>
        <w:jc w:val="both"/>
        <w:rPr>
          <w:rFonts w:eastAsia="Calibri"/>
        </w:rPr>
      </w:pPr>
      <w:r w:rsidRPr="00C23BA8">
        <w:rPr>
          <w:rFonts w:eastAsia="Calibri"/>
        </w:rPr>
        <w:t xml:space="preserve">Se realizó la primera capacitación a 30 transportistas </w:t>
      </w:r>
      <w:r w:rsidR="007F082D" w:rsidRPr="00BC0840">
        <w:rPr>
          <w:rFonts w:eastAsia="Calibri"/>
        </w:rPr>
        <w:t xml:space="preserve">de la ciudad de Santo Domingo </w:t>
      </w:r>
      <w:r w:rsidRPr="00C23BA8">
        <w:rPr>
          <w:rFonts w:eastAsia="Calibri"/>
        </w:rPr>
        <w:t>que atienden a personas con discapacidad, en colaboración con la Alianza Femenina por la Inclusión de las Personas con Discapacidad y la Dirección Nacional de Medicina Física y Rehabilitación del MSP.</w:t>
      </w:r>
    </w:p>
    <w:p w14:paraId="238DE346" w14:textId="77777777" w:rsidR="00C23BA8" w:rsidRPr="00C23414" w:rsidRDefault="00C23BA8" w:rsidP="00C23BA8">
      <w:pPr>
        <w:spacing w:line="360" w:lineRule="auto"/>
        <w:jc w:val="both"/>
        <w:rPr>
          <w:rFonts w:eastAsia="Calibri"/>
          <w:b/>
          <w:bCs/>
        </w:rPr>
      </w:pPr>
      <w:r w:rsidRPr="00C23414">
        <w:rPr>
          <w:rFonts w:eastAsia="Calibri"/>
          <w:b/>
          <w:bCs/>
        </w:rPr>
        <w:t>Intervenciones para la prevención y control de las formas de malnutrición</w:t>
      </w:r>
    </w:p>
    <w:p w14:paraId="1554B0C0" w14:textId="77777777" w:rsidR="00C23BA8" w:rsidRPr="00C23BA8" w:rsidRDefault="00C23BA8" w:rsidP="00C23BA8">
      <w:pPr>
        <w:spacing w:line="360" w:lineRule="auto"/>
        <w:jc w:val="both"/>
        <w:rPr>
          <w:rFonts w:eastAsia="Calibri"/>
        </w:rPr>
      </w:pPr>
      <w:r w:rsidRPr="00C23BA8">
        <w:rPr>
          <w:rFonts w:eastAsia="Calibri"/>
        </w:rPr>
        <w:t>Dotación de equipos antropométricos y electrónicos: 80 balanzas y 80 tallímetros, a las Unidades de Atención Primaria priorizadas, y capacitación de 230 profesionales de la salud del Primer Nivel de Atención del SNS, INAIPI y focales de Nutrición de las DAS/DPS en el marco de la implementación del Sistema de Vigilancia del Estado Nutricional en niños y niñas menores de cinco años y embarazadas, con una inversión de RD$ 3,264, 388.00.</w:t>
      </w:r>
    </w:p>
    <w:p w14:paraId="6D0D71B1" w14:textId="77777777" w:rsidR="00C23BA8" w:rsidRPr="00C23BA8" w:rsidRDefault="00C23BA8" w:rsidP="00C23BA8">
      <w:pPr>
        <w:spacing w:line="360" w:lineRule="auto"/>
        <w:jc w:val="both"/>
        <w:rPr>
          <w:rFonts w:eastAsia="Calibri"/>
        </w:rPr>
      </w:pPr>
      <w:r w:rsidRPr="00C23BA8">
        <w:rPr>
          <w:rFonts w:eastAsia="Calibri"/>
        </w:rPr>
        <w:t>Fortalecimiento de las capacidades del capital humano vinculado a las intervenciones de nutrición e inocuidad alimentaria, a través de la participación de 25 colaboradores del nivel central y gestión desconcentrada de la rectoría en los Diplomados sobre Inocuidad Alimentaria, Gestión de Datos y Tecnología en Salud con una inversión de RD$ 177,500.00.</w:t>
      </w:r>
    </w:p>
    <w:p w14:paraId="37CF7921" w14:textId="77777777" w:rsidR="00C23BA8" w:rsidRPr="00C23BA8" w:rsidRDefault="00C23BA8" w:rsidP="00C23BA8">
      <w:pPr>
        <w:spacing w:line="360" w:lineRule="auto"/>
        <w:jc w:val="both"/>
        <w:rPr>
          <w:rFonts w:eastAsia="Calibri"/>
        </w:rPr>
      </w:pPr>
      <w:r w:rsidRPr="00C23BA8">
        <w:rPr>
          <w:rFonts w:eastAsia="Calibri"/>
        </w:rPr>
        <w:t>30 profesionales de la salud fueron capacitados (Colaboradores del Ministerio de Salud Pública y Asistencia Social, INABIE, FAO, INCAP, OPS, y PMA) para la validación de mensajes de las Guías Alimentarias Basadas en Sistemas Alimentarios (GABSA), con una inversión de RD$57,000.00.</w:t>
      </w:r>
    </w:p>
    <w:p w14:paraId="381BC8D9" w14:textId="77777777" w:rsidR="004E58A9" w:rsidRDefault="004E58A9" w:rsidP="00C23BA8">
      <w:pPr>
        <w:spacing w:line="360" w:lineRule="auto"/>
        <w:jc w:val="both"/>
        <w:rPr>
          <w:rFonts w:eastAsia="Calibri"/>
        </w:rPr>
      </w:pPr>
    </w:p>
    <w:p w14:paraId="7C5BE531" w14:textId="77777777" w:rsidR="004E58A9" w:rsidRDefault="004E58A9" w:rsidP="00C23BA8">
      <w:pPr>
        <w:spacing w:line="360" w:lineRule="auto"/>
        <w:jc w:val="both"/>
        <w:rPr>
          <w:rFonts w:eastAsia="Calibri"/>
        </w:rPr>
      </w:pPr>
    </w:p>
    <w:p w14:paraId="2D66BB22" w14:textId="1CF4F4B1" w:rsidR="00C23BA8" w:rsidRPr="00C23BA8" w:rsidRDefault="00C23BA8" w:rsidP="00C23BA8">
      <w:pPr>
        <w:spacing w:line="360" w:lineRule="auto"/>
        <w:jc w:val="both"/>
        <w:rPr>
          <w:rFonts w:eastAsia="Calibri"/>
        </w:rPr>
      </w:pPr>
      <w:r w:rsidRPr="00C23BA8">
        <w:rPr>
          <w:rFonts w:eastAsia="Calibri"/>
        </w:rPr>
        <w:lastRenderedPageBreak/>
        <w:t>Validación de 25 mensajes construidos a partir de las recomendaciones resultantes de las Guías Alimentarias Basadas en Sistemas Alimentarios (GABSA), a través de la metodología de grupos focales en las provincias Santiago, Espaillat, La Vega, Monseñor Nouel, Duarte, Salcedo, Valverde, Montecristi, San Cristóbal, Peravia, Barahona, Bahoruco, Azua, San Juan, La Romana, La Altagracia, San Pedro de Macorís, Monte Plata y Santo Domingo de con la participación de 200 personas de las diversas etapas del curso de vida y con una inversión  RD$50,185.00.</w:t>
      </w:r>
    </w:p>
    <w:p w14:paraId="2F47A876" w14:textId="77777777" w:rsidR="000B7196" w:rsidRDefault="000B7196" w:rsidP="00C23BA8">
      <w:pPr>
        <w:spacing w:line="360" w:lineRule="auto"/>
        <w:jc w:val="both"/>
        <w:rPr>
          <w:rFonts w:eastAsia="Calibri"/>
        </w:rPr>
      </w:pPr>
    </w:p>
    <w:p w14:paraId="5925E084" w14:textId="230FC6BB" w:rsidR="00C23BA8" w:rsidRPr="00BC0840" w:rsidRDefault="00C23BA8" w:rsidP="00C23BA8">
      <w:pPr>
        <w:spacing w:line="360" w:lineRule="auto"/>
        <w:jc w:val="both"/>
        <w:rPr>
          <w:rFonts w:eastAsia="Calibri"/>
        </w:rPr>
      </w:pPr>
      <w:r w:rsidRPr="00C23BA8">
        <w:rPr>
          <w:rFonts w:eastAsia="Calibri"/>
        </w:rPr>
        <w:t>Realización de la Encuesta Nacional de Micronutrientes en Niños Menores de 6 Años, Escolares De 6 A 18 Años y Mujeres en edad fértil en República Dominicana 2024, como resultado de una articulación interinstitucional, junto a la Organización de las Naciones Unidas para la Alimentación y Agricultura (FAO), el Instituto Nacional de Bienestar Estudiantil (INABIE), el Instituto de Nutrición de Centroamérica y Panamá (INCAP) y el Programa Mundial de alimentos), con una población estudiada de 4,213 participantes y la determinación de micronutrientes en 3 alimentos objeto de fortificación, con una inversión de RD$29,347,206.70 y la firma de tres memorandos de entendimiento.</w:t>
      </w:r>
    </w:p>
    <w:p w14:paraId="43686031" w14:textId="13DFAED4" w:rsidR="007F082D" w:rsidRPr="00C23BA8" w:rsidRDefault="007F082D" w:rsidP="007F082D">
      <w:pPr>
        <w:spacing w:line="360" w:lineRule="auto"/>
        <w:jc w:val="both"/>
        <w:rPr>
          <w:rFonts w:eastAsia="Calibri"/>
        </w:rPr>
      </w:pPr>
      <w:r w:rsidRPr="00C23BA8">
        <w:rPr>
          <w:rFonts w:eastAsia="Calibri"/>
        </w:rPr>
        <w:t>I2,108,500 unidades de vitamina A se distribuyeron en las DAS/ DPS</w:t>
      </w:r>
      <w:r w:rsidRPr="00BC0840">
        <w:rPr>
          <w:rFonts w:eastAsia="Calibri"/>
        </w:rPr>
        <w:t xml:space="preserve">, a nivel </w:t>
      </w:r>
      <w:r w:rsidR="00C23414" w:rsidRPr="00BC0840">
        <w:rPr>
          <w:rFonts w:eastAsia="Calibri"/>
        </w:rPr>
        <w:t xml:space="preserve">nacional </w:t>
      </w:r>
      <w:r w:rsidR="00C23414" w:rsidRPr="00C23BA8">
        <w:rPr>
          <w:rFonts w:eastAsia="Calibri"/>
        </w:rPr>
        <w:t>y</w:t>
      </w:r>
      <w:r w:rsidRPr="00C23BA8">
        <w:rPr>
          <w:rFonts w:eastAsia="Calibri"/>
        </w:rPr>
        <w:t xml:space="preserve"> en los INAIPI/CAIPI beneficiando a niños en edad de 6 -59 meses, con una inversión total de RD$9, 804,125. 80.</w:t>
      </w:r>
    </w:p>
    <w:p w14:paraId="4C658C5F" w14:textId="77777777" w:rsidR="004E58A9" w:rsidRDefault="004E58A9" w:rsidP="007F082D">
      <w:pPr>
        <w:spacing w:line="360" w:lineRule="auto"/>
        <w:jc w:val="both"/>
        <w:rPr>
          <w:rFonts w:eastAsia="Calibri"/>
        </w:rPr>
      </w:pPr>
    </w:p>
    <w:p w14:paraId="606C0274" w14:textId="77777777" w:rsidR="004E58A9" w:rsidRDefault="004E58A9" w:rsidP="007F082D">
      <w:pPr>
        <w:spacing w:line="360" w:lineRule="auto"/>
        <w:jc w:val="both"/>
        <w:rPr>
          <w:rFonts w:eastAsia="Calibri"/>
        </w:rPr>
      </w:pPr>
    </w:p>
    <w:p w14:paraId="6453D78A" w14:textId="77777777" w:rsidR="004E58A9" w:rsidRDefault="004E58A9" w:rsidP="007F082D">
      <w:pPr>
        <w:spacing w:line="360" w:lineRule="auto"/>
        <w:jc w:val="both"/>
        <w:rPr>
          <w:rFonts w:eastAsia="Calibri"/>
        </w:rPr>
      </w:pPr>
    </w:p>
    <w:p w14:paraId="098807A0" w14:textId="77777777" w:rsidR="004E58A9" w:rsidRDefault="004E58A9" w:rsidP="007F082D">
      <w:pPr>
        <w:spacing w:line="360" w:lineRule="auto"/>
        <w:jc w:val="both"/>
        <w:rPr>
          <w:rFonts w:eastAsia="Calibri"/>
        </w:rPr>
      </w:pPr>
    </w:p>
    <w:p w14:paraId="163F07AD" w14:textId="7F80C164" w:rsidR="007F082D" w:rsidRPr="00C23BA8" w:rsidRDefault="007F082D" w:rsidP="007F082D">
      <w:pPr>
        <w:spacing w:line="360" w:lineRule="auto"/>
        <w:jc w:val="both"/>
        <w:rPr>
          <w:rFonts w:eastAsia="Calibri"/>
        </w:rPr>
      </w:pPr>
      <w:r w:rsidRPr="00C23BA8">
        <w:rPr>
          <w:rFonts w:eastAsia="Calibri"/>
        </w:rPr>
        <w:lastRenderedPageBreak/>
        <w:t>1,719,000 tabletas de hierro amino quelado 145 mg + ácido fólico 400 mg, distribuidas para la suplementación de 4,000 adultos mayores institucionalizados y 40,000 embarazadas y puérperas, 186,226 frascos de Suplemento multivitamínico multi mineral Prenatal (cada frasco con 180 tabletas) y 58,800 sobres de suplementación nutricional para las embarazadas y puérperas, con una inversión de RD$ 28,254,776.40.</w:t>
      </w:r>
    </w:p>
    <w:p w14:paraId="0B164374" w14:textId="77777777" w:rsidR="007F082D" w:rsidRPr="00C23BA8" w:rsidRDefault="007F082D" w:rsidP="007F082D">
      <w:pPr>
        <w:spacing w:line="360" w:lineRule="auto"/>
        <w:jc w:val="both"/>
        <w:rPr>
          <w:rFonts w:eastAsia="Calibri"/>
        </w:rPr>
      </w:pPr>
      <w:r w:rsidRPr="00C23BA8">
        <w:rPr>
          <w:rFonts w:eastAsia="Calibri"/>
        </w:rPr>
        <w:t>133 profesionales de la salud fueron capacitados en el Diplomado de Alimentación y Nutrición, luego de agotar 80 horas académicas, mediante la modalidad virtual. El 80% de los graduados corresponden al Ministerio de Salud y el resto a otras instituciones gubernamentales del Sistema de Salud Pública y de Protección Social, responsables de programas con objetivos vinculantes a nutrición, con una inversión de RD$3,325,000.00.</w:t>
      </w:r>
    </w:p>
    <w:p w14:paraId="7026772E" w14:textId="6B167701" w:rsidR="007F082D" w:rsidRPr="00BC0840" w:rsidRDefault="007F082D" w:rsidP="007F082D">
      <w:pPr>
        <w:spacing w:line="360" w:lineRule="auto"/>
        <w:jc w:val="both"/>
        <w:rPr>
          <w:rFonts w:eastAsia="Calibri"/>
        </w:rPr>
      </w:pPr>
      <w:r w:rsidRPr="00BC0840">
        <w:rPr>
          <w:rFonts w:eastAsia="Calibri"/>
        </w:rPr>
        <w:t xml:space="preserve">Realizadas </w:t>
      </w:r>
      <w:r w:rsidRPr="00C23BA8">
        <w:rPr>
          <w:rFonts w:eastAsia="Calibri"/>
        </w:rPr>
        <w:t xml:space="preserve">104 publicaciones </w:t>
      </w:r>
      <w:r w:rsidRPr="00BC0840">
        <w:rPr>
          <w:rFonts w:eastAsia="Calibri"/>
        </w:rPr>
        <w:t xml:space="preserve">con alcance nacional sobre </w:t>
      </w:r>
      <w:r w:rsidRPr="00C23BA8">
        <w:rPr>
          <w:rFonts w:eastAsia="Calibri"/>
        </w:rPr>
        <w:t>educación nutricional en las redes sociales del Ministerio de Salud, con más de 2,417,410 impresiones y 1,894,787 cuentas alcanzadas.</w:t>
      </w:r>
    </w:p>
    <w:p w14:paraId="19BEAFBB" w14:textId="1EDACD97" w:rsidR="007F082D" w:rsidRPr="00C23BA8" w:rsidRDefault="007F082D" w:rsidP="007F082D">
      <w:pPr>
        <w:spacing w:line="360" w:lineRule="auto"/>
        <w:jc w:val="both"/>
        <w:rPr>
          <w:rFonts w:eastAsia="Calibri"/>
        </w:rPr>
      </w:pPr>
      <w:r w:rsidRPr="00C23BA8">
        <w:rPr>
          <w:rFonts w:eastAsia="Calibri"/>
        </w:rPr>
        <w:t>Se entregaron 3,360, 000 tabletas de Albendazol durante las Jornadas de Desparasitación de la población escolar (5 -14 años) y 9,000 sobres de insumos nutricionales para niños/as de 2 a 5 años en zonas vulnerables en Santiago II, Monte Plata y Santo Domingo.</w:t>
      </w:r>
    </w:p>
    <w:p w14:paraId="1D2307A4" w14:textId="77777777" w:rsidR="00C23BA8" w:rsidRPr="00C23BA8" w:rsidRDefault="00C23BA8" w:rsidP="00C23BA8">
      <w:pPr>
        <w:spacing w:line="360" w:lineRule="auto"/>
        <w:jc w:val="both"/>
        <w:rPr>
          <w:rFonts w:eastAsia="Calibri"/>
        </w:rPr>
      </w:pPr>
      <w:r w:rsidRPr="00C23BA8">
        <w:rPr>
          <w:rFonts w:eastAsia="Calibri"/>
        </w:rPr>
        <w:t xml:space="preserve">Monitoreo a 28 Centros de primer nivel de atención de las provincias Duarte, Montecristi, Valverde, Bahoruco, Independencia, Barahona, San José de </w:t>
      </w:r>
      <w:proofErr w:type="spellStart"/>
      <w:r w:rsidRPr="00C23BA8">
        <w:rPr>
          <w:rFonts w:eastAsia="Calibri"/>
        </w:rPr>
        <w:t>Ocoa</w:t>
      </w:r>
      <w:proofErr w:type="spellEnd"/>
      <w:r w:rsidRPr="00C23BA8">
        <w:rPr>
          <w:rFonts w:eastAsia="Calibri"/>
        </w:rPr>
        <w:t>, Elías Piña, La Altagracia, Santiago, María Trinidad Sánchez, Samaná, Santiago Rodríguez y la Romana en el contexto de Implementación de la Vigilancia del Estado Nutricional Segunda Etapa, con una inversión de RD$65,000.00.</w:t>
      </w:r>
    </w:p>
    <w:p w14:paraId="0D4524CA" w14:textId="77777777" w:rsidR="004E58A9" w:rsidRDefault="004E58A9" w:rsidP="00C23BA8">
      <w:pPr>
        <w:spacing w:line="360" w:lineRule="auto"/>
        <w:jc w:val="both"/>
        <w:rPr>
          <w:rFonts w:eastAsia="Calibri"/>
        </w:rPr>
      </w:pPr>
    </w:p>
    <w:p w14:paraId="2F8DCD8A" w14:textId="77777777" w:rsidR="004E58A9" w:rsidRDefault="004E58A9" w:rsidP="00C23BA8">
      <w:pPr>
        <w:spacing w:line="360" w:lineRule="auto"/>
        <w:jc w:val="both"/>
        <w:rPr>
          <w:rFonts w:eastAsia="Calibri"/>
        </w:rPr>
      </w:pPr>
    </w:p>
    <w:p w14:paraId="6A24A19C" w14:textId="77777777" w:rsidR="004E58A9" w:rsidRDefault="004E58A9" w:rsidP="00C23BA8">
      <w:pPr>
        <w:spacing w:line="360" w:lineRule="auto"/>
        <w:jc w:val="both"/>
        <w:rPr>
          <w:rFonts w:eastAsia="Calibri"/>
        </w:rPr>
      </w:pPr>
    </w:p>
    <w:p w14:paraId="63E8D054" w14:textId="6E130145" w:rsidR="00C23BA8" w:rsidRPr="00C23BA8" w:rsidRDefault="00C23BA8" w:rsidP="00C23BA8">
      <w:pPr>
        <w:spacing w:line="360" w:lineRule="auto"/>
        <w:jc w:val="both"/>
        <w:rPr>
          <w:rFonts w:eastAsia="Calibri"/>
        </w:rPr>
      </w:pPr>
      <w:r w:rsidRPr="00C23BA8">
        <w:rPr>
          <w:rFonts w:eastAsia="Calibri"/>
        </w:rPr>
        <w:lastRenderedPageBreak/>
        <w:t>Promoción de alimentación saludable, a través de la realización de un “Rally de frutas y vegetales”, dirigido a los colaboradores del Ministerio de Salud, en el marco de la celebración de la Semana del Bienestar, con una inversión de RD$17,100.00.</w:t>
      </w:r>
    </w:p>
    <w:p w14:paraId="7EF8B0D2" w14:textId="0F1520D0" w:rsidR="007F082D" w:rsidRPr="00C23BA8" w:rsidRDefault="00C23BA8" w:rsidP="00C23BA8">
      <w:pPr>
        <w:spacing w:line="360" w:lineRule="auto"/>
        <w:jc w:val="both"/>
        <w:rPr>
          <w:rFonts w:eastAsia="Calibri"/>
        </w:rPr>
      </w:pPr>
      <w:r w:rsidRPr="00C23BA8">
        <w:rPr>
          <w:rFonts w:eastAsia="Calibri"/>
        </w:rPr>
        <w:t>Realización de la primera jornada de investigación en Nutrición, “Nutrí Explora 2024”, con intervenciones de capacitación a los focales de nutrición de las DPS/DAS, acompañamiento en el proceso de desarrollo de las investigaciones en las provincias participantes y presentación de los resultados a través de 16 posters y 2 presentaciones orales en el contexto de la celebración del Día Mundial de la Alimentación 2024, con una inversión de RD$160,000.00.</w:t>
      </w:r>
    </w:p>
    <w:p w14:paraId="40D44C62" w14:textId="389872E7" w:rsidR="00C23BA8" w:rsidRPr="00C23414" w:rsidRDefault="00C23BA8" w:rsidP="00C23BA8">
      <w:pPr>
        <w:spacing w:line="360" w:lineRule="auto"/>
        <w:jc w:val="both"/>
        <w:rPr>
          <w:rFonts w:eastAsia="Calibri"/>
          <w:b/>
          <w:bCs/>
        </w:rPr>
      </w:pPr>
      <w:r w:rsidRPr="00C23414">
        <w:rPr>
          <w:rFonts w:eastAsia="Calibri"/>
          <w:b/>
          <w:bCs/>
        </w:rPr>
        <w:t>Principales intervenciones para el abordaje programático de la TB y los Grupos prioritarios, Programa Nacional de Control y Eliminación de la Tuberculosis</w:t>
      </w:r>
    </w:p>
    <w:p w14:paraId="2B83115D" w14:textId="77777777" w:rsidR="00C23BA8" w:rsidRPr="00C23BA8" w:rsidRDefault="00C23BA8" w:rsidP="00C23BA8">
      <w:pPr>
        <w:spacing w:line="360" w:lineRule="auto"/>
        <w:jc w:val="both"/>
        <w:rPr>
          <w:rFonts w:eastAsia="Calibri"/>
        </w:rPr>
      </w:pPr>
      <w:r w:rsidRPr="00C23BA8">
        <w:rPr>
          <w:rFonts w:eastAsia="Calibri"/>
        </w:rPr>
        <w:t>Se diagnosticaron e iniciaron tratamiento 4,084 casos de tuberculosis (TB), a nivel nacional. Los esfuerzos por incrementar la detección de casos se centraron en la búsqueda activa en grupos vulnerables, como los siguientes:</w:t>
      </w:r>
    </w:p>
    <w:p w14:paraId="5E3DD461" w14:textId="77777777" w:rsidR="00C23BA8" w:rsidRPr="00C23BA8" w:rsidRDefault="00C23BA8" w:rsidP="00C23BA8">
      <w:pPr>
        <w:numPr>
          <w:ilvl w:val="0"/>
          <w:numId w:val="18"/>
        </w:numPr>
        <w:spacing w:line="360" w:lineRule="auto"/>
        <w:jc w:val="both"/>
        <w:rPr>
          <w:rFonts w:eastAsia="Calibri"/>
        </w:rPr>
      </w:pPr>
      <w:r w:rsidRPr="00C23BA8">
        <w:rPr>
          <w:rFonts w:eastAsia="Calibri"/>
        </w:rPr>
        <w:t>Personas coinfectadas con VIH y tuberculosis: 875 de 4,084 casos (22%), a través de actividades colaborativas e Inter programáticas, con la implementación del modelo integrado para eficientizar la atención del paciente coinfectado.</w:t>
      </w:r>
    </w:p>
    <w:p w14:paraId="050984E7" w14:textId="77777777" w:rsidR="00C23BA8" w:rsidRPr="00C23BA8" w:rsidRDefault="00C23BA8" w:rsidP="00C23BA8">
      <w:pPr>
        <w:numPr>
          <w:ilvl w:val="0"/>
          <w:numId w:val="18"/>
        </w:numPr>
        <w:spacing w:line="360" w:lineRule="auto"/>
        <w:jc w:val="both"/>
        <w:rPr>
          <w:rFonts w:eastAsia="Calibri"/>
        </w:rPr>
      </w:pPr>
      <w:r w:rsidRPr="00C23BA8">
        <w:rPr>
          <w:rFonts w:eastAsia="Calibri"/>
        </w:rPr>
        <w:t>Personas privadas de libertad: 495 de 4,084 casos (12%), mediante jornadas de búsqueda activa de casos y el censo de contactos en los centros penitenciarios con mayor carga de TB.</w:t>
      </w:r>
    </w:p>
    <w:p w14:paraId="593C4877" w14:textId="77777777" w:rsidR="00C23BA8" w:rsidRPr="00C23BA8" w:rsidRDefault="00C23BA8" w:rsidP="00C23BA8">
      <w:pPr>
        <w:numPr>
          <w:ilvl w:val="0"/>
          <w:numId w:val="18"/>
        </w:numPr>
        <w:spacing w:line="360" w:lineRule="auto"/>
        <w:jc w:val="both"/>
        <w:rPr>
          <w:rFonts w:eastAsia="Calibri"/>
        </w:rPr>
      </w:pPr>
      <w:r w:rsidRPr="00C23BA8">
        <w:rPr>
          <w:rFonts w:eastAsia="Calibri"/>
        </w:rPr>
        <w:t>Personas migrantes: 752 de 4,084 casos (19%), con la búsqueda de sospechosos y su derivación a establecimientos de salud en bateyes y lugares con mayor asentamiento haitiano.</w:t>
      </w:r>
    </w:p>
    <w:p w14:paraId="78B4E00F" w14:textId="77777777" w:rsidR="00C23BA8" w:rsidRPr="00C23BA8" w:rsidRDefault="00C23BA8" w:rsidP="00C23BA8">
      <w:pPr>
        <w:numPr>
          <w:ilvl w:val="0"/>
          <w:numId w:val="18"/>
        </w:numPr>
        <w:spacing w:line="360" w:lineRule="auto"/>
        <w:jc w:val="both"/>
        <w:rPr>
          <w:rFonts w:eastAsia="Calibri"/>
        </w:rPr>
      </w:pPr>
      <w:r w:rsidRPr="00C23BA8">
        <w:rPr>
          <w:rFonts w:eastAsia="Calibri"/>
        </w:rPr>
        <w:lastRenderedPageBreak/>
        <w:t>Personas viviendo en extrema pobreza: mediante la puesta en circulación de la Unidad Móvil de TB en lugares de difícil acceso y la búsqueda activa de casos a nivel comunitario.</w:t>
      </w:r>
    </w:p>
    <w:p w14:paraId="4E048FB1" w14:textId="77777777" w:rsidR="00C23BA8" w:rsidRPr="00C23BA8" w:rsidRDefault="00C23BA8" w:rsidP="00C23BA8">
      <w:pPr>
        <w:numPr>
          <w:ilvl w:val="0"/>
          <w:numId w:val="18"/>
        </w:numPr>
        <w:spacing w:line="360" w:lineRule="auto"/>
        <w:jc w:val="both"/>
        <w:rPr>
          <w:rFonts w:eastAsia="Calibri"/>
        </w:rPr>
      </w:pPr>
      <w:r w:rsidRPr="00C23BA8">
        <w:rPr>
          <w:rFonts w:eastAsia="Calibri"/>
        </w:rPr>
        <w:t>Niños, niñas y adolescentes: 258 de 4,084 casos (6%), a través de la conformación de la red de TB infantil a nivel nacional.</w:t>
      </w:r>
    </w:p>
    <w:p w14:paraId="1FC6C721" w14:textId="2770D059" w:rsidR="007F082D" w:rsidRPr="00C23414" w:rsidRDefault="00C23BA8" w:rsidP="007F082D">
      <w:pPr>
        <w:numPr>
          <w:ilvl w:val="0"/>
          <w:numId w:val="18"/>
        </w:numPr>
        <w:spacing w:line="360" w:lineRule="auto"/>
        <w:jc w:val="both"/>
        <w:rPr>
          <w:rFonts w:eastAsia="Calibri"/>
        </w:rPr>
      </w:pPr>
      <w:r w:rsidRPr="00C23BA8">
        <w:rPr>
          <w:rFonts w:eastAsia="Calibri"/>
        </w:rPr>
        <w:t>Trabajadores de la salud: 93 de 4,084 casos (2.2%), con la elaboración del manual de control de infecciones enfocado en el personal de salud.</w:t>
      </w:r>
    </w:p>
    <w:p w14:paraId="215CD707" w14:textId="77777777" w:rsidR="00C23BA8" w:rsidRPr="00C23BA8" w:rsidRDefault="00C23BA8" w:rsidP="00C23BA8">
      <w:pPr>
        <w:numPr>
          <w:ilvl w:val="0"/>
          <w:numId w:val="18"/>
        </w:numPr>
        <w:spacing w:line="360" w:lineRule="auto"/>
        <w:jc w:val="both"/>
        <w:rPr>
          <w:rFonts w:eastAsia="Calibri"/>
        </w:rPr>
      </w:pPr>
      <w:r w:rsidRPr="00C23BA8">
        <w:rPr>
          <w:rFonts w:eastAsia="Calibri"/>
        </w:rPr>
        <w:t>Personas con tuberculosis y diabetes mellitus: 314 de 4,084 casos (8%), con la finalización del Protocolo de Atención a Personas Viviendo con Diabetes Mellitus Afectadas por Tuberculosis, que será socializado e implementado por el Servicio Nacional de Salud y los INDEN.</w:t>
      </w:r>
    </w:p>
    <w:p w14:paraId="01B1EA75" w14:textId="77777777" w:rsidR="00C23BA8" w:rsidRPr="00C23BA8" w:rsidRDefault="00C23BA8" w:rsidP="00C23BA8">
      <w:pPr>
        <w:numPr>
          <w:ilvl w:val="0"/>
          <w:numId w:val="18"/>
        </w:numPr>
        <w:spacing w:line="360" w:lineRule="auto"/>
        <w:jc w:val="both"/>
        <w:rPr>
          <w:rFonts w:eastAsia="Calibri"/>
        </w:rPr>
      </w:pPr>
      <w:r w:rsidRPr="00C23BA8">
        <w:rPr>
          <w:rFonts w:eastAsia="Calibri"/>
        </w:rPr>
        <w:t>Participación de la sociedad civil: a través de las Asociaciones Sin Fines de Lucro (ASFL), que forman parte del observatorio de TB, apoyando la respuesta nacional para poner fin a la tuberculosis con acciones de promoción, prevención y control. Actualmente, 4 ASFL ejecutan estas acciones a nivel nacional.</w:t>
      </w:r>
    </w:p>
    <w:p w14:paraId="217C45D9" w14:textId="1B987CB6" w:rsidR="00C23BA8" w:rsidRPr="00C23BA8" w:rsidRDefault="00C23BA8" w:rsidP="00C23BA8">
      <w:pPr>
        <w:spacing w:line="360" w:lineRule="auto"/>
        <w:jc w:val="both"/>
        <w:rPr>
          <w:rFonts w:eastAsia="Calibri"/>
        </w:rPr>
      </w:pPr>
      <w:r w:rsidRPr="00C23BA8">
        <w:rPr>
          <w:rFonts w:eastAsia="Calibri"/>
        </w:rPr>
        <w:t xml:space="preserve">El 90% de la población dominicana tiene acceso a servicios para la prevención y control de la tuberculosis. Esto se logra a través de una red de aproximadamente 1,670 establecimientos </w:t>
      </w:r>
      <w:r w:rsidR="007F082D" w:rsidRPr="00BC0840">
        <w:rPr>
          <w:rFonts w:eastAsia="Calibri"/>
        </w:rPr>
        <w:t xml:space="preserve">que, a nivel nacional, </w:t>
      </w:r>
      <w:r w:rsidRPr="00C23BA8">
        <w:rPr>
          <w:rFonts w:eastAsia="Calibri"/>
        </w:rPr>
        <w:t>ofrecen diagnóstico gratuito a los sospechosos de TB y tratamiento sin costo para todos los caso</w:t>
      </w:r>
      <w:r w:rsidR="007F082D" w:rsidRPr="00BC0840">
        <w:rPr>
          <w:rFonts w:eastAsia="Calibri"/>
        </w:rPr>
        <w:t>s</w:t>
      </w:r>
      <w:r w:rsidR="00FE3475">
        <w:rPr>
          <w:rFonts w:eastAsia="Calibri"/>
        </w:rPr>
        <w:t xml:space="preserve">, </w:t>
      </w:r>
      <w:r w:rsidR="00FE3475" w:rsidRPr="00BC0840">
        <w:t xml:space="preserve">con una inversión de </w:t>
      </w:r>
      <w:r w:rsidR="00FE3475">
        <w:t>US</w:t>
      </w:r>
      <w:r w:rsidR="00FE3475" w:rsidRPr="00BC0840">
        <w:t>$</w:t>
      </w:r>
      <w:r w:rsidR="00FE3475">
        <w:t>704,116.06, equivalente a RD$42,246,963.60.</w:t>
      </w:r>
    </w:p>
    <w:p w14:paraId="37906A48" w14:textId="77777777" w:rsidR="00C23BA8" w:rsidRPr="00C23BA8" w:rsidRDefault="00C23BA8" w:rsidP="00C23BA8">
      <w:pPr>
        <w:spacing w:line="360" w:lineRule="auto"/>
        <w:jc w:val="both"/>
        <w:rPr>
          <w:rFonts w:eastAsia="Calibri"/>
        </w:rPr>
      </w:pPr>
      <w:r w:rsidRPr="00C23BA8">
        <w:rPr>
          <w:rFonts w:eastAsia="Calibri"/>
        </w:rPr>
        <w:t xml:space="preserve">El país ha asumido la adquisición de nuevos métodos diagnósticos basados en tecnología molecular recomendados por la OMS para aumentar la detección de casos. Actualmente, se dispone de 34 equipos </w:t>
      </w:r>
      <w:proofErr w:type="spellStart"/>
      <w:r w:rsidRPr="00C23BA8">
        <w:rPr>
          <w:rFonts w:eastAsia="Calibri"/>
        </w:rPr>
        <w:t>GeneXpert</w:t>
      </w:r>
      <w:proofErr w:type="spellEnd"/>
      <w:r w:rsidRPr="00C23BA8">
        <w:rPr>
          <w:rFonts w:eastAsia="Calibri"/>
        </w:rPr>
        <w:t>, lo que facilita el acceso al diagnóstico de tuberculosis.</w:t>
      </w:r>
    </w:p>
    <w:p w14:paraId="5BC0C904" w14:textId="77777777" w:rsidR="004E58A9" w:rsidRDefault="004E58A9" w:rsidP="00C23BA8">
      <w:pPr>
        <w:spacing w:line="360" w:lineRule="auto"/>
        <w:jc w:val="both"/>
        <w:rPr>
          <w:rFonts w:eastAsia="Calibri"/>
        </w:rPr>
      </w:pPr>
    </w:p>
    <w:p w14:paraId="51819116" w14:textId="1A58CD18" w:rsidR="007F082D" w:rsidRPr="00C23BA8" w:rsidRDefault="00C23BA8" w:rsidP="00C23BA8">
      <w:pPr>
        <w:spacing w:line="360" w:lineRule="auto"/>
        <w:jc w:val="both"/>
        <w:rPr>
          <w:rFonts w:eastAsia="Calibri"/>
        </w:rPr>
      </w:pPr>
      <w:r w:rsidRPr="00C23BA8">
        <w:rPr>
          <w:rFonts w:eastAsia="Calibri"/>
        </w:rPr>
        <w:lastRenderedPageBreak/>
        <w:t>El Programa de Tuberculosis, a través del programa Supérate, incluye de manera sistemática a los pacientes en tratamiento de TB con la entrega de kits alimenticios para apoyo nutricional. La adherencia terapéutica, es decir, el grado en que una persona sigue el tratamiento, el régimen alimentario y realiza cambios en su estilo de vida según las recomendaciones médicas, es fundamental para el éxito del tratamiento.</w:t>
      </w:r>
    </w:p>
    <w:p w14:paraId="45A6E717" w14:textId="77777777" w:rsidR="00C23BA8" w:rsidRPr="00C23BA8" w:rsidRDefault="00C23BA8" w:rsidP="00C23BA8">
      <w:pPr>
        <w:spacing w:line="360" w:lineRule="auto"/>
        <w:jc w:val="both"/>
        <w:rPr>
          <w:rFonts w:eastAsia="Calibri"/>
        </w:rPr>
      </w:pPr>
      <w:r w:rsidRPr="00C23BA8">
        <w:rPr>
          <w:rFonts w:eastAsia="Calibri"/>
        </w:rPr>
        <w:t>Cada kit tiene un costo aproximado de 6,000 pesos, y para este año 2024 se continuó gestionando la entrega de estos kits nutricionales a los pacientes en tratamiento. Hasta octubre de 2024, se han entregado 2,472 kits y se tienen programados 2,102 kits adicionales para los meses de noviembre y diciembre, lo que representa una inversión aproximada de 12,600,000 pesos. En los últimos dos años, la inversión total ha sido de 105 millones de pesos.</w:t>
      </w:r>
    </w:p>
    <w:p w14:paraId="2EFC37CC" w14:textId="77777777" w:rsidR="00C23BA8" w:rsidRPr="00C23BA8" w:rsidRDefault="00C23BA8" w:rsidP="00C23BA8">
      <w:pPr>
        <w:spacing w:line="360" w:lineRule="auto"/>
        <w:jc w:val="both"/>
        <w:rPr>
          <w:rFonts w:eastAsia="Calibri"/>
        </w:rPr>
      </w:pPr>
      <w:r w:rsidRPr="00C23BA8">
        <w:rPr>
          <w:rFonts w:eastAsia="Calibri"/>
        </w:rPr>
        <w:t>Para garantizar el acceso oportuno a medicamentos de primera y segunda línea, así como a medicamentos coadyuvantes de manera oportuna, el Programa de Tuberculosis realiza la gestión y adquisición de los fármacos a través del Fondo Estratégico de la OPS/OMS.</w:t>
      </w:r>
    </w:p>
    <w:p w14:paraId="1CF549CE" w14:textId="5314EB90" w:rsidR="00C23BA8" w:rsidRPr="00C23BA8" w:rsidRDefault="007F082D" w:rsidP="00C23BA8">
      <w:pPr>
        <w:spacing w:line="360" w:lineRule="auto"/>
        <w:jc w:val="both"/>
        <w:rPr>
          <w:rFonts w:eastAsia="Calibri"/>
        </w:rPr>
      </w:pPr>
      <w:r w:rsidRPr="00BC0840">
        <w:rPr>
          <w:rFonts w:eastAsia="Calibri"/>
        </w:rPr>
        <w:t xml:space="preserve">Se </w:t>
      </w:r>
      <w:r w:rsidR="00FE3475" w:rsidRPr="00BC0840">
        <w:rPr>
          <w:rFonts w:eastAsia="Calibri"/>
        </w:rPr>
        <w:t>gestionó</w:t>
      </w:r>
      <w:r w:rsidRPr="00BC0840">
        <w:rPr>
          <w:rFonts w:eastAsia="Calibri"/>
        </w:rPr>
        <w:t xml:space="preserve"> el inicio del tratamiento para un total de 2,112 nuevos casos, a </w:t>
      </w:r>
      <w:r w:rsidR="00FE3475" w:rsidRPr="00BC0840">
        <w:rPr>
          <w:rFonts w:eastAsia="Calibri"/>
        </w:rPr>
        <w:t>partir</w:t>
      </w:r>
      <w:r w:rsidRPr="00BC0840">
        <w:rPr>
          <w:rFonts w:eastAsia="Calibri"/>
        </w:rPr>
        <w:t xml:space="preserve"> de la </w:t>
      </w:r>
      <w:r w:rsidR="00C23BA8" w:rsidRPr="00C23BA8">
        <w:rPr>
          <w:rFonts w:eastAsia="Calibri"/>
        </w:rPr>
        <w:t>gestión de medicamentos e insumos para asegurar el acceso a los servicios de prevención y control</w:t>
      </w:r>
      <w:r w:rsidRPr="00BC0840">
        <w:rPr>
          <w:rFonts w:eastAsia="Calibri"/>
        </w:rPr>
        <w:t xml:space="preserve">, con un costo </w:t>
      </w:r>
      <w:r w:rsidR="00C23BA8" w:rsidRPr="00C23BA8">
        <w:rPr>
          <w:rFonts w:eastAsia="Calibri"/>
        </w:rPr>
        <w:t>aproximado de RD $64,000,000.</w:t>
      </w:r>
    </w:p>
    <w:p w14:paraId="091D1C43" w14:textId="6657522D" w:rsidR="00C23BA8" w:rsidRPr="00C23BA8" w:rsidRDefault="007F082D" w:rsidP="00C23BA8">
      <w:pPr>
        <w:spacing w:line="360" w:lineRule="auto"/>
        <w:jc w:val="both"/>
        <w:rPr>
          <w:rFonts w:eastAsia="Calibri"/>
        </w:rPr>
      </w:pPr>
      <w:r w:rsidRPr="00BC0840">
        <w:rPr>
          <w:rFonts w:eastAsia="Calibri"/>
        </w:rPr>
        <w:t xml:space="preserve">Se </w:t>
      </w:r>
      <w:r w:rsidR="00C23BA8" w:rsidRPr="00C23BA8">
        <w:rPr>
          <w:rFonts w:eastAsia="Calibri"/>
        </w:rPr>
        <w:t xml:space="preserve">desarrollaron 25 Talleres de Capacitación en Prevención y Control de Tuberculosis, VIH y Diabetes Mellitus, </w:t>
      </w:r>
      <w:r w:rsidRPr="00BC0840">
        <w:rPr>
          <w:rFonts w:eastAsia="Calibri"/>
        </w:rPr>
        <w:t>impactando a</w:t>
      </w:r>
      <w:r w:rsidRPr="00C23BA8">
        <w:rPr>
          <w:rFonts w:eastAsia="Calibri"/>
        </w:rPr>
        <w:t xml:space="preserve"> 1,119 profesionales de la salud a nivel nacional</w:t>
      </w:r>
      <w:r w:rsidRPr="00BC0840">
        <w:rPr>
          <w:rFonts w:eastAsia="Calibri"/>
        </w:rPr>
        <w:t xml:space="preserve">, </w:t>
      </w:r>
      <w:r w:rsidR="00C23BA8" w:rsidRPr="00C23BA8">
        <w:rPr>
          <w:rFonts w:eastAsia="Calibri"/>
        </w:rPr>
        <w:t xml:space="preserve">con el objetivo de capacitar al personal de los establecimientos de salud a nivel local en la actualización y aplicación de normas, guías y protocolos vigentes para el manejo clínico y programático de la tuberculosis, el VIH y la diabetes mellitus. </w:t>
      </w:r>
    </w:p>
    <w:p w14:paraId="441A638E" w14:textId="77777777" w:rsidR="004E58A9" w:rsidRDefault="004E58A9" w:rsidP="00C23BA8">
      <w:pPr>
        <w:spacing w:line="360" w:lineRule="auto"/>
        <w:jc w:val="both"/>
        <w:rPr>
          <w:rFonts w:eastAsia="Calibri"/>
        </w:rPr>
      </w:pPr>
    </w:p>
    <w:p w14:paraId="5AB93778" w14:textId="0DEC7A3E" w:rsidR="00C23BA8" w:rsidRPr="00C23BA8" w:rsidRDefault="007F082D" w:rsidP="00C23BA8">
      <w:pPr>
        <w:spacing w:line="360" w:lineRule="auto"/>
        <w:jc w:val="both"/>
        <w:rPr>
          <w:rFonts w:eastAsia="Calibri"/>
        </w:rPr>
      </w:pPr>
      <w:r w:rsidRPr="00BC0840">
        <w:rPr>
          <w:rFonts w:eastAsia="Calibri"/>
        </w:rPr>
        <w:lastRenderedPageBreak/>
        <w:t xml:space="preserve">Elaboración del Protocolo de Atención a Personas Viviendo con Diabetes Mellitus Afectadas por Tuberculosis, a ser socializado e implementado por el Servicio Nacional de Salud (SNS) y el Instituto Nacional de Diabetes, Endocrinología y </w:t>
      </w:r>
      <w:r w:rsidR="00FE3475">
        <w:rPr>
          <w:rFonts w:eastAsia="Calibri"/>
        </w:rPr>
        <w:t xml:space="preserve">TB </w:t>
      </w:r>
      <w:r w:rsidRPr="00BC0840">
        <w:rPr>
          <w:rFonts w:eastAsia="Calibri"/>
        </w:rPr>
        <w:t>(INDEN).</w:t>
      </w:r>
    </w:p>
    <w:p w14:paraId="3B4BB250" w14:textId="635E9DBE" w:rsidR="0092728B" w:rsidRPr="00FE3475" w:rsidRDefault="0092728B" w:rsidP="0092728B">
      <w:pPr>
        <w:spacing w:line="360" w:lineRule="auto"/>
        <w:jc w:val="both"/>
        <w:rPr>
          <w:rFonts w:eastAsia="Calibri"/>
          <w:b/>
          <w:bCs/>
        </w:rPr>
      </w:pPr>
      <w:r w:rsidRPr="00FE3475">
        <w:rPr>
          <w:rFonts w:eastAsia="Calibri"/>
          <w:b/>
          <w:bCs/>
        </w:rPr>
        <w:t>Acciones en el marco del Programa de control de las ITS/VIH/Hepatitis.</w:t>
      </w:r>
    </w:p>
    <w:p w14:paraId="1E807419" w14:textId="3552FFF3" w:rsidR="0092728B" w:rsidRPr="0092728B" w:rsidRDefault="0092728B" w:rsidP="0092728B">
      <w:pPr>
        <w:spacing w:line="360" w:lineRule="auto"/>
        <w:jc w:val="both"/>
        <w:rPr>
          <w:rFonts w:eastAsia="Calibri"/>
        </w:rPr>
      </w:pPr>
      <w:r w:rsidRPr="0092728B">
        <w:rPr>
          <w:rFonts w:eastAsia="Calibri"/>
        </w:rPr>
        <w:t>A nivel global, se ha establecido que para el 2030, el 95% de las personas que viven con VIH conozcan su estado serológico; que el 95% de las personas diagnosticadas con el VIH reciban terapia antirretroviral continuada; y que el 95% de las personas que reciben este tratamiento tenga carga viral suprimida. Así también, se ha incluido que el 95% de las personas que reciben tratamiento con ARV puedan gozar de una buena calidad de vida, atendiendo a los citados compromisos los logros alcanzados se detallan a continuación:</w:t>
      </w:r>
    </w:p>
    <w:p w14:paraId="22E76005" w14:textId="61DE59E7" w:rsidR="0092728B" w:rsidRPr="00BC0840" w:rsidRDefault="0092728B" w:rsidP="0092728B">
      <w:pPr>
        <w:spacing w:line="360" w:lineRule="auto"/>
        <w:jc w:val="both"/>
        <w:rPr>
          <w:rFonts w:eastAsia="Calibri"/>
        </w:rPr>
      </w:pPr>
      <w:r w:rsidRPr="0092728B">
        <w:rPr>
          <w:rFonts w:eastAsia="Calibri"/>
        </w:rPr>
        <w:t xml:space="preserve">36 DPS reportaron actividades para un 90%. Estas DPS fueron Azua, Elías Piña, San Cristóbal, Dajabón, Hato Mayor, Monseñor Nouel, Peravia, San Juan de la Maguana, Barahona, La Romana, Independencia, Pedernales, Santiago Rodríguez, San José de </w:t>
      </w:r>
      <w:proofErr w:type="spellStart"/>
      <w:r w:rsidRPr="0092728B">
        <w:rPr>
          <w:rFonts w:eastAsia="Calibri"/>
        </w:rPr>
        <w:t>Ocoa</w:t>
      </w:r>
      <w:proofErr w:type="spellEnd"/>
      <w:r w:rsidRPr="0092728B">
        <w:rPr>
          <w:rFonts w:eastAsia="Calibri"/>
        </w:rPr>
        <w:t>, Samaná, Valverde, Hermanas Mirabal, El Seibo y las DAS I, IV, VI, y VIII en la provincia Santo Domingo.</w:t>
      </w:r>
    </w:p>
    <w:p w14:paraId="07DC5131" w14:textId="77777777" w:rsidR="0092728B" w:rsidRPr="00BC0840" w:rsidRDefault="0092728B" w:rsidP="0092728B">
      <w:pPr>
        <w:spacing w:line="360" w:lineRule="auto"/>
        <w:jc w:val="both"/>
        <w:rPr>
          <w:rFonts w:eastAsia="Calibri"/>
        </w:rPr>
      </w:pPr>
      <w:r w:rsidRPr="0092728B">
        <w:rPr>
          <w:rFonts w:eastAsia="Calibri"/>
        </w:rPr>
        <w:t xml:space="preserve"> Las actividades realizadas por las DPS son: 604 Charlas, en donde se alcanzaron 22,694 personas de las cuales 11,047 son mujeres y 11,647 son </w:t>
      </w:r>
      <w:r w:rsidRPr="00BC0840">
        <w:rPr>
          <w:rFonts w:eastAsia="Calibri"/>
        </w:rPr>
        <w:t>hombres</w:t>
      </w:r>
      <w:r w:rsidRPr="0092728B">
        <w:rPr>
          <w:rFonts w:eastAsia="Calibri"/>
        </w:rPr>
        <w:t xml:space="preserve">.  10,683 </w:t>
      </w:r>
      <w:proofErr w:type="spellStart"/>
      <w:r w:rsidRPr="0092728B">
        <w:rPr>
          <w:rFonts w:eastAsia="Calibri"/>
        </w:rPr>
        <w:t>Brochures</w:t>
      </w:r>
      <w:proofErr w:type="spellEnd"/>
      <w:r w:rsidRPr="0092728B">
        <w:rPr>
          <w:rFonts w:eastAsia="Calibri"/>
        </w:rPr>
        <w:t xml:space="preserve"> entregados (material educativo), entrega de 3,733 condones, 4 mensajes emitidos a través de las redes sociales</w:t>
      </w:r>
      <w:r w:rsidRPr="00BC0840">
        <w:rPr>
          <w:rFonts w:eastAsia="Calibri"/>
        </w:rPr>
        <w:t>.</w:t>
      </w:r>
    </w:p>
    <w:p w14:paraId="59575256" w14:textId="77777777" w:rsidR="004E58A9" w:rsidRDefault="004E58A9" w:rsidP="0092728B">
      <w:pPr>
        <w:spacing w:line="360" w:lineRule="auto"/>
        <w:jc w:val="both"/>
        <w:rPr>
          <w:rFonts w:eastAsia="Calibri"/>
        </w:rPr>
      </w:pPr>
    </w:p>
    <w:p w14:paraId="11FB3202" w14:textId="77777777" w:rsidR="004E58A9" w:rsidRDefault="004E58A9" w:rsidP="0092728B">
      <w:pPr>
        <w:spacing w:line="360" w:lineRule="auto"/>
        <w:jc w:val="both"/>
        <w:rPr>
          <w:rFonts w:eastAsia="Calibri"/>
        </w:rPr>
      </w:pPr>
    </w:p>
    <w:p w14:paraId="3F8CC08F" w14:textId="77777777" w:rsidR="004E58A9" w:rsidRDefault="004E58A9" w:rsidP="0092728B">
      <w:pPr>
        <w:spacing w:line="360" w:lineRule="auto"/>
        <w:jc w:val="both"/>
        <w:rPr>
          <w:rFonts w:eastAsia="Calibri"/>
        </w:rPr>
      </w:pPr>
    </w:p>
    <w:p w14:paraId="50F2A70F" w14:textId="6CBA3B95" w:rsidR="0092728B" w:rsidRPr="007F082D" w:rsidRDefault="0092728B" w:rsidP="0092728B">
      <w:pPr>
        <w:spacing w:line="360" w:lineRule="auto"/>
        <w:jc w:val="both"/>
        <w:rPr>
          <w:rFonts w:eastAsia="Calibri"/>
        </w:rPr>
      </w:pPr>
      <w:r w:rsidRPr="007F082D">
        <w:rPr>
          <w:rFonts w:eastAsia="Calibri"/>
        </w:rPr>
        <w:lastRenderedPageBreak/>
        <w:t>76,257 personas con VIH beneficiados con las compras de tratamientos e insumos que incluye tratamiento de la hepatitis B, la atención del VIH, prueba de genotipo para aquellos pacientes que presentan fallos terapéuticos en su tratamiento con antirretrovirales, reactivos carga viral y prueba VIH, a nivel nacional, reduciendo según el último informe de ONUSIDA, con nuestras acciones en un -7% las nuevas infecciones por VIH y en un -55% las muertes, con un costo total de US$11,493,557.15.</w:t>
      </w:r>
    </w:p>
    <w:p w14:paraId="295A51C6" w14:textId="77777777" w:rsidR="0092728B" w:rsidRPr="00BC0840" w:rsidRDefault="0092728B" w:rsidP="0092728B">
      <w:pPr>
        <w:spacing w:line="360" w:lineRule="auto"/>
        <w:jc w:val="both"/>
        <w:rPr>
          <w:rFonts w:eastAsia="Calibri"/>
        </w:rPr>
      </w:pPr>
      <w:r w:rsidRPr="0092728B">
        <w:rPr>
          <w:rFonts w:eastAsia="Calibri"/>
        </w:rPr>
        <w:t>326 mujeres embarazadas con VIH recibieron medicamentos antirretrovirales (</w:t>
      </w:r>
      <w:proofErr w:type="spellStart"/>
      <w:r w:rsidRPr="0092728B">
        <w:rPr>
          <w:rFonts w:eastAsia="Calibri"/>
        </w:rPr>
        <w:t>ARVs</w:t>
      </w:r>
      <w:proofErr w:type="spellEnd"/>
      <w:r w:rsidRPr="0092728B">
        <w:rPr>
          <w:rFonts w:eastAsia="Calibri"/>
        </w:rPr>
        <w:t>), es decir un 96.3% (314/326) de las captadas para reducir el riesgo de la transmisión al Recién Nacido de madres VIH</w:t>
      </w:r>
      <w:r w:rsidRPr="00BC0840">
        <w:rPr>
          <w:rFonts w:eastAsia="Calibri"/>
        </w:rPr>
        <w:t>.</w:t>
      </w:r>
    </w:p>
    <w:p w14:paraId="78041FAA" w14:textId="7BBDC9AB" w:rsidR="0092728B" w:rsidRPr="00BC0840" w:rsidRDefault="0092728B" w:rsidP="0092728B">
      <w:pPr>
        <w:spacing w:line="360" w:lineRule="auto"/>
        <w:jc w:val="both"/>
        <w:rPr>
          <w:rFonts w:eastAsia="Calibri"/>
        </w:rPr>
      </w:pPr>
      <w:r w:rsidRPr="00BC0840">
        <w:rPr>
          <w:rFonts w:eastAsia="Calibri"/>
        </w:rPr>
        <w:t>S</w:t>
      </w:r>
      <w:r w:rsidRPr="0092728B">
        <w:rPr>
          <w:rFonts w:eastAsia="Calibri"/>
        </w:rPr>
        <w:t xml:space="preserve">e reportaron 69 niño/as nacidos de madres VIH de los cuales 68 niño/as resultaron negativos al VIH para un 98.5% (68/69), solo 1 caso resultó positivo (1.47%).  La meta </w:t>
      </w:r>
      <w:r w:rsidRPr="00BC0840">
        <w:rPr>
          <w:rFonts w:eastAsia="Calibri"/>
        </w:rPr>
        <w:t>prevista</w:t>
      </w:r>
      <w:r w:rsidRPr="0092728B">
        <w:rPr>
          <w:rFonts w:eastAsia="Calibri"/>
        </w:rPr>
        <w:t xml:space="preserve"> alcanzar </w:t>
      </w:r>
      <w:r w:rsidRPr="00BC0840">
        <w:rPr>
          <w:rFonts w:eastAsia="Calibri"/>
        </w:rPr>
        <w:t xml:space="preserve">fue de </w:t>
      </w:r>
      <w:r w:rsidRPr="0092728B">
        <w:rPr>
          <w:rFonts w:eastAsia="Calibri"/>
        </w:rPr>
        <w:t>un 87.42% de los niños con resultados negativos, logrando un 98.5% (68/69) resultados negativos para un 112.7% de la meta</w:t>
      </w:r>
      <w:r w:rsidRPr="00BC0840">
        <w:rPr>
          <w:rFonts w:eastAsia="Calibri"/>
        </w:rPr>
        <w:t xml:space="preserve">, </w:t>
      </w:r>
      <w:r w:rsidRPr="0092728B">
        <w:rPr>
          <w:rFonts w:eastAsia="Calibri"/>
        </w:rPr>
        <w:t>con una inversión RD$ $636,302.</w:t>
      </w:r>
      <w:r w:rsidRPr="00BC0840">
        <w:rPr>
          <w:rFonts w:eastAsia="Calibri"/>
        </w:rPr>
        <w:t>00</w:t>
      </w:r>
    </w:p>
    <w:p w14:paraId="038C2457" w14:textId="71D5EC8B" w:rsidR="007F082D" w:rsidRPr="00BC0840" w:rsidRDefault="007F082D" w:rsidP="007F082D">
      <w:pPr>
        <w:spacing w:line="360" w:lineRule="auto"/>
        <w:jc w:val="both"/>
        <w:rPr>
          <w:rFonts w:eastAsia="Calibri"/>
        </w:rPr>
      </w:pPr>
      <w:r w:rsidRPr="007F082D">
        <w:rPr>
          <w:rFonts w:eastAsia="Calibri"/>
        </w:rPr>
        <w:t>Realizada la adquisición de 49,830 unidades de fórmula infantil utilizadas para lactar niños/as expuestos al VIH, a nivel nacional, con un costo total de RD$44,647,680.00. También se garantizó la compra de medicamentos para la profilaxis preexposición (PrEP) del VIH, beneficiando a 4,060 usuarios. Asimismo, se adquirieron Pruebas CD4 para laboratorios, con un costo total de RD$116,591.20.</w:t>
      </w:r>
    </w:p>
    <w:p w14:paraId="761B08DA" w14:textId="77777777" w:rsidR="0092728B" w:rsidRPr="00BC0840" w:rsidRDefault="0092728B" w:rsidP="0092728B">
      <w:pPr>
        <w:spacing w:line="360" w:lineRule="auto"/>
        <w:jc w:val="both"/>
        <w:rPr>
          <w:rFonts w:eastAsia="Calibri"/>
        </w:rPr>
      </w:pPr>
      <w:r w:rsidRPr="0092728B">
        <w:rPr>
          <w:rFonts w:eastAsia="Calibri"/>
        </w:rPr>
        <w:t>100% Personas que viven con VIH reciben servicios integrales en salud de acuerdo con la Guía de Adherencia. La meta anual de DPS/DAS reportando el monitoreo de la guía de adherencia es de 40, se lograron supervisar 37 DPS para un 93%. En este ciclo se realizaron talleres de capacitación a recursos humanos en salud y promotores que trabajan en los Servicios de Atención Integral a la Salud (</w:t>
      </w:r>
      <w:proofErr w:type="spellStart"/>
      <w:r w:rsidRPr="0092728B">
        <w:rPr>
          <w:rFonts w:eastAsia="Calibri"/>
        </w:rPr>
        <w:t>SAIs</w:t>
      </w:r>
      <w:proofErr w:type="spellEnd"/>
      <w:r w:rsidRPr="0092728B">
        <w:rPr>
          <w:rFonts w:eastAsia="Calibri"/>
        </w:rPr>
        <w:t xml:space="preserve">). </w:t>
      </w:r>
    </w:p>
    <w:p w14:paraId="05922D18" w14:textId="2DB9D8D1" w:rsidR="0092728B" w:rsidRPr="0092728B" w:rsidRDefault="0092728B" w:rsidP="0092728B">
      <w:pPr>
        <w:spacing w:line="360" w:lineRule="auto"/>
        <w:jc w:val="both"/>
        <w:rPr>
          <w:rFonts w:eastAsia="Calibri"/>
        </w:rPr>
      </w:pPr>
      <w:r w:rsidRPr="0092728B">
        <w:rPr>
          <w:rFonts w:eastAsia="Calibri"/>
        </w:rPr>
        <w:lastRenderedPageBreak/>
        <w:t>4 talleres del programa de Coinfección TB/VIH para capacitar al personal de salud que trabaja en la atención a pacientes VIH en el manejo de la Tuberculosis, y en pacientes con comorbilidades como la Diabetes mellitus y la hipertensión arterial; 10 Talleres de capacitación a promotores sobre estilos de vida saludables, </w:t>
      </w:r>
      <w:r w:rsidR="00403F22" w:rsidRPr="00BC0840">
        <w:rPr>
          <w:rFonts w:eastAsia="Calibri"/>
        </w:rPr>
        <w:t xml:space="preserve"> </w:t>
      </w:r>
    </w:p>
    <w:p w14:paraId="53D89C6D" w14:textId="77777777" w:rsidR="0092728B" w:rsidRPr="0092728B" w:rsidRDefault="0092728B" w:rsidP="0092728B">
      <w:pPr>
        <w:spacing w:line="360" w:lineRule="auto"/>
        <w:jc w:val="both"/>
        <w:rPr>
          <w:rFonts w:eastAsia="Calibri"/>
        </w:rPr>
      </w:pPr>
      <w:r w:rsidRPr="0092728B">
        <w:rPr>
          <w:rFonts w:eastAsia="Calibri"/>
        </w:rPr>
        <w:t>Para el Indicador de Coinfección de TB/VIH tenemos la provisión de este servicio en 84 establecimientos de Atención Integral a nivel nacional con un presupuesto de 1,344,346.60, según se detalla en la siguiente Tabla.</w:t>
      </w:r>
    </w:p>
    <w:p w14:paraId="5E27C868" w14:textId="3FF4E522" w:rsidR="00403F22" w:rsidRPr="00BC0840" w:rsidRDefault="00403F22" w:rsidP="00403F22">
      <w:pPr>
        <w:pStyle w:val="Sinespaciado"/>
        <w:jc w:val="center"/>
        <w:rPr>
          <w:color w:val="767171"/>
          <w:lang w:val="es-DO"/>
        </w:rPr>
      </w:pPr>
      <w:r w:rsidRPr="00BC0840">
        <w:rPr>
          <w:color w:val="767171"/>
          <w:lang w:val="es-DO"/>
        </w:rPr>
        <w:t xml:space="preserve">Tabla </w:t>
      </w:r>
      <w:r w:rsidR="007A005A" w:rsidRPr="00BC0840">
        <w:rPr>
          <w:color w:val="767171"/>
          <w:lang w:val="es-DO"/>
        </w:rPr>
        <w:t>#</w:t>
      </w:r>
      <w:r w:rsidRPr="00BC0840">
        <w:rPr>
          <w:color w:val="767171"/>
          <w:lang w:val="es-DO"/>
        </w:rPr>
        <w:t xml:space="preserve">1   </w:t>
      </w:r>
    </w:p>
    <w:p w14:paraId="37F5EFF8" w14:textId="1370F6E1" w:rsidR="0092728B" w:rsidRPr="00BC0840" w:rsidRDefault="00403F22" w:rsidP="00403F22">
      <w:pPr>
        <w:pStyle w:val="Sinespaciado"/>
        <w:jc w:val="center"/>
        <w:rPr>
          <w:color w:val="767171"/>
          <w:lang w:val="es-DO"/>
        </w:rPr>
      </w:pPr>
      <w:r w:rsidRPr="0092728B">
        <w:rPr>
          <w:color w:val="767171"/>
          <w:lang w:val="es-DO"/>
        </w:rPr>
        <w:t>Indicador Coinfección TB/VIH</w:t>
      </w:r>
      <w:r w:rsidRPr="00BC0840">
        <w:rPr>
          <w:color w:val="767171"/>
          <w:lang w:val="es-DO"/>
        </w:rPr>
        <w:t xml:space="preserve"> por Paciente</w:t>
      </w:r>
    </w:p>
    <w:p w14:paraId="147BD9A0" w14:textId="77777777" w:rsidR="00403F22" w:rsidRPr="0092728B" w:rsidRDefault="00403F22" w:rsidP="00403F22">
      <w:pPr>
        <w:pStyle w:val="Sinespaciado"/>
        <w:jc w:val="center"/>
        <w:rPr>
          <w:color w:val="767171"/>
          <w:lang w:val="es-DO"/>
        </w:rPr>
      </w:pPr>
    </w:p>
    <w:tbl>
      <w:tblPr>
        <w:tblW w:w="7910" w:type="dxa"/>
        <w:tblCellMar>
          <w:left w:w="0" w:type="dxa"/>
          <w:right w:w="0" w:type="dxa"/>
        </w:tblCellMar>
        <w:tblLook w:val="04A0" w:firstRow="1" w:lastRow="0" w:firstColumn="1" w:lastColumn="0" w:noHBand="0" w:noVBand="1"/>
      </w:tblPr>
      <w:tblGrid>
        <w:gridCol w:w="4310"/>
        <w:gridCol w:w="1800"/>
        <w:gridCol w:w="1800"/>
      </w:tblGrid>
      <w:tr w:rsidR="0092728B" w:rsidRPr="0092728B" w14:paraId="797FE81C" w14:textId="77777777" w:rsidTr="00403F22">
        <w:trPr>
          <w:trHeight w:val="741"/>
        </w:trPr>
        <w:tc>
          <w:tcPr>
            <w:tcW w:w="4310" w:type="dxa"/>
            <w:tcBorders>
              <w:top w:val="single" w:sz="8" w:space="0" w:color="000000"/>
              <w:left w:val="single" w:sz="8" w:space="0" w:color="000000"/>
              <w:bottom w:val="single" w:sz="8" w:space="0" w:color="000000"/>
              <w:right w:val="single" w:sz="8" w:space="0" w:color="000000"/>
            </w:tcBorders>
            <w:shd w:val="clear" w:color="auto" w:fill="1F3864"/>
            <w:tcMar>
              <w:top w:w="0" w:type="dxa"/>
              <w:left w:w="100" w:type="dxa"/>
              <w:bottom w:w="0" w:type="dxa"/>
              <w:right w:w="100" w:type="dxa"/>
            </w:tcMar>
            <w:hideMark/>
          </w:tcPr>
          <w:p w14:paraId="7103C5EC" w14:textId="77777777" w:rsidR="0092728B" w:rsidRPr="0092728B" w:rsidRDefault="0092728B" w:rsidP="00403F22">
            <w:pPr>
              <w:spacing w:line="360" w:lineRule="auto"/>
              <w:jc w:val="center"/>
              <w:rPr>
                <w:rFonts w:eastAsia="Calibri"/>
                <w:color w:val="FFFFFF" w:themeColor="background1"/>
              </w:rPr>
            </w:pPr>
            <w:bookmarkStart w:id="21" w:name="_Hlk185112275"/>
            <w:r w:rsidRPr="0092728B">
              <w:rPr>
                <w:rFonts w:eastAsia="Calibri"/>
                <w:color w:val="FFFFFF" w:themeColor="background1"/>
              </w:rPr>
              <w:t>Indicador Coinfección TB/VIH</w:t>
            </w:r>
            <w:bookmarkEnd w:id="21"/>
          </w:p>
        </w:tc>
        <w:tc>
          <w:tcPr>
            <w:tcW w:w="1800" w:type="dxa"/>
            <w:tcBorders>
              <w:top w:val="single" w:sz="8" w:space="0" w:color="000000"/>
              <w:left w:val="nil"/>
              <w:bottom w:val="single" w:sz="8" w:space="0" w:color="000000"/>
              <w:right w:val="single" w:sz="8" w:space="0" w:color="000000"/>
            </w:tcBorders>
            <w:shd w:val="clear" w:color="auto" w:fill="1F3864"/>
            <w:tcMar>
              <w:top w:w="0" w:type="dxa"/>
              <w:left w:w="100" w:type="dxa"/>
              <w:bottom w:w="0" w:type="dxa"/>
              <w:right w:w="100" w:type="dxa"/>
            </w:tcMar>
            <w:hideMark/>
          </w:tcPr>
          <w:p w14:paraId="38CCDDDB" w14:textId="16BDE708" w:rsidR="0092728B" w:rsidRPr="0092728B" w:rsidRDefault="00FE3475" w:rsidP="00403F22">
            <w:pPr>
              <w:spacing w:line="360" w:lineRule="auto"/>
              <w:jc w:val="center"/>
              <w:rPr>
                <w:rFonts w:eastAsia="Calibri"/>
                <w:color w:val="FFFFFF" w:themeColor="background1"/>
              </w:rPr>
            </w:pPr>
            <w:r w:rsidRPr="00BC0840">
              <w:rPr>
                <w:rFonts w:eastAsia="Calibri"/>
                <w:color w:val="FFFFFF" w:themeColor="background1"/>
              </w:rPr>
              <w:t>Total,</w:t>
            </w:r>
            <w:r w:rsidR="00403F22" w:rsidRPr="00BC0840">
              <w:rPr>
                <w:rFonts w:eastAsia="Calibri"/>
                <w:color w:val="FFFFFF" w:themeColor="background1"/>
              </w:rPr>
              <w:t xml:space="preserve"> de Pacientes</w:t>
            </w:r>
          </w:p>
        </w:tc>
        <w:tc>
          <w:tcPr>
            <w:tcW w:w="1800" w:type="dxa"/>
            <w:tcBorders>
              <w:top w:val="single" w:sz="8" w:space="0" w:color="000000"/>
              <w:left w:val="nil"/>
              <w:bottom w:val="single" w:sz="8" w:space="0" w:color="000000"/>
              <w:right w:val="single" w:sz="8" w:space="0" w:color="000000"/>
            </w:tcBorders>
            <w:shd w:val="clear" w:color="auto" w:fill="1F3864"/>
            <w:tcMar>
              <w:top w:w="0" w:type="dxa"/>
              <w:left w:w="100" w:type="dxa"/>
              <w:bottom w:w="0" w:type="dxa"/>
              <w:right w:w="100" w:type="dxa"/>
            </w:tcMar>
            <w:hideMark/>
          </w:tcPr>
          <w:p w14:paraId="2667DC6C" w14:textId="0757A3C3" w:rsidR="0092728B" w:rsidRPr="0092728B" w:rsidRDefault="00FE3475" w:rsidP="00403F22">
            <w:pPr>
              <w:spacing w:line="360" w:lineRule="auto"/>
              <w:jc w:val="center"/>
              <w:rPr>
                <w:rFonts w:eastAsia="Calibri"/>
                <w:color w:val="FFFFFF" w:themeColor="background1"/>
              </w:rPr>
            </w:pPr>
            <w:r w:rsidRPr="00BC0840">
              <w:rPr>
                <w:rFonts w:eastAsia="Calibri"/>
                <w:color w:val="FFFFFF" w:themeColor="background1"/>
              </w:rPr>
              <w:t>Porcentaje</w:t>
            </w:r>
          </w:p>
        </w:tc>
      </w:tr>
      <w:tr w:rsidR="0092728B" w:rsidRPr="0092728B" w14:paraId="34DAE744" w14:textId="77777777" w:rsidTr="00FE3475">
        <w:trPr>
          <w:trHeight w:val="223"/>
        </w:trPr>
        <w:tc>
          <w:tcPr>
            <w:tcW w:w="43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AF861F3" w14:textId="77777777" w:rsidR="0092728B" w:rsidRPr="0092728B" w:rsidRDefault="0092728B" w:rsidP="00FE3475">
            <w:pPr>
              <w:spacing w:line="240" w:lineRule="auto"/>
              <w:jc w:val="both"/>
              <w:rPr>
                <w:rFonts w:eastAsia="Calibri"/>
              </w:rPr>
            </w:pPr>
            <w:r w:rsidRPr="0092728B">
              <w:rPr>
                <w:rFonts w:eastAsia="Calibri"/>
              </w:rPr>
              <w:t>PVVIH nuevos en los SAI</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65D270C8" w14:textId="77777777" w:rsidR="0092728B" w:rsidRPr="0092728B" w:rsidRDefault="0092728B" w:rsidP="00403F22">
            <w:pPr>
              <w:spacing w:line="360" w:lineRule="auto"/>
              <w:jc w:val="center"/>
              <w:rPr>
                <w:rFonts w:eastAsia="Calibri"/>
              </w:rPr>
            </w:pPr>
            <w:r w:rsidRPr="0092728B">
              <w:rPr>
                <w:rFonts w:eastAsia="Calibri"/>
              </w:rPr>
              <w:t>2329</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553D89C3" w14:textId="2FD7644B" w:rsidR="0092728B" w:rsidRPr="0092728B" w:rsidRDefault="00403F22" w:rsidP="00403F22">
            <w:pPr>
              <w:spacing w:line="360" w:lineRule="auto"/>
              <w:jc w:val="center"/>
              <w:rPr>
                <w:rFonts w:eastAsia="Calibri"/>
              </w:rPr>
            </w:pPr>
            <w:r w:rsidRPr="00BC0840">
              <w:rPr>
                <w:rFonts w:eastAsia="Calibri"/>
              </w:rPr>
              <w:t>N/A</w:t>
            </w:r>
          </w:p>
        </w:tc>
      </w:tr>
      <w:tr w:rsidR="0092728B" w:rsidRPr="0092728B" w14:paraId="53346281" w14:textId="77777777" w:rsidTr="00FE3475">
        <w:trPr>
          <w:trHeight w:val="259"/>
        </w:trPr>
        <w:tc>
          <w:tcPr>
            <w:tcW w:w="43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CE6E4FC" w14:textId="77777777" w:rsidR="0092728B" w:rsidRPr="0092728B" w:rsidRDefault="0092728B" w:rsidP="00FE3475">
            <w:pPr>
              <w:spacing w:line="240" w:lineRule="auto"/>
              <w:jc w:val="both"/>
              <w:rPr>
                <w:rFonts w:eastAsia="Calibri"/>
              </w:rPr>
            </w:pPr>
            <w:r w:rsidRPr="0092728B">
              <w:rPr>
                <w:rFonts w:eastAsia="Calibri"/>
              </w:rPr>
              <w:t>PVVIH nuevos tamizados para TB</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50EB63C0" w14:textId="77777777" w:rsidR="0092728B" w:rsidRPr="0092728B" w:rsidRDefault="0092728B" w:rsidP="00403F22">
            <w:pPr>
              <w:spacing w:line="360" w:lineRule="auto"/>
              <w:jc w:val="center"/>
              <w:rPr>
                <w:rFonts w:eastAsia="Calibri"/>
              </w:rPr>
            </w:pPr>
            <w:r w:rsidRPr="0092728B">
              <w:rPr>
                <w:rFonts w:eastAsia="Calibri"/>
              </w:rPr>
              <w:t>2095</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715E8C2C" w14:textId="77777777" w:rsidR="0092728B" w:rsidRPr="0092728B" w:rsidRDefault="0092728B" w:rsidP="00403F22">
            <w:pPr>
              <w:spacing w:line="360" w:lineRule="auto"/>
              <w:jc w:val="center"/>
              <w:rPr>
                <w:rFonts w:eastAsia="Calibri"/>
              </w:rPr>
            </w:pPr>
            <w:r w:rsidRPr="0092728B">
              <w:rPr>
                <w:rFonts w:eastAsia="Calibri"/>
              </w:rPr>
              <w:t>90%</w:t>
            </w:r>
          </w:p>
        </w:tc>
      </w:tr>
      <w:tr w:rsidR="0092728B" w:rsidRPr="0092728B" w14:paraId="2DEC3F02" w14:textId="77777777" w:rsidTr="00FE3475">
        <w:trPr>
          <w:trHeight w:val="646"/>
        </w:trPr>
        <w:tc>
          <w:tcPr>
            <w:tcW w:w="43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BB3C5B5" w14:textId="77777777" w:rsidR="0092728B" w:rsidRPr="0092728B" w:rsidRDefault="0092728B" w:rsidP="00FE3475">
            <w:pPr>
              <w:spacing w:line="240" w:lineRule="auto"/>
              <w:jc w:val="both"/>
              <w:rPr>
                <w:rFonts w:eastAsia="Calibri"/>
              </w:rPr>
            </w:pPr>
            <w:r w:rsidRPr="0092728B">
              <w:rPr>
                <w:rFonts w:eastAsia="Calibri"/>
              </w:rPr>
              <w:t>PVVIH nuevos diagnosticados con TB durante el periodo que resultaron positivos</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5AB4783C" w14:textId="77777777" w:rsidR="0092728B" w:rsidRPr="0092728B" w:rsidRDefault="0092728B" w:rsidP="00403F22">
            <w:pPr>
              <w:spacing w:line="360" w:lineRule="auto"/>
              <w:jc w:val="center"/>
              <w:rPr>
                <w:rFonts w:eastAsia="Calibri"/>
              </w:rPr>
            </w:pPr>
            <w:r w:rsidRPr="0092728B">
              <w:rPr>
                <w:rFonts w:eastAsia="Calibri"/>
              </w:rPr>
              <w:t>115</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58757A93" w14:textId="77777777" w:rsidR="0092728B" w:rsidRPr="0092728B" w:rsidRDefault="0092728B" w:rsidP="00403F22">
            <w:pPr>
              <w:spacing w:line="360" w:lineRule="auto"/>
              <w:jc w:val="center"/>
              <w:rPr>
                <w:rFonts w:eastAsia="Calibri"/>
              </w:rPr>
            </w:pPr>
            <w:r w:rsidRPr="0092728B">
              <w:rPr>
                <w:rFonts w:eastAsia="Calibri"/>
              </w:rPr>
              <w:t>5%</w:t>
            </w:r>
          </w:p>
        </w:tc>
      </w:tr>
      <w:tr w:rsidR="0092728B" w:rsidRPr="0092728B" w14:paraId="0E2C2B40" w14:textId="77777777" w:rsidTr="00FE3475">
        <w:trPr>
          <w:trHeight w:val="988"/>
        </w:trPr>
        <w:tc>
          <w:tcPr>
            <w:tcW w:w="43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B39EEE4" w14:textId="77777777" w:rsidR="0092728B" w:rsidRPr="0092728B" w:rsidRDefault="0092728B" w:rsidP="00FE3475">
            <w:pPr>
              <w:spacing w:line="240" w:lineRule="auto"/>
              <w:jc w:val="both"/>
              <w:rPr>
                <w:rFonts w:eastAsia="Calibri"/>
              </w:rPr>
            </w:pPr>
            <w:r w:rsidRPr="0092728B">
              <w:rPr>
                <w:rFonts w:eastAsia="Calibri"/>
              </w:rPr>
              <w:t>PVVIH Nuevos diagnosticados con TB que recibieron tratamiento durante el periodo</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588E7F63" w14:textId="77777777" w:rsidR="0092728B" w:rsidRPr="0092728B" w:rsidRDefault="0092728B" w:rsidP="00403F22">
            <w:pPr>
              <w:spacing w:line="360" w:lineRule="auto"/>
              <w:jc w:val="center"/>
              <w:rPr>
                <w:rFonts w:eastAsia="Calibri"/>
              </w:rPr>
            </w:pPr>
            <w:r w:rsidRPr="0092728B">
              <w:rPr>
                <w:rFonts w:eastAsia="Calibri"/>
              </w:rPr>
              <w:t>107</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6DB9DBA5" w14:textId="77777777" w:rsidR="0092728B" w:rsidRPr="0092728B" w:rsidRDefault="0092728B" w:rsidP="00403F22">
            <w:pPr>
              <w:spacing w:line="360" w:lineRule="auto"/>
              <w:jc w:val="center"/>
              <w:rPr>
                <w:rFonts w:eastAsia="Calibri"/>
              </w:rPr>
            </w:pPr>
            <w:r w:rsidRPr="0092728B">
              <w:rPr>
                <w:rFonts w:eastAsia="Calibri"/>
              </w:rPr>
              <w:t>93%</w:t>
            </w:r>
          </w:p>
        </w:tc>
      </w:tr>
      <w:tr w:rsidR="0092728B" w:rsidRPr="0092728B" w14:paraId="5E5A3CAD" w14:textId="77777777" w:rsidTr="00FE3475">
        <w:trPr>
          <w:trHeight w:val="610"/>
        </w:trPr>
        <w:tc>
          <w:tcPr>
            <w:tcW w:w="43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F83F5B7" w14:textId="77777777" w:rsidR="0092728B" w:rsidRPr="0092728B" w:rsidRDefault="0092728B" w:rsidP="00FE3475">
            <w:pPr>
              <w:spacing w:line="276" w:lineRule="auto"/>
              <w:jc w:val="both"/>
              <w:rPr>
                <w:rFonts w:eastAsia="Calibri"/>
              </w:rPr>
            </w:pPr>
            <w:r w:rsidRPr="0092728B">
              <w:rPr>
                <w:rFonts w:eastAsia="Calibri"/>
              </w:rPr>
              <w:t>PVVIH Nuevos tamizados para TB que resultaron negativos para TB durante el periodo</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1476418E" w14:textId="77777777" w:rsidR="0092728B" w:rsidRPr="0092728B" w:rsidRDefault="0092728B" w:rsidP="00403F22">
            <w:pPr>
              <w:spacing w:line="360" w:lineRule="auto"/>
              <w:jc w:val="center"/>
              <w:rPr>
                <w:rFonts w:eastAsia="Calibri"/>
              </w:rPr>
            </w:pPr>
            <w:r w:rsidRPr="0092728B">
              <w:rPr>
                <w:rFonts w:eastAsia="Calibri"/>
              </w:rPr>
              <w:t>1980</w:t>
            </w:r>
          </w:p>
        </w:tc>
        <w:tc>
          <w:tcPr>
            <w:tcW w:w="1800" w:type="dxa"/>
            <w:tcBorders>
              <w:top w:val="nil"/>
              <w:left w:val="nil"/>
              <w:bottom w:val="single" w:sz="8" w:space="0" w:color="000000"/>
              <w:right w:val="single" w:sz="8" w:space="0" w:color="000000"/>
            </w:tcBorders>
            <w:tcMar>
              <w:top w:w="0" w:type="dxa"/>
              <w:left w:w="100" w:type="dxa"/>
              <w:bottom w:w="0" w:type="dxa"/>
              <w:right w:w="100" w:type="dxa"/>
            </w:tcMar>
            <w:hideMark/>
          </w:tcPr>
          <w:p w14:paraId="17BD906C" w14:textId="77777777" w:rsidR="0092728B" w:rsidRPr="0092728B" w:rsidRDefault="0092728B" w:rsidP="00403F22">
            <w:pPr>
              <w:spacing w:line="360" w:lineRule="auto"/>
              <w:jc w:val="center"/>
              <w:rPr>
                <w:rFonts w:eastAsia="Calibri"/>
              </w:rPr>
            </w:pPr>
            <w:r w:rsidRPr="0092728B">
              <w:rPr>
                <w:rFonts w:eastAsia="Calibri"/>
              </w:rPr>
              <w:t>95%</w:t>
            </w:r>
          </w:p>
        </w:tc>
      </w:tr>
    </w:tbl>
    <w:p w14:paraId="57F4F3C0" w14:textId="31BE74C4" w:rsidR="0092728B" w:rsidRPr="0092728B" w:rsidRDefault="0092728B" w:rsidP="00FC7570">
      <w:pPr>
        <w:spacing w:line="240" w:lineRule="auto"/>
        <w:jc w:val="both"/>
        <w:rPr>
          <w:rFonts w:eastAsia="Calibri"/>
          <w:i/>
          <w:iCs/>
          <w:sz w:val="18"/>
          <w:szCs w:val="18"/>
        </w:rPr>
      </w:pPr>
      <w:r w:rsidRPr="0092728B">
        <w:rPr>
          <w:rFonts w:eastAsia="Calibri"/>
        </w:rPr>
        <w:t> </w:t>
      </w:r>
      <w:r w:rsidR="00403F22" w:rsidRPr="00BC0840">
        <w:rPr>
          <w:rFonts w:eastAsia="Calibri"/>
          <w:i/>
          <w:iCs/>
          <w:sz w:val="18"/>
          <w:szCs w:val="18"/>
        </w:rPr>
        <w:t xml:space="preserve">Fuente: </w:t>
      </w:r>
      <w:r w:rsidR="00FC7570" w:rsidRPr="00BC0840">
        <w:rPr>
          <w:rFonts w:eastAsia="Calibri"/>
          <w:i/>
          <w:iCs/>
          <w:sz w:val="18"/>
          <w:szCs w:val="18"/>
        </w:rPr>
        <w:t>Programa de Prevención de ITS VIH y Hepatitis del Ministerio de Salud en Ministerio de Salud Pública y Asistencia Social.</w:t>
      </w:r>
    </w:p>
    <w:p w14:paraId="733949FA" w14:textId="77777777" w:rsidR="00FC7570" w:rsidRPr="00BC0840" w:rsidRDefault="00FC7570" w:rsidP="0092728B">
      <w:pPr>
        <w:spacing w:line="360" w:lineRule="auto"/>
        <w:jc w:val="both"/>
        <w:rPr>
          <w:rFonts w:eastAsia="Calibri"/>
        </w:rPr>
      </w:pPr>
    </w:p>
    <w:p w14:paraId="1CD31D67" w14:textId="77777777" w:rsidR="004E58A9" w:rsidRDefault="0092728B" w:rsidP="00FC7570">
      <w:pPr>
        <w:spacing w:line="360" w:lineRule="auto"/>
        <w:jc w:val="both"/>
        <w:rPr>
          <w:rFonts w:eastAsia="Calibri"/>
        </w:rPr>
      </w:pPr>
      <w:r w:rsidRPr="0092728B">
        <w:rPr>
          <w:rFonts w:eastAsia="Calibri"/>
        </w:rPr>
        <w:t xml:space="preserve">Como parte de los esfuerzos alcanzados con el apoyo de la cooperación internacional de destacan: </w:t>
      </w:r>
    </w:p>
    <w:p w14:paraId="435079D8" w14:textId="77777777" w:rsidR="004E58A9" w:rsidRDefault="004E58A9" w:rsidP="00FC7570">
      <w:pPr>
        <w:spacing w:line="360" w:lineRule="auto"/>
        <w:jc w:val="both"/>
        <w:rPr>
          <w:rFonts w:eastAsia="Calibri"/>
        </w:rPr>
      </w:pPr>
    </w:p>
    <w:p w14:paraId="3D3CEBA5" w14:textId="77777777" w:rsidR="004E58A9" w:rsidRDefault="004E58A9" w:rsidP="00FC7570">
      <w:pPr>
        <w:spacing w:line="360" w:lineRule="auto"/>
        <w:jc w:val="both"/>
        <w:rPr>
          <w:rFonts w:eastAsia="Calibri"/>
        </w:rPr>
      </w:pPr>
    </w:p>
    <w:p w14:paraId="6D7FC3A6" w14:textId="015F39E6" w:rsidR="007F082D" w:rsidRPr="00C23BA8" w:rsidRDefault="0092728B" w:rsidP="00FC7570">
      <w:pPr>
        <w:spacing w:line="360" w:lineRule="auto"/>
        <w:jc w:val="both"/>
        <w:rPr>
          <w:rFonts w:eastAsia="Calibri"/>
        </w:rPr>
      </w:pPr>
      <w:r w:rsidRPr="0092728B">
        <w:rPr>
          <w:rFonts w:eastAsia="Calibri"/>
        </w:rPr>
        <w:lastRenderedPageBreak/>
        <w:t xml:space="preserve">La elaboración del Informe de estimaciones 2023 modalidad virtual, Informe de estimaciones 2022 en modalidad corrección, Sistema de información -api- hosting. base de datos, aumento de la capacidad y la calidad de la información estratégica, prevención, tratamientos y RRHH para la salud relacionada con el VIH, TB, las ITS, y otras enfermedades en el RD bajo el plan de emergencia para el alivio del Sida, </w:t>
      </w:r>
      <w:r w:rsidR="00FC7570" w:rsidRPr="00BC0840">
        <w:rPr>
          <w:rFonts w:eastAsia="Calibri"/>
        </w:rPr>
        <w:t xml:space="preserve">por un monto de </w:t>
      </w:r>
      <w:r w:rsidRPr="0092728B">
        <w:rPr>
          <w:rFonts w:eastAsia="Calibri"/>
        </w:rPr>
        <w:t xml:space="preserve">US$76,545.00 según tasa del banco central, así </w:t>
      </w:r>
      <w:r w:rsidR="00FC7570" w:rsidRPr="00BC0840">
        <w:rPr>
          <w:rFonts w:eastAsia="Calibri"/>
        </w:rPr>
        <w:t xml:space="preserve">mismo </w:t>
      </w:r>
      <w:r w:rsidRPr="0092728B">
        <w:rPr>
          <w:rFonts w:eastAsia="Calibri"/>
        </w:rPr>
        <w:t>con</w:t>
      </w:r>
      <w:r w:rsidR="00FC7570" w:rsidRPr="00BC0840">
        <w:rPr>
          <w:rFonts w:eastAsia="Calibri"/>
        </w:rPr>
        <w:t xml:space="preserve"> el apoyo de</w:t>
      </w:r>
      <w:r w:rsidRPr="0092728B">
        <w:rPr>
          <w:rFonts w:eastAsia="Calibri"/>
        </w:rPr>
        <w:t xml:space="preserve"> UNICEF</w:t>
      </w:r>
      <w:r w:rsidR="00FC7570" w:rsidRPr="00BC0840">
        <w:rPr>
          <w:rFonts w:eastAsia="Calibri"/>
        </w:rPr>
        <w:t xml:space="preserve"> se i</w:t>
      </w:r>
      <w:r w:rsidRPr="0092728B">
        <w:rPr>
          <w:rFonts w:eastAsia="Calibri"/>
        </w:rPr>
        <w:t>nici</w:t>
      </w:r>
      <w:r w:rsidR="00FC7570" w:rsidRPr="00BC0840">
        <w:rPr>
          <w:rFonts w:eastAsia="Calibri"/>
        </w:rPr>
        <w:t>ó</w:t>
      </w:r>
      <w:r w:rsidRPr="0092728B">
        <w:rPr>
          <w:rFonts w:eastAsia="Calibri"/>
        </w:rPr>
        <w:t xml:space="preserve"> </w:t>
      </w:r>
      <w:r w:rsidR="00FC7570" w:rsidRPr="00BC0840">
        <w:rPr>
          <w:rFonts w:eastAsia="Calibri"/>
        </w:rPr>
        <w:t>la</w:t>
      </w:r>
      <w:r w:rsidRPr="0092728B">
        <w:rPr>
          <w:rFonts w:eastAsia="Calibri"/>
        </w:rPr>
        <w:t xml:space="preserve"> asistencia técnica para la integración de los servicios de VIH en dos unidades de atención a los adolescentes</w:t>
      </w:r>
      <w:r w:rsidR="00FC7570" w:rsidRPr="00BC0840">
        <w:rPr>
          <w:rFonts w:eastAsia="Calibri"/>
        </w:rPr>
        <w:t xml:space="preserve">, con monto de </w:t>
      </w:r>
      <w:r w:rsidRPr="0092728B">
        <w:rPr>
          <w:rFonts w:eastAsia="Calibri"/>
        </w:rPr>
        <w:t>RD$1,244,000.00</w:t>
      </w:r>
      <w:r w:rsidR="00FC7570" w:rsidRPr="00BC0840">
        <w:rPr>
          <w:rFonts w:eastAsia="Calibri"/>
        </w:rPr>
        <w:t>.</w:t>
      </w:r>
    </w:p>
    <w:p w14:paraId="6D007BD7" w14:textId="77777777" w:rsidR="007F082D" w:rsidRPr="00FE3475" w:rsidRDefault="007F082D" w:rsidP="007F082D">
      <w:pPr>
        <w:spacing w:line="360" w:lineRule="auto"/>
        <w:jc w:val="both"/>
        <w:rPr>
          <w:rFonts w:eastAsia="Calibri"/>
          <w:b/>
          <w:bCs/>
        </w:rPr>
      </w:pPr>
      <w:r w:rsidRPr="00FE3475">
        <w:rPr>
          <w:rFonts w:eastAsia="Calibri"/>
          <w:b/>
          <w:bCs/>
        </w:rPr>
        <w:t>Intervenciones de Vigilancia y Análisis de la Situación de Salud</w:t>
      </w:r>
    </w:p>
    <w:p w14:paraId="7D2689E4" w14:textId="7AC995DD" w:rsidR="00C23BA8" w:rsidRPr="00C23BA8" w:rsidRDefault="00C23BA8" w:rsidP="00C23BA8">
      <w:pPr>
        <w:spacing w:line="360" w:lineRule="auto"/>
        <w:jc w:val="both"/>
        <w:rPr>
          <w:rFonts w:eastAsia="Calibri"/>
        </w:rPr>
      </w:pPr>
      <w:r w:rsidRPr="00C23BA8">
        <w:rPr>
          <w:rFonts w:eastAsia="Calibri"/>
        </w:rPr>
        <w:t>Avance de un 70% en la revisión de la Plantilla de Indicadores Básicos de Salud con enfoque en equidad 2023, para el seguimiento de metas de salud, promoción de la equidad y empoderamiento de los responsables de la salud para la toma de acciones informadas. Definido el Perfil Sanitario (indicadores de salud) de la República Dominicana con informaciones del periodo enero -diciembre 2023, para mediante la recopilación y análisis de los indicadores de salud, identificar áreas de mejora, priorizar intervenciones y asignar recursos de manera eficiente.</w:t>
      </w:r>
    </w:p>
    <w:p w14:paraId="4A84D940" w14:textId="77777777" w:rsidR="00C23BA8" w:rsidRPr="00C23BA8" w:rsidRDefault="00C23BA8" w:rsidP="00C23BA8">
      <w:pPr>
        <w:spacing w:line="360" w:lineRule="auto"/>
        <w:jc w:val="both"/>
        <w:rPr>
          <w:rFonts w:eastAsia="Calibri"/>
        </w:rPr>
      </w:pPr>
      <w:r w:rsidRPr="00C23BA8">
        <w:rPr>
          <w:rFonts w:eastAsia="Calibri"/>
        </w:rPr>
        <w:t>15 participantes capacitados en el Taller para el Análisis de la Mortalidad con R, dirigido al personal técnico del Departamento de Análisis de la Situación en Salud (ASIS) y programas seleccionados, con el objetivo de mejorar la calidad asistencial a través del análisis sistemático de la mortalidad y la identificación de las causas relacionados con el fallecimiento. Con una inversión de alrededor de RD$ 20,000.00</w:t>
      </w:r>
    </w:p>
    <w:p w14:paraId="658F5BF7" w14:textId="77777777" w:rsidR="00C23BA8" w:rsidRPr="00C23BA8" w:rsidRDefault="00C23BA8" w:rsidP="00C23BA8">
      <w:pPr>
        <w:spacing w:line="360" w:lineRule="auto"/>
        <w:jc w:val="both"/>
        <w:rPr>
          <w:rFonts w:eastAsia="Calibri"/>
        </w:rPr>
      </w:pPr>
      <w:r w:rsidRPr="00C23BA8">
        <w:rPr>
          <w:rFonts w:eastAsia="Calibri"/>
        </w:rPr>
        <w:t xml:space="preserve">20 funcionarios capacitados mediante el Taller para el Análisis de la Mortalidad con el Software Informático (EPIINFO), para el manejo de bases de datos de mortalidad y desarrollo de habilidades analíticas para la elaboración de reportes, informes y/o boletines, </w:t>
      </w:r>
      <w:r w:rsidRPr="00C23BA8">
        <w:rPr>
          <w:rFonts w:eastAsia="Calibri"/>
        </w:rPr>
        <w:lastRenderedPageBreak/>
        <w:t>fuentes de datos para el diagnóstico de la mortalidad en la República Dominicana, con una inversión de alrededor de RD$ 63,000.00.</w:t>
      </w:r>
    </w:p>
    <w:p w14:paraId="47C80C44" w14:textId="77777777" w:rsidR="00C23BA8" w:rsidRPr="00C23BA8" w:rsidRDefault="00C23BA8" w:rsidP="00C23BA8">
      <w:pPr>
        <w:spacing w:line="360" w:lineRule="auto"/>
        <w:jc w:val="both"/>
        <w:rPr>
          <w:rFonts w:eastAsia="Calibri"/>
        </w:rPr>
      </w:pPr>
      <w:r w:rsidRPr="00C23BA8">
        <w:rPr>
          <w:rFonts w:eastAsia="Calibri"/>
        </w:rPr>
        <w:t>166,306 personas, a nivel nacional, de las cuales se tiene registro de nacimientos o defunciones en las plataformas del MISPAS fueron beneficiados mediante la distribución de los Certificados de Estadísticas Vitales a través de las DPS/DAS y prestadoras de servicios de salud, con una inversión de RD$ 1,134,206.92 por el momento. A nivel nacional</w:t>
      </w:r>
    </w:p>
    <w:p w14:paraId="608B5801" w14:textId="77777777" w:rsidR="00C23BA8" w:rsidRPr="00C23BA8" w:rsidRDefault="00C23BA8" w:rsidP="00C23BA8">
      <w:pPr>
        <w:spacing w:line="360" w:lineRule="auto"/>
        <w:jc w:val="both"/>
        <w:rPr>
          <w:rFonts w:eastAsia="Calibri"/>
        </w:rPr>
      </w:pPr>
      <w:r w:rsidRPr="00C23BA8">
        <w:rPr>
          <w:rFonts w:eastAsia="Calibri"/>
        </w:rPr>
        <w:t>Fueron beneficiadas mediante la captación de datos 31 ciudadanos del Distrito Nacional, a los cuales se les hizo entrega de Constancia de defunciones y/o nacimientos para la obtención de Actas a través de la Junta Central Electoral.</w:t>
      </w:r>
    </w:p>
    <w:p w14:paraId="5CBC0D41" w14:textId="77777777" w:rsidR="00C23BA8" w:rsidRPr="00C23BA8" w:rsidRDefault="00C23BA8" w:rsidP="00C23BA8">
      <w:pPr>
        <w:spacing w:line="360" w:lineRule="auto"/>
        <w:jc w:val="both"/>
        <w:rPr>
          <w:rFonts w:eastAsia="Calibri"/>
        </w:rPr>
      </w:pPr>
      <w:r w:rsidRPr="00C23BA8">
        <w:rPr>
          <w:rFonts w:eastAsia="Calibri"/>
        </w:rPr>
        <w:t>Realizada Consultoría para el Diagnóstico y la propuesta de mejoras de los procesos de producción y gestión de los datos que generan los indicadores a ser seleccionados para el Acuerdo Marco entre el Servicio Nacional de Salud (SNS) y Ministerio de Salud Pública y Asistencia Social (MISPA), con una inversión de RD$1,677,840.00.</w:t>
      </w:r>
    </w:p>
    <w:p w14:paraId="35557039" w14:textId="77777777" w:rsidR="00C23BA8" w:rsidRPr="00C23BA8" w:rsidRDefault="00C23BA8" w:rsidP="00C23BA8">
      <w:pPr>
        <w:spacing w:line="360" w:lineRule="auto"/>
        <w:jc w:val="both"/>
        <w:rPr>
          <w:rFonts w:eastAsia="Calibri"/>
        </w:rPr>
      </w:pPr>
      <w:r w:rsidRPr="00C23BA8">
        <w:rPr>
          <w:rFonts w:eastAsia="Calibri"/>
        </w:rPr>
        <w:t xml:space="preserve">Realizados cuatro (4) talleres regionales de capacitación y monitoreo para la elaboración del Documento de Análisis de Situación de Salud a nivel provincial (Azua, Elías piña, San Juan de la Maguana, Monte Cristi, Valverde, Santiago Rodríguez, Dajabón, El Seibo, Hato Mayor, San Pedro de Macorís, La Altagracia, La Romana, San Cristóbal, Peravia, San José de </w:t>
      </w:r>
      <w:proofErr w:type="spellStart"/>
      <w:r w:rsidRPr="00C23BA8">
        <w:rPr>
          <w:rFonts w:eastAsia="Calibri"/>
        </w:rPr>
        <w:t>Ocoa</w:t>
      </w:r>
      <w:proofErr w:type="spellEnd"/>
      <w:r w:rsidRPr="00C23BA8">
        <w:rPr>
          <w:rFonts w:eastAsia="Calibri"/>
        </w:rPr>
        <w:t>, Espaillat, Puerto Plata, Santiago de los Caballeros, Duarte, María Trinidad Sánchez, Hermana Mirabal, Samaná, La Vega, Sánchez Ramírez, Monseñor Nouel y Monte Plata), con el fin de recopilar organizar, y analizar información clave sobre la salud de la población. Este documento tiene como objetivo principal identificar problemas de salud prioritarios, entender sus determinantes y ofrecer evidencia para la planificación, implementación y evaluación de políticas y programas de salud, con una inversión de RD$ 1,011,692.50.</w:t>
      </w:r>
    </w:p>
    <w:p w14:paraId="29BF0CFB" w14:textId="77777777" w:rsidR="00C23BA8" w:rsidRPr="00C23BA8" w:rsidRDefault="00C23BA8" w:rsidP="00C23BA8">
      <w:pPr>
        <w:spacing w:line="360" w:lineRule="auto"/>
        <w:jc w:val="both"/>
        <w:rPr>
          <w:rFonts w:eastAsia="Calibri"/>
        </w:rPr>
      </w:pPr>
      <w:r w:rsidRPr="00C23BA8">
        <w:rPr>
          <w:rFonts w:eastAsia="Calibri"/>
        </w:rPr>
        <w:lastRenderedPageBreak/>
        <w:t>Capacitados alrededor de 30 personas de las DPS/DAS Peravia, Santiago, Barahona, Santo Domingo, Distrito Nacional, las Áreas Regionales del Instituto Nacional de Ciencias Forenses (INACIF) y los centros especializados docentes con la Clasificación Estadística Internacional de Enfermedades y Problemas Relacionados con la Salud CIE-10. Con énfasis en causas externas, con el fin de mejorar la calidad de los datos registrados en el Registro Nacional de Defunciones en relación con la codificación de las causas básicas y externas de defunción, con una inversión de RD$72,000.00</w:t>
      </w:r>
    </w:p>
    <w:p w14:paraId="2161BD98" w14:textId="16886A7E" w:rsidR="00C23BA8" w:rsidRPr="00FE3475" w:rsidRDefault="00C23BA8" w:rsidP="00C23BA8">
      <w:pPr>
        <w:spacing w:line="360" w:lineRule="auto"/>
        <w:jc w:val="both"/>
        <w:rPr>
          <w:rFonts w:eastAsia="Calibri"/>
          <w:b/>
          <w:bCs/>
        </w:rPr>
      </w:pPr>
      <w:r w:rsidRPr="00FE3475">
        <w:rPr>
          <w:rFonts w:eastAsia="Calibri"/>
          <w:b/>
          <w:bCs/>
        </w:rPr>
        <w:t xml:space="preserve">Intervenciones en el ámbito de la Epidemiología </w:t>
      </w:r>
    </w:p>
    <w:p w14:paraId="3DB343D7" w14:textId="77777777" w:rsidR="00C23BA8" w:rsidRPr="00C23BA8" w:rsidRDefault="00C23BA8" w:rsidP="00C23BA8">
      <w:pPr>
        <w:spacing w:line="360" w:lineRule="auto"/>
        <w:jc w:val="both"/>
        <w:rPr>
          <w:rFonts w:eastAsia="Calibri"/>
        </w:rPr>
      </w:pPr>
      <w:r w:rsidRPr="00C23BA8">
        <w:rPr>
          <w:rFonts w:eastAsia="Calibri"/>
        </w:rPr>
        <w:t>97% (38/39) profesionales que laboran en el Sistema Nacional de Salud impactados, mediante dos capacitaciones de epidemiología de campo en el nivel básico, una con un presupuesto aproximadamente de RD$900,000.00, aportados por el Plan de Emergencia del presidente de los Estados Unidos para el Alivio del SIDA (PEPFAR) y el 2do. financiado por el MISPAS, con un presupuesto de RD$500,00.00.</w:t>
      </w:r>
    </w:p>
    <w:p w14:paraId="213E5DDB" w14:textId="77777777" w:rsidR="00C23BA8" w:rsidRPr="00C23BA8" w:rsidRDefault="00C23BA8" w:rsidP="00C23BA8">
      <w:pPr>
        <w:spacing w:line="360" w:lineRule="auto"/>
        <w:jc w:val="both"/>
        <w:rPr>
          <w:rFonts w:eastAsia="Calibri"/>
        </w:rPr>
      </w:pPr>
      <w:r w:rsidRPr="00C23BA8">
        <w:rPr>
          <w:rFonts w:eastAsia="Calibri"/>
        </w:rPr>
        <w:t>El 100% (21/21) profesionales que laboran en el Sistema Nacional de Salud han Completaron el nivel intermedio de epidemiologia de campo y el trabajo de campo sobre conocimiento, actitud y práctica de enfermedad renal crónica en Santiago Oeste, procedentes de las provincias: Bahoruco (3), Dajabón (1), Distrito Nacional (8), Hato Mayor (1), Hermanas Mirabal (1), La Altagracia (1), San Juan (1), Santiago (3), Santiago Rodríguez (1), Santo Domingo (1). Los resultados de la investigación fueron sometidos a la Conferencia Global de TEPHINET. Realizado con un presupuesto de RD$1,994,650.00, aportados por el PEPFAR.</w:t>
      </w:r>
    </w:p>
    <w:p w14:paraId="6EA083AB" w14:textId="77777777" w:rsidR="004E58A9" w:rsidRDefault="004E58A9" w:rsidP="00C23BA8">
      <w:pPr>
        <w:spacing w:line="360" w:lineRule="auto"/>
        <w:jc w:val="both"/>
        <w:rPr>
          <w:rFonts w:eastAsia="Calibri"/>
        </w:rPr>
      </w:pPr>
    </w:p>
    <w:p w14:paraId="4DA21CB2" w14:textId="77777777" w:rsidR="004E58A9" w:rsidRDefault="004E58A9" w:rsidP="00C23BA8">
      <w:pPr>
        <w:spacing w:line="360" w:lineRule="auto"/>
        <w:jc w:val="both"/>
        <w:rPr>
          <w:rFonts w:eastAsia="Calibri"/>
        </w:rPr>
      </w:pPr>
    </w:p>
    <w:p w14:paraId="5CA4786C" w14:textId="77777777" w:rsidR="004E58A9" w:rsidRDefault="004E58A9" w:rsidP="00C23BA8">
      <w:pPr>
        <w:spacing w:line="360" w:lineRule="auto"/>
        <w:jc w:val="both"/>
        <w:rPr>
          <w:rFonts w:eastAsia="Calibri"/>
        </w:rPr>
      </w:pPr>
    </w:p>
    <w:p w14:paraId="70A370B9" w14:textId="5F33ADEE" w:rsidR="00C23BA8" w:rsidRPr="00C23BA8" w:rsidRDefault="00C23BA8" w:rsidP="00C23BA8">
      <w:pPr>
        <w:spacing w:line="360" w:lineRule="auto"/>
        <w:jc w:val="both"/>
        <w:rPr>
          <w:rFonts w:eastAsia="Calibri"/>
        </w:rPr>
      </w:pPr>
      <w:r w:rsidRPr="00C23BA8">
        <w:rPr>
          <w:rFonts w:eastAsia="Calibri"/>
        </w:rPr>
        <w:lastRenderedPageBreak/>
        <w:t xml:space="preserve">21 tutores capacitados con enfoque de “Una Salud”, profesionales del Ministerio de Medio Ambiente, Dirección de Ganadería y Salud Pública, con presupuesto de RD$325,000 financiado por el proyecto Fortalecimiento de la Resiliencia de los sistemas de Salud y Protección Social, </w:t>
      </w:r>
      <w:proofErr w:type="spellStart"/>
      <w:r w:rsidRPr="00C23BA8">
        <w:rPr>
          <w:rFonts w:eastAsia="Calibri"/>
        </w:rPr>
        <w:t>Expertise</w:t>
      </w:r>
      <w:proofErr w:type="spellEnd"/>
      <w:r w:rsidRPr="00C23BA8">
        <w:rPr>
          <w:rFonts w:eastAsia="Calibri"/>
        </w:rPr>
        <w:t xml:space="preserve"> France</w:t>
      </w:r>
    </w:p>
    <w:p w14:paraId="49286510" w14:textId="77777777" w:rsidR="00C23BA8" w:rsidRPr="00C23BA8" w:rsidRDefault="00C23BA8" w:rsidP="00C23BA8">
      <w:pPr>
        <w:spacing w:line="360" w:lineRule="auto"/>
        <w:jc w:val="both"/>
        <w:rPr>
          <w:rFonts w:eastAsia="Calibri"/>
        </w:rPr>
      </w:pPr>
      <w:r w:rsidRPr="00C23BA8">
        <w:rPr>
          <w:rFonts w:eastAsia="Calibri"/>
        </w:rPr>
        <w:t>Fueron actualizados los formularios del SINAVE: Informe Semanal de Síndromes, Enfermedades y Eventos de Notificación Obligatoria (Epi-1/2024), Informe Semanal de Eventos no Transmisibles (Epi-2/2024), Formulario único de notificación individual e investigación de caso (Versión 2024), y Formulario de Agentes Etiológicos Circulantes (Epi-LAB/2024).</w:t>
      </w:r>
    </w:p>
    <w:p w14:paraId="2DB9FA65" w14:textId="23D6DABE" w:rsidR="00C23BA8" w:rsidRPr="00C23BA8" w:rsidRDefault="00C23BA8" w:rsidP="00C23BA8">
      <w:pPr>
        <w:spacing w:line="360" w:lineRule="auto"/>
        <w:jc w:val="both"/>
        <w:rPr>
          <w:rFonts w:eastAsia="Calibri"/>
        </w:rPr>
      </w:pPr>
      <w:r w:rsidRPr="00C23BA8">
        <w:rPr>
          <w:rFonts w:eastAsia="Calibri"/>
        </w:rPr>
        <w:t>Fue actualizada la plataforma web del SINAVE, la cual incluye integración de aplicativos informáticos para la notificación, uso amigable y focalizado de acuerdo al evento de interés, estándares rigurosos de calidad de datos, disponibilidad de acceso único a los módulos de información, mejoras en la visualización y exportación de gráficos, datos y tablas, mejoras de accesos y seguridad tecnológica incorporando procesos de autenticación, así como interoperabilidad e interconectividad con otros sistemas de información, con una inversión aproximada de USD$ 110,000.00</w:t>
      </w:r>
    </w:p>
    <w:p w14:paraId="52C7B787" w14:textId="77777777" w:rsidR="00C23BA8" w:rsidRPr="00C23BA8" w:rsidRDefault="00C23BA8" w:rsidP="00C23BA8">
      <w:pPr>
        <w:spacing w:line="360" w:lineRule="auto"/>
        <w:jc w:val="both"/>
        <w:rPr>
          <w:rFonts w:eastAsia="Calibri"/>
        </w:rPr>
      </w:pPr>
      <w:r w:rsidRPr="00C23BA8">
        <w:rPr>
          <w:rFonts w:eastAsia="Calibri"/>
        </w:rPr>
        <w:t>225 personas fueron capacitadas de manera presencial en el uso de esta plataforma web integrada del SINAVE, y alrededor de 385 establecimientos de salud, programas de salud colectiva, epidemiólogos de DPS/DAS y tomadores de decisiones del MISPAS han sido capacitados y asistidos de manera virtual.</w:t>
      </w:r>
    </w:p>
    <w:p w14:paraId="78C863BF" w14:textId="77777777" w:rsidR="004E58A9" w:rsidRDefault="004E58A9" w:rsidP="00C23BA8">
      <w:pPr>
        <w:spacing w:line="360" w:lineRule="auto"/>
        <w:jc w:val="both"/>
        <w:rPr>
          <w:rFonts w:eastAsia="Calibri"/>
        </w:rPr>
      </w:pPr>
    </w:p>
    <w:p w14:paraId="4B9F0149" w14:textId="77777777" w:rsidR="004E58A9" w:rsidRDefault="004E58A9" w:rsidP="00C23BA8">
      <w:pPr>
        <w:spacing w:line="360" w:lineRule="auto"/>
        <w:jc w:val="both"/>
        <w:rPr>
          <w:rFonts w:eastAsia="Calibri"/>
        </w:rPr>
      </w:pPr>
    </w:p>
    <w:p w14:paraId="00944077" w14:textId="77777777" w:rsidR="004E58A9" w:rsidRDefault="004E58A9" w:rsidP="00C23BA8">
      <w:pPr>
        <w:spacing w:line="360" w:lineRule="auto"/>
        <w:jc w:val="both"/>
        <w:rPr>
          <w:rFonts w:eastAsia="Calibri"/>
        </w:rPr>
      </w:pPr>
    </w:p>
    <w:p w14:paraId="23860B68" w14:textId="77777777" w:rsidR="004E58A9" w:rsidRDefault="004E58A9" w:rsidP="00C23BA8">
      <w:pPr>
        <w:spacing w:line="360" w:lineRule="auto"/>
        <w:jc w:val="both"/>
        <w:rPr>
          <w:rFonts w:eastAsia="Calibri"/>
        </w:rPr>
      </w:pPr>
    </w:p>
    <w:p w14:paraId="52D890C8" w14:textId="5279BE4A" w:rsidR="00C23BA8" w:rsidRPr="00C23BA8" w:rsidRDefault="00C23BA8" w:rsidP="00C23BA8">
      <w:pPr>
        <w:spacing w:line="360" w:lineRule="auto"/>
        <w:jc w:val="both"/>
        <w:rPr>
          <w:rFonts w:eastAsia="Calibri"/>
        </w:rPr>
      </w:pPr>
      <w:r w:rsidRPr="00C23BA8">
        <w:rPr>
          <w:rFonts w:eastAsia="Calibri"/>
        </w:rPr>
        <w:lastRenderedPageBreak/>
        <w:t>Se han realizado 70 visitas de evaluación de cobertura a establecimientos de salud públicos, privados, militares, policiales y ONG de los eventos priorizados (Muerte materna, muerte infantil, ITS, Tuberculosis), en las provincias de Espaillat, Monseñor Noel, Hermanas Mirabal, Duarte, Samaná, María Trinidad Sánchez y Sánchez Ramírez. Con una inversión de RD$ 347,022.50 Estas visitas incluyen verificación de las fuentes primarias de información y las notificaciones realizadas, así como capacitaciones in situ en caso de oportunidades de mejoras. Los hallazgos de estas han sido socializados con la dirección del establecimiento, así como con el nivel central del Servicio Nacional de Salud en los de la red pública.</w:t>
      </w:r>
    </w:p>
    <w:p w14:paraId="59372138" w14:textId="77777777" w:rsidR="00C23BA8" w:rsidRPr="00C23BA8" w:rsidRDefault="00C23BA8" w:rsidP="00C23BA8">
      <w:pPr>
        <w:spacing w:line="360" w:lineRule="auto"/>
        <w:jc w:val="both"/>
        <w:rPr>
          <w:rFonts w:eastAsia="Calibri"/>
        </w:rPr>
      </w:pPr>
      <w:r w:rsidRPr="00C23BA8">
        <w:rPr>
          <w:rFonts w:eastAsia="Calibri"/>
        </w:rPr>
        <w:t>Con apoyo del Servicio Nacional de Salud, Organización Panamericana de la Salud/Organización Mundial de la Salud (OPS/OMS), los Centros para el Control y Prevención de Enfermedades (CDC por sus siglas en inglés), se han actualizado dos protocolos de vigilancia (Morbilidad Materna Extrema/Muerte Materna/Muerte Materna Tardía y Dengue), de acuerdo con la situación epidemiológica actual del país, incorporando nuevos métodos y definiciones de vigilancia. En proceso de revisión 6 protocolos de vigilancia.</w:t>
      </w:r>
    </w:p>
    <w:p w14:paraId="4BD9E86F" w14:textId="79467066" w:rsidR="00FC7570" w:rsidRPr="00C23BA8" w:rsidRDefault="00C23BA8" w:rsidP="00C23BA8">
      <w:pPr>
        <w:spacing w:line="360" w:lineRule="auto"/>
        <w:jc w:val="both"/>
        <w:rPr>
          <w:rFonts w:eastAsia="Calibri"/>
        </w:rPr>
      </w:pPr>
      <w:r w:rsidRPr="00C23BA8">
        <w:rPr>
          <w:rFonts w:eastAsia="Calibri"/>
        </w:rPr>
        <w:t>Se han incorporado 25 centros de salud a la vigilancia de las infecciones asociadas a la atención en salud, y 40 centros a la vigilancia de agentes etiológicos circulantes (Epi-LAB), incluyendo centros públicos, privados y ONG, lo que ha permitido conocer mejor la situación epidemiológica de las IAAS, en las provincias de Santiago, San Cristóbal, Azua, la Vega, San Juan, Monseñor Nouel San Francisco de Macorís, Salcedo, Provincia de Santo Domingo y Distrito Nacional.</w:t>
      </w:r>
    </w:p>
    <w:p w14:paraId="37D2CF2A" w14:textId="77777777" w:rsidR="004E58A9" w:rsidRDefault="004E58A9" w:rsidP="00C23BA8">
      <w:pPr>
        <w:spacing w:line="360" w:lineRule="auto"/>
        <w:jc w:val="both"/>
        <w:rPr>
          <w:rFonts w:eastAsia="Calibri"/>
        </w:rPr>
      </w:pPr>
    </w:p>
    <w:p w14:paraId="309B4B9A" w14:textId="77777777" w:rsidR="004E58A9" w:rsidRDefault="004E58A9" w:rsidP="00C23BA8">
      <w:pPr>
        <w:spacing w:line="360" w:lineRule="auto"/>
        <w:jc w:val="both"/>
        <w:rPr>
          <w:rFonts w:eastAsia="Calibri"/>
        </w:rPr>
      </w:pPr>
    </w:p>
    <w:p w14:paraId="0DF897A2" w14:textId="77777777" w:rsidR="004E58A9" w:rsidRDefault="004E58A9" w:rsidP="00C23BA8">
      <w:pPr>
        <w:spacing w:line="360" w:lineRule="auto"/>
        <w:jc w:val="both"/>
        <w:rPr>
          <w:rFonts w:eastAsia="Calibri"/>
        </w:rPr>
      </w:pPr>
    </w:p>
    <w:p w14:paraId="7BAA5D72" w14:textId="50B013E8" w:rsidR="00C23BA8" w:rsidRPr="00C23BA8" w:rsidRDefault="00C23BA8" w:rsidP="00C23BA8">
      <w:pPr>
        <w:spacing w:line="360" w:lineRule="auto"/>
        <w:jc w:val="both"/>
        <w:rPr>
          <w:rFonts w:eastAsia="Calibri"/>
        </w:rPr>
      </w:pPr>
      <w:r w:rsidRPr="00C23BA8">
        <w:rPr>
          <w:rFonts w:eastAsia="Calibri"/>
        </w:rPr>
        <w:lastRenderedPageBreak/>
        <w:t>90 profesionales de salud, a nivel nacional fueron capacitados en las diferentes funciones de Alerta Temprana, de estos 80 pertenecen a las Direcciones provinciales y de Áreas de salud y 10 a direcciones de diferentes programas, los recursos fueron aportados por VMSC.</w:t>
      </w:r>
    </w:p>
    <w:p w14:paraId="51CFCCA2" w14:textId="77777777" w:rsidR="00C23BA8" w:rsidRPr="00C23BA8" w:rsidRDefault="00C23BA8" w:rsidP="00C23BA8">
      <w:pPr>
        <w:spacing w:line="360" w:lineRule="auto"/>
        <w:jc w:val="both"/>
        <w:rPr>
          <w:rFonts w:eastAsia="Calibri"/>
        </w:rPr>
      </w:pPr>
      <w:r w:rsidRPr="00C23BA8">
        <w:rPr>
          <w:rFonts w:eastAsia="Calibri"/>
        </w:rPr>
        <w:t>Elaboración de 26 Boletines Epidemiológicos (uno cada semana), al acceso de toda la población, en los cuales se describe la situación inmediata de salud, con el fin de poder aplicar las medidas correctivas necesarias para mantener el control de salud de la población.</w:t>
      </w:r>
    </w:p>
    <w:p w14:paraId="2BEA442F" w14:textId="77777777" w:rsidR="00C23BA8" w:rsidRPr="00FE3475" w:rsidRDefault="00C23BA8" w:rsidP="00C23BA8">
      <w:pPr>
        <w:spacing w:line="360" w:lineRule="auto"/>
        <w:jc w:val="both"/>
        <w:rPr>
          <w:rFonts w:eastAsia="Calibri"/>
          <w:b/>
          <w:bCs/>
        </w:rPr>
      </w:pPr>
      <w:r w:rsidRPr="00FE3475">
        <w:rPr>
          <w:rFonts w:eastAsia="Calibri"/>
          <w:b/>
          <w:bCs/>
        </w:rPr>
        <w:t>Intervenciones en Gestión de Riesgos y Atención a Desastres</w:t>
      </w:r>
    </w:p>
    <w:p w14:paraId="5546970A" w14:textId="77777777" w:rsidR="00C23BA8" w:rsidRPr="00C23BA8" w:rsidRDefault="00C23BA8" w:rsidP="00C23BA8">
      <w:pPr>
        <w:spacing w:line="360" w:lineRule="auto"/>
        <w:jc w:val="both"/>
        <w:rPr>
          <w:rFonts w:eastAsia="Calibri"/>
        </w:rPr>
      </w:pPr>
      <w:r w:rsidRPr="00C23BA8">
        <w:rPr>
          <w:rFonts w:eastAsia="Calibri"/>
        </w:rPr>
        <w:t>Catorce (14) evaluaciones desarrolladas en centros de salud en el marco del programa hospitales resilientes, en las provincias: Independencia, Dajabón, Elías Piña y Montecristi, Barahona, Pedernales, Santiago de los Caballeros, Puerto Plata, Navarrete, San Juan de la Maguana; las Matas de Falfan, Azua, San Cristóbal  y La Altagracia, impactando el 100% de las personas que solicitan los servicios de salud de manera oportuna en dichas demarcaciones, con una inversión total estimada de RD$ 1,800, 100.00.</w:t>
      </w:r>
    </w:p>
    <w:p w14:paraId="101D3DEB" w14:textId="0C83099E" w:rsidR="00C23BA8" w:rsidRPr="00C23BA8" w:rsidRDefault="00C23BA8" w:rsidP="00C23BA8">
      <w:pPr>
        <w:spacing w:line="360" w:lineRule="auto"/>
        <w:jc w:val="both"/>
        <w:rPr>
          <w:rFonts w:eastAsia="Calibri"/>
        </w:rPr>
      </w:pPr>
      <w:r w:rsidRPr="00C23BA8">
        <w:rPr>
          <w:rFonts w:eastAsia="Calibri"/>
        </w:rPr>
        <w:t>15,200, 000 kits de higiene gestionados y distribuidos a través de las DPS/DAS para el desarrollo de actividades preventivas a COVID - 19, (conteniendo gel al 70 %, alcohol al 70%, material educativo y mascarillas quirúrgicas), distribuidos a 11,543, 000 personas, en las 32 provincias del país, con una inversión estimada de RD$ 33,100, 000 .00.</w:t>
      </w:r>
    </w:p>
    <w:p w14:paraId="27B65B36" w14:textId="77777777" w:rsidR="000632E9" w:rsidRDefault="00C23BA8" w:rsidP="00C23BA8">
      <w:pPr>
        <w:spacing w:line="360" w:lineRule="auto"/>
        <w:jc w:val="both"/>
        <w:rPr>
          <w:rFonts w:eastAsia="Calibri"/>
        </w:rPr>
      </w:pPr>
      <w:r w:rsidRPr="00C23BA8">
        <w:rPr>
          <w:rFonts w:eastAsia="Calibri"/>
        </w:rPr>
        <w:t xml:space="preserve">38,143 familias impactadas con evaluaciones de riesgos y análisis de necesidades en salud, intervenciones de salud colectiva, atenciones médicas, gestión de albergues, entrega de medicamentos, vacunas, atenciones psico- social, kits de higiene, mosquiteros, fumigación y otros servicios de salud, en el marco de los procesos </w:t>
      </w:r>
    </w:p>
    <w:p w14:paraId="41F07945" w14:textId="77777777" w:rsidR="000632E9" w:rsidRDefault="000632E9" w:rsidP="00C23BA8">
      <w:pPr>
        <w:spacing w:line="360" w:lineRule="auto"/>
        <w:jc w:val="both"/>
        <w:rPr>
          <w:rFonts w:eastAsia="Calibri"/>
        </w:rPr>
      </w:pPr>
    </w:p>
    <w:p w14:paraId="4CDD0755" w14:textId="19D600FC" w:rsidR="00C23BA8" w:rsidRPr="00C23BA8" w:rsidRDefault="00C23BA8" w:rsidP="00C23BA8">
      <w:pPr>
        <w:spacing w:line="360" w:lineRule="auto"/>
        <w:jc w:val="both"/>
        <w:rPr>
          <w:rFonts w:eastAsia="Calibri"/>
        </w:rPr>
      </w:pPr>
      <w:r w:rsidRPr="00C23BA8">
        <w:rPr>
          <w:rFonts w:eastAsia="Calibri"/>
        </w:rPr>
        <w:lastRenderedPageBreak/>
        <w:t>de intervención y respuesta por las afectaciones ocasionadas por los fenómenos hidrometeorológicos que han impactado las provincias: Samaná, María Trinidad Sánchez, Duarte, San Cristóbal, Puerto Plata, La Vega, Sánchez Ramírez, Montecristi, Dajabón, Mao, y Santiago Rodríguez, con una inversión estimada de RD$ 2,800,145.00.</w:t>
      </w:r>
    </w:p>
    <w:p w14:paraId="566F331A" w14:textId="77777777" w:rsidR="00C23BA8" w:rsidRPr="00C23BA8" w:rsidRDefault="00C23BA8" w:rsidP="00C23BA8">
      <w:pPr>
        <w:spacing w:line="360" w:lineRule="auto"/>
        <w:jc w:val="both"/>
        <w:rPr>
          <w:rFonts w:eastAsia="Calibri"/>
        </w:rPr>
      </w:pPr>
      <w:r w:rsidRPr="00C23BA8">
        <w:rPr>
          <w:rFonts w:eastAsia="Calibri"/>
        </w:rPr>
        <w:t>4,750,000 viviendas intervenidas durante los procesos prevención de los efectos del Dengue, con un impacto a nivel nacional, 7,900 fumigaciones realizadas, 790,4528 criaderos de mosquitos eliminados, con una inversión de RD$ 83, 643,200.27.</w:t>
      </w:r>
    </w:p>
    <w:p w14:paraId="03084384" w14:textId="77777777" w:rsidR="00C23BA8" w:rsidRPr="00C23BA8" w:rsidRDefault="00C23BA8" w:rsidP="00C23BA8">
      <w:pPr>
        <w:spacing w:line="360" w:lineRule="auto"/>
        <w:jc w:val="both"/>
        <w:rPr>
          <w:rFonts w:eastAsia="Calibri"/>
        </w:rPr>
      </w:pPr>
      <w:r w:rsidRPr="00C23BA8">
        <w:rPr>
          <w:rFonts w:eastAsia="Calibri"/>
        </w:rPr>
        <w:t>70,000 unidades de insumos para el desarrollo de las intervenciones de prevención contra el Dengue entregadas a nivel nacional, a través de las DPS/ DAS, distribuidos de la siguiente manera: 2,000 unidades de cloro; 5, 000 tapas de tanque; 10,000 mosquiteros; 3,000 botas de goma; 8, 000 frascos de alcohol en gel; 10,000 medicamentos profilácticos; 32,000 unidades de material educativo y de promoción, con una inversión estimada de RD$11,000,000.00.</w:t>
      </w:r>
    </w:p>
    <w:p w14:paraId="6F12D4F9" w14:textId="5CAB8B9C" w:rsidR="00C23BA8" w:rsidRPr="00C23BA8" w:rsidRDefault="00C23BA8" w:rsidP="00C23BA8">
      <w:pPr>
        <w:spacing w:line="360" w:lineRule="auto"/>
        <w:jc w:val="both"/>
        <w:rPr>
          <w:rFonts w:eastAsia="Calibri"/>
        </w:rPr>
      </w:pPr>
      <w:r w:rsidRPr="00C23BA8">
        <w:rPr>
          <w:rFonts w:eastAsia="Calibri"/>
        </w:rPr>
        <w:t>06 talleres de capacitación y 02 ejercicios de simulacros han sido llevados a cabo, en diversos temas como: manejo del Centro de Operaciones de Emergencias en Salud y Sala de Situación, sistema de comando de incidentes, equipos médicos de emergencias, gestión de riesgos, equipos de respuesta rápida, herramientas INGRI-H, STAR-H, ISH en el marco del Programa Hospitales Resilientes, paquetes mínimos iniciales sobre salud sexual y reproductiva en situaciones de emergencias o desastres, CISCOM y manejo de materiales químicos peligrosos. Con estas capacitaciones, el 80% del personal del Ministerio de Salud ha sido beneficiado, así como personal del SNS, con una inversión estimada de RD$6, 220,000.00.</w:t>
      </w:r>
    </w:p>
    <w:p w14:paraId="7B3BD74D" w14:textId="77777777" w:rsidR="000632E9" w:rsidRDefault="00C23BA8" w:rsidP="00C23BA8">
      <w:pPr>
        <w:spacing w:line="360" w:lineRule="auto"/>
        <w:jc w:val="both"/>
        <w:rPr>
          <w:rFonts w:eastAsia="Calibri"/>
        </w:rPr>
      </w:pPr>
      <w:r w:rsidRPr="00C23BA8">
        <w:rPr>
          <w:rFonts w:eastAsia="Calibri"/>
        </w:rPr>
        <w:t xml:space="preserve">09 evaluaciones de centros de salud desarrolladas, en el marco del programa hospitales resilientes, en las provincias: Independencia, </w:t>
      </w:r>
    </w:p>
    <w:p w14:paraId="702221D0" w14:textId="77777777" w:rsidR="000632E9" w:rsidRDefault="000632E9" w:rsidP="00C23BA8">
      <w:pPr>
        <w:spacing w:line="360" w:lineRule="auto"/>
        <w:jc w:val="both"/>
        <w:rPr>
          <w:rFonts w:eastAsia="Calibri"/>
        </w:rPr>
      </w:pPr>
    </w:p>
    <w:p w14:paraId="4081533D" w14:textId="41BFA4CD" w:rsidR="00C23BA8" w:rsidRPr="00C23BA8" w:rsidRDefault="00C23BA8" w:rsidP="00C23BA8">
      <w:pPr>
        <w:spacing w:line="360" w:lineRule="auto"/>
        <w:jc w:val="both"/>
        <w:rPr>
          <w:rFonts w:eastAsia="Calibri"/>
        </w:rPr>
      </w:pPr>
      <w:r w:rsidRPr="00C23BA8">
        <w:rPr>
          <w:rFonts w:eastAsia="Calibri"/>
        </w:rPr>
        <w:lastRenderedPageBreak/>
        <w:t>Dajabón, Elías Piña y Montecristi, Barahona, San Juan, Las Matas, Azua y Pedernales, impactando el 100% de las personas que solicitan los servicios de salud de manera oportuna en dichas demarcaciones, con una inversión total estimada de RD$1,300, 000</w:t>
      </w:r>
    </w:p>
    <w:p w14:paraId="3C63229A" w14:textId="1191401A" w:rsidR="00C23BA8" w:rsidRPr="00C23BA8" w:rsidRDefault="00C23BA8" w:rsidP="00C23BA8">
      <w:pPr>
        <w:spacing w:line="360" w:lineRule="auto"/>
        <w:jc w:val="both"/>
        <w:rPr>
          <w:rFonts w:eastAsia="Calibri"/>
        </w:rPr>
      </w:pPr>
      <w:r w:rsidRPr="00C23BA8">
        <w:rPr>
          <w:rFonts w:eastAsia="Calibri"/>
        </w:rPr>
        <w:t>1,900 sectores del territorio nacional impactados mediante jornadas de intervención para mitigación de los efectos del dengue, a través de 5,471 fumigaciones realizadas; 285, 423 criaderos eliminados; 106, 487 materiales educativos entregados; 965,345 BTI/ abate en sobres aplicados; 600,000 orientaciones sobre dengue realizadas; 45, 432 kits de higiene entregados; 370,532 tapas de tanque entregadas; 643, 342 viviendas visitadas para un total de 2,456,567 viviendas intervenidas por fumigación y 5,043, 876 de personas beneficiadas</w:t>
      </w:r>
      <w:r w:rsidR="00FC7570" w:rsidRPr="00BC0840">
        <w:rPr>
          <w:rFonts w:eastAsia="Calibri"/>
        </w:rPr>
        <w:t>.</w:t>
      </w:r>
    </w:p>
    <w:p w14:paraId="423346CF" w14:textId="77777777" w:rsidR="00C23BA8" w:rsidRPr="00FE3475" w:rsidRDefault="00C23BA8" w:rsidP="00C23BA8">
      <w:pPr>
        <w:spacing w:line="360" w:lineRule="auto"/>
        <w:jc w:val="both"/>
        <w:rPr>
          <w:rFonts w:eastAsia="Calibri"/>
          <w:b/>
          <w:bCs/>
        </w:rPr>
      </w:pPr>
      <w:r w:rsidRPr="00FE3475">
        <w:rPr>
          <w:rFonts w:eastAsia="Calibri"/>
          <w:b/>
          <w:bCs/>
        </w:rPr>
        <w:t>Intervenciones para la Vigilancia y Control de Enfermedades Transmisibles por Vectores y Zoonosis, (CECOVEZ)</w:t>
      </w:r>
    </w:p>
    <w:p w14:paraId="44305D5F" w14:textId="77777777" w:rsidR="00C23BA8" w:rsidRPr="00C23BA8" w:rsidRDefault="00C23BA8" w:rsidP="00C23BA8">
      <w:pPr>
        <w:spacing w:line="360" w:lineRule="auto"/>
        <w:jc w:val="both"/>
        <w:rPr>
          <w:rFonts w:eastAsia="Calibri"/>
        </w:rPr>
      </w:pPr>
      <w:r w:rsidRPr="00C23BA8">
        <w:rPr>
          <w:rFonts w:eastAsia="Calibri"/>
        </w:rPr>
        <w:t xml:space="preserve">325,219 hogares alcanzados con intervenciones de rociado residual, rociado espacial y aplicación de larvicidas; para la prevención y reducción de la transmisión de dengue, zika, </w:t>
      </w:r>
      <w:proofErr w:type="spellStart"/>
      <w:r w:rsidRPr="00C23BA8">
        <w:rPr>
          <w:rFonts w:eastAsia="Calibri"/>
        </w:rPr>
        <w:t>chikungunya</w:t>
      </w:r>
      <w:proofErr w:type="spellEnd"/>
      <w:r w:rsidRPr="00C23BA8">
        <w:rPr>
          <w:rFonts w:eastAsia="Calibri"/>
        </w:rPr>
        <w:t xml:space="preserve"> y malaria, con una inversión aproximada de RD$199,983,356.98.</w:t>
      </w:r>
    </w:p>
    <w:p w14:paraId="7E0ACA13" w14:textId="04E2ECD6" w:rsidR="00FC7570" w:rsidRPr="00C23BA8" w:rsidRDefault="00C23BA8" w:rsidP="00C23BA8">
      <w:pPr>
        <w:spacing w:line="360" w:lineRule="auto"/>
        <w:jc w:val="both"/>
        <w:rPr>
          <w:rFonts w:eastAsia="Calibri"/>
        </w:rPr>
      </w:pPr>
      <w:r w:rsidRPr="00C23BA8">
        <w:rPr>
          <w:rFonts w:eastAsia="Calibri"/>
        </w:rPr>
        <w:t xml:space="preserve">823,416 dosis de vacuna antirrábica aplicadas a 665,220 perros y 158,206 gatos en todo el territorio nacional, para inmunización de la población canina y felina y como medida preventiva de la transmisión de la rabia a los humanos, con una inversión aproximada de RD$42,758,803.40.  </w:t>
      </w:r>
    </w:p>
    <w:p w14:paraId="1D0D97E4" w14:textId="77777777" w:rsidR="00C23BA8" w:rsidRPr="00C23BA8" w:rsidRDefault="00C23BA8" w:rsidP="00C23BA8">
      <w:pPr>
        <w:spacing w:line="360" w:lineRule="auto"/>
        <w:jc w:val="both"/>
        <w:rPr>
          <w:rFonts w:eastAsia="Calibri"/>
        </w:rPr>
      </w:pPr>
      <w:r w:rsidRPr="00C23BA8">
        <w:rPr>
          <w:rFonts w:eastAsia="Calibri"/>
        </w:rPr>
        <w:t>386 profesionales de la salud, entre estos: médicos, personal de enfermería, epidemiología y de las DPS/ DAS fueron capacitados en “Manejo de Personas Expuestas al Virus de la Rabia” en las provincias: Monte Plata, Santiago, La Vega, Distrito Nacional y Santo Domingo Oeste, Peravia, Valverde, San Francisco, Barahona, San Pedro de M, San Juan de La Maguana, realizando una inversión de RD$27,150.00.</w:t>
      </w:r>
    </w:p>
    <w:p w14:paraId="75F9A04D" w14:textId="0C54D5DA" w:rsidR="00C23BA8" w:rsidRPr="00C23BA8" w:rsidRDefault="00C23BA8" w:rsidP="00FC7570">
      <w:pPr>
        <w:spacing w:line="360" w:lineRule="auto"/>
        <w:jc w:val="both"/>
        <w:rPr>
          <w:rFonts w:eastAsia="Calibri"/>
        </w:rPr>
      </w:pPr>
      <w:r w:rsidRPr="00C23BA8">
        <w:rPr>
          <w:rFonts w:eastAsia="Calibri"/>
        </w:rPr>
        <w:lastRenderedPageBreak/>
        <w:t xml:space="preserve">1,916,377 personas: preescolar (2 a 4 años); escolares de inicial y básica (5 -14 años) y personal escolar (mayores de 15 años), Intervenidas en las Jornadas Nacional de Desparasitación, para el control de la </w:t>
      </w:r>
      <w:proofErr w:type="spellStart"/>
      <w:r w:rsidRPr="00C23BA8">
        <w:rPr>
          <w:rFonts w:eastAsia="Calibri"/>
        </w:rPr>
        <w:t>Schistosomiasis</w:t>
      </w:r>
      <w:proofErr w:type="spellEnd"/>
      <w:r w:rsidRPr="00C23BA8">
        <w:rPr>
          <w:rFonts w:eastAsia="Calibri"/>
        </w:rPr>
        <w:t xml:space="preserve"> y Geo helmintiasis (áscaris </w:t>
      </w:r>
      <w:proofErr w:type="spellStart"/>
      <w:r w:rsidRPr="00C23BA8">
        <w:rPr>
          <w:rFonts w:eastAsia="Calibri"/>
        </w:rPr>
        <w:t>lumbricoides</w:t>
      </w:r>
      <w:proofErr w:type="spellEnd"/>
      <w:r w:rsidRPr="00C23BA8">
        <w:rPr>
          <w:rFonts w:eastAsia="Calibri"/>
        </w:rPr>
        <w:t xml:space="preserve">, </w:t>
      </w:r>
      <w:proofErr w:type="spellStart"/>
      <w:r w:rsidRPr="00C23BA8">
        <w:rPr>
          <w:rFonts w:eastAsia="Calibri"/>
        </w:rPr>
        <w:t>Trichuris</w:t>
      </w:r>
      <w:proofErr w:type="spellEnd"/>
      <w:r w:rsidRPr="00C23BA8">
        <w:rPr>
          <w:rFonts w:eastAsia="Calibri"/>
        </w:rPr>
        <w:t xml:space="preserve"> </w:t>
      </w:r>
      <w:proofErr w:type="spellStart"/>
      <w:r w:rsidRPr="00C23BA8">
        <w:rPr>
          <w:rFonts w:eastAsia="Calibri"/>
        </w:rPr>
        <w:t>trichiura</w:t>
      </w:r>
      <w:proofErr w:type="spellEnd"/>
      <w:r w:rsidRPr="00C23BA8">
        <w:rPr>
          <w:rFonts w:eastAsia="Calibri"/>
        </w:rPr>
        <w:t>, y las uncinarias). La acción fue realizada en 9,064 planteles escolares a nivel nacional. A su vez, se capacitaron 210 profesionales técnicos/ as del MINERD pertenecientes a las 18 regionales de educación a nivel nacional en “Lineamientos de la Desparasitación en Centros Escolares”. Con una inversión de RD$63, 769, 353.</w:t>
      </w:r>
    </w:p>
    <w:p w14:paraId="048798DF" w14:textId="27C6E66D" w:rsidR="00C23BA8" w:rsidRPr="00BC0840" w:rsidRDefault="00C23BA8" w:rsidP="00FE3475">
      <w:pPr>
        <w:spacing w:line="276" w:lineRule="auto"/>
        <w:jc w:val="center"/>
        <w:rPr>
          <w:rFonts w:eastAsia="Calibri"/>
        </w:rPr>
      </w:pPr>
      <w:r w:rsidRPr="00C23BA8">
        <w:rPr>
          <w:rFonts w:eastAsia="Calibri"/>
        </w:rPr>
        <w:t>Tabla #</w:t>
      </w:r>
      <w:r w:rsidR="00FC7570" w:rsidRPr="00BC0840">
        <w:rPr>
          <w:rFonts w:eastAsia="Calibri"/>
        </w:rPr>
        <w:t>2</w:t>
      </w:r>
      <w:r w:rsidRPr="00C23BA8">
        <w:rPr>
          <w:rFonts w:eastAsia="Calibri"/>
        </w:rPr>
        <w:t xml:space="preserve">. Jornada Nacional de Desparasitación de </w:t>
      </w:r>
      <w:proofErr w:type="spellStart"/>
      <w:r w:rsidRPr="00C23BA8">
        <w:rPr>
          <w:rFonts w:eastAsia="Calibri"/>
        </w:rPr>
        <w:t>Schistosomiasis</w:t>
      </w:r>
      <w:proofErr w:type="spellEnd"/>
      <w:r w:rsidRPr="00C23BA8">
        <w:rPr>
          <w:rFonts w:eastAsia="Calibri"/>
        </w:rPr>
        <w:t xml:space="preserve"> y Geo helmintiasis (áscaris </w:t>
      </w:r>
      <w:proofErr w:type="spellStart"/>
      <w:r w:rsidRPr="00C23BA8">
        <w:rPr>
          <w:rFonts w:eastAsia="Calibri"/>
        </w:rPr>
        <w:t>lumbricoides</w:t>
      </w:r>
      <w:proofErr w:type="spellEnd"/>
      <w:r w:rsidRPr="00C23BA8">
        <w:rPr>
          <w:rFonts w:eastAsia="Calibri"/>
        </w:rPr>
        <w:t xml:space="preserve">, el </w:t>
      </w:r>
      <w:proofErr w:type="spellStart"/>
      <w:r w:rsidRPr="00C23BA8">
        <w:rPr>
          <w:rFonts w:eastAsia="Calibri"/>
        </w:rPr>
        <w:t>Trichuris</w:t>
      </w:r>
      <w:proofErr w:type="spellEnd"/>
      <w:r w:rsidRPr="00C23BA8">
        <w:rPr>
          <w:rFonts w:eastAsia="Calibri"/>
        </w:rPr>
        <w:t xml:space="preserve"> </w:t>
      </w:r>
      <w:proofErr w:type="spellStart"/>
      <w:r w:rsidRPr="00C23BA8">
        <w:rPr>
          <w:rFonts w:eastAsia="Calibri"/>
        </w:rPr>
        <w:t>trichiura</w:t>
      </w:r>
      <w:proofErr w:type="spellEnd"/>
      <w:r w:rsidRPr="00C23BA8">
        <w:rPr>
          <w:rFonts w:eastAsia="Calibri"/>
        </w:rPr>
        <w:t>, y las uncinarias</w:t>
      </w:r>
      <w:r w:rsidR="00FC7570" w:rsidRPr="00BC0840">
        <w:rPr>
          <w:rFonts w:eastAsia="Calibri"/>
        </w:rPr>
        <w:t>.</w:t>
      </w:r>
    </w:p>
    <w:tbl>
      <w:tblPr>
        <w:tblStyle w:val="73"/>
        <w:tblW w:w="5000" w:type="pct"/>
        <w:tblInd w:w="0" w:type="dxa"/>
        <w:tblBorders>
          <w:top w:val="nil"/>
          <w:left w:val="nil"/>
          <w:bottom w:val="nil"/>
          <w:right w:val="nil"/>
          <w:insideH w:val="nil"/>
          <w:insideV w:val="nil"/>
        </w:tblBorders>
        <w:tblLook w:val="0600" w:firstRow="0" w:lastRow="0" w:firstColumn="0" w:lastColumn="0" w:noHBand="1" w:noVBand="1"/>
      </w:tblPr>
      <w:tblGrid>
        <w:gridCol w:w="1207"/>
        <w:gridCol w:w="1069"/>
        <w:gridCol w:w="1207"/>
        <w:gridCol w:w="1060"/>
        <w:gridCol w:w="1207"/>
        <w:gridCol w:w="1060"/>
        <w:gridCol w:w="1000"/>
      </w:tblGrid>
      <w:tr w:rsidR="00FC7570" w:rsidRPr="00BC0840" w14:paraId="67B6CB80" w14:textId="77777777" w:rsidTr="00CB667E">
        <w:trPr>
          <w:trHeight w:val="639"/>
        </w:trPr>
        <w:tc>
          <w:tcPr>
            <w:tcW w:w="5000" w:type="pct"/>
            <w:gridSpan w:val="7"/>
            <w:tcBorders>
              <w:top w:val="single" w:sz="8" w:space="0" w:color="767070"/>
              <w:left w:val="single" w:sz="8" w:space="0" w:color="767070"/>
              <w:bottom w:val="single" w:sz="8" w:space="0" w:color="767070"/>
              <w:right w:val="single" w:sz="8" w:space="0" w:color="767070"/>
            </w:tcBorders>
            <w:shd w:val="clear" w:color="auto" w:fill="001F5F"/>
            <w:tcMar>
              <w:top w:w="0" w:type="dxa"/>
              <w:left w:w="0" w:type="dxa"/>
              <w:bottom w:w="0" w:type="dxa"/>
              <w:right w:w="0" w:type="dxa"/>
            </w:tcMar>
          </w:tcPr>
          <w:p w14:paraId="369AB24C" w14:textId="77777777" w:rsidR="00FC7570" w:rsidRPr="00BC0840" w:rsidRDefault="00FC7570" w:rsidP="00CB667E">
            <w:pPr>
              <w:pStyle w:val="Sinespaciado"/>
              <w:jc w:val="center"/>
              <w:rPr>
                <w:sz w:val="22"/>
                <w:szCs w:val="22"/>
                <w:highlight w:val="white"/>
              </w:rPr>
            </w:pPr>
            <w:r w:rsidRPr="00BC0840">
              <w:rPr>
                <w:color w:val="FFFFFF" w:themeColor="background1"/>
                <w:spacing w:val="20"/>
                <w:sz w:val="22"/>
                <w:szCs w:val="22"/>
                <w:lang w:eastAsia="en-US"/>
              </w:rPr>
              <w:t xml:space="preserve">Jornada Nacional de Desparasitación de </w:t>
            </w:r>
            <w:proofErr w:type="spellStart"/>
            <w:r w:rsidRPr="00BC0840">
              <w:rPr>
                <w:color w:val="FFFFFF" w:themeColor="background1"/>
                <w:spacing w:val="20"/>
                <w:sz w:val="22"/>
                <w:szCs w:val="22"/>
                <w:lang w:eastAsia="en-US"/>
              </w:rPr>
              <w:t>Schistosomiasis</w:t>
            </w:r>
            <w:proofErr w:type="spellEnd"/>
            <w:r w:rsidRPr="00BC0840">
              <w:rPr>
                <w:color w:val="FFFFFF" w:themeColor="background1"/>
                <w:spacing w:val="20"/>
                <w:sz w:val="22"/>
                <w:szCs w:val="22"/>
                <w:lang w:eastAsia="en-US"/>
              </w:rPr>
              <w:t xml:space="preserve"> y Geo helmintiasis (áscaris </w:t>
            </w:r>
            <w:proofErr w:type="spellStart"/>
            <w:r w:rsidRPr="00BC0840">
              <w:rPr>
                <w:color w:val="FFFFFF" w:themeColor="background1"/>
                <w:spacing w:val="20"/>
                <w:sz w:val="22"/>
                <w:szCs w:val="22"/>
                <w:lang w:eastAsia="en-US"/>
              </w:rPr>
              <w:t>lumbricoides</w:t>
            </w:r>
            <w:proofErr w:type="spellEnd"/>
            <w:r w:rsidRPr="00BC0840">
              <w:rPr>
                <w:color w:val="FFFFFF" w:themeColor="background1"/>
                <w:spacing w:val="20"/>
                <w:sz w:val="22"/>
                <w:szCs w:val="22"/>
                <w:lang w:eastAsia="en-US"/>
              </w:rPr>
              <w:t xml:space="preserve">, el </w:t>
            </w:r>
            <w:proofErr w:type="spellStart"/>
            <w:r w:rsidRPr="00BC0840">
              <w:rPr>
                <w:color w:val="FFFFFF" w:themeColor="background1"/>
                <w:spacing w:val="20"/>
                <w:sz w:val="22"/>
                <w:szCs w:val="22"/>
                <w:lang w:eastAsia="en-US"/>
              </w:rPr>
              <w:t>Trichuris</w:t>
            </w:r>
            <w:proofErr w:type="spellEnd"/>
            <w:r w:rsidRPr="00BC0840">
              <w:rPr>
                <w:color w:val="FFFFFF" w:themeColor="background1"/>
                <w:spacing w:val="20"/>
                <w:sz w:val="22"/>
                <w:szCs w:val="22"/>
                <w:lang w:eastAsia="en-US"/>
              </w:rPr>
              <w:t xml:space="preserve"> </w:t>
            </w:r>
            <w:proofErr w:type="spellStart"/>
            <w:r w:rsidRPr="00BC0840">
              <w:rPr>
                <w:color w:val="FFFFFF" w:themeColor="background1"/>
                <w:spacing w:val="20"/>
                <w:sz w:val="22"/>
                <w:szCs w:val="22"/>
                <w:lang w:eastAsia="en-US"/>
              </w:rPr>
              <w:t>trichiura</w:t>
            </w:r>
            <w:proofErr w:type="spellEnd"/>
            <w:r w:rsidRPr="00BC0840">
              <w:rPr>
                <w:color w:val="FFFFFF" w:themeColor="background1"/>
                <w:spacing w:val="20"/>
                <w:sz w:val="22"/>
                <w:szCs w:val="22"/>
                <w:lang w:eastAsia="en-US"/>
              </w:rPr>
              <w:t>, y las uncinarias</w:t>
            </w:r>
          </w:p>
        </w:tc>
      </w:tr>
      <w:tr w:rsidR="00FC7570" w:rsidRPr="00BC0840" w14:paraId="764018DC" w14:textId="77777777" w:rsidTr="00FE3475">
        <w:trPr>
          <w:trHeight w:val="345"/>
        </w:trPr>
        <w:tc>
          <w:tcPr>
            <w:tcW w:w="1459" w:type="pct"/>
            <w:gridSpan w:val="2"/>
            <w:tcBorders>
              <w:top w:val="nil"/>
              <w:left w:val="single" w:sz="8" w:space="0" w:color="767070"/>
              <w:bottom w:val="single" w:sz="8" w:space="0" w:color="767070"/>
              <w:right w:val="single" w:sz="8" w:space="0" w:color="767070"/>
            </w:tcBorders>
            <w:shd w:val="clear" w:color="auto" w:fill="7D8589"/>
            <w:tcMar>
              <w:top w:w="0" w:type="dxa"/>
              <w:left w:w="0" w:type="dxa"/>
              <w:bottom w:w="0" w:type="dxa"/>
              <w:right w:w="0" w:type="dxa"/>
            </w:tcMar>
          </w:tcPr>
          <w:p w14:paraId="6AA9C8AF" w14:textId="77777777" w:rsidR="00FC7570" w:rsidRPr="00BC0840" w:rsidRDefault="00FC7570" w:rsidP="00CB667E">
            <w:pPr>
              <w:spacing w:before="20" w:after="0"/>
              <w:jc w:val="center"/>
              <w:rPr>
                <w:rFonts w:eastAsia="Calibri"/>
                <w:b/>
                <w:bCs/>
                <w:color w:val="FFFFFF" w:themeColor="background1"/>
                <w:spacing w:val="20"/>
                <w:sz w:val="22"/>
                <w:szCs w:val="22"/>
                <w:lang w:eastAsia="en-US"/>
              </w:rPr>
            </w:pPr>
            <w:r w:rsidRPr="00BC0840">
              <w:rPr>
                <w:rFonts w:eastAsia="Calibri"/>
                <w:b/>
                <w:bCs/>
                <w:color w:val="FFFFFF" w:themeColor="background1"/>
                <w:spacing w:val="20"/>
                <w:sz w:val="22"/>
                <w:szCs w:val="22"/>
                <w:lang w:eastAsia="en-US"/>
              </w:rPr>
              <w:t>Estudiantes</w:t>
            </w:r>
          </w:p>
        </w:tc>
        <w:tc>
          <w:tcPr>
            <w:tcW w:w="1449" w:type="pct"/>
            <w:gridSpan w:val="2"/>
            <w:tcBorders>
              <w:top w:val="nil"/>
              <w:left w:val="nil"/>
              <w:bottom w:val="single" w:sz="8" w:space="0" w:color="767070"/>
              <w:right w:val="single" w:sz="8" w:space="0" w:color="767070"/>
            </w:tcBorders>
            <w:shd w:val="clear" w:color="auto" w:fill="7D8589"/>
            <w:tcMar>
              <w:top w:w="0" w:type="dxa"/>
              <w:left w:w="0" w:type="dxa"/>
              <w:bottom w:w="0" w:type="dxa"/>
              <w:right w:w="0" w:type="dxa"/>
            </w:tcMar>
          </w:tcPr>
          <w:p w14:paraId="0E84E3F4" w14:textId="77777777" w:rsidR="00FC7570" w:rsidRPr="00BC0840" w:rsidRDefault="00FC7570" w:rsidP="00CB667E">
            <w:pPr>
              <w:spacing w:before="20" w:after="0"/>
              <w:jc w:val="center"/>
              <w:rPr>
                <w:rFonts w:eastAsia="Calibri"/>
                <w:b/>
                <w:bCs/>
                <w:color w:val="FFFFFF" w:themeColor="background1"/>
                <w:spacing w:val="20"/>
                <w:sz w:val="22"/>
                <w:szCs w:val="22"/>
                <w:lang w:eastAsia="en-US"/>
              </w:rPr>
            </w:pPr>
            <w:r w:rsidRPr="00BC0840">
              <w:rPr>
                <w:rFonts w:eastAsia="Calibri"/>
                <w:b/>
                <w:bCs/>
                <w:color w:val="FFFFFF" w:themeColor="background1"/>
                <w:spacing w:val="20"/>
                <w:sz w:val="22"/>
                <w:szCs w:val="22"/>
                <w:lang w:eastAsia="en-US"/>
              </w:rPr>
              <w:t>Personal Escolar</w:t>
            </w:r>
          </w:p>
        </w:tc>
        <w:tc>
          <w:tcPr>
            <w:tcW w:w="1449" w:type="pct"/>
            <w:gridSpan w:val="2"/>
            <w:tcBorders>
              <w:top w:val="nil"/>
              <w:left w:val="nil"/>
              <w:bottom w:val="single" w:sz="8" w:space="0" w:color="767070"/>
              <w:right w:val="single" w:sz="8" w:space="0" w:color="767070"/>
            </w:tcBorders>
            <w:shd w:val="clear" w:color="auto" w:fill="7D8589"/>
            <w:tcMar>
              <w:top w:w="0" w:type="dxa"/>
              <w:left w:w="0" w:type="dxa"/>
              <w:bottom w:w="0" w:type="dxa"/>
              <w:right w:w="0" w:type="dxa"/>
            </w:tcMar>
          </w:tcPr>
          <w:p w14:paraId="1B29BD38" w14:textId="77777777" w:rsidR="00FC7570" w:rsidRPr="00BC0840" w:rsidRDefault="00FC7570" w:rsidP="00CB667E">
            <w:pPr>
              <w:spacing w:before="20" w:after="0"/>
              <w:jc w:val="center"/>
              <w:rPr>
                <w:rFonts w:eastAsia="Calibri"/>
                <w:b/>
                <w:bCs/>
                <w:color w:val="FFFFFF" w:themeColor="background1"/>
                <w:spacing w:val="20"/>
                <w:sz w:val="22"/>
                <w:szCs w:val="22"/>
                <w:lang w:eastAsia="en-US"/>
              </w:rPr>
            </w:pPr>
            <w:r w:rsidRPr="00BC0840">
              <w:rPr>
                <w:rFonts w:eastAsia="Calibri"/>
                <w:b/>
                <w:bCs/>
                <w:color w:val="FFFFFF" w:themeColor="background1"/>
                <w:spacing w:val="20"/>
                <w:sz w:val="22"/>
                <w:szCs w:val="22"/>
                <w:lang w:eastAsia="en-US"/>
              </w:rPr>
              <w:t>Mayores de 15 años</w:t>
            </w:r>
          </w:p>
        </w:tc>
        <w:tc>
          <w:tcPr>
            <w:tcW w:w="643" w:type="pct"/>
            <w:vMerge w:val="restart"/>
            <w:tcBorders>
              <w:top w:val="nil"/>
              <w:left w:val="nil"/>
              <w:bottom w:val="single" w:sz="8" w:space="0" w:color="767070"/>
              <w:right w:val="single" w:sz="8" w:space="0" w:color="767070"/>
            </w:tcBorders>
            <w:shd w:val="clear" w:color="auto" w:fill="auto"/>
            <w:tcMar>
              <w:top w:w="0" w:type="dxa"/>
              <w:left w:w="0" w:type="dxa"/>
              <w:bottom w:w="0" w:type="dxa"/>
              <w:right w:w="0" w:type="dxa"/>
            </w:tcMar>
          </w:tcPr>
          <w:p w14:paraId="2B4CBBF3" w14:textId="77777777" w:rsidR="00FC7570" w:rsidRPr="00BC0840" w:rsidRDefault="00FC7570" w:rsidP="00CB667E">
            <w:pPr>
              <w:spacing w:after="240"/>
              <w:ind w:left="460"/>
              <w:jc w:val="center"/>
              <w:rPr>
                <w:highlight w:val="white"/>
              </w:rPr>
            </w:pPr>
          </w:p>
          <w:p w14:paraId="39D3325E" w14:textId="77777777" w:rsidR="00FC7570" w:rsidRPr="00BC0840" w:rsidRDefault="00FC7570" w:rsidP="00CB667E">
            <w:pPr>
              <w:spacing w:before="240" w:after="240"/>
              <w:jc w:val="center"/>
              <w:rPr>
                <w:highlight w:val="white"/>
              </w:rPr>
            </w:pPr>
            <w:r w:rsidRPr="00BC0840">
              <w:rPr>
                <w:highlight w:val="white"/>
              </w:rPr>
              <w:t>Total</w:t>
            </w:r>
          </w:p>
        </w:tc>
      </w:tr>
      <w:tr w:rsidR="00FC7570" w:rsidRPr="00BC0840" w14:paraId="1BE0DDBA" w14:textId="77777777" w:rsidTr="00CB667E">
        <w:trPr>
          <w:trHeight w:val="555"/>
        </w:trPr>
        <w:tc>
          <w:tcPr>
            <w:tcW w:w="772" w:type="pct"/>
            <w:tcBorders>
              <w:top w:val="nil"/>
              <w:left w:val="single" w:sz="8" w:space="0" w:color="A6A6A6"/>
              <w:bottom w:val="single" w:sz="8" w:space="0" w:color="A6A6A6"/>
              <w:right w:val="single" w:sz="8" w:space="0" w:color="A6A6A6"/>
            </w:tcBorders>
            <w:shd w:val="clear" w:color="auto" w:fill="auto"/>
            <w:tcMar>
              <w:top w:w="0" w:type="dxa"/>
              <w:left w:w="0" w:type="dxa"/>
              <w:bottom w:w="0" w:type="dxa"/>
              <w:right w:w="0" w:type="dxa"/>
            </w:tcMar>
            <w:vAlign w:val="center"/>
          </w:tcPr>
          <w:p w14:paraId="1406B286" w14:textId="77777777" w:rsidR="00FC7570" w:rsidRPr="00BC0840" w:rsidRDefault="00FC7570" w:rsidP="00CB667E">
            <w:pPr>
              <w:spacing w:before="160" w:after="0"/>
              <w:ind w:right="80"/>
              <w:jc w:val="center"/>
              <w:rPr>
                <w:highlight w:val="white"/>
              </w:rPr>
            </w:pPr>
            <w:r w:rsidRPr="00BC0840">
              <w:rPr>
                <w:highlight w:val="white"/>
              </w:rPr>
              <w:t>Masculinos</w:t>
            </w:r>
          </w:p>
        </w:tc>
        <w:tc>
          <w:tcPr>
            <w:tcW w:w="686"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5FFB893B" w14:textId="77777777" w:rsidR="00FC7570" w:rsidRPr="00BC0840" w:rsidRDefault="00FC7570" w:rsidP="00CB667E">
            <w:pPr>
              <w:spacing w:before="160" w:after="0"/>
              <w:ind w:right="80"/>
              <w:jc w:val="center"/>
              <w:rPr>
                <w:highlight w:val="white"/>
              </w:rPr>
            </w:pPr>
            <w:r w:rsidRPr="00BC0840">
              <w:rPr>
                <w:highlight w:val="white"/>
              </w:rPr>
              <w:t>Femenino</w:t>
            </w:r>
          </w:p>
        </w:tc>
        <w:tc>
          <w:tcPr>
            <w:tcW w:w="772"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4FCC925F" w14:textId="77777777" w:rsidR="00FC7570" w:rsidRPr="00BC0840" w:rsidRDefault="00FC7570" w:rsidP="00CB667E">
            <w:pPr>
              <w:spacing w:before="160" w:after="0"/>
              <w:ind w:right="80"/>
              <w:jc w:val="center"/>
              <w:rPr>
                <w:highlight w:val="white"/>
              </w:rPr>
            </w:pPr>
            <w:r w:rsidRPr="00BC0840">
              <w:rPr>
                <w:highlight w:val="white"/>
              </w:rPr>
              <w:t>Masculinos</w:t>
            </w:r>
          </w:p>
        </w:tc>
        <w:tc>
          <w:tcPr>
            <w:tcW w:w="677"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76181C9A" w14:textId="77777777" w:rsidR="00FC7570" w:rsidRPr="00BC0840" w:rsidRDefault="00FC7570" w:rsidP="00CB667E">
            <w:pPr>
              <w:spacing w:before="160" w:after="0"/>
              <w:ind w:right="80"/>
              <w:jc w:val="center"/>
              <w:rPr>
                <w:highlight w:val="white"/>
              </w:rPr>
            </w:pPr>
            <w:r w:rsidRPr="00BC0840">
              <w:rPr>
                <w:highlight w:val="white"/>
              </w:rPr>
              <w:t>Femenino</w:t>
            </w:r>
          </w:p>
        </w:tc>
        <w:tc>
          <w:tcPr>
            <w:tcW w:w="772"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160E34D6" w14:textId="77777777" w:rsidR="00FC7570" w:rsidRPr="00BC0840" w:rsidRDefault="00FC7570" w:rsidP="00CB667E">
            <w:pPr>
              <w:spacing w:before="160" w:after="0"/>
              <w:ind w:right="80"/>
              <w:jc w:val="center"/>
              <w:rPr>
                <w:highlight w:val="white"/>
              </w:rPr>
            </w:pPr>
            <w:r w:rsidRPr="00BC0840">
              <w:rPr>
                <w:highlight w:val="white"/>
              </w:rPr>
              <w:t>Masculinos</w:t>
            </w:r>
          </w:p>
        </w:tc>
        <w:tc>
          <w:tcPr>
            <w:tcW w:w="677" w:type="pct"/>
            <w:tcBorders>
              <w:top w:val="nil"/>
              <w:left w:val="nil"/>
              <w:bottom w:val="single" w:sz="8" w:space="0" w:color="A6A6A6"/>
              <w:right w:val="single" w:sz="8" w:space="0" w:color="767070"/>
            </w:tcBorders>
            <w:shd w:val="clear" w:color="auto" w:fill="auto"/>
            <w:tcMar>
              <w:top w:w="0" w:type="dxa"/>
              <w:left w:w="0" w:type="dxa"/>
              <w:bottom w:w="0" w:type="dxa"/>
              <w:right w:w="0" w:type="dxa"/>
            </w:tcMar>
            <w:vAlign w:val="center"/>
          </w:tcPr>
          <w:p w14:paraId="3A0DB701" w14:textId="77777777" w:rsidR="00FC7570" w:rsidRPr="00BC0840" w:rsidRDefault="00FC7570" w:rsidP="00CB667E">
            <w:pPr>
              <w:spacing w:before="160" w:after="0"/>
              <w:ind w:right="80"/>
              <w:jc w:val="center"/>
              <w:rPr>
                <w:highlight w:val="white"/>
              </w:rPr>
            </w:pPr>
            <w:r w:rsidRPr="00BC0840">
              <w:rPr>
                <w:highlight w:val="white"/>
              </w:rPr>
              <w:t>Femenino</w:t>
            </w:r>
          </w:p>
        </w:tc>
        <w:tc>
          <w:tcPr>
            <w:tcW w:w="643" w:type="pct"/>
            <w:vMerge/>
            <w:tcBorders>
              <w:top w:val="nil"/>
              <w:left w:val="nil"/>
              <w:bottom w:val="single" w:sz="8" w:space="0" w:color="767070"/>
              <w:right w:val="single" w:sz="8" w:space="0" w:color="767070"/>
            </w:tcBorders>
            <w:shd w:val="clear" w:color="auto" w:fill="auto"/>
            <w:tcMar>
              <w:top w:w="100" w:type="dxa"/>
              <w:left w:w="100" w:type="dxa"/>
              <w:bottom w:w="100" w:type="dxa"/>
              <w:right w:w="100" w:type="dxa"/>
            </w:tcMar>
          </w:tcPr>
          <w:p w14:paraId="3B328338" w14:textId="77777777" w:rsidR="00FC7570" w:rsidRPr="00BC0840" w:rsidRDefault="00FC7570" w:rsidP="00CB667E">
            <w:pPr>
              <w:spacing w:after="0"/>
              <w:ind w:left="460"/>
              <w:jc w:val="both"/>
              <w:rPr>
                <w:highlight w:val="white"/>
              </w:rPr>
            </w:pPr>
          </w:p>
        </w:tc>
      </w:tr>
      <w:tr w:rsidR="00FC7570" w:rsidRPr="00BC0840" w14:paraId="5205D3EF" w14:textId="77777777" w:rsidTr="00CB667E">
        <w:trPr>
          <w:trHeight w:val="540"/>
        </w:trPr>
        <w:tc>
          <w:tcPr>
            <w:tcW w:w="772" w:type="pct"/>
            <w:tcBorders>
              <w:top w:val="nil"/>
              <w:left w:val="single" w:sz="8" w:space="0" w:color="A6A6A6"/>
              <w:bottom w:val="single" w:sz="8" w:space="0" w:color="A6A6A6"/>
              <w:right w:val="single" w:sz="8" w:space="0" w:color="A6A6A6"/>
            </w:tcBorders>
            <w:shd w:val="clear" w:color="auto" w:fill="auto"/>
            <w:tcMar>
              <w:top w:w="0" w:type="dxa"/>
              <w:left w:w="0" w:type="dxa"/>
              <w:bottom w:w="0" w:type="dxa"/>
              <w:right w:w="0" w:type="dxa"/>
            </w:tcMar>
            <w:vAlign w:val="center"/>
          </w:tcPr>
          <w:p w14:paraId="1CA6EF01" w14:textId="77777777" w:rsidR="00FC7570" w:rsidRPr="00BC0840" w:rsidRDefault="00FC7570" w:rsidP="00CB667E">
            <w:pPr>
              <w:spacing w:before="140" w:after="0"/>
              <w:ind w:right="80"/>
              <w:jc w:val="center"/>
              <w:rPr>
                <w:highlight w:val="white"/>
              </w:rPr>
            </w:pPr>
            <w:r w:rsidRPr="00BC0840">
              <w:rPr>
                <w:highlight w:val="white"/>
              </w:rPr>
              <w:t>666,856</w:t>
            </w:r>
          </w:p>
        </w:tc>
        <w:tc>
          <w:tcPr>
            <w:tcW w:w="686"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4B2BC950" w14:textId="77777777" w:rsidR="00FC7570" w:rsidRPr="00BC0840" w:rsidRDefault="00FC7570" w:rsidP="00CB667E">
            <w:pPr>
              <w:spacing w:before="140" w:after="0"/>
              <w:ind w:right="80"/>
              <w:jc w:val="center"/>
              <w:rPr>
                <w:highlight w:val="white"/>
              </w:rPr>
            </w:pPr>
            <w:r w:rsidRPr="00BC0840">
              <w:rPr>
                <w:highlight w:val="white"/>
              </w:rPr>
              <w:t>664,193</w:t>
            </w:r>
          </w:p>
        </w:tc>
        <w:tc>
          <w:tcPr>
            <w:tcW w:w="772"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69D6D4A2" w14:textId="77777777" w:rsidR="00FC7570" w:rsidRPr="00BC0840" w:rsidRDefault="00FC7570" w:rsidP="00CB667E">
            <w:pPr>
              <w:spacing w:before="140" w:after="0"/>
              <w:ind w:right="80"/>
              <w:jc w:val="center"/>
              <w:rPr>
                <w:highlight w:val="white"/>
              </w:rPr>
            </w:pPr>
            <w:r w:rsidRPr="00BC0840">
              <w:rPr>
                <w:highlight w:val="white"/>
              </w:rPr>
              <w:t>197,239</w:t>
            </w:r>
          </w:p>
        </w:tc>
        <w:tc>
          <w:tcPr>
            <w:tcW w:w="677"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71A82B22" w14:textId="77777777" w:rsidR="00FC7570" w:rsidRPr="00BC0840" w:rsidRDefault="00FC7570" w:rsidP="00CB667E">
            <w:pPr>
              <w:spacing w:before="140" w:after="0"/>
              <w:ind w:right="80"/>
              <w:jc w:val="center"/>
              <w:rPr>
                <w:highlight w:val="white"/>
              </w:rPr>
            </w:pPr>
            <w:r w:rsidRPr="00BC0840">
              <w:rPr>
                <w:highlight w:val="white"/>
              </w:rPr>
              <w:t>196,451</w:t>
            </w:r>
          </w:p>
        </w:tc>
        <w:tc>
          <w:tcPr>
            <w:tcW w:w="772" w:type="pct"/>
            <w:tcBorders>
              <w:top w:val="nil"/>
              <w:left w:val="nil"/>
              <w:bottom w:val="single" w:sz="8" w:space="0" w:color="A6A6A6"/>
              <w:right w:val="single" w:sz="8" w:space="0" w:color="A6A6A6"/>
            </w:tcBorders>
            <w:shd w:val="clear" w:color="auto" w:fill="auto"/>
            <w:tcMar>
              <w:top w:w="0" w:type="dxa"/>
              <w:left w:w="0" w:type="dxa"/>
              <w:bottom w:w="0" w:type="dxa"/>
              <w:right w:w="0" w:type="dxa"/>
            </w:tcMar>
            <w:vAlign w:val="center"/>
          </w:tcPr>
          <w:p w14:paraId="5B8BA0D9" w14:textId="77777777" w:rsidR="00FC7570" w:rsidRPr="00BC0840" w:rsidRDefault="00FC7570" w:rsidP="00CB667E">
            <w:pPr>
              <w:spacing w:before="140" w:after="0"/>
              <w:ind w:right="80"/>
              <w:jc w:val="center"/>
              <w:rPr>
                <w:highlight w:val="white"/>
              </w:rPr>
            </w:pPr>
            <w:r w:rsidRPr="00BC0840">
              <w:rPr>
                <w:highlight w:val="white"/>
              </w:rPr>
              <w:t>57,875</w:t>
            </w:r>
          </w:p>
        </w:tc>
        <w:tc>
          <w:tcPr>
            <w:tcW w:w="677" w:type="pct"/>
            <w:tcBorders>
              <w:top w:val="nil"/>
              <w:left w:val="nil"/>
              <w:bottom w:val="single" w:sz="8" w:space="0" w:color="A6A6A6"/>
              <w:right w:val="single" w:sz="8" w:space="0" w:color="767070"/>
            </w:tcBorders>
            <w:shd w:val="clear" w:color="auto" w:fill="auto"/>
            <w:tcMar>
              <w:top w:w="0" w:type="dxa"/>
              <w:left w:w="0" w:type="dxa"/>
              <w:bottom w:w="0" w:type="dxa"/>
              <w:right w:w="0" w:type="dxa"/>
            </w:tcMar>
            <w:vAlign w:val="center"/>
          </w:tcPr>
          <w:p w14:paraId="16A69B72" w14:textId="77777777" w:rsidR="00FC7570" w:rsidRPr="00BC0840" w:rsidRDefault="00FC7570" w:rsidP="00CB667E">
            <w:pPr>
              <w:spacing w:before="140" w:after="0"/>
              <w:ind w:right="60"/>
              <w:jc w:val="center"/>
              <w:rPr>
                <w:highlight w:val="white"/>
              </w:rPr>
            </w:pPr>
            <w:r w:rsidRPr="00BC0840">
              <w:rPr>
                <w:highlight w:val="white"/>
              </w:rPr>
              <w:t>133,763</w:t>
            </w:r>
          </w:p>
        </w:tc>
        <w:tc>
          <w:tcPr>
            <w:tcW w:w="643" w:type="pct"/>
            <w:tcBorders>
              <w:top w:val="nil"/>
              <w:left w:val="nil"/>
              <w:bottom w:val="single" w:sz="8" w:space="0" w:color="767070"/>
              <w:right w:val="single" w:sz="8" w:space="0" w:color="767070"/>
            </w:tcBorders>
            <w:shd w:val="clear" w:color="auto" w:fill="auto"/>
            <w:tcMar>
              <w:top w:w="0" w:type="dxa"/>
              <w:left w:w="0" w:type="dxa"/>
              <w:bottom w:w="0" w:type="dxa"/>
              <w:right w:w="0" w:type="dxa"/>
            </w:tcMar>
            <w:vAlign w:val="center"/>
          </w:tcPr>
          <w:p w14:paraId="10A62C80" w14:textId="77777777" w:rsidR="00FC7570" w:rsidRPr="00BC0840" w:rsidRDefault="00FC7570" w:rsidP="00CB667E">
            <w:pPr>
              <w:spacing w:before="140" w:after="0"/>
              <w:jc w:val="center"/>
              <w:rPr>
                <w:highlight w:val="white"/>
              </w:rPr>
            </w:pPr>
            <w:r w:rsidRPr="00BC0840">
              <w:rPr>
                <w:highlight w:val="white"/>
              </w:rPr>
              <w:t>1,916,377</w:t>
            </w:r>
          </w:p>
        </w:tc>
      </w:tr>
    </w:tbl>
    <w:p w14:paraId="3D31B287" w14:textId="532BD779" w:rsidR="00FC7570" w:rsidRPr="00FE3475" w:rsidRDefault="00FC7570" w:rsidP="00FE3475">
      <w:pPr>
        <w:spacing w:before="240" w:after="240"/>
        <w:jc w:val="both"/>
        <w:rPr>
          <w:i/>
          <w:sz w:val="18"/>
          <w:szCs w:val="18"/>
          <w:highlight w:val="white"/>
        </w:rPr>
      </w:pPr>
      <w:r w:rsidRPr="00BC0840">
        <w:rPr>
          <w:i/>
          <w:sz w:val="18"/>
          <w:szCs w:val="18"/>
          <w:highlight w:val="white"/>
        </w:rPr>
        <w:t>Fuente: -CECOVEZ HTS-VMSC, Ministerio de Salud Pública y Asistencia Social</w:t>
      </w:r>
    </w:p>
    <w:p w14:paraId="59AA6ACA" w14:textId="27C74572" w:rsidR="00C23BA8" w:rsidRPr="00C23BA8" w:rsidRDefault="00C23BA8" w:rsidP="00C23BA8">
      <w:pPr>
        <w:spacing w:line="360" w:lineRule="auto"/>
        <w:jc w:val="both"/>
        <w:rPr>
          <w:rFonts w:eastAsia="Calibri"/>
        </w:rPr>
      </w:pPr>
      <w:r w:rsidRPr="00C23BA8">
        <w:rPr>
          <w:rFonts w:eastAsia="Calibri"/>
        </w:rPr>
        <w:t xml:space="preserve">1,044 personas </w:t>
      </w:r>
      <w:r w:rsidR="00FE3475" w:rsidRPr="00C23BA8">
        <w:rPr>
          <w:rFonts w:eastAsia="Calibri"/>
        </w:rPr>
        <w:t>diagn</w:t>
      </w:r>
      <w:r w:rsidR="00FE3475" w:rsidRPr="00BC0840">
        <w:rPr>
          <w:rFonts w:eastAsia="Calibri"/>
        </w:rPr>
        <w:t>o</w:t>
      </w:r>
      <w:r w:rsidR="00FE3475" w:rsidRPr="00C23BA8">
        <w:rPr>
          <w:rFonts w:eastAsia="Calibri"/>
        </w:rPr>
        <w:t>sticadas</w:t>
      </w:r>
      <w:r w:rsidRPr="00C23BA8">
        <w:rPr>
          <w:rFonts w:eastAsia="Calibri"/>
        </w:rPr>
        <w:t xml:space="preserve"> y tratadas contra la malaria, de acuerdo con la normativa nacional en las provincias de Azua, San Juan, Bahoruco, Pedernales, Santo Domingo, La Vega y el Seibo, contribuyendo al control de la enfermedad y al alcance del objetivo país de eliminación de la Malaria, con una inversión aproximada de RD$15,276, 696 .00.</w:t>
      </w:r>
    </w:p>
    <w:p w14:paraId="641CE065" w14:textId="77777777" w:rsidR="000632E9" w:rsidRDefault="00C23BA8" w:rsidP="00D509DA">
      <w:pPr>
        <w:spacing w:line="360" w:lineRule="auto"/>
        <w:jc w:val="both"/>
        <w:rPr>
          <w:rFonts w:eastAsia="Calibri"/>
        </w:rPr>
      </w:pPr>
      <w:r w:rsidRPr="00C23BA8">
        <w:rPr>
          <w:rFonts w:eastAsia="Calibri"/>
        </w:rPr>
        <w:t xml:space="preserve">100 personas integrantes de 12 equipos de gestión de focos de malaria capacitados en la Estrategia de Diagnóstico, Tratamiento, investigación y Respuesta (DTIR) en las provincias de: San Juan, Azua, San Cristóbal, La Ciénaga, Los Tres Brazos, Elías Piña, </w:t>
      </w:r>
    </w:p>
    <w:p w14:paraId="2A7A1FA7" w14:textId="77777777" w:rsidR="000632E9" w:rsidRDefault="000632E9" w:rsidP="00D509DA">
      <w:pPr>
        <w:spacing w:line="360" w:lineRule="auto"/>
        <w:jc w:val="both"/>
        <w:rPr>
          <w:rFonts w:eastAsia="Calibri"/>
        </w:rPr>
      </w:pPr>
    </w:p>
    <w:p w14:paraId="0C69E931" w14:textId="42D96EBD" w:rsidR="00D509DA" w:rsidRPr="00D509DA" w:rsidRDefault="00C23BA8" w:rsidP="00D509DA">
      <w:pPr>
        <w:spacing w:line="360" w:lineRule="auto"/>
        <w:jc w:val="both"/>
        <w:rPr>
          <w:rFonts w:eastAsia="Calibri"/>
        </w:rPr>
      </w:pPr>
      <w:r w:rsidRPr="00C23BA8">
        <w:rPr>
          <w:rFonts w:eastAsia="Calibri"/>
        </w:rPr>
        <w:lastRenderedPageBreak/>
        <w:t>Bahoruco, Barahona, Pedernales, La Altagracia, San Pedro de Macorís, Hato Mayor, La Romana, El Seibo, Dajabón y Monte Cristi.</w:t>
      </w:r>
    </w:p>
    <w:p w14:paraId="5623A902" w14:textId="77777777" w:rsidR="00D509DA" w:rsidRPr="00FE3475" w:rsidRDefault="00D509DA" w:rsidP="00D509DA">
      <w:pPr>
        <w:spacing w:line="360" w:lineRule="auto"/>
        <w:jc w:val="both"/>
        <w:rPr>
          <w:rFonts w:eastAsia="Calibri"/>
          <w:b/>
          <w:bCs/>
        </w:rPr>
      </w:pPr>
      <w:bookmarkStart w:id="22" w:name="_Toc184973630"/>
      <w:r w:rsidRPr="00FE3475">
        <w:rPr>
          <w:rFonts w:eastAsia="Calibri"/>
          <w:b/>
          <w:bCs/>
        </w:rPr>
        <w:t>Intervenciones para la vigilancia y protección de la Salud Ambiental</w:t>
      </w:r>
      <w:bookmarkEnd w:id="22"/>
    </w:p>
    <w:p w14:paraId="31179203" w14:textId="586B0C24" w:rsidR="00D509DA" w:rsidRPr="00D509DA" w:rsidRDefault="00D509DA" w:rsidP="00D509DA">
      <w:pPr>
        <w:spacing w:line="360" w:lineRule="auto"/>
        <w:jc w:val="both"/>
        <w:rPr>
          <w:rFonts w:eastAsia="Calibri"/>
        </w:rPr>
      </w:pPr>
      <w:r w:rsidRPr="00D509DA">
        <w:rPr>
          <w:rFonts w:eastAsia="Calibri"/>
        </w:rPr>
        <w:t xml:space="preserve">A través de diversas intervenciones, </w:t>
      </w:r>
      <w:r w:rsidRPr="00BC0840">
        <w:rPr>
          <w:rFonts w:eastAsia="Calibri"/>
        </w:rPr>
        <w:t>se</w:t>
      </w:r>
      <w:r w:rsidRPr="00D509DA">
        <w:rPr>
          <w:rFonts w:eastAsia="Calibri"/>
        </w:rPr>
        <w:t xml:space="preserve"> ha logrado impactar positivamente en la salud de los ciudadanos, implementando estrategias para asegurar la calidad del agua</w:t>
      </w:r>
      <w:r w:rsidRPr="00BC0840">
        <w:rPr>
          <w:rFonts w:eastAsia="Calibri"/>
        </w:rPr>
        <w:t>, según se detalla a continuación:</w:t>
      </w:r>
    </w:p>
    <w:p w14:paraId="1CF4080B" w14:textId="77C91B92" w:rsidR="00BF6EA8" w:rsidRPr="00BC0840" w:rsidRDefault="00D509DA" w:rsidP="00D509DA">
      <w:pPr>
        <w:spacing w:line="360" w:lineRule="auto"/>
        <w:jc w:val="both"/>
        <w:rPr>
          <w:rFonts w:eastAsia="Calibri"/>
        </w:rPr>
      </w:pPr>
      <w:r w:rsidRPr="00D509DA">
        <w:rPr>
          <w:rFonts w:eastAsia="Calibri"/>
        </w:rPr>
        <w:t>Se realizaron 15,233 determinaciones de cloro residual en 170 municipios, lo que permitió una evaluación exhaustiva de los indicadores de aseguramiento de la calidad del agua. Esta intervención benefició a un 54.44% del territorio nacional para este segundo periodo, garantizando el acceso a agua segura para una gran parte de la población. Estas acciones se realizaron para asegurar que el agua consumida por los ciudadanos cumpla con los estándares de calidad necesarios para prevenir enfermedades transmitidas por el agua, como el cólera y la diarrea</w:t>
      </w:r>
      <w:r w:rsidR="00BF6EA8" w:rsidRPr="00BC0840">
        <w:rPr>
          <w:rFonts w:eastAsia="Calibri"/>
        </w:rPr>
        <w:t>.</w:t>
      </w:r>
    </w:p>
    <w:p w14:paraId="1D679DB6" w14:textId="77777777" w:rsidR="000B7196" w:rsidRDefault="00D509DA" w:rsidP="00D509DA">
      <w:pPr>
        <w:spacing w:line="360" w:lineRule="auto"/>
        <w:jc w:val="both"/>
        <w:rPr>
          <w:rFonts w:eastAsia="Calibri"/>
        </w:rPr>
      </w:pPr>
      <w:r w:rsidRPr="00D509DA">
        <w:rPr>
          <w:rFonts w:eastAsia="Calibri"/>
        </w:rPr>
        <w:t>Se evalu</w:t>
      </w:r>
      <w:r w:rsidR="00BF6EA8" w:rsidRPr="00BC0840">
        <w:rPr>
          <w:rFonts w:eastAsia="Calibri"/>
        </w:rPr>
        <w:t>aron cinco</w:t>
      </w:r>
      <w:r w:rsidRPr="00D509DA">
        <w:rPr>
          <w:rFonts w:eastAsia="Calibri"/>
        </w:rPr>
        <w:t xml:space="preserve"> </w:t>
      </w:r>
      <w:r w:rsidR="00BF6EA8" w:rsidRPr="00BC0840">
        <w:rPr>
          <w:rFonts w:eastAsia="Calibri"/>
        </w:rPr>
        <w:t>(</w:t>
      </w:r>
      <w:r w:rsidRPr="00D509DA">
        <w:rPr>
          <w:rFonts w:eastAsia="Calibri"/>
        </w:rPr>
        <w:t>5</w:t>
      </w:r>
      <w:r w:rsidR="00BF6EA8" w:rsidRPr="00BC0840">
        <w:rPr>
          <w:rFonts w:eastAsia="Calibri"/>
        </w:rPr>
        <w:t>)</w:t>
      </w:r>
      <w:r w:rsidRPr="00D509DA">
        <w:rPr>
          <w:rFonts w:eastAsia="Calibri"/>
        </w:rPr>
        <w:t xml:space="preserve"> acueductos y 35 toma de muestras de a </w:t>
      </w:r>
      <w:r w:rsidR="00BF6EA8" w:rsidRPr="00BC0840">
        <w:rPr>
          <w:rFonts w:eastAsia="Calibri"/>
        </w:rPr>
        <w:t>seis (</w:t>
      </w:r>
      <w:r w:rsidRPr="00D509DA">
        <w:rPr>
          <w:rFonts w:eastAsia="Calibri"/>
        </w:rPr>
        <w:t>6</w:t>
      </w:r>
      <w:r w:rsidR="00BF6EA8" w:rsidRPr="00BC0840">
        <w:rPr>
          <w:rFonts w:eastAsia="Calibri"/>
        </w:rPr>
        <w:t>)</w:t>
      </w:r>
      <w:r w:rsidRPr="00D509DA">
        <w:rPr>
          <w:rFonts w:eastAsia="Calibri"/>
        </w:rPr>
        <w:t xml:space="preserve"> puntos y una de 5 puntos en </w:t>
      </w:r>
      <w:r w:rsidRPr="00FE3475">
        <w:rPr>
          <w:rFonts w:eastAsia="Calibri"/>
        </w:rPr>
        <w:t>cada provincia</w:t>
      </w:r>
      <w:r w:rsidRPr="00D509DA">
        <w:rPr>
          <w:rFonts w:eastAsia="Calibri"/>
        </w:rPr>
        <w:t xml:space="preserve"> para análisis microbiológico.</w:t>
      </w:r>
    </w:p>
    <w:p w14:paraId="312AE684" w14:textId="4E3D36AE" w:rsidR="00D509DA" w:rsidRPr="00D509DA" w:rsidRDefault="00D509DA" w:rsidP="00D509DA">
      <w:pPr>
        <w:spacing w:line="360" w:lineRule="auto"/>
        <w:jc w:val="both"/>
        <w:rPr>
          <w:rFonts w:eastAsia="Calibri"/>
        </w:rPr>
      </w:pPr>
      <w:r w:rsidRPr="00D509DA">
        <w:rPr>
          <w:rFonts w:eastAsia="Calibri"/>
        </w:rPr>
        <w:t xml:space="preserve"> Estas acciones fueron esenciales para la evaluación y reducción de los riesgos de enfermedades hídricas, un aspecto fundamental para proteger la salud de la población.</w:t>
      </w:r>
    </w:p>
    <w:p w14:paraId="155308FA" w14:textId="77777777" w:rsidR="00081B77" w:rsidRPr="00BC0840" w:rsidRDefault="00D509DA" w:rsidP="00D509DA">
      <w:pPr>
        <w:spacing w:line="360" w:lineRule="auto"/>
        <w:jc w:val="both"/>
        <w:rPr>
          <w:rFonts w:eastAsia="Calibri"/>
        </w:rPr>
      </w:pPr>
      <w:r w:rsidRPr="00D509DA">
        <w:rPr>
          <w:rFonts w:eastAsia="Calibri"/>
        </w:rPr>
        <w:t xml:space="preserve">Se llevaron a cabo 37 capacitaciones dirigidas a fortalecer las capacidades del nivel local (DPS/DAS), correspondientes a las provincias en la vigilancia de componentes ambientales, 27 de estas capacitaciones orientadas a fortalecer las competencias en salud ocupacional. Estas actividades han mejorado la calidad y cobertura de la vigilancia ambiental, permitiendo una intervención más efectiva en la detección y control de riesgos. </w:t>
      </w:r>
    </w:p>
    <w:p w14:paraId="55DA31D0" w14:textId="5BA99F59" w:rsidR="00D509DA" w:rsidRPr="00D509DA" w:rsidRDefault="00D509DA" w:rsidP="00D509DA">
      <w:pPr>
        <w:spacing w:line="360" w:lineRule="auto"/>
        <w:jc w:val="both"/>
        <w:rPr>
          <w:rFonts w:eastAsia="Calibri"/>
        </w:rPr>
      </w:pPr>
      <w:r w:rsidRPr="00D509DA">
        <w:rPr>
          <w:rFonts w:eastAsia="Calibri"/>
        </w:rPr>
        <w:lastRenderedPageBreak/>
        <w:t>Se otorgaron 62 constancias de no objeción para el uso de plaguicidas a empresas de control de plagas. Estas evaluaciones se realizaron conforme a la Guía de Uso y Aplicación de Plaguicidas (Resolución 000028), con el objetivo de reducir los riesgos para los trabajadores y la población general asociados al uso de estos productos.</w:t>
      </w:r>
    </w:p>
    <w:p w14:paraId="2EB5ECED" w14:textId="77777777" w:rsidR="00D509DA" w:rsidRPr="00D509DA" w:rsidRDefault="00D509DA" w:rsidP="00D509DA">
      <w:pPr>
        <w:spacing w:line="360" w:lineRule="auto"/>
        <w:jc w:val="both"/>
        <w:rPr>
          <w:rFonts w:eastAsia="Calibri"/>
        </w:rPr>
      </w:pPr>
      <w:r w:rsidRPr="00D509DA">
        <w:rPr>
          <w:rFonts w:eastAsia="Calibri"/>
        </w:rPr>
        <w:t>Se efectuaron 17,689 tomas de muestra microbiológica del agua en colaboración con las DPS/DAS. Estas evaluaciones permiten identificar y reducir los riesgos de enfermedades hídricas, asegurando que el agua consumida por la población sea segura.</w:t>
      </w:r>
    </w:p>
    <w:p w14:paraId="2AE694D8" w14:textId="72558F65" w:rsidR="00081B77" w:rsidRPr="00BC0840" w:rsidRDefault="00D509DA" w:rsidP="00D509DA">
      <w:pPr>
        <w:spacing w:line="360" w:lineRule="auto"/>
        <w:jc w:val="both"/>
        <w:rPr>
          <w:rFonts w:eastAsia="Calibri"/>
        </w:rPr>
      </w:pPr>
      <w:r w:rsidRPr="00D509DA">
        <w:rPr>
          <w:rFonts w:eastAsia="Calibri"/>
        </w:rPr>
        <w:t>Se realizaron 285 auditorías a 104 hoteles, 17 bares y discotecas, además de 164 restaurantes en zonas turísticas. Estas acciones, coordinadas con el Ministerio de Turismo, buscan detectar y minimizar los riesgos sanitarios en el sector turístico.</w:t>
      </w:r>
    </w:p>
    <w:p w14:paraId="144F1D50" w14:textId="63395E61" w:rsidR="00D509DA" w:rsidRPr="00BC0840" w:rsidRDefault="00D509DA" w:rsidP="00D509DA">
      <w:pPr>
        <w:spacing w:line="360" w:lineRule="auto"/>
        <w:jc w:val="both"/>
        <w:rPr>
          <w:rFonts w:eastAsia="Calibri"/>
        </w:rPr>
      </w:pPr>
      <w:r w:rsidRPr="00D509DA">
        <w:rPr>
          <w:rFonts w:eastAsia="Calibri"/>
        </w:rPr>
        <w:t>Se llevaron a cabo 32 evaluaciones de riesgos sanitarios en sistemas de agua potable, 16 en manejo de desecho y 16 en planta de tratamiento de aguas residuales. Se realizaron 17 evaluaciones de riesgo sanitario en el área de salud ocupacional. Estas evaluaciones incluyen el manejo de desechos infecciosos, bioseguridad, limpieza, desinfección y esterilización, en colaboración con las DPS/DAS, mejorando así la vigilancia ambiental a nivel local.</w:t>
      </w:r>
    </w:p>
    <w:p w14:paraId="30AB56E1" w14:textId="576AF73F" w:rsidR="00081B77" w:rsidRPr="00BC0840" w:rsidRDefault="00081B77" w:rsidP="00081B77">
      <w:pPr>
        <w:spacing w:line="360" w:lineRule="auto"/>
        <w:jc w:val="both"/>
        <w:rPr>
          <w:rFonts w:eastAsia="Calibri"/>
          <w:b/>
          <w:bCs/>
        </w:rPr>
      </w:pPr>
      <w:r w:rsidRPr="00BC0840">
        <w:rPr>
          <w:rFonts w:eastAsia="Calibri"/>
          <w:b/>
          <w:bCs/>
        </w:rPr>
        <w:t>Intervenciones de Apoyo a la Promoción y Educación en Salud</w:t>
      </w:r>
    </w:p>
    <w:p w14:paraId="3830D220" w14:textId="77777777" w:rsidR="00081B77" w:rsidRPr="00BC0840" w:rsidRDefault="00081B77" w:rsidP="00081B77">
      <w:pPr>
        <w:spacing w:line="360" w:lineRule="auto"/>
        <w:jc w:val="both"/>
        <w:rPr>
          <w:rFonts w:eastAsia="Calibri"/>
        </w:rPr>
      </w:pPr>
      <w:r w:rsidRPr="00BC0840">
        <w:rPr>
          <w:rFonts w:eastAsia="Calibri"/>
        </w:rPr>
        <w:t>Las intervenciones de Promoción y Educación para la Salud estuvieron dirigidas al desarrollo de estrategias orientadas a propiciar en la población actitudes, valores y conductas necesarias para motivar su participación en beneficio de la salud individual y colectiva:</w:t>
      </w:r>
    </w:p>
    <w:p w14:paraId="3A3E6B88" w14:textId="77777777" w:rsidR="000632E9" w:rsidRDefault="00081B77" w:rsidP="00081B77">
      <w:pPr>
        <w:spacing w:line="360" w:lineRule="auto"/>
        <w:jc w:val="both"/>
        <w:rPr>
          <w:rFonts w:eastAsia="Calibri"/>
        </w:rPr>
      </w:pPr>
      <w:r w:rsidRPr="00BC0840">
        <w:rPr>
          <w:rFonts w:eastAsia="Calibri"/>
        </w:rPr>
        <w:t xml:space="preserve">Se crearon e impulsaron 28 espacios y oportunidades para la educación en salud, el autocuidado y el desarrollo a nivel territorial, </w:t>
      </w:r>
    </w:p>
    <w:p w14:paraId="060C012E" w14:textId="77777777" w:rsidR="000632E9" w:rsidRDefault="000632E9" w:rsidP="00081B77">
      <w:pPr>
        <w:spacing w:line="360" w:lineRule="auto"/>
        <w:jc w:val="both"/>
        <w:rPr>
          <w:rFonts w:eastAsia="Calibri"/>
        </w:rPr>
      </w:pPr>
    </w:p>
    <w:p w14:paraId="43F9EE0A" w14:textId="07B00066" w:rsidR="00081B77" w:rsidRPr="00BC0840" w:rsidRDefault="00081B77" w:rsidP="00081B77">
      <w:pPr>
        <w:spacing w:line="360" w:lineRule="auto"/>
        <w:jc w:val="both"/>
        <w:rPr>
          <w:rFonts w:eastAsia="Calibri"/>
        </w:rPr>
      </w:pPr>
      <w:r w:rsidRPr="00BC0840">
        <w:rPr>
          <w:rFonts w:eastAsia="Calibri"/>
        </w:rPr>
        <w:lastRenderedPageBreak/>
        <w:t>dirigidos a diferentes etapas vitales, en 20 Direcciones Provinciales de Salud (DPS): Azua, Espaillat, Hermanas Mirabal, La Romana, La Vega, Monseñor Nouel, Puerto Plata, Samaná, San Juan, San Pedro de Macorís, Santiago I, II, y III, Sánchez Ramírez, Valverde y 8 Direcciones de Áreas de Salud en el Distrito Nacional y Santo Domingo, (DAS): DAS I, II, III, IV, V, VI, VII y VIII, promoviendo la formulación de planes de salud locales, con un enfoque en la promoción de la salud y estableciendo prioridades en salud.</w:t>
      </w:r>
    </w:p>
    <w:p w14:paraId="54129D36" w14:textId="54EDF1B0" w:rsidR="00E61FA7" w:rsidRDefault="00081B77" w:rsidP="00081B77">
      <w:pPr>
        <w:spacing w:line="360" w:lineRule="auto"/>
        <w:jc w:val="both"/>
        <w:rPr>
          <w:rFonts w:eastAsia="Calibri"/>
        </w:rPr>
      </w:pPr>
      <w:r w:rsidRPr="00BC0840">
        <w:rPr>
          <w:rFonts w:eastAsia="Calibri"/>
        </w:rPr>
        <w:t xml:space="preserve">02 taller realizado para las DAS VI, VII y Santiago I, II y III, sobre el dengue y otras </w:t>
      </w:r>
      <w:proofErr w:type="spellStart"/>
      <w:r w:rsidRPr="00BC0840">
        <w:rPr>
          <w:rFonts w:eastAsia="Calibri"/>
        </w:rPr>
        <w:t>arbovirosis</w:t>
      </w:r>
      <w:proofErr w:type="spellEnd"/>
      <w:r w:rsidRPr="00BC0840">
        <w:rPr>
          <w:rFonts w:eastAsia="Calibri"/>
        </w:rPr>
        <w:t>, así como para para fortalecer la provisión de servicios de promoción de salud, con impacto en la comunidad de Arroyo Gurabo, DAS Santiago I.</w:t>
      </w:r>
    </w:p>
    <w:p w14:paraId="475DC2BB" w14:textId="1D531A1C" w:rsidR="00FE3475" w:rsidRPr="00FE3475" w:rsidRDefault="00FE3475" w:rsidP="00081B77">
      <w:pPr>
        <w:spacing w:line="360" w:lineRule="auto"/>
        <w:jc w:val="both"/>
      </w:pPr>
      <w:r w:rsidRPr="00BC0840">
        <w:t>Establecidas 44 Comisiones de Veeduría Ciudadana en Salud establecidas en 37 Direcciones Provinciales de Salud (DPS), a nivel nacional, como un mecanismo de participación ciudadana en el nivel territorial, con el propósito de realizar un ejercicio de control y vigilancia sobre la gestión pública en salud para mejorar la calidad de la prestación de bienes y servicios de salud en el nivel local, con una inversión de RD$</w:t>
      </w:r>
      <w:r>
        <w:t>1,125,425.99.</w:t>
      </w:r>
    </w:p>
    <w:p w14:paraId="0329B3D8" w14:textId="33934157" w:rsidR="00081B77" w:rsidRPr="00BC0840" w:rsidRDefault="00081B77" w:rsidP="00081B77">
      <w:pPr>
        <w:spacing w:line="360" w:lineRule="auto"/>
        <w:jc w:val="both"/>
        <w:rPr>
          <w:rFonts w:eastAsia="Calibri"/>
        </w:rPr>
      </w:pPr>
      <w:r w:rsidRPr="00BC0840">
        <w:rPr>
          <w:rFonts w:eastAsia="Calibri"/>
        </w:rPr>
        <w:t>Mapeo de espacios físicos</w:t>
      </w:r>
      <w:r w:rsidR="00E61FA7" w:rsidRPr="00BC0840">
        <w:rPr>
          <w:rFonts w:eastAsia="Calibri"/>
        </w:rPr>
        <w:t xml:space="preserve">, a nivel nacional, con </w:t>
      </w:r>
      <w:r w:rsidR="00601D88" w:rsidRPr="00BC0840">
        <w:rPr>
          <w:rFonts w:eastAsia="Calibri"/>
        </w:rPr>
        <w:t>el objetivo</w:t>
      </w:r>
      <w:r w:rsidR="00E61FA7" w:rsidRPr="00BC0840">
        <w:rPr>
          <w:rFonts w:eastAsia="Calibri"/>
        </w:rPr>
        <w:t xml:space="preserve"> de implementar en los</w:t>
      </w:r>
      <w:r w:rsidRPr="00BC0840">
        <w:rPr>
          <w:rFonts w:eastAsia="Calibri"/>
        </w:rPr>
        <w:t xml:space="preserve"> municipios </w:t>
      </w:r>
      <w:r w:rsidR="00601D88" w:rsidRPr="00BC0840">
        <w:rPr>
          <w:rFonts w:eastAsia="Calibri"/>
        </w:rPr>
        <w:t>del circuito</w:t>
      </w:r>
      <w:r w:rsidRPr="00BC0840">
        <w:rPr>
          <w:rFonts w:eastAsia="Calibri"/>
        </w:rPr>
        <w:t xml:space="preserve"> de la salud realizado en coordinación con las DPS/DAS, impactando 20 DPS y 8 DAS, que representan un 100% de las áreas planificadas, alcanzando un alto nivel de participación comunitaria y fortaleciendo la infraestructura de promoción de salud local. </w:t>
      </w:r>
    </w:p>
    <w:p w14:paraId="71E512F3" w14:textId="77777777" w:rsidR="00081B77" w:rsidRPr="00BC0840" w:rsidRDefault="00081B77" w:rsidP="00081B77">
      <w:pPr>
        <w:spacing w:line="360" w:lineRule="auto"/>
        <w:jc w:val="both"/>
        <w:rPr>
          <w:rFonts w:eastAsia="Calibri"/>
        </w:rPr>
      </w:pPr>
      <w:r w:rsidRPr="00BC0840">
        <w:rPr>
          <w:rFonts w:eastAsia="Calibri"/>
        </w:rPr>
        <w:t>16 grandes encuentros dedicados al funcionamiento efectivo de las comisiones de veeduría ciudadana en salud y 01 taller de capacitación específico para veedores de las DAS VII y IV fueron realizados, con el objetivo de asegurar el correcto desempeño de las comisiones a nivel local y fortalecer las habilidades y conocimientos en el área de supervisión y control comunitario en salud.</w:t>
      </w:r>
    </w:p>
    <w:p w14:paraId="46ACCCB5" w14:textId="77777777" w:rsidR="00081B77" w:rsidRPr="00BC0840" w:rsidRDefault="00081B77" w:rsidP="00081B77">
      <w:pPr>
        <w:spacing w:line="360" w:lineRule="auto"/>
        <w:jc w:val="both"/>
        <w:rPr>
          <w:rFonts w:eastAsia="Calibri"/>
        </w:rPr>
      </w:pPr>
      <w:r w:rsidRPr="00BC0840">
        <w:rPr>
          <w:rFonts w:eastAsia="Calibri"/>
        </w:rPr>
        <w:lastRenderedPageBreak/>
        <w:t>Fue revisado el Reglamento técnico que regula el funcionamiento de las comisiones de veeduría ciudadana en salud, mediante un encuentro especial con todas las instancias vinculadas al Ministerio de Salud, promoviendo mayor transparencia en las operaciones de salud pública y aumentando la confianza de la comunidad en las acciones del Ministerio de Salud.</w:t>
      </w:r>
    </w:p>
    <w:p w14:paraId="2B1E02F2" w14:textId="77777777" w:rsidR="00081B77" w:rsidRPr="00BC0840" w:rsidRDefault="00081B77" w:rsidP="00081B77">
      <w:pPr>
        <w:spacing w:line="360" w:lineRule="auto"/>
        <w:jc w:val="both"/>
        <w:rPr>
          <w:rFonts w:eastAsia="Calibri"/>
        </w:rPr>
      </w:pPr>
      <w:r w:rsidRPr="00BC0840">
        <w:rPr>
          <w:rFonts w:eastAsia="Calibri"/>
        </w:rPr>
        <w:t>16 reuniones de la Mesa Interna realizadas para coordinar la implementación de la estrategia: Por tu Salud, por tu Vida. Para cada edad, una respuesta., con el objetivo de alinear esfuerzos y recursos hacia la promoción de la salud en diferentes segmentos de la población.</w:t>
      </w:r>
    </w:p>
    <w:p w14:paraId="3963C4DF" w14:textId="77777777" w:rsidR="00081B77" w:rsidRPr="00BC0840" w:rsidRDefault="00081B77" w:rsidP="00081B77">
      <w:pPr>
        <w:spacing w:line="360" w:lineRule="auto"/>
        <w:jc w:val="both"/>
        <w:rPr>
          <w:rFonts w:eastAsia="Calibri"/>
        </w:rPr>
      </w:pPr>
      <w:r w:rsidRPr="00BC0840">
        <w:rPr>
          <w:rFonts w:eastAsia="Calibri"/>
        </w:rPr>
        <w:t xml:space="preserve">Implementación de la campaña: Por tu Salud, por tu Vida. Para cada edad, una respuesta, con la participación de 04 Direcciones Provinciales de Salud DPS y 02 Direcciones de Áreas de Salud: DAS: V y VI, con la selección de 39 centros educativos, que resultó en la participación de 3,000 estudiantes adolescentes en charlas sobre salud integral. Estas acciones han contribuido significativamente a fortalecer la promoción de la salud a nivel nacional, generando un impacto tangible en las comunidades y familias involucradas. Durante los encuentros fueron facilitados 13,000 </w:t>
      </w:r>
      <w:proofErr w:type="spellStart"/>
      <w:r w:rsidRPr="00BC0840">
        <w:rPr>
          <w:rFonts w:eastAsia="Calibri"/>
        </w:rPr>
        <w:t>brochures</w:t>
      </w:r>
      <w:proofErr w:type="spellEnd"/>
      <w:r w:rsidRPr="00BC0840">
        <w:rPr>
          <w:rFonts w:eastAsia="Calibri"/>
        </w:rPr>
        <w:t>, 1,000 afiches y 13 banners.</w:t>
      </w:r>
    </w:p>
    <w:p w14:paraId="1FF951DC" w14:textId="77777777" w:rsidR="000B7196" w:rsidRDefault="000B7196" w:rsidP="00081B77">
      <w:pPr>
        <w:spacing w:line="360" w:lineRule="auto"/>
        <w:jc w:val="both"/>
        <w:rPr>
          <w:rFonts w:eastAsia="Calibri"/>
        </w:rPr>
      </w:pPr>
    </w:p>
    <w:p w14:paraId="43847960" w14:textId="2B1A0332" w:rsidR="00081B77" w:rsidRPr="00BC0840" w:rsidRDefault="00081B77" w:rsidP="00081B77">
      <w:pPr>
        <w:spacing w:line="360" w:lineRule="auto"/>
        <w:jc w:val="both"/>
        <w:rPr>
          <w:rFonts w:eastAsia="Calibri"/>
        </w:rPr>
      </w:pPr>
      <w:r w:rsidRPr="00BC0840">
        <w:rPr>
          <w:rFonts w:eastAsia="Calibri"/>
        </w:rPr>
        <w:t>Actualización del Reglamento de Promoción de la Salud (Decreto 59-05), para el cual fueron realizados 18 encuentros, dedicados a la socialización y mesa de trabajo para la actualización del Reglamento que ha fortalecido el marco legal y normativo para la provisión de servicios sanitarios, asegurando estándares más altos de calidad y eficiencia.</w:t>
      </w:r>
    </w:p>
    <w:p w14:paraId="3533E0E1" w14:textId="77777777" w:rsidR="000632E9" w:rsidRDefault="00081B77" w:rsidP="00081B77">
      <w:pPr>
        <w:spacing w:line="360" w:lineRule="auto"/>
        <w:jc w:val="both"/>
        <w:rPr>
          <w:rFonts w:eastAsia="Calibri"/>
        </w:rPr>
      </w:pPr>
      <w:r w:rsidRPr="00BC0840">
        <w:rPr>
          <w:rFonts w:eastAsia="Calibri"/>
        </w:rPr>
        <w:t xml:space="preserve">24 emisiones del Programa Radial: Para Estar Bien, desarrolladas, impactando a una audiencia extensa de radioyentes en todo el país </w:t>
      </w:r>
    </w:p>
    <w:p w14:paraId="4C3133F6" w14:textId="1595F710" w:rsidR="00081B77" w:rsidRPr="00BC0840" w:rsidRDefault="00081B77" w:rsidP="00081B77">
      <w:pPr>
        <w:spacing w:line="360" w:lineRule="auto"/>
        <w:jc w:val="both"/>
        <w:rPr>
          <w:rFonts w:eastAsia="Calibri"/>
        </w:rPr>
      </w:pPr>
      <w:r w:rsidRPr="00BC0840">
        <w:rPr>
          <w:rFonts w:eastAsia="Calibri"/>
        </w:rPr>
        <w:lastRenderedPageBreak/>
        <w:t>con más de 100,000 personas por emisión. Este espacio informativo y educativo semanal es transmitido en vivo por Quisqueya FM, y posteriormente difundido por la Red de Radioemisoras Comunitarias a nivel nacional, llegando también a los Centros Tecnológicos Comunitarios (CTC).</w:t>
      </w:r>
    </w:p>
    <w:p w14:paraId="16A34746" w14:textId="77777777" w:rsidR="00081B77" w:rsidRPr="00BC0840" w:rsidRDefault="00081B77" w:rsidP="00081B77">
      <w:pPr>
        <w:spacing w:line="360" w:lineRule="auto"/>
        <w:jc w:val="both"/>
        <w:rPr>
          <w:rFonts w:eastAsia="Calibri"/>
        </w:rPr>
      </w:pPr>
      <w:r w:rsidRPr="00BC0840">
        <w:rPr>
          <w:rFonts w:eastAsia="Calibri"/>
        </w:rPr>
        <w:t>60 directores y docentes de centros educativos de las provincias: La Vega, Espaillat, Samaná, Puerto Plata y Distrito Nacional (DAS) V y VI, capacitados en el fortalecimiento de habilidades y recursos para la educación efectiva sobre salud dentro de las comunidades educativas.</w:t>
      </w:r>
    </w:p>
    <w:p w14:paraId="10F21948" w14:textId="581A3003" w:rsidR="00081B77" w:rsidRPr="00BC0840" w:rsidRDefault="00081B77" w:rsidP="00081B77">
      <w:pPr>
        <w:spacing w:line="360" w:lineRule="auto"/>
        <w:jc w:val="both"/>
        <w:rPr>
          <w:rFonts w:eastAsia="Calibri"/>
        </w:rPr>
      </w:pPr>
      <w:r w:rsidRPr="00BC0840">
        <w:rPr>
          <w:rFonts w:eastAsia="Calibri"/>
        </w:rPr>
        <w:t xml:space="preserve">Socialización de la Estrategia Héroe </w:t>
      </w:r>
      <w:r w:rsidR="00601D88" w:rsidRPr="00BC0840">
        <w:rPr>
          <w:rFonts w:eastAsia="Calibri"/>
        </w:rPr>
        <w:t>Anti-Dengue</w:t>
      </w:r>
      <w:r w:rsidRPr="00BC0840">
        <w:rPr>
          <w:rFonts w:eastAsia="Calibri"/>
        </w:rPr>
        <w:t xml:space="preserve"> y Familia </w:t>
      </w:r>
      <w:r w:rsidR="00FE3475" w:rsidRPr="00BC0840">
        <w:rPr>
          <w:rFonts w:eastAsia="Calibri"/>
        </w:rPr>
        <w:t>Anti-Dengue</w:t>
      </w:r>
      <w:r w:rsidRPr="00BC0840">
        <w:rPr>
          <w:rFonts w:eastAsia="Calibri"/>
        </w:rPr>
        <w:t xml:space="preserve"> a 240 líderes comunitarios de las provincias: La Vega, Espaillat, Samaná, Puerto Plata y Distrito Nacional (DAS) V y VI, para facilitar la multiplicación de conocimientos y prácticas de salud en toda la comunidad. La estrategia ha contribuido significativamente a fortalecer los conocimientos sobre salud integral entre los estudiantes adolescentes y los líderes comunitarios, estableciendo una base sólida para la adopción de hábitos saludables y la prevención de enfermedades.</w:t>
      </w:r>
    </w:p>
    <w:p w14:paraId="5D608A31" w14:textId="77777777" w:rsidR="000B7196" w:rsidRDefault="00081B77" w:rsidP="00081B77">
      <w:pPr>
        <w:spacing w:line="360" w:lineRule="auto"/>
        <w:jc w:val="both"/>
        <w:rPr>
          <w:rFonts w:eastAsia="Calibri"/>
        </w:rPr>
      </w:pPr>
      <w:r w:rsidRPr="00BC0840">
        <w:rPr>
          <w:rFonts w:eastAsia="Calibri"/>
        </w:rPr>
        <w:t xml:space="preserve">4,277 estudiantes entre 8 y 13 </w:t>
      </w:r>
      <w:r w:rsidR="00DB480B" w:rsidRPr="00BC0840">
        <w:rPr>
          <w:rFonts w:eastAsia="Calibri"/>
        </w:rPr>
        <w:t>años</w:t>
      </w:r>
      <w:r w:rsidRPr="00BC0840">
        <w:rPr>
          <w:rFonts w:eastAsia="Calibri"/>
        </w:rPr>
        <w:t xml:space="preserve">, beneficiados con la campaña para la prevención del dengue, malaria, zika y </w:t>
      </w:r>
      <w:proofErr w:type="spellStart"/>
      <w:r w:rsidRPr="00BC0840">
        <w:rPr>
          <w:rFonts w:eastAsia="Calibri"/>
        </w:rPr>
        <w:t>chikungunya</w:t>
      </w:r>
      <w:proofErr w:type="spellEnd"/>
      <w:r w:rsidRPr="00BC0840">
        <w:rPr>
          <w:rFonts w:eastAsia="Calibri"/>
        </w:rPr>
        <w:t>:</w:t>
      </w:r>
    </w:p>
    <w:p w14:paraId="32C09242" w14:textId="5BA24FBE" w:rsidR="00081B77" w:rsidRPr="00BC0840" w:rsidRDefault="00081B77" w:rsidP="00081B77">
      <w:pPr>
        <w:spacing w:line="360" w:lineRule="auto"/>
        <w:jc w:val="both"/>
        <w:rPr>
          <w:rFonts w:eastAsia="Calibri"/>
        </w:rPr>
      </w:pPr>
      <w:r w:rsidRPr="00BC0840">
        <w:rPr>
          <w:rFonts w:eastAsia="Calibri"/>
        </w:rPr>
        <w:t xml:space="preserve"> Héroe </w:t>
      </w:r>
      <w:r w:rsidR="00601D88" w:rsidRPr="00BC0840">
        <w:rPr>
          <w:rFonts w:eastAsia="Calibri"/>
        </w:rPr>
        <w:t>Anti-Dengue</w:t>
      </w:r>
      <w:r w:rsidRPr="00BC0840">
        <w:rPr>
          <w:rFonts w:eastAsia="Calibri"/>
        </w:rPr>
        <w:t xml:space="preserve"> y Familia </w:t>
      </w:r>
      <w:r w:rsidR="00FE3475" w:rsidRPr="00BC0840">
        <w:rPr>
          <w:rFonts w:eastAsia="Calibri"/>
        </w:rPr>
        <w:t>Anti-Dengue</w:t>
      </w:r>
      <w:r w:rsidRPr="00BC0840">
        <w:rPr>
          <w:rFonts w:eastAsia="Calibri"/>
        </w:rPr>
        <w:t>, durante el periodo de abril a mayo de 2024, mediante el desarrollo de charlas educativas con el objetivo de educar y movilizar a la comunidad en la prevención de enfermedades, aprendiendo a identificar y eliminar criaderos de mosquitos en sus entornos. Esta iniciativa involucró activamente a estudiantes y familias de diversas comunidades. Distribución por áreas beneficiadas con la campaña: 549 estudiantes Espaillat; 1,402 estudiantes en Santiago; 789, 849, y 1718 estudiantes en el Distrito Nacional (DAS V, VI y VII), respectivamente.</w:t>
      </w:r>
    </w:p>
    <w:p w14:paraId="20B7C32C" w14:textId="77777777" w:rsidR="00081B77" w:rsidRPr="00BC0840" w:rsidRDefault="00081B77" w:rsidP="00081B77">
      <w:pPr>
        <w:spacing w:line="360" w:lineRule="auto"/>
        <w:jc w:val="both"/>
        <w:rPr>
          <w:rFonts w:eastAsia="Calibri"/>
        </w:rPr>
      </w:pPr>
      <w:r w:rsidRPr="00BC0840">
        <w:rPr>
          <w:rFonts w:eastAsia="Calibri"/>
        </w:rPr>
        <w:lastRenderedPageBreak/>
        <w:t>160 familias participaron activamente en foros comunitarios dedicados a la prevención del dengue: Espaillat: 40 familias: Santiago 1: 40 familias Distrito Nacional (DAS V, VI y VII): 30, 25, y 25 familias respectivamente. Estos foros proporcionaron un espacio para discutir estrategias de eliminación de criaderos y promover prácticas saludables en el hogar, fortaleciendo así la respuesta comunitaria contra las enfermedades transmitidas por vectores.</w:t>
      </w:r>
    </w:p>
    <w:p w14:paraId="6C7717A0" w14:textId="1930E1E8" w:rsidR="00DA5054" w:rsidRPr="00BC0840" w:rsidRDefault="00081B77" w:rsidP="00081B77">
      <w:pPr>
        <w:spacing w:line="360" w:lineRule="auto"/>
        <w:jc w:val="both"/>
        <w:rPr>
          <w:rFonts w:eastAsia="Calibri"/>
        </w:rPr>
      </w:pPr>
      <w:r w:rsidRPr="00BC0840">
        <w:rPr>
          <w:rFonts w:eastAsia="Calibri"/>
        </w:rPr>
        <w:t xml:space="preserve">22,600 personas de las provincias: Santo Domingo, Santiago y Espaillat, fueron capacitadas durante el periodo de actualización de la Estrategia Nacional de Comunicación de Riesgos para Emergencias Sanitarias y Desastres entre 2023 y 2024, con un alcance del 72% de la población </w:t>
      </w:r>
      <w:r w:rsidR="00601D88" w:rsidRPr="00BC0840">
        <w:rPr>
          <w:rFonts w:eastAsia="Calibri"/>
        </w:rPr>
        <w:t>objetivo-planificada</w:t>
      </w:r>
      <w:r w:rsidRPr="00BC0840">
        <w:rPr>
          <w:rFonts w:eastAsia="Calibri"/>
        </w:rPr>
        <w:t>.</w:t>
      </w:r>
    </w:p>
    <w:p w14:paraId="16A429F1" w14:textId="37526BDC" w:rsidR="00DA5054" w:rsidRPr="00BC0840" w:rsidRDefault="00B87A8B" w:rsidP="00B87A8B">
      <w:pPr>
        <w:spacing w:line="360" w:lineRule="auto"/>
        <w:jc w:val="both"/>
        <w:rPr>
          <w:highlight w:val="white"/>
        </w:rPr>
      </w:pPr>
      <w:r w:rsidRPr="00BC0840">
        <w:rPr>
          <w:highlight w:val="white"/>
        </w:rPr>
        <w:t xml:space="preserve">Lanzamiento del </w:t>
      </w:r>
      <w:r w:rsidR="00DA5054" w:rsidRPr="00BC0840">
        <w:rPr>
          <w:highlight w:val="white"/>
        </w:rPr>
        <w:t xml:space="preserve">Plan Nacional de Promoción y Educación en Salud para la prevención del dengue se implementó </w:t>
      </w:r>
      <w:r w:rsidRPr="00BC0840">
        <w:rPr>
          <w:highlight w:val="white"/>
        </w:rPr>
        <w:t xml:space="preserve">en </w:t>
      </w:r>
      <w:r w:rsidR="00DA5054" w:rsidRPr="00BC0840">
        <w:rPr>
          <w:highlight w:val="white"/>
        </w:rPr>
        <w:t xml:space="preserve">200 centros escolares y en 6 sedes universitarias, </w:t>
      </w:r>
      <w:r w:rsidRPr="00BC0840">
        <w:rPr>
          <w:highlight w:val="white"/>
        </w:rPr>
        <w:t>las provincias La Vega, Santiago, Valverde-Mao, Espaillat, Independencia, Bahoruco, Barahona, El Seibo Hato Mayor y San Pedro. Impactando</w:t>
      </w:r>
      <w:r w:rsidR="00DA5054" w:rsidRPr="00BC0840">
        <w:rPr>
          <w:highlight w:val="white"/>
        </w:rPr>
        <w:t xml:space="preserve"> a 36,000 alumnos y a 534 docentes</w:t>
      </w:r>
      <w:r w:rsidRPr="00BC0840">
        <w:rPr>
          <w:highlight w:val="white"/>
        </w:rPr>
        <w:t xml:space="preserve">, a nivel nacional mediante charlas impartidas por personal técnico de las Dirección Provinciales y de Áreas de Salud. </w:t>
      </w:r>
    </w:p>
    <w:p w14:paraId="4C632BEB" w14:textId="32D20938" w:rsidR="00DA5054" w:rsidRPr="00BC0840" w:rsidRDefault="00DA5054" w:rsidP="00B87A8B">
      <w:pPr>
        <w:spacing w:before="240" w:after="240" w:line="360" w:lineRule="auto"/>
        <w:jc w:val="both"/>
        <w:rPr>
          <w:highlight w:val="white"/>
        </w:rPr>
      </w:pPr>
      <w:r w:rsidRPr="00BC0840">
        <w:rPr>
          <w:highlight w:val="white"/>
        </w:rPr>
        <w:t xml:space="preserve">99 </w:t>
      </w:r>
      <w:r w:rsidR="00B87A8B" w:rsidRPr="00BC0840">
        <w:rPr>
          <w:highlight w:val="white"/>
        </w:rPr>
        <w:t xml:space="preserve">charlas en </w:t>
      </w:r>
      <w:r w:rsidRPr="00BC0840">
        <w:rPr>
          <w:highlight w:val="white"/>
        </w:rPr>
        <w:t>centros escolares y 13 recintos universitarios, impactando a 14,222 estudiantes, 6,331 hombres y 8,714 mujeres, así como a 564 docentes, para un total de 15,265 personas. Para esta campaña tenemos la colaboración de la OPS que aport</w:t>
      </w:r>
      <w:r w:rsidR="00B87A8B" w:rsidRPr="00BC0840">
        <w:rPr>
          <w:highlight w:val="white"/>
        </w:rPr>
        <w:t>ó</w:t>
      </w:r>
      <w:r w:rsidRPr="00BC0840">
        <w:rPr>
          <w:highlight w:val="white"/>
        </w:rPr>
        <w:t xml:space="preserve"> insumos.</w:t>
      </w:r>
    </w:p>
    <w:p w14:paraId="12AC5A9C" w14:textId="77777777" w:rsidR="000632E9" w:rsidRDefault="000632E9" w:rsidP="00B87A8B">
      <w:pPr>
        <w:spacing w:line="360" w:lineRule="auto"/>
        <w:jc w:val="center"/>
        <w:rPr>
          <w:rFonts w:eastAsia="Calibri"/>
        </w:rPr>
      </w:pPr>
    </w:p>
    <w:p w14:paraId="61DBBB1A" w14:textId="77777777" w:rsidR="000632E9" w:rsidRDefault="000632E9" w:rsidP="00B87A8B">
      <w:pPr>
        <w:spacing w:line="360" w:lineRule="auto"/>
        <w:jc w:val="center"/>
        <w:rPr>
          <w:rFonts w:eastAsia="Calibri"/>
        </w:rPr>
      </w:pPr>
    </w:p>
    <w:p w14:paraId="0271DD4C" w14:textId="77777777" w:rsidR="000632E9" w:rsidRDefault="000632E9" w:rsidP="00B87A8B">
      <w:pPr>
        <w:spacing w:line="360" w:lineRule="auto"/>
        <w:jc w:val="center"/>
        <w:rPr>
          <w:rFonts w:eastAsia="Calibri"/>
        </w:rPr>
      </w:pPr>
    </w:p>
    <w:p w14:paraId="62BED534" w14:textId="77777777" w:rsidR="000632E9" w:rsidRDefault="000632E9" w:rsidP="00B87A8B">
      <w:pPr>
        <w:spacing w:line="360" w:lineRule="auto"/>
        <w:jc w:val="center"/>
        <w:rPr>
          <w:rFonts w:eastAsia="Calibri"/>
        </w:rPr>
      </w:pPr>
    </w:p>
    <w:p w14:paraId="10AD6A4E" w14:textId="65435272" w:rsidR="00B87A8B" w:rsidRPr="00BC0840" w:rsidRDefault="00B87A8B" w:rsidP="00B87A8B">
      <w:pPr>
        <w:spacing w:line="360" w:lineRule="auto"/>
        <w:jc w:val="center"/>
        <w:rPr>
          <w:rFonts w:eastAsia="Calibri"/>
        </w:rPr>
      </w:pPr>
      <w:r w:rsidRPr="00C23BA8">
        <w:rPr>
          <w:rFonts w:eastAsia="Calibri"/>
        </w:rPr>
        <w:lastRenderedPageBreak/>
        <w:t>Tabla #</w:t>
      </w:r>
      <w:r w:rsidR="007A005A" w:rsidRPr="00BC0840">
        <w:rPr>
          <w:rFonts w:eastAsia="Calibri"/>
        </w:rPr>
        <w:t>3</w:t>
      </w:r>
      <w:r w:rsidRPr="00C23BA8">
        <w:rPr>
          <w:rFonts w:eastAsia="Calibri"/>
        </w:rPr>
        <w:t xml:space="preserve">. </w:t>
      </w:r>
      <w:r w:rsidRPr="00BC0840">
        <w:rPr>
          <w:rFonts w:eastAsia="Calibri"/>
        </w:rPr>
        <w:t xml:space="preserve">Resultados de </w:t>
      </w:r>
      <w:r w:rsidRPr="00BC0840">
        <w:rPr>
          <w:highlight w:val="white"/>
        </w:rPr>
        <w:t>Plan Nacional de Promoción y Educación en Salud</w:t>
      </w:r>
      <w:r w:rsidRPr="00BC0840">
        <w:t>, año 2024</w:t>
      </w:r>
    </w:p>
    <w:tbl>
      <w:tblPr>
        <w:tblStyle w:val="67"/>
        <w:tblW w:w="5000" w:type="pct"/>
        <w:tblInd w:w="0" w:type="dxa"/>
        <w:tblBorders>
          <w:top w:val="nil"/>
          <w:left w:val="nil"/>
          <w:bottom w:val="nil"/>
          <w:right w:val="nil"/>
          <w:insideH w:val="nil"/>
          <w:insideV w:val="nil"/>
        </w:tblBorders>
        <w:tblLook w:val="0600" w:firstRow="0" w:lastRow="0" w:firstColumn="0" w:lastColumn="0" w:noHBand="1" w:noVBand="1"/>
      </w:tblPr>
      <w:tblGrid>
        <w:gridCol w:w="2629"/>
        <w:gridCol w:w="787"/>
        <w:gridCol w:w="929"/>
        <w:gridCol w:w="898"/>
        <w:gridCol w:w="1606"/>
        <w:gridCol w:w="961"/>
      </w:tblGrid>
      <w:tr w:rsidR="00DA5054" w:rsidRPr="00BC0840" w14:paraId="42651264" w14:textId="77777777" w:rsidTr="00CB667E">
        <w:trPr>
          <w:trHeight w:val="615"/>
          <w:tblHeader/>
        </w:trPr>
        <w:tc>
          <w:tcPr>
            <w:tcW w:w="1683" w:type="pct"/>
            <w:vMerge w:val="restart"/>
            <w:tcBorders>
              <w:top w:val="single" w:sz="8" w:space="0" w:color="000000"/>
              <w:left w:val="single" w:sz="8" w:space="0" w:color="000000"/>
              <w:bottom w:val="single" w:sz="8" w:space="0" w:color="000000"/>
              <w:right w:val="single" w:sz="8" w:space="0" w:color="000000"/>
            </w:tcBorders>
            <w:shd w:val="clear" w:color="auto" w:fill="1F3864"/>
            <w:tcMar>
              <w:top w:w="0" w:type="dxa"/>
              <w:left w:w="80" w:type="dxa"/>
              <w:bottom w:w="0" w:type="dxa"/>
              <w:right w:w="80" w:type="dxa"/>
            </w:tcMar>
            <w:vAlign w:val="center"/>
          </w:tcPr>
          <w:p w14:paraId="1398C199" w14:textId="77777777" w:rsidR="00DA5054" w:rsidRPr="000632E9" w:rsidRDefault="00DA5054" w:rsidP="00CB667E">
            <w:pPr>
              <w:spacing w:before="240" w:after="0"/>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DPS/DAS</w:t>
            </w:r>
          </w:p>
        </w:tc>
        <w:tc>
          <w:tcPr>
            <w:tcW w:w="1673" w:type="pct"/>
            <w:gridSpan w:val="3"/>
            <w:tcBorders>
              <w:top w:val="single" w:sz="8" w:space="0" w:color="000000"/>
              <w:left w:val="nil"/>
              <w:bottom w:val="single" w:sz="8" w:space="0" w:color="000000"/>
              <w:right w:val="single" w:sz="8" w:space="0" w:color="000000"/>
            </w:tcBorders>
            <w:shd w:val="clear" w:color="auto" w:fill="1F3864"/>
            <w:tcMar>
              <w:top w:w="0" w:type="dxa"/>
              <w:left w:w="80" w:type="dxa"/>
              <w:bottom w:w="0" w:type="dxa"/>
              <w:right w:w="80" w:type="dxa"/>
            </w:tcMar>
          </w:tcPr>
          <w:p w14:paraId="6647BB49" w14:textId="77777777" w:rsidR="00DA5054" w:rsidRPr="000632E9" w:rsidRDefault="00DA5054" w:rsidP="00CB667E">
            <w:pPr>
              <w:spacing w:before="240" w:after="0"/>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Estudiantes impactados</w:t>
            </w:r>
          </w:p>
        </w:tc>
        <w:tc>
          <w:tcPr>
            <w:tcW w:w="1028" w:type="pct"/>
            <w:vMerge w:val="restart"/>
            <w:tcBorders>
              <w:top w:val="single" w:sz="8" w:space="0" w:color="000000"/>
              <w:left w:val="nil"/>
              <w:bottom w:val="single" w:sz="8" w:space="0" w:color="000000"/>
              <w:right w:val="single" w:sz="8" w:space="0" w:color="000000"/>
            </w:tcBorders>
            <w:shd w:val="clear" w:color="auto" w:fill="1F3864"/>
            <w:tcMar>
              <w:top w:w="0" w:type="dxa"/>
              <w:left w:w="80" w:type="dxa"/>
              <w:bottom w:w="0" w:type="dxa"/>
              <w:right w:w="80" w:type="dxa"/>
            </w:tcMar>
            <w:vAlign w:val="center"/>
          </w:tcPr>
          <w:p w14:paraId="68E8BBE7" w14:textId="77777777" w:rsidR="00DA5054" w:rsidRPr="000632E9" w:rsidRDefault="00DA5054" w:rsidP="00CB667E">
            <w:pPr>
              <w:spacing w:before="240" w:after="0"/>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Docentes impactados</w:t>
            </w:r>
          </w:p>
        </w:tc>
        <w:tc>
          <w:tcPr>
            <w:tcW w:w="615" w:type="pct"/>
            <w:vMerge w:val="restart"/>
            <w:tcBorders>
              <w:top w:val="single" w:sz="8" w:space="0" w:color="000000"/>
              <w:left w:val="nil"/>
              <w:bottom w:val="single" w:sz="8" w:space="0" w:color="000000"/>
              <w:right w:val="single" w:sz="8" w:space="0" w:color="000000"/>
            </w:tcBorders>
            <w:shd w:val="clear" w:color="auto" w:fill="1F3864"/>
            <w:tcMar>
              <w:top w:w="0" w:type="dxa"/>
              <w:left w:w="80" w:type="dxa"/>
              <w:bottom w:w="0" w:type="dxa"/>
              <w:right w:w="80" w:type="dxa"/>
            </w:tcMar>
            <w:vAlign w:val="center"/>
          </w:tcPr>
          <w:p w14:paraId="437D8BB2" w14:textId="77777777" w:rsidR="00DA5054" w:rsidRPr="000632E9" w:rsidRDefault="00DA5054" w:rsidP="00CB667E">
            <w:pPr>
              <w:spacing w:before="240" w:after="0"/>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Total</w:t>
            </w:r>
          </w:p>
        </w:tc>
      </w:tr>
      <w:tr w:rsidR="00DA5054" w:rsidRPr="00BC0840" w14:paraId="50FA5E81" w14:textId="77777777" w:rsidTr="00CB667E">
        <w:trPr>
          <w:trHeight w:val="178"/>
          <w:tblHeader/>
        </w:trPr>
        <w:tc>
          <w:tcPr>
            <w:tcW w:w="1683" w:type="pct"/>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F614B" w14:textId="77777777" w:rsidR="00DA5054" w:rsidRPr="000632E9" w:rsidRDefault="00DA5054" w:rsidP="00CB667E">
            <w:pPr>
              <w:spacing w:after="0"/>
              <w:jc w:val="both"/>
              <w:rPr>
                <w:rFonts w:asciiTheme="majorBidi" w:hAnsiTheme="majorBidi" w:cstheme="majorBidi"/>
                <w:sz w:val="22"/>
                <w:szCs w:val="22"/>
                <w:highlight w:val="white"/>
              </w:rPr>
            </w:pPr>
          </w:p>
        </w:tc>
        <w:tc>
          <w:tcPr>
            <w:tcW w:w="504" w:type="pct"/>
            <w:tcBorders>
              <w:top w:val="nil"/>
              <w:left w:val="nil"/>
              <w:bottom w:val="single" w:sz="8" w:space="0" w:color="000000"/>
              <w:right w:val="single" w:sz="8" w:space="0" w:color="000000"/>
            </w:tcBorders>
            <w:shd w:val="clear" w:color="auto" w:fill="1F3864"/>
            <w:tcMar>
              <w:top w:w="0" w:type="dxa"/>
              <w:left w:w="80" w:type="dxa"/>
              <w:bottom w:w="0" w:type="dxa"/>
              <w:right w:w="80" w:type="dxa"/>
            </w:tcMar>
            <w:vAlign w:val="center"/>
          </w:tcPr>
          <w:p w14:paraId="43C4415A" w14:textId="77777777" w:rsidR="00DA5054" w:rsidRPr="000632E9" w:rsidRDefault="00DA5054" w:rsidP="00CB667E">
            <w:pPr>
              <w:pStyle w:val="Sinespaciado"/>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M</w:t>
            </w:r>
          </w:p>
        </w:tc>
        <w:tc>
          <w:tcPr>
            <w:tcW w:w="595" w:type="pct"/>
            <w:tcBorders>
              <w:top w:val="nil"/>
              <w:left w:val="nil"/>
              <w:bottom w:val="single" w:sz="8" w:space="0" w:color="000000"/>
              <w:right w:val="single" w:sz="8" w:space="0" w:color="000000"/>
            </w:tcBorders>
            <w:shd w:val="clear" w:color="auto" w:fill="1F3864"/>
            <w:tcMar>
              <w:top w:w="0" w:type="dxa"/>
              <w:left w:w="80" w:type="dxa"/>
              <w:bottom w:w="0" w:type="dxa"/>
              <w:right w:w="80" w:type="dxa"/>
            </w:tcMar>
            <w:vAlign w:val="center"/>
          </w:tcPr>
          <w:p w14:paraId="5B0C01FF" w14:textId="77777777" w:rsidR="00DA5054" w:rsidRPr="000632E9" w:rsidRDefault="00DA5054" w:rsidP="00CB667E">
            <w:pPr>
              <w:pStyle w:val="Sinespaciado"/>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F</w:t>
            </w:r>
          </w:p>
        </w:tc>
        <w:tc>
          <w:tcPr>
            <w:tcW w:w="575" w:type="pct"/>
            <w:tcBorders>
              <w:top w:val="nil"/>
              <w:left w:val="nil"/>
              <w:bottom w:val="single" w:sz="8" w:space="0" w:color="000000"/>
              <w:right w:val="single" w:sz="8" w:space="0" w:color="000000"/>
            </w:tcBorders>
            <w:shd w:val="clear" w:color="auto" w:fill="1F3864"/>
            <w:tcMar>
              <w:top w:w="0" w:type="dxa"/>
              <w:left w:w="80" w:type="dxa"/>
              <w:bottom w:w="0" w:type="dxa"/>
              <w:right w:w="80" w:type="dxa"/>
            </w:tcMar>
            <w:vAlign w:val="center"/>
          </w:tcPr>
          <w:p w14:paraId="76B5677A" w14:textId="77777777" w:rsidR="00DA5054" w:rsidRPr="000632E9" w:rsidRDefault="00DA5054" w:rsidP="00CB667E">
            <w:pPr>
              <w:pStyle w:val="Sinespaciado"/>
              <w:jc w:val="center"/>
              <w:rPr>
                <w:rFonts w:asciiTheme="majorBidi" w:hAnsiTheme="majorBidi" w:cstheme="majorBidi"/>
                <w:color w:val="FFFFFF" w:themeColor="background1"/>
                <w:sz w:val="22"/>
                <w:szCs w:val="22"/>
              </w:rPr>
            </w:pPr>
            <w:r w:rsidRPr="000632E9">
              <w:rPr>
                <w:rFonts w:asciiTheme="majorBidi" w:hAnsiTheme="majorBidi" w:cstheme="majorBidi"/>
                <w:color w:val="FFFFFF" w:themeColor="background1"/>
                <w:sz w:val="22"/>
                <w:szCs w:val="22"/>
              </w:rPr>
              <w:t>Total</w:t>
            </w:r>
          </w:p>
        </w:tc>
        <w:tc>
          <w:tcPr>
            <w:tcW w:w="1028" w:type="pct"/>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4FBD57" w14:textId="77777777" w:rsidR="00DA5054" w:rsidRPr="000632E9" w:rsidRDefault="00DA5054" w:rsidP="00CB667E">
            <w:pPr>
              <w:spacing w:after="0"/>
              <w:jc w:val="both"/>
              <w:rPr>
                <w:rFonts w:asciiTheme="majorBidi" w:hAnsiTheme="majorBidi" w:cstheme="majorBidi"/>
                <w:sz w:val="22"/>
                <w:szCs w:val="22"/>
                <w:highlight w:val="white"/>
              </w:rPr>
            </w:pPr>
          </w:p>
        </w:tc>
        <w:tc>
          <w:tcPr>
            <w:tcW w:w="615" w:type="pct"/>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61F7C90" w14:textId="77777777" w:rsidR="00DA5054" w:rsidRPr="000632E9" w:rsidRDefault="00DA5054" w:rsidP="00CB667E">
            <w:pPr>
              <w:spacing w:after="0"/>
              <w:jc w:val="both"/>
              <w:rPr>
                <w:rFonts w:asciiTheme="majorBidi" w:hAnsiTheme="majorBidi" w:cstheme="majorBidi"/>
                <w:sz w:val="22"/>
                <w:szCs w:val="22"/>
                <w:highlight w:val="white"/>
              </w:rPr>
            </w:pPr>
          </w:p>
        </w:tc>
      </w:tr>
      <w:tr w:rsidR="00DA5054" w:rsidRPr="00BC0840" w14:paraId="6B18DAD9"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30084B9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Independencia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9479ED7"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51</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BA57B8A"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112</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6814A6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163</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590F3EA2" w14:textId="77777777" w:rsidR="00DA5054" w:rsidRPr="000632E9" w:rsidRDefault="00DA5054" w:rsidP="00CB667E">
            <w:pPr>
              <w:spacing w:before="240" w:after="0"/>
              <w:jc w:val="center"/>
              <w:rPr>
                <w:rFonts w:eastAsiaTheme="minorHAnsi"/>
                <w:spacing w:val="20"/>
                <w:sz w:val="22"/>
                <w:szCs w:val="22"/>
                <w:highlight w:val="white"/>
                <w:lang w:eastAsia="en-US"/>
              </w:rPr>
            </w:pP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8E2AD2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163</w:t>
            </w:r>
          </w:p>
        </w:tc>
      </w:tr>
      <w:tr w:rsidR="00DA5054" w:rsidRPr="00BC0840" w14:paraId="4B5F6743"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3390AD7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La Altagracia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05AB69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536</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31AD5C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894</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78926B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1068</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639EFD04"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40</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655D67A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1108</w:t>
            </w:r>
          </w:p>
        </w:tc>
      </w:tr>
      <w:tr w:rsidR="00DA5054" w:rsidRPr="00BC0840" w14:paraId="15DC88DD"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2609422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Espaillat</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C3B3FE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118</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80EB50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309</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743343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426</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3837130C"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23</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3E290D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380</w:t>
            </w:r>
          </w:p>
        </w:tc>
      </w:tr>
      <w:tr w:rsidR="00DA5054" w:rsidRPr="00BC0840" w14:paraId="1271FF7C"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487B558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Sánchez Ramírez</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E8E2F88"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58</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6FC2536A"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65</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D06EFA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123</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5E2409DE"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79B78B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132</w:t>
            </w:r>
          </w:p>
        </w:tc>
      </w:tr>
      <w:tr w:rsidR="00DA5054" w:rsidRPr="00BC0840" w14:paraId="594DD341"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3A630214"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DAS VI</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3537E6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326</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525E82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382</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A48D24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708</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26B6D22B"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59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EA98B3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767</w:t>
            </w:r>
          </w:p>
        </w:tc>
      </w:tr>
      <w:tr w:rsidR="00DA5054" w:rsidRPr="00BC0840" w14:paraId="34D59598"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19AE5981"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Puerto Plata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0AC6B2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109</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1968C7C"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105</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7982D11"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214</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7405AB9B"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15</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8955B2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229</w:t>
            </w:r>
          </w:p>
        </w:tc>
      </w:tr>
      <w:tr w:rsidR="00DA5054" w:rsidRPr="00BC0840" w14:paraId="10D3B3EC"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00D8C03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Hermana Mirabal</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651AE5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73</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69AA66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96</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5EDF454"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169</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14C2F9E8"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6FA066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178</w:t>
            </w:r>
          </w:p>
        </w:tc>
      </w:tr>
      <w:tr w:rsidR="00DA5054" w:rsidRPr="00BC0840" w14:paraId="1A89594B"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24AA21C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Peravia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DDF90B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169</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4C05F4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199</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313FE9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368</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011B7C05"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22</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6717B0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390</w:t>
            </w:r>
          </w:p>
        </w:tc>
      </w:tr>
      <w:tr w:rsidR="00DA5054" w:rsidRPr="00BC0840" w14:paraId="3C4B5CC5"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2233557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DAS I</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663B0A8"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68</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97CF21C"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84</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96112E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164</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0C1EC0F3"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5</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2DCD10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169</w:t>
            </w:r>
          </w:p>
        </w:tc>
      </w:tr>
      <w:tr w:rsidR="00DA5054" w:rsidRPr="00BC0840" w14:paraId="6F75792B"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3232D4F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Santiago III</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632215E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1450</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DAEFB8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2550</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CF48E9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4000</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3D0EE5D6"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89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F94184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4089</w:t>
            </w:r>
          </w:p>
        </w:tc>
      </w:tr>
      <w:tr w:rsidR="00DA5054" w:rsidRPr="00BC0840" w14:paraId="73E74EB7"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08B66B2C"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Valverde Mao</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93A36E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555</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958ED1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776</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38BAB5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1331</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303A4191"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41</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5F21A4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1372</w:t>
            </w:r>
          </w:p>
        </w:tc>
      </w:tr>
      <w:tr w:rsidR="00DA5054" w:rsidRPr="00BC0840" w14:paraId="34CE5051"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0BC3A76A"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DAS IV</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6BFA346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1613</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8B8EAF1"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1757</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691A214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3370</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2A7A7E46"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136</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84B1E18"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3506</w:t>
            </w:r>
          </w:p>
        </w:tc>
      </w:tr>
      <w:tr w:rsidR="00DA5054" w:rsidRPr="00BC0840" w14:paraId="49F54498"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69EC05D8"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San Cristóbal</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EA9282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242</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A77381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48</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AAF99D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290</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2DAE35AF"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19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F4E4D3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309</w:t>
            </w:r>
          </w:p>
        </w:tc>
      </w:tr>
      <w:tr w:rsidR="00DA5054" w:rsidRPr="00BC0840" w14:paraId="318B1E7F"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61556098"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Barahona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3679E3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192</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92D1BD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270</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290DC1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462</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7A5957C4"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1</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088F77C"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463</w:t>
            </w:r>
          </w:p>
        </w:tc>
      </w:tr>
      <w:tr w:rsidR="00DA5054" w:rsidRPr="00BC0840" w14:paraId="1778FDB8"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411DCEC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Bahoruco</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F9327BA"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65</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B67C637"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105</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72BF5F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170</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0C86B662"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33</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70F77F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203</w:t>
            </w:r>
          </w:p>
        </w:tc>
      </w:tr>
      <w:tr w:rsidR="00DA5054" w:rsidRPr="00BC0840" w14:paraId="46AE9EF2"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17AA32E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DAS VIII</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770284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72</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4C5190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79</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85D420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151</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6CBA3039"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3</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DD8F15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154</w:t>
            </w:r>
          </w:p>
        </w:tc>
      </w:tr>
      <w:tr w:rsidR="00DA5054" w:rsidRPr="00BC0840" w14:paraId="75D8AF80"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341480AF"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Santiago Rodríguez,</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1997A17"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98</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7ED86E4"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163</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E5CBE0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261</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46F40823" w14:textId="77777777" w:rsidR="00DA5054" w:rsidRPr="000632E9" w:rsidRDefault="00DA5054" w:rsidP="00CB667E">
            <w:pPr>
              <w:spacing w:before="240" w:after="0"/>
              <w:jc w:val="center"/>
              <w:rPr>
                <w:rFonts w:eastAsiaTheme="minorHAnsi"/>
                <w:spacing w:val="20"/>
                <w:sz w:val="22"/>
                <w:szCs w:val="22"/>
                <w:highlight w:val="white"/>
                <w:lang w:eastAsia="en-US"/>
              </w:rPr>
            </w:pP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AE8F3A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261</w:t>
            </w:r>
          </w:p>
        </w:tc>
      </w:tr>
      <w:tr w:rsidR="00DA5054" w:rsidRPr="00BC0840" w14:paraId="4065CB69"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14D1AD2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DAS III</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AED4B9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65</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0C79110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126</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B8F3673"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198</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6028ABBF"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8</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351B3A7"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206</w:t>
            </w:r>
          </w:p>
        </w:tc>
      </w:tr>
      <w:tr w:rsidR="00DA5054" w:rsidRPr="00BC0840" w14:paraId="33C6FAE8"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1C394866"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Monte Plata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C9B2EF2"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66</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4864D51A"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55</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F50227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121</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2046BE71"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504CA05"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130</w:t>
            </w:r>
          </w:p>
        </w:tc>
      </w:tr>
      <w:tr w:rsidR="00DA5054" w:rsidRPr="00BC0840" w14:paraId="317C941C"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73946EF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El Seibo</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07308E0"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179</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782843E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286</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BC2D10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465</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3BDA1C83"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14</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984AA0D"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479</w:t>
            </w:r>
          </w:p>
        </w:tc>
      </w:tr>
      <w:tr w:rsidR="00DA5054" w:rsidRPr="00BC0840" w14:paraId="63AE4B87"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bottom"/>
          </w:tcPr>
          <w:p w14:paraId="134AB26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La Vega</w:t>
            </w:r>
          </w:p>
        </w:tc>
        <w:tc>
          <w:tcPr>
            <w:tcW w:w="504"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33AB67D9"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226</w:t>
            </w:r>
          </w:p>
        </w:tc>
        <w:tc>
          <w:tcPr>
            <w:tcW w:w="59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51BBB36B"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253</w:t>
            </w:r>
          </w:p>
        </w:tc>
        <w:tc>
          <w:tcPr>
            <w:tcW w:w="57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28DEE391"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479</w:t>
            </w:r>
          </w:p>
        </w:tc>
        <w:tc>
          <w:tcPr>
            <w:tcW w:w="1028" w:type="pct"/>
            <w:tcBorders>
              <w:top w:val="nil"/>
              <w:left w:val="nil"/>
              <w:bottom w:val="single" w:sz="8" w:space="0" w:color="000000"/>
              <w:right w:val="single" w:sz="8" w:space="0" w:color="000000"/>
            </w:tcBorders>
            <w:shd w:val="clear" w:color="auto" w:fill="auto"/>
            <w:tcMar>
              <w:top w:w="0" w:type="dxa"/>
              <w:left w:w="80" w:type="dxa"/>
              <w:bottom w:w="0" w:type="dxa"/>
              <w:right w:w="80" w:type="dxa"/>
            </w:tcMar>
          </w:tcPr>
          <w:p w14:paraId="09CD0766" w14:textId="77777777" w:rsidR="00DA5054" w:rsidRPr="000632E9" w:rsidRDefault="00DA5054" w:rsidP="00CB667E">
            <w:pPr>
              <w:spacing w:before="240" w:after="0"/>
              <w:jc w:val="center"/>
              <w:rPr>
                <w:rFonts w:eastAsiaTheme="minorHAnsi"/>
                <w:spacing w:val="20"/>
                <w:sz w:val="22"/>
                <w:szCs w:val="22"/>
                <w:highlight w:val="white"/>
                <w:lang w:eastAsia="en-US"/>
              </w:rPr>
            </w:pPr>
            <w:r w:rsidRPr="000632E9">
              <w:rPr>
                <w:rFonts w:eastAsiaTheme="minorHAnsi"/>
                <w:spacing w:val="20"/>
                <w:sz w:val="22"/>
                <w:szCs w:val="22"/>
                <w:highlight w:val="white"/>
                <w:lang w:eastAsia="en-US"/>
              </w:rPr>
              <w:t>29</w:t>
            </w:r>
          </w:p>
        </w:tc>
        <w:tc>
          <w:tcPr>
            <w:tcW w:w="615" w:type="pct"/>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bottom"/>
          </w:tcPr>
          <w:p w14:paraId="19A17FBE" w14:textId="77777777" w:rsidR="00DA5054" w:rsidRPr="000632E9" w:rsidRDefault="00DA5054" w:rsidP="00CB667E">
            <w:pPr>
              <w:spacing w:before="240" w:after="0"/>
              <w:jc w:val="both"/>
              <w:rPr>
                <w:rFonts w:eastAsiaTheme="minorHAnsi"/>
                <w:spacing w:val="20"/>
                <w:sz w:val="22"/>
                <w:szCs w:val="22"/>
                <w:highlight w:val="white"/>
                <w:lang w:eastAsia="en-US"/>
              </w:rPr>
            </w:pPr>
            <w:r w:rsidRPr="000632E9">
              <w:rPr>
                <w:rFonts w:eastAsiaTheme="minorHAnsi"/>
                <w:spacing w:val="20"/>
                <w:sz w:val="22"/>
                <w:szCs w:val="22"/>
                <w:highlight w:val="white"/>
                <w:lang w:eastAsia="en-US"/>
              </w:rPr>
              <w:t>508</w:t>
            </w:r>
          </w:p>
        </w:tc>
      </w:tr>
      <w:tr w:rsidR="0002722D" w:rsidRPr="00BC0840" w14:paraId="078945DB" w14:textId="77777777" w:rsidTr="00CB667E">
        <w:trPr>
          <w:trHeight w:val="315"/>
        </w:trPr>
        <w:tc>
          <w:tcPr>
            <w:tcW w:w="1683" w:type="pct"/>
            <w:tcBorders>
              <w:top w:val="nil"/>
              <w:left w:val="single" w:sz="8" w:space="0" w:color="000000"/>
              <w:bottom w:val="single" w:sz="8" w:space="0" w:color="000000"/>
              <w:right w:val="single" w:sz="8" w:space="0" w:color="000000"/>
            </w:tcBorders>
            <w:shd w:val="clear" w:color="auto" w:fill="7D8589"/>
            <w:tcMar>
              <w:top w:w="0" w:type="dxa"/>
              <w:left w:w="80" w:type="dxa"/>
              <w:bottom w:w="0" w:type="dxa"/>
              <w:right w:w="80" w:type="dxa"/>
            </w:tcMar>
          </w:tcPr>
          <w:p w14:paraId="30945A07"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Totales</w:t>
            </w:r>
          </w:p>
        </w:tc>
        <w:tc>
          <w:tcPr>
            <w:tcW w:w="504" w:type="pct"/>
            <w:tcBorders>
              <w:top w:val="nil"/>
              <w:left w:val="nil"/>
              <w:bottom w:val="single" w:sz="8" w:space="0" w:color="000000"/>
              <w:right w:val="single" w:sz="8" w:space="0" w:color="000000"/>
            </w:tcBorders>
            <w:shd w:val="clear" w:color="auto" w:fill="7D8589"/>
            <w:tcMar>
              <w:top w:w="0" w:type="dxa"/>
              <w:left w:w="80" w:type="dxa"/>
              <w:bottom w:w="0" w:type="dxa"/>
              <w:right w:w="80" w:type="dxa"/>
            </w:tcMar>
          </w:tcPr>
          <w:p w14:paraId="464E8C2B"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6331</w:t>
            </w:r>
          </w:p>
        </w:tc>
        <w:tc>
          <w:tcPr>
            <w:tcW w:w="595" w:type="pct"/>
            <w:tcBorders>
              <w:top w:val="nil"/>
              <w:left w:val="nil"/>
              <w:bottom w:val="single" w:sz="8" w:space="0" w:color="000000"/>
              <w:right w:val="single" w:sz="8" w:space="0" w:color="000000"/>
            </w:tcBorders>
            <w:shd w:val="clear" w:color="auto" w:fill="7D8589"/>
            <w:tcMar>
              <w:top w:w="0" w:type="dxa"/>
              <w:left w:w="80" w:type="dxa"/>
              <w:bottom w:w="0" w:type="dxa"/>
              <w:right w:w="80" w:type="dxa"/>
            </w:tcMar>
          </w:tcPr>
          <w:p w14:paraId="4E642E5A"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8714</w:t>
            </w:r>
          </w:p>
        </w:tc>
        <w:tc>
          <w:tcPr>
            <w:tcW w:w="575" w:type="pct"/>
            <w:tcBorders>
              <w:top w:val="nil"/>
              <w:left w:val="nil"/>
              <w:bottom w:val="single" w:sz="8" w:space="0" w:color="000000"/>
              <w:right w:val="single" w:sz="8" w:space="0" w:color="000000"/>
            </w:tcBorders>
            <w:shd w:val="clear" w:color="auto" w:fill="7D8589"/>
            <w:tcMar>
              <w:top w:w="0" w:type="dxa"/>
              <w:left w:w="80" w:type="dxa"/>
              <w:bottom w:w="0" w:type="dxa"/>
              <w:right w:w="80" w:type="dxa"/>
            </w:tcMar>
          </w:tcPr>
          <w:p w14:paraId="74531FA3"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14222</w:t>
            </w:r>
          </w:p>
        </w:tc>
        <w:tc>
          <w:tcPr>
            <w:tcW w:w="1028" w:type="pct"/>
            <w:tcBorders>
              <w:top w:val="nil"/>
              <w:left w:val="nil"/>
              <w:bottom w:val="single" w:sz="8" w:space="0" w:color="000000"/>
              <w:right w:val="single" w:sz="8" w:space="0" w:color="000000"/>
            </w:tcBorders>
            <w:shd w:val="clear" w:color="auto" w:fill="7D8589"/>
            <w:tcMar>
              <w:top w:w="0" w:type="dxa"/>
              <w:left w:w="80" w:type="dxa"/>
              <w:bottom w:w="0" w:type="dxa"/>
              <w:right w:w="80" w:type="dxa"/>
            </w:tcMar>
          </w:tcPr>
          <w:p w14:paraId="33F1B477"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564</w:t>
            </w:r>
          </w:p>
        </w:tc>
        <w:tc>
          <w:tcPr>
            <w:tcW w:w="615" w:type="pct"/>
            <w:tcBorders>
              <w:top w:val="nil"/>
              <w:left w:val="nil"/>
              <w:bottom w:val="single" w:sz="8" w:space="0" w:color="000000"/>
              <w:right w:val="single" w:sz="8" w:space="0" w:color="000000"/>
            </w:tcBorders>
            <w:shd w:val="clear" w:color="auto" w:fill="7D8589"/>
            <w:tcMar>
              <w:top w:w="0" w:type="dxa"/>
              <w:left w:w="80" w:type="dxa"/>
              <w:bottom w:w="0" w:type="dxa"/>
              <w:right w:w="80" w:type="dxa"/>
            </w:tcMar>
          </w:tcPr>
          <w:p w14:paraId="5AA503A2" w14:textId="77777777" w:rsidR="00DA5054" w:rsidRPr="00BC0840" w:rsidRDefault="00DA5054" w:rsidP="00CB667E">
            <w:pPr>
              <w:spacing w:before="240" w:after="0"/>
              <w:jc w:val="center"/>
              <w:rPr>
                <w:rFonts w:asciiTheme="majorBidi" w:hAnsiTheme="majorBidi" w:cstheme="majorBidi"/>
                <w:color w:val="FFFFFF" w:themeColor="background1"/>
              </w:rPr>
            </w:pPr>
            <w:r w:rsidRPr="00BC0840">
              <w:rPr>
                <w:rFonts w:asciiTheme="majorBidi" w:hAnsiTheme="majorBidi" w:cstheme="majorBidi"/>
                <w:color w:val="FFFFFF" w:themeColor="background1"/>
              </w:rPr>
              <w:t>15265</w:t>
            </w:r>
          </w:p>
        </w:tc>
      </w:tr>
    </w:tbl>
    <w:p w14:paraId="42B80A08" w14:textId="4D9898CB" w:rsidR="00081B77" w:rsidRPr="00D509DA" w:rsidRDefault="00EE08F8" w:rsidP="00EE08F8">
      <w:pPr>
        <w:spacing w:after="0" w:line="240" w:lineRule="auto"/>
        <w:jc w:val="both"/>
        <w:rPr>
          <w:rFonts w:eastAsia="Calibri"/>
        </w:rPr>
      </w:pPr>
      <w:r w:rsidRPr="00BC0840">
        <w:rPr>
          <w:rFonts w:eastAsia="Calibri"/>
          <w:i/>
          <w:iCs/>
          <w:sz w:val="20"/>
          <w:szCs w:val="20"/>
        </w:rPr>
        <w:lastRenderedPageBreak/>
        <w:t>Fuente: Bases de datos del Dirección de Apoyo a la Promoción y Educación en Salud</w:t>
      </w:r>
      <w:r w:rsidRPr="00BC0840">
        <w:rPr>
          <w:rFonts w:eastAsia="Calibri"/>
        </w:rPr>
        <w:t>.</w:t>
      </w:r>
    </w:p>
    <w:p w14:paraId="2D11E57C" w14:textId="0B3C68BD" w:rsidR="00DB480B" w:rsidRDefault="00EE08F8" w:rsidP="00EE08F8">
      <w:pPr>
        <w:spacing w:before="240" w:after="240" w:line="360" w:lineRule="auto"/>
        <w:jc w:val="both"/>
        <w:rPr>
          <w:highlight w:val="white"/>
        </w:rPr>
      </w:pPr>
      <w:r w:rsidRPr="00EE08F8">
        <w:rPr>
          <w:highlight w:val="white"/>
        </w:rPr>
        <w:t>Se han realizado 20 programas emisiones del Programa Radial “Para Estar Bien” impactando a una audiencia extensa de radioyentes en todo el país con más de 100,000 personas por emisión con informaciones que estimulan cambios de hábitos para una mejor salud. Este espacio informativo y educativo semanal es transmitido en vivo por Quisqueya FM los viernes en horario de 11:00 am. a 12:00 m.</w:t>
      </w:r>
    </w:p>
    <w:p w14:paraId="48D41528" w14:textId="256DDA57" w:rsidR="00EE08F8" w:rsidRPr="00BC0840" w:rsidRDefault="00DB480B" w:rsidP="00DB480B">
      <w:pPr>
        <w:rPr>
          <w:highlight w:val="white"/>
        </w:rPr>
      </w:pPr>
      <w:r>
        <w:rPr>
          <w:highlight w:val="white"/>
        </w:rPr>
        <w:br w:type="page"/>
      </w:r>
    </w:p>
    <w:p w14:paraId="02C8A3DA" w14:textId="77777777" w:rsidR="00EE08F8" w:rsidRPr="00BC0840" w:rsidRDefault="00EE08F8" w:rsidP="00EE08F8">
      <w:pPr>
        <w:spacing w:line="360" w:lineRule="auto"/>
        <w:jc w:val="both"/>
        <w:rPr>
          <w:rFonts w:eastAsia="Calibri"/>
          <w:b/>
          <w:bCs/>
        </w:rPr>
      </w:pPr>
      <w:r w:rsidRPr="00BC0840">
        <w:rPr>
          <w:rFonts w:eastAsia="Calibri"/>
          <w:b/>
          <w:bCs/>
        </w:rPr>
        <w:lastRenderedPageBreak/>
        <w:t>Intervenciones en Enfermedades Prevenibles por Vacunas:</w:t>
      </w:r>
    </w:p>
    <w:p w14:paraId="664288DB" w14:textId="77777777" w:rsidR="00EE08F8" w:rsidRPr="00BC0840" w:rsidRDefault="00EE08F8" w:rsidP="00EE08F8">
      <w:pPr>
        <w:pStyle w:val="Sinespaciado"/>
        <w:rPr>
          <w:lang w:val="es-DO"/>
        </w:rPr>
      </w:pPr>
    </w:p>
    <w:p w14:paraId="21892F47" w14:textId="77777777" w:rsidR="00EE08F8" w:rsidRPr="00BC0840" w:rsidRDefault="00EE08F8" w:rsidP="00EE08F8">
      <w:pPr>
        <w:spacing w:line="360" w:lineRule="auto"/>
        <w:jc w:val="both"/>
        <w:rPr>
          <w:rFonts w:eastAsia="Calibri"/>
        </w:rPr>
      </w:pPr>
      <w:r w:rsidRPr="00BC0840">
        <w:rPr>
          <w:rFonts w:eastAsia="Calibri"/>
        </w:rPr>
        <w:t>En cuanto a las intervenciones de vigilancia y control de enfermedades prevenibles por vacunas, las acciones estuvieron enfocadas en velar por una adecuada y oportuna provisión de vacunas a toda la población según las necesidades identificadas. A continuación, el detalle de las acciones destacadas del periodo:</w:t>
      </w:r>
    </w:p>
    <w:p w14:paraId="26E7689F" w14:textId="77777777" w:rsidR="00EE08F8" w:rsidRPr="00BC0840" w:rsidRDefault="00EE08F8" w:rsidP="00EE08F8">
      <w:pPr>
        <w:spacing w:line="360" w:lineRule="auto"/>
        <w:jc w:val="both"/>
        <w:rPr>
          <w:rFonts w:eastAsia="Calibri"/>
        </w:rPr>
      </w:pPr>
      <w:r w:rsidRPr="00BC0840">
        <w:rPr>
          <w:rFonts w:eastAsia="Calibri"/>
        </w:rPr>
        <w:t>1,641 profesionales se capacitaron durante el desarrollo de 12 capacitaciones referentes a los diferentes componentes del Programa de Vacunación, y con participación de técnicos de los diferentes niveles del ámbito nacional.</w:t>
      </w:r>
    </w:p>
    <w:p w14:paraId="16A56D96" w14:textId="77777777" w:rsidR="00EE08F8" w:rsidRPr="00BC0840" w:rsidRDefault="00EE08F8" w:rsidP="00EE08F8">
      <w:pPr>
        <w:spacing w:line="360" w:lineRule="auto"/>
        <w:jc w:val="both"/>
        <w:rPr>
          <w:rFonts w:eastAsia="Calibri"/>
        </w:rPr>
      </w:pPr>
      <w:r w:rsidRPr="00BC0840">
        <w:rPr>
          <w:rFonts w:eastAsia="Calibri"/>
        </w:rPr>
        <w:t xml:space="preserve">1,470 centros de vacunación abastecidos a nivel nacional. Dichos centros recibieron: 885 termos; 2,308 pilas congelantes; 1,559,673 jeringuillas; 780 galones de alcohol al 70%; 4200 torundas de algodón; 71,186 fundas para desperdicio; 59,300 cédulas de salud del niño; 1,264,905 tarjetas de vacunación para registro de biológicos a la población mayor de cinco años; 13,500 mascarillas quirúrgicas y 71,149 registros de vacunación, con una inversión de RD$701,107, 365.36. </w:t>
      </w:r>
    </w:p>
    <w:p w14:paraId="703D0840" w14:textId="77777777" w:rsidR="000B1391" w:rsidRPr="00BC0840" w:rsidRDefault="000B1391" w:rsidP="000B1391">
      <w:pPr>
        <w:spacing w:line="360" w:lineRule="auto"/>
        <w:jc w:val="both"/>
        <w:rPr>
          <w:rFonts w:eastAsia="Calibri"/>
        </w:rPr>
      </w:pPr>
      <w:r w:rsidRPr="00BC0840">
        <w:rPr>
          <w:rFonts w:eastAsia="Calibri"/>
        </w:rPr>
        <w:t>35,000 personas del Distrito Nacional, Santo Domingo Este, Elías Piña, Independencia, Pedernales, Dajabón, La Altagracia y Barahona, fueron beneficiadas producto de la implementación del Plan de Intervención y Distribución de Medicamentos, a través de las DPS/DAS en el marco de la respuesta a Cólera, con una inversión estimada de RD$4, 200,000.00.</w:t>
      </w:r>
    </w:p>
    <w:p w14:paraId="665CB355" w14:textId="77777777" w:rsidR="000B7196" w:rsidRDefault="00EE08F8" w:rsidP="000B1391">
      <w:pPr>
        <w:spacing w:line="360" w:lineRule="auto"/>
        <w:jc w:val="both"/>
        <w:rPr>
          <w:rFonts w:eastAsia="Calibri"/>
        </w:rPr>
      </w:pPr>
      <w:r w:rsidRPr="00BC0840">
        <w:rPr>
          <w:rFonts w:eastAsia="Calibri"/>
        </w:rPr>
        <w:t>En el marco de la Semana de Vacunación de las Américas 2024 (SVA 2024), se enfocaron los esfuerzos en vacunar contra la polio a la población de niños de 1 a 5 años residentes en el territorio nacional</w:t>
      </w:r>
      <w:r w:rsidR="000B1391" w:rsidRPr="00BC0840">
        <w:rPr>
          <w:rFonts w:eastAsia="Calibri"/>
        </w:rPr>
        <w:t xml:space="preserve">.  Fue proyectado vacunar 749,334 </w:t>
      </w:r>
      <w:r w:rsidR="00DB480B" w:rsidRPr="00BC0840">
        <w:rPr>
          <w:rFonts w:eastAsia="Calibri"/>
        </w:rPr>
        <w:t>niños</w:t>
      </w:r>
      <w:r w:rsidR="000B1391" w:rsidRPr="00BC0840">
        <w:rPr>
          <w:rFonts w:eastAsia="Calibri"/>
        </w:rPr>
        <w:t xml:space="preserve"> en la edad referida, alcanzando una cobertura de 101.2%. </w:t>
      </w:r>
    </w:p>
    <w:p w14:paraId="1F08A697" w14:textId="77777777" w:rsidR="000B7196" w:rsidRDefault="000B7196" w:rsidP="000B1391">
      <w:pPr>
        <w:spacing w:line="360" w:lineRule="auto"/>
        <w:jc w:val="both"/>
        <w:rPr>
          <w:rFonts w:eastAsia="Calibri"/>
        </w:rPr>
      </w:pPr>
    </w:p>
    <w:p w14:paraId="7836B6B2" w14:textId="0D58B446" w:rsidR="000B1391" w:rsidRPr="00BC0840" w:rsidRDefault="000B1391" w:rsidP="000B1391">
      <w:pPr>
        <w:spacing w:line="360" w:lineRule="auto"/>
        <w:jc w:val="both"/>
        <w:rPr>
          <w:rFonts w:eastAsia="Calibri"/>
        </w:rPr>
      </w:pPr>
      <w:r w:rsidRPr="00BC0840">
        <w:rPr>
          <w:rFonts w:eastAsia="Calibri"/>
        </w:rPr>
        <w:lastRenderedPageBreak/>
        <w:t>El este porcentaje mayor de 100% pudiera estar influenciada por la población extranjera residentes en el país que fueron vacunados.</w:t>
      </w:r>
    </w:p>
    <w:p w14:paraId="0708620B" w14:textId="27419309" w:rsidR="000B1391" w:rsidRPr="00BC0840" w:rsidRDefault="000B1391" w:rsidP="000B1391">
      <w:pPr>
        <w:spacing w:before="240" w:after="240"/>
        <w:jc w:val="center"/>
        <w:rPr>
          <w:highlight w:val="white"/>
        </w:rPr>
      </w:pPr>
      <w:r w:rsidRPr="00BC0840">
        <w:rPr>
          <w:highlight w:val="white"/>
        </w:rPr>
        <w:t xml:space="preserve">Tabla </w:t>
      </w:r>
      <w:r w:rsidR="007A005A" w:rsidRPr="00BC0840">
        <w:rPr>
          <w:highlight w:val="white"/>
        </w:rPr>
        <w:t>#4.</w:t>
      </w:r>
      <w:r w:rsidRPr="00BC0840">
        <w:rPr>
          <w:highlight w:val="white"/>
        </w:rPr>
        <w:t xml:space="preserve"> Resultados de vacunación en el contexto de la SVA 2024</w:t>
      </w:r>
    </w:p>
    <w:tbl>
      <w:tblPr>
        <w:tblStyle w:val="71"/>
        <w:tblW w:w="5000" w:type="pct"/>
        <w:tblInd w:w="0" w:type="dxa"/>
        <w:tblBorders>
          <w:top w:val="nil"/>
          <w:left w:val="nil"/>
          <w:bottom w:val="nil"/>
          <w:right w:val="nil"/>
          <w:insideH w:val="nil"/>
          <w:insideV w:val="nil"/>
        </w:tblBorders>
        <w:tblLook w:val="0600" w:firstRow="0" w:lastRow="0" w:firstColumn="0" w:lastColumn="0" w:noHBand="1" w:noVBand="1"/>
      </w:tblPr>
      <w:tblGrid>
        <w:gridCol w:w="3366"/>
        <w:gridCol w:w="1757"/>
        <w:gridCol w:w="1373"/>
        <w:gridCol w:w="1314"/>
      </w:tblGrid>
      <w:tr w:rsidR="001B38A0" w:rsidRPr="00BC0840" w14:paraId="4FDE3924" w14:textId="77777777" w:rsidTr="007A005A">
        <w:trPr>
          <w:trHeight w:val="315"/>
        </w:trPr>
        <w:tc>
          <w:tcPr>
            <w:tcW w:w="2155" w:type="pct"/>
            <w:tcBorders>
              <w:top w:val="single" w:sz="8" w:space="0" w:color="000000"/>
              <w:left w:val="single" w:sz="8" w:space="0" w:color="000000"/>
              <w:bottom w:val="single" w:sz="8" w:space="0" w:color="000000"/>
              <w:right w:val="single" w:sz="8" w:space="0" w:color="000000"/>
            </w:tcBorders>
            <w:shd w:val="clear" w:color="auto" w:fill="002060"/>
            <w:tcMar>
              <w:top w:w="0" w:type="dxa"/>
              <w:left w:w="100" w:type="dxa"/>
              <w:bottom w:w="0" w:type="dxa"/>
              <w:right w:w="100" w:type="dxa"/>
            </w:tcMar>
            <w:vAlign w:val="center"/>
          </w:tcPr>
          <w:p w14:paraId="67A5EFF3" w14:textId="77777777" w:rsidR="000B1391" w:rsidRPr="00BC0840" w:rsidRDefault="000B1391" w:rsidP="00CB667E">
            <w:pPr>
              <w:pStyle w:val="Sinespaciado"/>
              <w:jc w:val="center"/>
              <w:rPr>
                <w:color w:val="FFFFFF" w:themeColor="background1"/>
              </w:rPr>
            </w:pPr>
            <w:r w:rsidRPr="00BC0840">
              <w:rPr>
                <w:color w:val="FFFFFF" w:themeColor="background1"/>
              </w:rPr>
              <w:t>Alcance de la vacunación</w:t>
            </w:r>
          </w:p>
        </w:tc>
        <w:tc>
          <w:tcPr>
            <w:tcW w:w="1125" w:type="pct"/>
            <w:tcBorders>
              <w:top w:val="single" w:sz="8" w:space="0" w:color="000000"/>
              <w:left w:val="nil"/>
              <w:bottom w:val="single" w:sz="8" w:space="0" w:color="000000"/>
              <w:right w:val="single" w:sz="8" w:space="0" w:color="000000"/>
            </w:tcBorders>
            <w:shd w:val="clear" w:color="auto" w:fill="002060"/>
            <w:tcMar>
              <w:top w:w="0" w:type="dxa"/>
              <w:left w:w="100" w:type="dxa"/>
              <w:bottom w:w="0" w:type="dxa"/>
              <w:right w:w="100" w:type="dxa"/>
            </w:tcMar>
            <w:vAlign w:val="center"/>
          </w:tcPr>
          <w:p w14:paraId="63F320B5" w14:textId="77777777" w:rsidR="000B1391" w:rsidRPr="00BC0840" w:rsidRDefault="000B1391" w:rsidP="00CB667E">
            <w:pPr>
              <w:pStyle w:val="Sinespaciado"/>
              <w:jc w:val="center"/>
              <w:rPr>
                <w:color w:val="FFFFFF" w:themeColor="background1"/>
              </w:rPr>
            </w:pPr>
            <w:r w:rsidRPr="00BC0840">
              <w:rPr>
                <w:color w:val="FFFFFF" w:themeColor="background1"/>
              </w:rPr>
              <w:t>Neumococo</w:t>
            </w:r>
          </w:p>
        </w:tc>
        <w:tc>
          <w:tcPr>
            <w:tcW w:w="879" w:type="pct"/>
            <w:tcBorders>
              <w:top w:val="single" w:sz="8" w:space="0" w:color="000000"/>
              <w:left w:val="nil"/>
              <w:bottom w:val="single" w:sz="8" w:space="0" w:color="000000"/>
              <w:right w:val="single" w:sz="8" w:space="0" w:color="000000"/>
            </w:tcBorders>
            <w:shd w:val="clear" w:color="auto" w:fill="002060"/>
            <w:tcMar>
              <w:top w:w="0" w:type="dxa"/>
              <w:left w:w="100" w:type="dxa"/>
              <w:bottom w:w="0" w:type="dxa"/>
              <w:right w:w="100" w:type="dxa"/>
            </w:tcMar>
            <w:vAlign w:val="center"/>
          </w:tcPr>
          <w:p w14:paraId="013A9B05" w14:textId="77777777" w:rsidR="000B1391" w:rsidRPr="00BC0840" w:rsidRDefault="000B1391" w:rsidP="00CB667E">
            <w:pPr>
              <w:pStyle w:val="Sinespaciado"/>
              <w:jc w:val="center"/>
              <w:rPr>
                <w:color w:val="FFFFFF" w:themeColor="background1"/>
              </w:rPr>
            </w:pPr>
            <w:proofErr w:type="spellStart"/>
            <w:r w:rsidRPr="00BC0840">
              <w:rPr>
                <w:color w:val="FFFFFF" w:themeColor="background1"/>
              </w:rPr>
              <w:t>bOPV</w:t>
            </w:r>
            <w:proofErr w:type="spellEnd"/>
          </w:p>
        </w:tc>
        <w:tc>
          <w:tcPr>
            <w:tcW w:w="841" w:type="pct"/>
            <w:tcBorders>
              <w:top w:val="single" w:sz="8" w:space="0" w:color="000000"/>
              <w:left w:val="nil"/>
              <w:bottom w:val="single" w:sz="8" w:space="0" w:color="000000"/>
              <w:right w:val="single" w:sz="8" w:space="0" w:color="000000"/>
            </w:tcBorders>
            <w:shd w:val="clear" w:color="auto" w:fill="002060"/>
            <w:tcMar>
              <w:top w:w="0" w:type="dxa"/>
              <w:left w:w="100" w:type="dxa"/>
              <w:bottom w:w="0" w:type="dxa"/>
              <w:right w:w="100" w:type="dxa"/>
            </w:tcMar>
            <w:vAlign w:val="center"/>
          </w:tcPr>
          <w:p w14:paraId="4059CB6F" w14:textId="77777777" w:rsidR="000B1391" w:rsidRPr="00BC0840" w:rsidRDefault="000B1391" w:rsidP="00CB667E">
            <w:pPr>
              <w:pStyle w:val="Sinespaciado"/>
              <w:jc w:val="center"/>
              <w:rPr>
                <w:color w:val="FFFFFF" w:themeColor="background1"/>
              </w:rPr>
            </w:pPr>
            <w:r w:rsidRPr="00BC0840">
              <w:rPr>
                <w:color w:val="FFFFFF" w:themeColor="background1"/>
              </w:rPr>
              <w:t>SR</w:t>
            </w:r>
          </w:p>
        </w:tc>
      </w:tr>
      <w:tr w:rsidR="004F069D" w:rsidRPr="00BC0840" w14:paraId="3574FB9D" w14:textId="77777777" w:rsidTr="007A005A">
        <w:trPr>
          <w:trHeight w:val="415"/>
        </w:trPr>
        <w:tc>
          <w:tcPr>
            <w:tcW w:w="2155" w:type="pc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1B42FAE3"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Población por vacunar</w:t>
            </w:r>
          </w:p>
        </w:tc>
        <w:tc>
          <w:tcPr>
            <w:tcW w:w="1125"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39FA403"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200,000</w:t>
            </w:r>
          </w:p>
        </w:tc>
        <w:tc>
          <w:tcPr>
            <w:tcW w:w="879"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E640737"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749,334</w:t>
            </w:r>
          </w:p>
        </w:tc>
        <w:tc>
          <w:tcPr>
            <w:tcW w:w="841"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E75BA32" w14:textId="77777777" w:rsidR="000B1391" w:rsidRPr="00BC0840" w:rsidRDefault="000B1391" w:rsidP="00CB667E">
            <w:pPr>
              <w:pStyle w:val="Sinespaciado"/>
              <w:jc w:val="center"/>
              <w:rPr>
                <w:highlight w:val="white"/>
              </w:rPr>
            </w:pPr>
          </w:p>
        </w:tc>
      </w:tr>
      <w:tr w:rsidR="00B45209" w:rsidRPr="00BC0840" w14:paraId="07434D8E" w14:textId="77777777" w:rsidTr="007A005A">
        <w:trPr>
          <w:trHeight w:val="315"/>
        </w:trPr>
        <w:tc>
          <w:tcPr>
            <w:tcW w:w="2155" w:type="pc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63E57BCB"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No. de vacunas Aplicadas</w:t>
            </w:r>
          </w:p>
        </w:tc>
        <w:tc>
          <w:tcPr>
            <w:tcW w:w="1125"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5CAF8B4"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183,841</w:t>
            </w:r>
          </w:p>
        </w:tc>
        <w:tc>
          <w:tcPr>
            <w:tcW w:w="879"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06B4090E"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755,814</w:t>
            </w:r>
          </w:p>
        </w:tc>
        <w:tc>
          <w:tcPr>
            <w:tcW w:w="841"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3CC14B5" w14:textId="77777777" w:rsidR="000B1391" w:rsidRPr="00BC0840" w:rsidRDefault="000B1391" w:rsidP="00CB667E">
            <w:pPr>
              <w:pStyle w:val="Sinespaciado"/>
              <w:jc w:val="center"/>
              <w:rPr>
                <w:highlight w:val="white"/>
              </w:rPr>
            </w:pPr>
            <w:r w:rsidRPr="00BC0840">
              <w:rPr>
                <w:color w:val="767171"/>
                <w:spacing w:val="20"/>
                <w:lang w:eastAsia="en-US"/>
              </w:rPr>
              <w:t>27,866</w:t>
            </w:r>
          </w:p>
        </w:tc>
      </w:tr>
      <w:tr w:rsidR="00B45209" w:rsidRPr="00BC0840" w14:paraId="2A3D45CC" w14:textId="77777777" w:rsidTr="007A005A">
        <w:trPr>
          <w:trHeight w:val="315"/>
        </w:trPr>
        <w:tc>
          <w:tcPr>
            <w:tcW w:w="2155" w:type="pc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3C030658"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Cobertura alcanzada</w:t>
            </w:r>
          </w:p>
        </w:tc>
        <w:tc>
          <w:tcPr>
            <w:tcW w:w="1125"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B173BED"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92.2%</w:t>
            </w:r>
          </w:p>
        </w:tc>
        <w:tc>
          <w:tcPr>
            <w:tcW w:w="879"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562EAC3" w14:textId="77777777" w:rsidR="000B1391" w:rsidRPr="00BC0840" w:rsidRDefault="000B1391" w:rsidP="00CB667E">
            <w:pPr>
              <w:pStyle w:val="Sinespaciado"/>
              <w:jc w:val="center"/>
              <w:rPr>
                <w:color w:val="767171"/>
                <w:spacing w:val="20"/>
                <w:lang w:eastAsia="en-US"/>
              </w:rPr>
            </w:pPr>
            <w:r w:rsidRPr="00BC0840">
              <w:rPr>
                <w:color w:val="767171"/>
                <w:spacing w:val="20"/>
                <w:lang w:eastAsia="en-US"/>
              </w:rPr>
              <w:t>101.2</w:t>
            </w:r>
          </w:p>
        </w:tc>
        <w:tc>
          <w:tcPr>
            <w:tcW w:w="841" w:type="pct"/>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ED4F163" w14:textId="77777777" w:rsidR="000B1391" w:rsidRPr="00BC0840" w:rsidRDefault="000B1391" w:rsidP="00CB667E">
            <w:pPr>
              <w:pStyle w:val="Sinespaciado"/>
              <w:jc w:val="center"/>
              <w:rPr>
                <w:color w:val="FFFFFF" w:themeColor="background1"/>
                <w:highlight w:val="white"/>
              </w:rPr>
            </w:pPr>
          </w:p>
        </w:tc>
      </w:tr>
    </w:tbl>
    <w:p w14:paraId="0BAB6CFE" w14:textId="77777777" w:rsidR="000B1391" w:rsidRPr="00BC0840" w:rsidRDefault="000B1391" w:rsidP="007A005A">
      <w:pPr>
        <w:spacing w:after="240"/>
        <w:jc w:val="both"/>
        <w:rPr>
          <w:i/>
          <w:sz w:val="18"/>
          <w:szCs w:val="18"/>
          <w:highlight w:val="white"/>
        </w:rPr>
      </w:pPr>
      <w:r w:rsidRPr="00BC0840">
        <w:rPr>
          <w:i/>
          <w:sz w:val="18"/>
          <w:szCs w:val="18"/>
          <w:highlight w:val="white"/>
        </w:rPr>
        <w:t>Fuente: Base de datos DIV, 2024</w:t>
      </w:r>
    </w:p>
    <w:p w14:paraId="11B5B40A" w14:textId="3BA78B8C" w:rsidR="00EE08F8" w:rsidRPr="00BC0840" w:rsidRDefault="00EE08F8" w:rsidP="000B1391">
      <w:pPr>
        <w:spacing w:line="360" w:lineRule="auto"/>
        <w:jc w:val="both"/>
        <w:rPr>
          <w:rFonts w:eastAsia="Calibri"/>
        </w:rPr>
      </w:pPr>
      <w:r w:rsidRPr="00BC0840">
        <w:rPr>
          <w:rFonts w:eastAsia="Calibri"/>
        </w:rPr>
        <w:t>Unas 290,000 personas fueron atendidas en las 32 provincias del territorio nacional, en las jornadas de detección de la hipertensión arterial, servicios de salud y entrega de medicamentos, con una inversión estimada de RD$5,725,000.00.</w:t>
      </w:r>
    </w:p>
    <w:p w14:paraId="4BFE457A" w14:textId="77777777" w:rsidR="000B1391" w:rsidRPr="00BC0840" w:rsidRDefault="000B1391" w:rsidP="000B1391">
      <w:pPr>
        <w:spacing w:line="360" w:lineRule="auto"/>
        <w:jc w:val="both"/>
        <w:rPr>
          <w:highlight w:val="white"/>
        </w:rPr>
      </w:pPr>
      <w:r w:rsidRPr="000B1391">
        <w:rPr>
          <w:highlight w:val="white"/>
        </w:rPr>
        <w:t>Durante el año fueron distribuidas 5,325 254 de dosis de biológicos a las 40 Direcciones Provinciales y de Áreas de Salud, para ser administradas a través de los 1,430 puestos de vacunación localizados en todo el territorio nacional, así como en jornadas intensivas en las comunidades.</w:t>
      </w:r>
    </w:p>
    <w:p w14:paraId="6B9051DB" w14:textId="14B43ECA" w:rsidR="009A0D1D" w:rsidRPr="00DB480B" w:rsidRDefault="009A0D1D" w:rsidP="009A0D1D">
      <w:pPr>
        <w:spacing w:line="360" w:lineRule="auto"/>
        <w:jc w:val="both"/>
        <w:rPr>
          <w:b/>
          <w:bCs/>
          <w:highlight w:val="white"/>
        </w:rPr>
      </w:pPr>
      <w:r w:rsidRPr="00DB480B">
        <w:rPr>
          <w:b/>
          <w:bCs/>
          <w:highlight w:val="white"/>
        </w:rPr>
        <w:t xml:space="preserve">Intervenciones Laboratorio Dr. </w:t>
      </w:r>
      <w:proofErr w:type="spellStart"/>
      <w:r w:rsidRPr="00DB480B">
        <w:rPr>
          <w:b/>
          <w:bCs/>
          <w:highlight w:val="white"/>
        </w:rPr>
        <w:t>Defilló</w:t>
      </w:r>
      <w:proofErr w:type="spellEnd"/>
    </w:p>
    <w:p w14:paraId="47E7A916" w14:textId="37484BCA" w:rsidR="009A0D1D" w:rsidRPr="00BC0840" w:rsidRDefault="009A0D1D" w:rsidP="009A0D1D">
      <w:pPr>
        <w:spacing w:line="360" w:lineRule="auto"/>
        <w:jc w:val="both"/>
        <w:rPr>
          <w:highlight w:val="white"/>
        </w:rPr>
      </w:pPr>
      <w:r w:rsidRPr="009A0D1D">
        <w:rPr>
          <w:highlight w:val="white"/>
        </w:rPr>
        <w:t>Como apoyo al Plan Nacional de Acción para el Control de la Resistencia a los antimicrobianos en el país se amplió el número de laboratorios que participan en la Red Nacional de Vigilancia a los antimicrobianos aumentando de 11 que reportaban a 31.  Cumpliendo como Laboratorio Nacional de Referencia con proporcionarle las herramientas necesarias para el fortalecimiento de la identificación microbiana en sus laboratorios.</w:t>
      </w:r>
    </w:p>
    <w:p w14:paraId="569FDB87" w14:textId="77777777" w:rsidR="007A005A" w:rsidRPr="00BC0840" w:rsidRDefault="007A005A" w:rsidP="007A005A">
      <w:pPr>
        <w:spacing w:before="240" w:after="240" w:line="360" w:lineRule="auto"/>
        <w:jc w:val="both"/>
        <w:rPr>
          <w:highlight w:val="white"/>
        </w:rPr>
      </w:pPr>
      <w:r w:rsidRPr="00BC0840">
        <w:rPr>
          <w:highlight w:val="white"/>
        </w:rPr>
        <w:t xml:space="preserve">La Unidad de Recepción de Muestras Epidemiológicas del Laboratorio Nacional de Referencia en Salud Pública Dr. </w:t>
      </w:r>
      <w:proofErr w:type="spellStart"/>
      <w:r w:rsidRPr="00BC0840">
        <w:rPr>
          <w:highlight w:val="white"/>
        </w:rPr>
        <w:t>Defilló</w:t>
      </w:r>
      <w:proofErr w:type="spellEnd"/>
      <w:r w:rsidRPr="00BC0840">
        <w:rPr>
          <w:highlight w:val="white"/>
        </w:rPr>
        <w:t xml:space="preserve"> agiliza el procesamiento, diagnóstico y respuesta a brotes, contribuyendo significativamente a la vigilancia epidemiológica y la toma de decisiones Esta unidad desempeña un papel esencial en la </w:t>
      </w:r>
      <w:r w:rsidRPr="00BC0840">
        <w:rPr>
          <w:highlight w:val="white"/>
        </w:rPr>
        <w:lastRenderedPageBreak/>
        <w:t>prevención y control de enfermedades, siendo un componente fundamental de la capacidad de respuesta del laboratorio.</w:t>
      </w:r>
    </w:p>
    <w:p w14:paraId="4E7CD627" w14:textId="658628F4" w:rsidR="00DB3F56" w:rsidRDefault="00DB480B" w:rsidP="00DB480B">
      <w:pPr>
        <w:spacing w:before="240" w:after="240" w:line="360" w:lineRule="auto"/>
        <w:jc w:val="center"/>
        <w:rPr>
          <w:highlight w:val="white"/>
        </w:rPr>
      </w:pPr>
      <w:r>
        <w:rPr>
          <w:noProof/>
        </w:rPr>
        <mc:AlternateContent>
          <mc:Choice Requires="cx1">
            <w:drawing>
              <wp:anchor distT="0" distB="0" distL="114300" distR="114300" simplePos="0" relativeHeight="251755520" behindDoc="0" locked="0" layoutInCell="1" allowOverlap="1" wp14:anchorId="2B76AC34" wp14:editId="0EE47E79">
                <wp:simplePos x="0" y="0"/>
                <wp:positionH relativeFrom="column">
                  <wp:posOffset>342900</wp:posOffset>
                </wp:positionH>
                <wp:positionV relativeFrom="paragraph">
                  <wp:posOffset>617220</wp:posOffset>
                </wp:positionV>
                <wp:extent cx="4728845" cy="2286000"/>
                <wp:effectExtent l="0" t="0" r="14605" b="0"/>
                <wp:wrapSquare wrapText="bothSides"/>
                <wp:docPr id="1259702433" name="Gráfico 1259702433">
                  <a:extLst xmlns:a="http://schemas.openxmlformats.org/drawingml/2006/main">
                    <a:ext uri="{FF2B5EF4-FFF2-40B4-BE49-F238E27FC236}">
                      <a16:creationId xmlns:a16="http://schemas.microsoft.com/office/drawing/2014/main" id="{927BA02E-F1A0-4A48-8A7F-E2526D863D3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55520" behindDoc="0" locked="0" layoutInCell="1" allowOverlap="1" wp14:anchorId="2B76AC34" wp14:editId="0EE47E79">
                <wp:simplePos x="0" y="0"/>
                <wp:positionH relativeFrom="column">
                  <wp:posOffset>342900</wp:posOffset>
                </wp:positionH>
                <wp:positionV relativeFrom="paragraph">
                  <wp:posOffset>617220</wp:posOffset>
                </wp:positionV>
                <wp:extent cx="4728845" cy="2286000"/>
                <wp:effectExtent l="0" t="0" r="14605" b="0"/>
                <wp:wrapSquare wrapText="bothSides"/>
                <wp:docPr id="1259702433" name="Gráfico 1259702433">
                  <a:extLst xmlns:a="http://schemas.openxmlformats.org/drawingml/2006/main">
                    <a:ext uri="{FF2B5EF4-FFF2-40B4-BE49-F238E27FC236}">
                      <a16:creationId xmlns:a16="http://schemas.microsoft.com/office/drawing/2014/main" id="{927BA02E-F1A0-4A48-8A7F-E2526D863D3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59702433" name="Gráfico 1259702433">
                          <a:extLst>
                            <a:ext uri="{FF2B5EF4-FFF2-40B4-BE49-F238E27FC236}">
                              <a16:creationId xmlns:a16="http://schemas.microsoft.com/office/drawing/2014/main" id="{927BA02E-F1A0-4A48-8A7F-E2526D863D35}"/>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4728845" cy="22860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7A005A" w:rsidRPr="00DB480B">
        <w:rPr>
          <w:highlight w:val="white"/>
        </w:rPr>
        <w:t xml:space="preserve">Gráfico #1 Muestras Recibidas para la Vigilancia Epidemiológica </w:t>
      </w:r>
      <w:r w:rsidR="006A0179" w:rsidRPr="00DB480B">
        <w:rPr>
          <w:highlight w:val="white"/>
        </w:rPr>
        <w:t xml:space="preserve">enero </w:t>
      </w:r>
      <w:r w:rsidR="007A005A" w:rsidRPr="00DB480B">
        <w:rPr>
          <w:highlight w:val="white"/>
        </w:rPr>
        <w:t>-</w:t>
      </w:r>
      <w:r w:rsidR="006A0179" w:rsidRPr="00DB480B">
        <w:rPr>
          <w:highlight w:val="white"/>
        </w:rPr>
        <w:t xml:space="preserve"> </w:t>
      </w:r>
      <w:r w:rsidR="007A005A" w:rsidRPr="00DB480B">
        <w:rPr>
          <w:highlight w:val="white"/>
        </w:rPr>
        <w:t>noviembre 2024</w:t>
      </w:r>
      <w:r w:rsidR="007A005A" w:rsidRPr="00BC0840">
        <w:rPr>
          <w:highlight w:val="white"/>
        </w:rPr>
        <w:t>.</w:t>
      </w:r>
    </w:p>
    <w:p w14:paraId="31CDEBA0" w14:textId="77777777" w:rsidR="00DB480B" w:rsidRDefault="007A005A" w:rsidP="00DB480B">
      <w:pPr>
        <w:spacing w:after="0"/>
        <w:ind w:firstLine="720"/>
        <w:jc w:val="both"/>
        <w:rPr>
          <w:highlight w:val="white"/>
        </w:rPr>
      </w:pPr>
      <w:r w:rsidRPr="00BC0840">
        <w:rPr>
          <w:i/>
          <w:sz w:val="18"/>
          <w:szCs w:val="18"/>
          <w:highlight w:val="white"/>
        </w:rPr>
        <w:t>Fuente: Unidad de Recepción de Muestras Epidemiológicas.</w:t>
      </w:r>
    </w:p>
    <w:p w14:paraId="53825D3A" w14:textId="77777777" w:rsidR="000B7196" w:rsidRDefault="000B7196" w:rsidP="00DB480B">
      <w:pPr>
        <w:spacing w:after="0"/>
        <w:jc w:val="both"/>
        <w:rPr>
          <w:highlight w:val="white"/>
        </w:rPr>
      </w:pPr>
    </w:p>
    <w:p w14:paraId="05CDA0AA" w14:textId="29EBBB6F" w:rsidR="00F3606A" w:rsidRPr="00BC0840" w:rsidRDefault="00F3606A" w:rsidP="000B7196">
      <w:pPr>
        <w:spacing w:after="0" w:line="360" w:lineRule="auto"/>
        <w:jc w:val="both"/>
        <w:rPr>
          <w:highlight w:val="white"/>
        </w:rPr>
      </w:pPr>
      <w:r w:rsidRPr="00BC0840">
        <w:rPr>
          <w:highlight w:val="white"/>
        </w:rPr>
        <w:t>Con una población de 244 sitios participantes Para dicho proceso y envío de paneles a las 9 regiones del país durante el año, el PEEC realizo 600 paneles como pruebas de aptitud para la Evaluación de los centros participante y pruebas de estabilidad.</w:t>
      </w:r>
    </w:p>
    <w:p w14:paraId="3C9953FA" w14:textId="77777777" w:rsidR="00F3606A" w:rsidRPr="00BC0840" w:rsidRDefault="00F3606A" w:rsidP="00F3606A">
      <w:pPr>
        <w:spacing w:before="240" w:after="240" w:line="360" w:lineRule="auto"/>
        <w:jc w:val="both"/>
        <w:rPr>
          <w:highlight w:val="white"/>
        </w:rPr>
      </w:pPr>
      <w:r w:rsidRPr="00BC0840">
        <w:rPr>
          <w:highlight w:val="white"/>
        </w:rPr>
        <w:t>Durante el año el personal del PEEC ha participado en diferentes capacitaciones: Taller calidad y mejora continua, verificación de métodos.</w:t>
      </w:r>
    </w:p>
    <w:p w14:paraId="70FB2EA8" w14:textId="7F83535A" w:rsidR="00F3606A" w:rsidRDefault="00F3606A" w:rsidP="00F3606A">
      <w:pPr>
        <w:spacing w:before="240" w:after="240"/>
        <w:jc w:val="center"/>
        <w:rPr>
          <w:highlight w:val="white"/>
        </w:rPr>
      </w:pPr>
      <w:r w:rsidRPr="00BC0840">
        <w:rPr>
          <w:highlight w:val="white"/>
        </w:rPr>
        <w:t>Gráfico #</w:t>
      </w:r>
      <w:r w:rsidR="007A005A" w:rsidRPr="00BC0840">
        <w:rPr>
          <w:highlight w:val="white"/>
        </w:rPr>
        <w:t>2</w:t>
      </w:r>
      <w:r w:rsidRPr="00BC0840">
        <w:rPr>
          <w:highlight w:val="white"/>
        </w:rPr>
        <w:t xml:space="preserve"> Comparativo por </w:t>
      </w:r>
      <w:r w:rsidR="007A005A" w:rsidRPr="00BC0840">
        <w:rPr>
          <w:highlight w:val="white"/>
        </w:rPr>
        <w:t>R</w:t>
      </w:r>
      <w:r w:rsidRPr="00BC0840">
        <w:rPr>
          <w:highlight w:val="white"/>
        </w:rPr>
        <w:t>egión</w:t>
      </w:r>
      <w:r w:rsidR="007A005A" w:rsidRPr="00BC0840">
        <w:rPr>
          <w:highlight w:val="white"/>
        </w:rPr>
        <w:t>, año</w:t>
      </w:r>
      <w:r w:rsidRPr="00BC0840">
        <w:rPr>
          <w:highlight w:val="white"/>
        </w:rPr>
        <w:t xml:space="preserve"> 2024-2, VIH.</w:t>
      </w:r>
    </w:p>
    <w:p w14:paraId="3628187E" w14:textId="6D82B193" w:rsidR="006A0179" w:rsidRPr="00BC0840" w:rsidRDefault="00DB3F56" w:rsidP="00DB480B">
      <w:pPr>
        <w:spacing w:after="0"/>
        <w:jc w:val="center"/>
        <w:rPr>
          <w:highlight w:val="white"/>
        </w:rPr>
      </w:pPr>
      <w:r w:rsidRPr="00884A01">
        <w:rPr>
          <w:rFonts w:asciiTheme="majorBidi" w:hAnsiTheme="majorBidi" w:cstheme="majorBidi"/>
          <w:noProof/>
        </w:rPr>
        <w:drawing>
          <wp:inline distT="0" distB="0" distL="0" distR="0" wp14:anchorId="056FC521" wp14:editId="12A310E4">
            <wp:extent cx="4540250" cy="1905000"/>
            <wp:effectExtent l="0" t="0" r="0" b="0"/>
            <wp:docPr id="1494462810" name="Gráfico 1494462810">
              <a:extLst xmlns:a="http://schemas.openxmlformats.org/drawingml/2006/main">
                <a:ext uri="{FF2B5EF4-FFF2-40B4-BE49-F238E27FC236}">
                  <a16:creationId xmlns:a16="http://schemas.microsoft.com/office/drawing/2014/main" id="{1F231B6F-6A67-9DDC-73A1-492F355D1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1E365C1" w14:textId="0147F11D" w:rsidR="00FE2506" w:rsidRDefault="00F3606A" w:rsidP="00DB480B">
      <w:pPr>
        <w:spacing w:after="0"/>
        <w:ind w:right="540"/>
        <w:rPr>
          <w:i/>
          <w:sz w:val="18"/>
          <w:szCs w:val="18"/>
          <w:highlight w:val="white"/>
        </w:rPr>
      </w:pPr>
      <w:r w:rsidRPr="00BC0840">
        <w:rPr>
          <w:i/>
          <w:sz w:val="18"/>
          <w:szCs w:val="18"/>
          <w:highlight w:val="white"/>
        </w:rPr>
        <w:t>Fuente: Unidad de Programa de Evaluación Externa de la Calidad (PEEC) del LNRPSDD</w:t>
      </w:r>
      <w:r w:rsidR="00FE2506">
        <w:rPr>
          <w:i/>
          <w:sz w:val="18"/>
          <w:szCs w:val="18"/>
          <w:highlight w:val="white"/>
        </w:rPr>
        <w:t>.</w:t>
      </w:r>
    </w:p>
    <w:p w14:paraId="3FF993EB" w14:textId="77777777" w:rsidR="00DB480B" w:rsidRPr="000B1391" w:rsidRDefault="00DB480B" w:rsidP="00DB480B">
      <w:pPr>
        <w:spacing w:after="0"/>
        <w:ind w:right="540"/>
        <w:rPr>
          <w:i/>
          <w:sz w:val="18"/>
          <w:szCs w:val="18"/>
          <w:highlight w:val="white"/>
        </w:rPr>
      </w:pPr>
    </w:p>
    <w:p w14:paraId="505FBFE6" w14:textId="77777777" w:rsidR="00DB480B" w:rsidRDefault="00F3606A" w:rsidP="00784E6A">
      <w:pPr>
        <w:spacing w:line="360" w:lineRule="auto"/>
        <w:jc w:val="both"/>
        <w:rPr>
          <w:highlight w:val="white"/>
        </w:rPr>
      </w:pPr>
      <w:r w:rsidRPr="00BC0840">
        <w:rPr>
          <w:highlight w:val="white"/>
        </w:rPr>
        <w:lastRenderedPageBreak/>
        <w:t>El</w:t>
      </w:r>
      <w:r w:rsidRPr="00F3606A">
        <w:rPr>
          <w:highlight w:val="white"/>
        </w:rPr>
        <w:t xml:space="preserve"> Programa de Evaluación Externa de la Calidad, cuenta con 246 centros inscritos al programa tantos públicos, privados y ONG, con cobertura a nivel nacional. En tal sentido se han realizado 154 monitoreos y 4 capacitaciones a sus recursos técnicos lo que ha promovido un mejor desempeño de sus funciones impactando considerablemente tanto en los pacientes, como en la mejora de los procedimientos diagnósticos.</w:t>
      </w:r>
    </w:p>
    <w:p w14:paraId="430B94A5" w14:textId="69726496" w:rsidR="00F3606A" w:rsidRPr="00BC0840" w:rsidRDefault="00784E6A" w:rsidP="00F3606A">
      <w:pPr>
        <w:spacing w:line="360" w:lineRule="auto"/>
        <w:jc w:val="both"/>
        <w:rPr>
          <w:highlight w:val="white"/>
        </w:rPr>
      </w:pPr>
      <w:r w:rsidRPr="00784E6A">
        <w:rPr>
          <w:highlight w:val="white"/>
        </w:rPr>
        <w:t>Se desarrollaron doce capacitaciones referentes a los diferentes componentes del programa y con participación de técnicos de los diferentes niveles, logrando impactar a 2,141 profesionales de todos los niveles.</w:t>
      </w:r>
    </w:p>
    <w:p w14:paraId="475DEAE6" w14:textId="7BBF0A2E" w:rsidR="0023665A" w:rsidRDefault="0023665A" w:rsidP="00351BE7">
      <w:pPr>
        <w:pStyle w:val="Ttulo2"/>
        <w:rPr>
          <w:b/>
          <w:bCs/>
          <w:highlight w:val="white"/>
        </w:rPr>
      </w:pPr>
      <w:bookmarkStart w:id="23" w:name="_Toc185284167"/>
      <w:r w:rsidRPr="00351BE7">
        <w:rPr>
          <w:b/>
          <w:bCs/>
          <w:highlight w:val="white"/>
        </w:rPr>
        <w:t>3.2 Viceministerio de Garantía de la Calidad de los Servicios de Salud</w:t>
      </w:r>
      <w:bookmarkEnd w:id="23"/>
    </w:p>
    <w:p w14:paraId="6AF6717B" w14:textId="77777777" w:rsidR="00351BE7" w:rsidRPr="00351BE7" w:rsidRDefault="00351BE7" w:rsidP="00351BE7">
      <w:pPr>
        <w:rPr>
          <w:highlight w:val="white"/>
        </w:rPr>
      </w:pPr>
    </w:p>
    <w:p w14:paraId="7909667F" w14:textId="4685A1BC" w:rsidR="0023665A" w:rsidRPr="0023665A" w:rsidRDefault="0023665A" w:rsidP="0023665A">
      <w:pPr>
        <w:spacing w:line="360" w:lineRule="auto"/>
        <w:jc w:val="both"/>
        <w:rPr>
          <w:highlight w:val="white"/>
        </w:rPr>
      </w:pPr>
      <w:r w:rsidRPr="0023665A">
        <w:rPr>
          <w:highlight w:val="white"/>
        </w:rPr>
        <w:t xml:space="preserve">Como parte de la función reguladora como rector del </w:t>
      </w:r>
      <w:r w:rsidR="00561A44" w:rsidRPr="00BC0840">
        <w:rPr>
          <w:highlight w:val="white"/>
        </w:rPr>
        <w:t>Sistema Nacional</w:t>
      </w:r>
      <w:r w:rsidRPr="0023665A">
        <w:rPr>
          <w:highlight w:val="white"/>
        </w:rPr>
        <w:t xml:space="preserve"> de Salud, el MISPAS continuó garantizando </w:t>
      </w:r>
      <w:r w:rsidR="00561A44" w:rsidRPr="00BC0840">
        <w:rPr>
          <w:highlight w:val="white"/>
        </w:rPr>
        <w:t>el establecimiento</w:t>
      </w:r>
      <w:r w:rsidRPr="0023665A">
        <w:rPr>
          <w:highlight w:val="white"/>
        </w:rPr>
        <w:t xml:space="preserve"> y cumplimiento de estándares de calidad en la atención. A continuación, sus principales actividades y resultados: </w:t>
      </w:r>
    </w:p>
    <w:p w14:paraId="78AE1A62" w14:textId="55B79182" w:rsidR="0023665A" w:rsidRPr="0023665A" w:rsidRDefault="0023665A" w:rsidP="0023665A">
      <w:pPr>
        <w:spacing w:line="360" w:lineRule="auto"/>
        <w:jc w:val="both"/>
        <w:rPr>
          <w:highlight w:val="white"/>
        </w:rPr>
      </w:pPr>
      <w:r w:rsidRPr="0023665A">
        <w:rPr>
          <w:highlight w:val="white"/>
        </w:rPr>
        <w:t xml:space="preserve">Visitas de sensibilización realizadas en 08 regionales de salud y 18 DPS/DAS, específicamente: La Romana, Azua, Pedernales, </w:t>
      </w:r>
      <w:r w:rsidR="00561A44" w:rsidRPr="00BC0840">
        <w:rPr>
          <w:highlight w:val="white"/>
        </w:rPr>
        <w:t>Puerto Plata</w:t>
      </w:r>
      <w:r w:rsidRPr="0023665A">
        <w:rPr>
          <w:highlight w:val="white"/>
        </w:rPr>
        <w:t>, Santiago, San Juan y las VIII DAS de Santo Domingo y el Distrito Nacional.</w:t>
      </w:r>
    </w:p>
    <w:p w14:paraId="4A37125E" w14:textId="3378007A" w:rsidR="0023665A" w:rsidRPr="0023665A" w:rsidRDefault="0023665A" w:rsidP="0023665A">
      <w:pPr>
        <w:spacing w:line="360" w:lineRule="auto"/>
        <w:jc w:val="both"/>
        <w:rPr>
          <w:highlight w:val="white"/>
        </w:rPr>
      </w:pPr>
      <w:r w:rsidRPr="0023665A">
        <w:rPr>
          <w:highlight w:val="white"/>
        </w:rPr>
        <w:t xml:space="preserve">Puesta en marcha del Distintivo de Calidad, un proyecto que busca reconocer a los establecimientos y servicios de salud habilitados que optan por cumplir con estándares más allá de los mínimos </w:t>
      </w:r>
      <w:r w:rsidR="00561A44" w:rsidRPr="00BC0840">
        <w:rPr>
          <w:highlight w:val="white"/>
        </w:rPr>
        <w:t>exigidos por</w:t>
      </w:r>
      <w:r w:rsidRPr="0023665A">
        <w:rPr>
          <w:highlight w:val="white"/>
        </w:rPr>
        <w:t xml:space="preserve"> ley para proporcionar a sus usuarios mejores servicios. </w:t>
      </w:r>
    </w:p>
    <w:p w14:paraId="3DC88839" w14:textId="77777777" w:rsidR="0023665A" w:rsidRPr="0023665A" w:rsidRDefault="0023665A" w:rsidP="0023665A">
      <w:pPr>
        <w:spacing w:line="360" w:lineRule="auto"/>
        <w:jc w:val="both"/>
        <w:rPr>
          <w:highlight w:val="white"/>
        </w:rPr>
      </w:pPr>
      <w:r w:rsidRPr="0023665A">
        <w:rPr>
          <w:highlight w:val="white"/>
        </w:rPr>
        <w:t>Se realizó un levantamiento en cinco (5) centros del Gran Santo Domingo, aplicando la herramienta para fines de certificación de este proceso ante el ODAC que es otra fase de ese componente.</w:t>
      </w:r>
    </w:p>
    <w:p w14:paraId="2196A372" w14:textId="14CBB55A" w:rsidR="000B7196" w:rsidRDefault="000B7196" w:rsidP="0023665A">
      <w:pPr>
        <w:spacing w:line="360" w:lineRule="auto"/>
        <w:jc w:val="both"/>
        <w:rPr>
          <w:b/>
          <w:bCs/>
          <w:highlight w:val="white"/>
        </w:rPr>
      </w:pPr>
    </w:p>
    <w:p w14:paraId="65F8EBD9" w14:textId="77777777" w:rsidR="00200198" w:rsidRDefault="00200198" w:rsidP="0023665A">
      <w:pPr>
        <w:spacing w:line="360" w:lineRule="auto"/>
        <w:jc w:val="both"/>
        <w:rPr>
          <w:b/>
          <w:bCs/>
          <w:highlight w:val="white"/>
        </w:rPr>
      </w:pPr>
    </w:p>
    <w:p w14:paraId="511ED802" w14:textId="38514A28" w:rsidR="0023665A" w:rsidRPr="0023665A" w:rsidRDefault="0023665A" w:rsidP="0023665A">
      <w:pPr>
        <w:spacing w:line="360" w:lineRule="auto"/>
        <w:jc w:val="both"/>
        <w:rPr>
          <w:b/>
          <w:bCs/>
          <w:highlight w:val="white"/>
        </w:rPr>
      </w:pPr>
      <w:r w:rsidRPr="0023665A">
        <w:rPr>
          <w:b/>
          <w:bCs/>
          <w:highlight w:val="white"/>
        </w:rPr>
        <w:lastRenderedPageBreak/>
        <w:t xml:space="preserve">Intervenciones en Servicios de Sangre y Hemoderivados: </w:t>
      </w:r>
    </w:p>
    <w:p w14:paraId="2751B4BF" w14:textId="271F0430" w:rsidR="0023665A" w:rsidRPr="0023665A" w:rsidRDefault="0023665A" w:rsidP="0023665A">
      <w:pPr>
        <w:spacing w:line="360" w:lineRule="auto"/>
        <w:jc w:val="both"/>
        <w:rPr>
          <w:highlight w:val="white"/>
        </w:rPr>
      </w:pPr>
      <w:r w:rsidRPr="0023665A">
        <w:rPr>
          <w:highlight w:val="white"/>
        </w:rPr>
        <w:t xml:space="preserve">36 monitoreos y evaluación de calidad en Bancos de Sangre del </w:t>
      </w:r>
      <w:r w:rsidR="00561A44" w:rsidRPr="00BC0840">
        <w:rPr>
          <w:highlight w:val="white"/>
        </w:rPr>
        <w:t>sector público</w:t>
      </w:r>
      <w:r w:rsidRPr="0023665A">
        <w:rPr>
          <w:highlight w:val="white"/>
        </w:rPr>
        <w:t xml:space="preserve"> y privado realizados en las provincias: Santiago, </w:t>
      </w:r>
      <w:r w:rsidR="00561A44" w:rsidRPr="00BC0840">
        <w:rPr>
          <w:highlight w:val="white"/>
        </w:rPr>
        <w:t>Monseñor Nouel</w:t>
      </w:r>
      <w:r w:rsidRPr="0023665A">
        <w:rPr>
          <w:highlight w:val="white"/>
        </w:rPr>
        <w:t xml:space="preserve"> y Santo Domingo, con el objetivo de evaluar los procesos de desempeño de toda la cadena transfusional: promoción, colecta, procesamiento, conservación, distribución, uso y </w:t>
      </w:r>
      <w:r w:rsidR="00DB480B" w:rsidRPr="0023665A">
        <w:rPr>
          <w:highlight w:val="white"/>
        </w:rPr>
        <w:t>hemo vigilancia</w:t>
      </w:r>
      <w:r w:rsidRPr="0023665A">
        <w:rPr>
          <w:highlight w:val="white"/>
        </w:rPr>
        <w:t>.</w:t>
      </w:r>
    </w:p>
    <w:p w14:paraId="048FCC12" w14:textId="1AB3B146" w:rsidR="0023665A" w:rsidRPr="0023665A" w:rsidRDefault="0023665A" w:rsidP="0023665A">
      <w:pPr>
        <w:spacing w:line="360" w:lineRule="auto"/>
        <w:jc w:val="both"/>
        <w:rPr>
          <w:highlight w:val="white"/>
        </w:rPr>
      </w:pPr>
      <w:r w:rsidRPr="0023665A">
        <w:rPr>
          <w:highlight w:val="white"/>
        </w:rPr>
        <w:t xml:space="preserve">270 profesionales de la salud: médicos, enfermeras, bioanalistas y personal de apoyo, capacitados a mediante el desarrollo de </w:t>
      </w:r>
      <w:r w:rsidR="00561A44" w:rsidRPr="00BC0840">
        <w:rPr>
          <w:highlight w:val="white"/>
        </w:rPr>
        <w:t>05 talleres</w:t>
      </w:r>
      <w:r w:rsidRPr="0023665A">
        <w:rPr>
          <w:highlight w:val="white"/>
        </w:rPr>
        <w:t xml:space="preserve">, con el objetivo de crear competencias técnicas en el uso adecuado de sangre y hemoderivados, representado las provincias de: La Romana, La Vega, La Altagracia, Samaná y Barahona. </w:t>
      </w:r>
    </w:p>
    <w:p w14:paraId="1B94895C" w14:textId="0BEE943F" w:rsidR="0023665A" w:rsidRPr="0023665A" w:rsidRDefault="0023665A" w:rsidP="0023665A">
      <w:pPr>
        <w:spacing w:line="360" w:lineRule="auto"/>
        <w:jc w:val="both"/>
        <w:rPr>
          <w:highlight w:val="white"/>
        </w:rPr>
      </w:pPr>
      <w:r w:rsidRPr="0023665A">
        <w:rPr>
          <w:highlight w:val="white"/>
        </w:rPr>
        <w:t>60 profesionales encargados de Bancos de Sangre del sector privado, capacitados a través de 02 talleres, con el objetivo de crear competencias técnicas en vigilanci</w:t>
      </w:r>
      <w:r w:rsidR="00561A44" w:rsidRPr="00BC0840">
        <w:rPr>
          <w:highlight w:val="white"/>
        </w:rPr>
        <w:t>a</w:t>
      </w:r>
      <w:r w:rsidRPr="0023665A">
        <w:rPr>
          <w:highlight w:val="white"/>
        </w:rPr>
        <w:t xml:space="preserve"> sanitaria y la importancia de la medición de indicadores en seguridad transfusional, a nivel nacional.</w:t>
      </w:r>
    </w:p>
    <w:p w14:paraId="2C665874" w14:textId="77777777" w:rsidR="0023665A" w:rsidRPr="0023665A" w:rsidRDefault="0023665A" w:rsidP="0023665A">
      <w:pPr>
        <w:spacing w:line="360" w:lineRule="auto"/>
        <w:jc w:val="both"/>
        <w:rPr>
          <w:b/>
          <w:bCs/>
          <w:highlight w:val="white"/>
        </w:rPr>
      </w:pPr>
      <w:r w:rsidRPr="0023665A">
        <w:rPr>
          <w:highlight w:val="white"/>
        </w:rPr>
        <w:t>235 manuales de uso clínico de sangre y derivados, distribuidos al personal médico y del área de la salud involucrados en la seguridad y efectividad del proceso que implica la cadena transfusional y uso correcto de la sangre y sus derivados, mediante su implementación  en los hospitales del Sistema Nacional de Salud: Hospital Morillo King, Hospital Jaime Mota, Hospital Dr. Arístides Fiallo Cabral, Hospital General de Especialidades Nuestra Señora de la Altagracia y Hospital y Centro Sanitario Dr. Leopoldo Pou.</w:t>
      </w:r>
    </w:p>
    <w:p w14:paraId="6D5C1F4C" w14:textId="77777777" w:rsidR="0023665A" w:rsidRPr="0023665A" w:rsidRDefault="0023665A" w:rsidP="0023665A">
      <w:pPr>
        <w:spacing w:line="360" w:lineRule="auto"/>
        <w:jc w:val="both"/>
        <w:rPr>
          <w:b/>
          <w:bCs/>
          <w:highlight w:val="white"/>
        </w:rPr>
      </w:pPr>
      <w:r w:rsidRPr="0023665A">
        <w:rPr>
          <w:b/>
          <w:bCs/>
          <w:highlight w:val="white"/>
        </w:rPr>
        <w:t>Intervenciones en Habilitación de Servicios y Establecimientos de Salud:</w:t>
      </w:r>
    </w:p>
    <w:p w14:paraId="0229998E" w14:textId="77777777" w:rsidR="0023665A" w:rsidRPr="0023665A" w:rsidRDefault="0023665A" w:rsidP="0023665A">
      <w:pPr>
        <w:spacing w:line="360" w:lineRule="auto"/>
        <w:jc w:val="both"/>
        <w:rPr>
          <w:highlight w:val="white"/>
        </w:rPr>
      </w:pPr>
      <w:r w:rsidRPr="0023665A">
        <w:rPr>
          <w:highlight w:val="white"/>
        </w:rPr>
        <w:t xml:space="preserve">En atención a la habilitación de establecimientos y servicios de salud, con miras a lograr que cumplan con los estándares mínimos de calidad que le permitieron la habilitación, se realizaron las siguientes acciones: </w:t>
      </w:r>
    </w:p>
    <w:p w14:paraId="10F48247" w14:textId="6A96D120" w:rsidR="0023665A" w:rsidRPr="0023665A" w:rsidRDefault="0023665A" w:rsidP="0023665A">
      <w:pPr>
        <w:spacing w:line="360" w:lineRule="auto"/>
        <w:jc w:val="both"/>
        <w:rPr>
          <w:highlight w:val="white"/>
        </w:rPr>
      </w:pPr>
      <w:r w:rsidRPr="0023665A">
        <w:rPr>
          <w:highlight w:val="white"/>
        </w:rPr>
        <w:lastRenderedPageBreak/>
        <w:t>Actualización</w:t>
      </w:r>
      <w:r w:rsidR="00196429">
        <w:rPr>
          <w:highlight w:val="white"/>
        </w:rPr>
        <w:t xml:space="preserve"> y puesta en marcha</w:t>
      </w:r>
      <w:r w:rsidRPr="0023665A">
        <w:rPr>
          <w:highlight w:val="white"/>
        </w:rPr>
        <w:t xml:space="preserve"> del Reglamento Técnico para la Habilitación de los Servicios Clínicos y Quirúrgicos, que rigen los establecimientos de salud.</w:t>
      </w:r>
    </w:p>
    <w:p w14:paraId="71E48833" w14:textId="2DF8E087" w:rsidR="00561A44" w:rsidRPr="00DB480B" w:rsidRDefault="0023665A" w:rsidP="0023665A">
      <w:pPr>
        <w:spacing w:line="360" w:lineRule="auto"/>
        <w:jc w:val="both"/>
      </w:pPr>
      <w:r w:rsidRPr="00DB480B">
        <w:t xml:space="preserve">1292 licencias de habilitación emitidas a los centros y servicios de salud a nivel nacional, los cuales reúnen los estándares </w:t>
      </w:r>
      <w:r w:rsidR="00561A44" w:rsidRPr="00DB480B">
        <w:t>mínimos establecidos</w:t>
      </w:r>
      <w:r w:rsidRPr="00DB480B">
        <w:t xml:space="preserve"> en el orden de: recursos humanos, e quipos, infraestructura física y gestión de documentos para prestar servicios con un presupuesto de RD$2,666,224.22</w:t>
      </w:r>
      <w:r w:rsidR="00561A44" w:rsidRPr="00DB480B">
        <w:t>.</w:t>
      </w:r>
    </w:p>
    <w:p w14:paraId="3D89748F" w14:textId="77777777" w:rsidR="0023665A" w:rsidRPr="0023665A" w:rsidRDefault="0023665A" w:rsidP="0023665A">
      <w:pPr>
        <w:spacing w:line="360" w:lineRule="auto"/>
        <w:jc w:val="both"/>
        <w:rPr>
          <w:highlight w:val="white"/>
        </w:rPr>
      </w:pPr>
      <w:r w:rsidRPr="0023665A">
        <w:rPr>
          <w:highlight w:val="white"/>
        </w:rPr>
        <w:t>410 jornadas médicas temporales autorizadas a nivel nacional, en beneficio de la ciudadanía, que cumplieron con los requisitos mínimos exigidos.</w:t>
      </w:r>
    </w:p>
    <w:p w14:paraId="5D495EE6" w14:textId="5B3769A8" w:rsidR="0023665A" w:rsidRPr="0023665A" w:rsidRDefault="0023665A" w:rsidP="0023665A">
      <w:pPr>
        <w:spacing w:line="360" w:lineRule="auto"/>
        <w:jc w:val="both"/>
        <w:rPr>
          <w:highlight w:val="white"/>
        </w:rPr>
      </w:pPr>
      <w:r w:rsidRPr="0023665A">
        <w:rPr>
          <w:highlight w:val="white"/>
        </w:rPr>
        <w:t xml:space="preserve">Se objetaron 994 Planos, para el diseño, construcción y acabado de establecimientos de salud, que no cumplían con los </w:t>
      </w:r>
      <w:r w:rsidR="00561A44" w:rsidRPr="00BC0840">
        <w:rPr>
          <w:highlight w:val="white"/>
        </w:rPr>
        <w:t>requisitos establecidos</w:t>
      </w:r>
      <w:r w:rsidRPr="0023665A">
        <w:rPr>
          <w:highlight w:val="white"/>
        </w:rPr>
        <w:t>, a los fines de garantizar la seguridad ciudadana.</w:t>
      </w:r>
    </w:p>
    <w:p w14:paraId="62CA8C4C" w14:textId="77777777" w:rsidR="0023665A" w:rsidRPr="0023665A" w:rsidRDefault="0023665A" w:rsidP="0023665A">
      <w:pPr>
        <w:spacing w:line="360" w:lineRule="auto"/>
        <w:jc w:val="both"/>
        <w:rPr>
          <w:highlight w:val="white"/>
        </w:rPr>
      </w:pPr>
      <w:r w:rsidRPr="0023665A">
        <w:rPr>
          <w:highlight w:val="white"/>
        </w:rPr>
        <w:t xml:space="preserve">Se realizaron 96 asesorías de No Objeción a Planos Presenciales, a prestadores de servicios de salud para el inicio del proceso de Habilitación, PSS. </w:t>
      </w:r>
    </w:p>
    <w:p w14:paraId="0F752B49" w14:textId="77777777" w:rsidR="0023665A" w:rsidRPr="0023665A" w:rsidRDefault="0023665A" w:rsidP="0023665A">
      <w:pPr>
        <w:spacing w:line="360" w:lineRule="auto"/>
        <w:jc w:val="both"/>
        <w:rPr>
          <w:highlight w:val="white"/>
        </w:rPr>
      </w:pPr>
      <w:r w:rsidRPr="0023665A">
        <w:rPr>
          <w:highlight w:val="white"/>
        </w:rPr>
        <w:t xml:space="preserve">3,259 evaluaciones realizadas a expedientes de establecimientos de salud que cumplen con los estándares mínimos de calidad. </w:t>
      </w:r>
    </w:p>
    <w:p w14:paraId="1D0A43AC" w14:textId="77777777" w:rsidR="0023665A" w:rsidRPr="0023665A" w:rsidRDefault="0023665A" w:rsidP="0023665A">
      <w:pPr>
        <w:spacing w:line="360" w:lineRule="auto"/>
        <w:jc w:val="both"/>
        <w:rPr>
          <w:highlight w:val="white"/>
        </w:rPr>
      </w:pPr>
      <w:r w:rsidRPr="0023665A">
        <w:rPr>
          <w:highlight w:val="white"/>
        </w:rPr>
        <w:t>1,847 inspecciones realizadas a prestadores de salud para el inicio del proceso de Habilitación a PSS.</w:t>
      </w:r>
    </w:p>
    <w:p w14:paraId="2DD2E125" w14:textId="77777777" w:rsidR="0023665A" w:rsidRPr="0023665A" w:rsidRDefault="0023665A" w:rsidP="0023665A">
      <w:pPr>
        <w:spacing w:line="360" w:lineRule="auto"/>
        <w:jc w:val="both"/>
        <w:rPr>
          <w:highlight w:val="white"/>
        </w:rPr>
      </w:pPr>
      <w:r w:rsidRPr="0023665A">
        <w:rPr>
          <w:highlight w:val="white"/>
        </w:rPr>
        <w:t>264 ceses de servicios de establecimientos de salud por incumplimiento a los estándares de calidad del servicio o no posesión de licencia de habilitación.</w:t>
      </w:r>
    </w:p>
    <w:p w14:paraId="66A4062E" w14:textId="77777777" w:rsidR="00200198" w:rsidRDefault="0023665A" w:rsidP="0023665A">
      <w:pPr>
        <w:spacing w:line="360" w:lineRule="auto"/>
        <w:jc w:val="both"/>
        <w:rPr>
          <w:highlight w:val="white"/>
        </w:rPr>
      </w:pPr>
      <w:r w:rsidRPr="0023665A">
        <w:rPr>
          <w:highlight w:val="white"/>
        </w:rPr>
        <w:t xml:space="preserve">Revisión de la guía de inspección, bajo los lineamientos del Reglamento Técnico de Habilitación de Establecimientos y Servicios Clínicos y Quirúrgicos, en coordinación con las sociedades </w:t>
      </w:r>
      <w:r w:rsidR="00561A44" w:rsidRPr="00BC0840">
        <w:rPr>
          <w:highlight w:val="white"/>
        </w:rPr>
        <w:t>de profesionales</w:t>
      </w:r>
      <w:r w:rsidRPr="0023665A">
        <w:rPr>
          <w:highlight w:val="white"/>
        </w:rPr>
        <w:t xml:space="preserve"> de salud. Revisión e implementación de los </w:t>
      </w:r>
    </w:p>
    <w:p w14:paraId="0E7E2C6D" w14:textId="77777777" w:rsidR="00200198" w:rsidRDefault="00200198" w:rsidP="0023665A">
      <w:pPr>
        <w:spacing w:line="360" w:lineRule="auto"/>
        <w:jc w:val="both"/>
        <w:rPr>
          <w:highlight w:val="white"/>
        </w:rPr>
      </w:pPr>
    </w:p>
    <w:p w14:paraId="35939468" w14:textId="3D8E1310" w:rsidR="0023665A" w:rsidRPr="0023665A" w:rsidRDefault="0023665A" w:rsidP="0023665A">
      <w:pPr>
        <w:spacing w:line="360" w:lineRule="auto"/>
        <w:jc w:val="both"/>
        <w:rPr>
          <w:highlight w:val="white"/>
        </w:rPr>
      </w:pPr>
      <w:r w:rsidRPr="0023665A">
        <w:rPr>
          <w:highlight w:val="white"/>
        </w:rPr>
        <w:lastRenderedPageBreak/>
        <w:t>instrumentos de evaluación de los estándares de salud, aplicables a establecimientos y servicios de salud.</w:t>
      </w:r>
    </w:p>
    <w:p w14:paraId="1CF9993D" w14:textId="77777777" w:rsidR="0023665A" w:rsidRPr="0023665A" w:rsidRDefault="0023665A" w:rsidP="0023665A">
      <w:pPr>
        <w:spacing w:line="360" w:lineRule="auto"/>
        <w:jc w:val="both"/>
        <w:rPr>
          <w:highlight w:val="white"/>
        </w:rPr>
      </w:pPr>
      <w:r w:rsidRPr="0023665A">
        <w:rPr>
          <w:highlight w:val="white"/>
        </w:rPr>
        <w:t xml:space="preserve">Se realizó la estandarización de la base de datos de la Dirección de Habilitación para el seguimiento, a través de la Unidad de Análisis, para la evaluación de todos los expedientes a nivel nacional de los centros de salud. </w:t>
      </w:r>
    </w:p>
    <w:p w14:paraId="2E78849D" w14:textId="36E1AECA" w:rsidR="0023665A" w:rsidRPr="0023665A" w:rsidRDefault="0023665A" w:rsidP="0023665A">
      <w:pPr>
        <w:spacing w:line="360" w:lineRule="auto"/>
        <w:jc w:val="both"/>
        <w:rPr>
          <w:b/>
          <w:bCs/>
          <w:highlight w:val="white"/>
        </w:rPr>
      </w:pPr>
      <w:r w:rsidRPr="0023665A">
        <w:rPr>
          <w:b/>
          <w:bCs/>
          <w:highlight w:val="white"/>
        </w:rPr>
        <w:t>Intervenciones en Normas, Guías y Protocolos</w:t>
      </w:r>
    </w:p>
    <w:p w14:paraId="60845180" w14:textId="77777777" w:rsidR="0023665A" w:rsidRPr="0023665A" w:rsidRDefault="0023665A" w:rsidP="0023665A">
      <w:pPr>
        <w:spacing w:line="360" w:lineRule="auto"/>
        <w:jc w:val="both"/>
        <w:rPr>
          <w:highlight w:val="white"/>
        </w:rPr>
      </w:pPr>
      <w:r w:rsidRPr="0023665A">
        <w:rPr>
          <w:highlight w:val="white"/>
        </w:rPr>
        <w:t xml:space="preserve">En el marco de su función rectora, el Ministerio de Salud Pública y Asistencia Social ha concluido el proceso para el aumento del acervo normativo de (leyes, reglamentos técnicos, guías, protocolos y manuales entre otros documentos), que aportan en la construcción de la política de calidad de atención en salud: </w:t>
      </w:r>
    </w:p>
    <w:p w14:paraId="2C0CCD89" w14:textId="2B091EC3" w:rsidR="00561A44" w:rsidRPr="0023665A" w:rsidRDefault="0023665A" w:rsidP="000B7196">
      <w:pPr>
        <w:spacing w:line="360" w:lineRule="auto"/>
        <w:jc w:val="both"/>
        <w:rPr>
          <w:highlight w:val="white"/>
        </w:rPr>
      </w:pPr>
      <w:r w:rsidRPr="0023665A">
        <w:rPr>
          <w:highlight w:val="white"/>
        </w:rPr>
        <w:t xml:space="preserve">26 </w:t>
      </w:r>
      <w:r w:rsidR="00561A44" w:rsidRPr="00BC0840">
        <w:rPr>
          <w:highlight w:val="white"/>
        </w:rPr>
        <w:t>documentos</w:t>
      </w:r>
      <w:r w:rsidRPr="0023665A">
        <w:rPr>
          <w:highlight w:val="white"/>
        </w:rPr>
        <w:t xml:space="preserve"> normativos y técnicos sanitarios actualizados, oficializados y puestos en circulación, en el ámbito de la prestación de servicios individuales y colectivos, gestionados. Ver detalle en la </w:t>
      </w:r>
      <w:r w:rsidR="00561A44" w:rsidRPr="00BC0840">
        <w:rPr>
          <w:highlight w:val="white"/>
        </w:rPr>
        <w:t>T</w:t>
      </w:r>
      <w:r w:rsidR="00561A44" w:rsidRPr="0023665A">
        <w:rPr>
          <w:highlight w:val="white"/>
        </w:rPr>
        <w:t>abla #</w:t>
      </w:r>
      <w:r w:rsidR="007A005A" w:rsidRPr="00BC0840">
        <w:rPr>
          <w:highlight w:val="white"/>
        </w:rPr>
        <w:t>5</w:t>
      </w:r>
      <w:r w:rsidR="00561A44" w:rsidRPr="0023665A">
        <w:rPr>
          <w:highlight w:val="white"/>
        </w:rPr>
        <w:t>:</w:t>
      </w:r>
      <w:r w:rsidR="00561A44" w:rsidRPr="00BC0840">
        <w:rPr>
          <w:rFonts w:asciiTheme="majorBidi" w:hAnsiTheme="majorBidi" w:cstheme="majorBidi"/>
          <w:color w:val="FFFFFF" w:themeColor="background1"/>
          <w:sz w:val="20"/>
          <w:szCs w:val="20"/>
        </w:rPr>
        <w:t xml:space="preserve"> </w:t>
      </w:r>
      <w:r w:rsidR="00561A44" w:rsidRPr="00BC0840">
        <w:rPr>
          <w:highlight w:val="white"/>
        </w:rPr>
        <w:t>Documentos Normativos Oficializados</w:t>
      </w:r>
      <w:r w:rsidR="007A005A" w:rsidRPr="00BC0840">
        <w:rPr>
          <w:highlight w:val="white"/>
        </w:rPr>
        <w:t>, año</w:t>
      </w:r>
      <w:r w:rsidR="00561A44" w:rsidRPr="00BC0840">
        <w:rPr>
          <w:highlight w:val="white"/>
        </w:rPr>
        <w:t xml:space="preserve"> 2024</w:t>
      </w:r>
    </w:p>
    <w:tbl>
      <w:tblPr>
        <w:tblStyle w:val="Tablaconcuadrcula11"/>
        <w:tblW w:w="5000" w:type="pct"/>
        <w:tblLook w:val="04A0" w:firstRow="1" w:lastRow="0" w:firstColumn="1" w:lastColumn="0" w:noHBand="0" w:noVBand="1"/>
      </w:tblPr>
      <w:tblGrid>
        <w:gridCol w:w="978"/>
        <w:gridCol w:w="4127"/>
        <w:gridCol w:w="2715"/>
      </w:tblGrid>
      <w:tr w:rsidR="00561A44" w:rsidRPr="00196429" w14:paraId="7CE1F57B" w14:textId="77777777" w:rsidTr="00196429">
        <w:trPr>
          <w:trHeight w:val="494"/>
          <w:tblHeader/>
        </w:trPr>
        <w:tc>
          <w:tcPr>
            <w:tcW w:w="5000" w:type="pct"/>
            <w:gridSpan w:val="3"/>
            <w:shd w:val="clear" w:color="auto" w:fill="1F3864"/>
          </w:tcPr>
          <w:p w14:paraId="19698A90" w14:textId="3EA421FA" w:rsidR="00561A44" w:rsidRPr="00196429" w:rsidRDefault="00561A44" w:rsidP="00CB667E">
            <w:pPr>
              <w:jc w:val="center"/>
              <w:rPr>
                <w:rFonts w:ascii="Times New Roman" w:hAnsi="Times New Roman"/>
                <w:color w:val="FFFFFF" w:themeColor="background1"/>
                <w:spacing w:val="20"/>
                <w:sz w:val="24"/>
                <w:szCs w:val="24"/>
              </w:rPr>
            </w:pPr>
            <w:bookmarkStart w:id="24" w:name="_Hlk185119788"/>
            <w:r w:rsidRPr="00196429">
              <w:rPr>
                <w:rFonts w:ascii="Times New Roman" w:hAnsi="Times New Roman"/>
                <w:color w:val="FFFFFF" w:themeColor="background1"/>
                <w:spacing w:val="20"/>
                <w:sz w:val="24"/>
                <w:szCs w:val="24"/>
              </w:rPr>
              <w:t>Documentos Normativos Oficializados</w:t>
            </w:r>
            <w:r w:rsidR="007A005A" w:rsidRPr="00196429">
              <w:rPr>
                <w:rFonts w:ascii="Times New Roman" w:hAnsi="Times New Roman"/>
                <w:color w:val="FFFFFF" w:themeColor="background1"/>
                <w:spacing w:val="20"/>
                <w:sz w:val="24"/>
                <w:szCs w:val="24"/>
              </w:rPr>
              <w:t xml:space="preserve"> durante el año</w:t>
            </w:r>
            <w:r w:rsidRPr="00196429">
              <w:rPr>
                <w:rFonts w:ascii="Times New Roman" w:hAnsi="Times New Roman"/>
                <w:color w:val="FFFFFF" w:themeColor="background1"/>
                <w:spacing w:val="20"/>
                <w:sz w:val="24"/>
                <w:szCs w:val="24"/>
              </w:rPr>
              <w:t xml:space="preserve"> 2024</w:t>
            </w:r>
          </w:p>
          <w:bookmarkEnd w:id="24"/>
          <w:p w14:paraId="785C02BD" w14:textId="77777777" w:rsidR="00561A44" w:rsidRPr="00196429" w:rsidRDefault="00561A44" w:rsidP="00CB667E">
            <w:pPr>
              <w:jc w:val="center"/>
              <w:rPr>
                <w:rFonts w:ascii="Times New Roman" w:hAnsi="Times New Roman"/>
                <w:color w:val="FFFFFF" w:themeColor="background1"/>
                <w:spacing w:val="20"/>
                <w:sz w:val="24"/>
                <w:szCs w:val="24"/>
              </w:rPr>
            </w:pPr>
          </w:p>
        </w:tc>
      </w:tr>
      <w:tr w:rsidR="00561A44" w:rsidRPr="00196429" w14:paraId="27B9F918" w14:textId="77777777" w:rsidTr="00196429">
        <w:trPr>
          <w:trHeight w:val="228"/>
          <w:tblHeader/>
        </w:trPr>
        <w:tc>
          <w:tcPr>
            <w:tcW w:w="625" w:type="pct"/>
            <w:shd w:val="clear" w:color="auto" w:fill="1F3864"/>
          </w:tcPr>
          <w:p w14:paraId="03937463" w14:textId="77777777" w:rsidR="00561A44" w:rsidRPr="00196429" w:rsidRDefault="00561A44" w:rsidP="00CB667E">
            <w:pPr>
              <w:ind w:right="-321"/>
              <w:jc w:val="center"/>
              <w:rPr>
                <w:rFonts w:ascii="Times New Roman" w:hAnsi="Times New Roman"/>
                <w:color w:val="767171"/>
                <w:spacing w:val="20"/>
                <w:sz w:val="24"/>
                <w:szCs w:val="24"/>
              </w:rPr>
            </w:pPr>
            <w:r w:rsidRPr="00196429">
              <w:rPr>
                <w:rFonts w:ascii="Times New Roman" w:hAnsi="Times New Roman"/>
                <w:color w:val="FFFFFF" w:themeColor="background1"/>
                <w:spacing w:val="20"/>
                <w:sz w:val="24"/>
                <w:szCs w:val="24"/>
              </w:rPr>
              <w:t>No.</w:t>
            </w:r>
          </w:p>
        </w:tc>
        <w:tc>
          <w:tcPr>
            <w:tcW w:w="2639" w:type="pct"/>
            <w:shd w:val="clear" w:color="auto" w:fill="1F3864"/>
          </w:tcPr>
          <w:p w14:paraId="4AE4A174" w14:textId="77777777" w:rsidR="00561A44" w:rsidRPr="00196429" w:rsidRDefault="00561A44" w:rsidP="00CB667E">
            <w:pPr>
              <w:jc w:val="center"/>
              <w:rPr>
                <w:rFonts w:ascii="Times New Roman" w:hAnsi="Times New Roman"/>
                <w:color w:val="FFFFFF" w:themeColor="background1"/>
                <w:spacing w:val="20"/>
                <w:sz w:val="24"/>
                <w:szCs w:val="24"/>
              </w:rPr>
            </w:pPr>
            <w:r w:rsidRPr="00196429">
              <w:rPr>
                <w:rFonts w:ascii="Times New Roman" w:hAnsi="Times New Roman"/>
                <w:color w:val="FFFFFF" w:themeColor="background1"/>
                <w:spacing w:val="20"/>
                <w:sz w:val="24"/>
                <w:szCs w:val="24"/>
              </w:rPr>
              <w:t>Documento</w:t>
            </w:r>
          </w:p>
        </w:tc>
        <w:tc>
          <w:tcPr>
            <w:tcW w:w="1736" w:type="pct"/>
            <w:shd w:val="clear" w:color="auto" w:fill="1F3864"/>
          </w:tcPr>
          <w:p w14:paraId="648E9D88" w14:textId="77777777" w:rsidR="00561A44" w:rsidRPr="00196429" w:rsidRDefault="00561A44" w:rsidP="00CB667E">
            <w:pPr>
              <w:jc w:val="center"/>
              <w:rPr>
                <w:rFonts w:ascii="Times New Roman" w:hAnsi="Times New Roman"/>
                <w:color w:val="FFFFFF" w:themeColor="background1"/>
                <w:spacing w:val="20"/>
                <w:sz w:val="24"/>
                <w:szCs w:val="24"/>
              </w:rPr>
            </w:pPr>
            <w:r w:rsidRPr="00196429">
              <w:rPr>
                <w:rFonts w:ascii="Times New Roman" w:hAnsi="Times New Roman"/>
                <w:color w:val="FFFFFF" w:themeColor="background1"/>
                <w:spacing w:val="20"/>
                <w:sz w:val="24"/>
                <w:szCs w:val="24"/>
              </w:rPr>
              <w:t xml:space="preserve">ISBN </w:t>
            </w:r>
          </w:p>
          <w:p w14:paraId="4012AE6A" w14:textId="77777777" w:rsidR="00561A44" w:rsidRPr="00196429" w:rsidRDefault="00561A44" w:rsidP="00CB667E">
            <w:pPr>
              <w:jc w:val="center"/>
              <w:rPr>
                <w:rFonts w:ascii="Times New Roman" w:hAnsi="Times New Roman"/>
                <w:color w:val="FFFFFF" w:themeColor="background1"/>
                <w:spacing w:val="20"/>
                <w:sz w:val="24"/>
                <w:szCs w:val="24"/>
              </w:rPr>
            </w:pPr>
          </w:p>
        </w:tc>
      </w:tr>
      <w:tr w:rsidR="00561A44" w:rsidRPr="00196429" w14:paraId="03D0AF92" w14:textId="77777777" w:rsidTr="00196429">
        <w:trPr>
          <w:trHeight w:val="563"/>
        </w:trPr>
        <w:tc>
          <w:tcPr>
            <w:tcW w:w="625" w:type="pct"/>
          </w:tcPr>
          <w:p w14:paraId="2495C65E"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20E7C3EA"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Reglamento Técnico para la Habilitación de los Servicios Clínicos, Quirúrgicos y Diagnósticos</w:t>
            </w:r>
          </w:p>
        </w:tc>
        <w:tc>
          <w:tcPr>
            <w:tcW w:w="1736" w:type="pct"/>
          </w:tcPr>
          <w:p w14:paraId="7653B196"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978-9945-644-54-8</w:t>
            </w:r>
          </w:p>
        </w:tc>
      </w:tr>
      <w:tr w:rsidR="00561A44" w:rsidRPr="00196429" w14:paraId="6A5D6067" w14:textId="77777777" w:rsidTr="00196429">
        <w:trPr>
          <w:trHeight w:val="288"/>
        </w:trPr>
        <w:tc>
          <w:tcPr>
            <w:tcW w:w="625" w:type="pct"/>
            <w:vMerge w:val="restart"/>
          </w:tcPr>
          <w:p w14:paraId="77EC330D"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val="restart"/>
          </w:tcPr>
          <w:p w14:paraId="3B6F70B6" w14:textId="77777777" w:rsidR="00561A44" w:rsidRPr="00196429" w:rsidRDefault="00561A44" w:rsidP="00CB667E">
            <w:pP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Cuadro Básico Medicamentos Esenciales de la República Dominicana</w:t>
            </w:r>
          </w:p>
        </w:tc>
        <w:tc>
          <w:tcPr>
            <w:tcW w:w="1736" w:type="pct"/>
          </w:tcPr>
          <w:p w14:paraId="3D43BAAD"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EI: 978-9945-644-59-3</w:t>
            </w:r>
          </w:p>
        </w:tc>
      </w:tr>
      <w:tr w:rsidR="00561A44" w:rsidRPr="00196429" w14:paraId="1DEF2D65" w14:textId="77777777" w:rsidTr="00196429">
        <w:trPr>
          <w:trHeight w:val="288"/>
        </w:trPr>
        <w:tc>
          <w:tcPr>
            <w:tcW w:w="625" w:type="pct"/>
            <w:vMerge/>
          </w:tcPr>
          <w:p w14:paraId="1B483C4B"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tcPr>
          <w:p w14:paraId="3D3DB9CD" w14:textId="77777777" w:rsidR="00561A44" w:rsidRPr="00196429" w:rsidRDefault="00561A44" w:rsidP="00CB667E">
            <w:pPr>
              <w:jc w:val="both"/>
              <w:rPr>
                <w:rFonts w:ascii="Times New Roman" w:hAnsi="Times New Roman"/>
                <w:color w:val="767171"/>
                <w:spacing w:val="20"/>
                <w:sz w:val="24"/>
                <w:szCs w:val="24"/>
                <w:highlight w:val="white"/>
              </w:rPr>
            </w:pPr>
          </w:p>
        </w:tc>
        <w:tc>
          <w:tcPr>
            <w:tcW w:w="1736" w:type="pct"/>
          </w:tcPr>
          <w:p w14:paraId="040DBBED"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PE: 978-9945-644-55-5</w:t>
            </w:r>
          </w:p>
        </w:tc>
      </w:tr>
      <w:tr w:rsidR="00561A44" w:rsidRPr="00196429" w14:paraId="0824804B" w14:textId="77777777" w:rsidTr="00196429">
        <w:trPr>
          <w:trHeight w:val="523"/>
        </w:trPr>
        <w:tc>
          <w:tcPr>
            <w:tcW w:w="625" w:type="pct"/>
          </w:tcPr>
          <w:p w14:paraId="7BAD3B4D"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3FC90158"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Informe de levantamiento documental de los programas con enfoque de curso de vida</w:t>
            </w:r>
          </w:p>
        </w:tc>
        <w:tc>
          <w:tcPr>
            <w:tcW w:w="1736" w:type="pct"/>
          </w:tcPr>
          <w:p w14:paraId="1D4556ED"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978-9945-644-73-9</w:t>
            </w:r>
          </w:p>
        </w:tc>
      </w:tr>
      <w:tr w:rsidR="00561A44" w:rsidRPr="00196429" w14:paraId="691EBE79" w14:textId="77777777" w:rsidTr="00196429">
        <w:trPr>
          <w:trHeight w:val="457"/>
        </w:trPr>
        <w:tc>
          <w:tcPr>
            <w:tcW w:w="625" w:type="pct"/>
          </w:tcPr>
          <w:p w14:paraId="7B5A6794"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56448AA8"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Jornada nacional de tipificación sanguínea: Informe de resultados</w:t>
            </w:r>
          </w:p>
        </w:tc>
        <w:tc>
          <w:tcPr>
            <w:tcW w:w="1736" w:type="pct"/>
          </w:tcPr>
          <w:p w14:paraId="1E882C78"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978-9945-644-72-2</w:t>
            </w:r>
          </w:p>
        </w:tc>
      </w:tr>
      <w:tr w:rsidR="00561A44" w:rsidRPr="00196429" w14:paraId="192C1AF7" w14:textId="77777777" w:rsidTr="00196429">
        <w:trPr>
          <w:trHeight w:val="457"/>
        </w:trPr>
        <w:tc>
          <w:tcPr>
            <w:tcW w:w="625" w:type="pct"/>
          </w:tcPr>
          <w:p w14:paraId="5B7E21B7"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10E049B1"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Jornada Nacional de Diabetes. Informe de resultados</w:t>
            </w:r>
          </w:p>
        </w:tc>
        <w:tc>
          <w:tcPr>
            <w:tcW w:w="1736" w:type="pct"/>
          </w:tcPr>
          <w:p w14:paraId="0777C779"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978-9945-644-67-8</w:t>
            </w:r>
          </w:p>
        </w:tc>
      </w:tr>
      <w:tr w:rsidR="00561A44" w:rsidRPr="00196429" w14:paraId="37EA0862" w14:textId="77777777" w:rsidTr="00196429">
        <w:trPr>
          <w:trHeight w:val="457"/>
        </w:trPr>
        <w:tc>
          <w:tcPr>
            <w:tcW w:w="625" w:type="pct"/>
          </w:tcPr>
          <w:p w14:paraId="4C133D70"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1928C503"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Jornada Nacional de Examen de Orina: Informe de Resultados</w:t>
            </w:r>
          </w:p>
        </w:tc>
        <w:tc>
          <w:tcPr>
            <w:tcW w:w="1736" w:type="pct"/>
          </w:tcPr>
          <w:p w14:paraId="4C1AB6F7"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978-9945-644-65-4</w:t>
            </w:r>
          </w:p>
        </w:tc>
      </w:tr>
      <w:tr w:rsidR="00561A44" w:rsidRPr="00196429" w14:paraId="43424AFE" w14:textId="77777777" w:rsidTr="00196429">
        <w:trPr>
          <w:trHeight w:val="914"/>
        </w:trPr>
        <w:tc>
          <w:tcPr>
            <w:tcW w:w="625" w:type="pct"/>
          </w:tcPr>
          <w:p w14:paraId="28506B99"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303C97D0"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2da Jornada Nacional de Hipertensión Arterial Prevención de Sobrepeso obesidad Diabetes e Hipertensión</w:t>
            </w:r>
          </w:p>
        </w:tc>
        <w:tc>
          <w:tcPr>
            <w:tcW w:w="1736" w:type="pct"/>
          </w:tcPr>
          <w:p w14:paraId="1F98C821"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978-9945-644-66-1</w:t>
            </w:r>
          </w:p>
        </w:tc>
      </w:tr>
      <w:tr w:rsidR="00561A44" w:rsidRPr="00196429" w14:paraId="6E44AABF" w14:textId="77777777" w:rsidTr="00196429">
        <w:trPr>
          <w:trHeight w:val="685"/>
        </w:trPr>
        <w:tc>
          <w:tcPr>
            <w:tcW w:w="625" w:type="pct"/>
          </w:tcPr>
          <w:p w14:paraId="6143C42B"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7FC993E9"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Normas Generales para la implementación de la Revista Dominicana de Salud Pública</w:t>
            </w:r>
          </w:p>
        </w:tc>
        <w:tc>
          <w:tcPr>
            <w:tcW w:w="1736" w:type="pct"/>
          </w:tcPr>
          <w:p w14:paraId="733C603B"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978-9945-644-71-5</w:t>
            </w:r>
          </w:p>
        </w:tc>
      </w:tr>
      <w:tr w:rsidR="00561A44" w:rsidRPr="00196429" w14:paraId="57B2D666" w14:textId="77777777" w:rsidTr="00196429">
        <w:trPr>
          <w:trHeight w:val="457"/>
        </w:trPr>
        <w:tc>
          <w:tcPr>
            <w:tcW w:w="625" w:type="pct"/>
          </w:tcPr>
          <w:p w14:paraId="5B575034"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3FACCD9B"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Manual Operativo de la Dirección de Inmunoprevenibles por Vacuna</w:t>
            </w:r>
          </w:p>
        </w:tc>
        <w:tc>
          <w:tcPr>
            <w:tcW w:w="1736" w:type="pct"/>
          </w:tcPr>
          <w:p w14:paraId="635890AB"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978-9945-644-74-6</w:t>
            </w:r>
          </w:p>
        </w:tc>
      </w:tr>
      <w:tr w:rsidR="00561A44" w:rsidRPr="00196429" w14:paraId="3E98E8CA" w14:textId="77777777" w:rsidTr="00196429">
        <w:trPr>
          <w:trHeight w:val="301"/>
        </w:trPr>
        <w:tc>
          <w:tcPr>
            <w:tcW w:w="625" w:type="pct"/>
          </w:tcPr>
          <w:p w14:paraId="02D7DE93"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2E8266E0"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Guía para comunicación sobre Vacunación Segura</w:t>
            </w:r>
          </w:p>
        </w:tc>
        <w:tc>
          <w:tcPr>
            <w:tcW w:w="1736" w:type="pct"/>
          </w:tcPr>
          <w:p w14:paraId="5BB15F11"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978-9945-644-75-3</w:t>
            </w:r>
          </w:p>
        </w:tc>
      </w:tr>
      <w:tr w:rsidR="00561A44" w:rsidRPr="00196429" w14:paraId="2F88A0DC" w14:textId="77777777" w:rsidTr="00196429">
        <w:trPr>
          <w:trHeight w:val="60"/>
        </w:trPr>
        <w:tc>
          <w:tcPr>
            <w:tcW w:w="625" w:type="pct"/>
          </w:tcPr>
          <w:p w14:paraId="0B277084"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03143759"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Manual Integrado de supervisión Monitoreo y Evaluación</w:t>
            </w:r>
          </w:p>
        </w:tc>
        <w:tc>
          <w:tcPr>
            <w:tcW w:w="1736" w:type="pct"/>
          </w:tcPr>
          <w:p w14:paraId="399BF812"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978-9945-644-76-0</w:t>
            </w:r>
          </w:p>
        </w:tc>
      </w:tr>
      <w:tr w:rsidR="00561A44" w:rsidRPr="00196429" w14:paraId="7AA22CCB" w14:textId="77777777" w:rsidTr="00196429">
        <w:trPr>
          <w:trHeight w:val="60"/>
        </w:trPr>
        <w:tc>
          <w:tcPr>
            <w:tcW w:w="625" w:type="pct"/>
          </w:tcPr>
          <w:p w14:paraId="278FEBFE"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575D4178"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Análisis del Patrón de Consumo de Sodio y Grasas en la República Dominicana: Sabor y Salud. Informe de Resultados</w:t>
            </w:r>
          </w:p>
        </w:tc>
        <w:tc>
          <w:tcPr>
            <w:tcW w:w="1736" w:type="pct"/>
          </w:tcPr>
          <w:p w14:paraId="2FA57C66"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978-9945-644-77-7 </w:t>
            </w:r>
          </w:p>
        </w:tc>
      </w:tr>
      <w:tr w:rsidR="00561A44" w:rsidRPr="00196429" w14:paraId="69B0001A" w14:textId="77777777" w:rsidTr="00196429">
        <w:trPr>
          <w:trHeight w:val="144"/>
        </w:trPr>
        <w:tc>
          <w:tcPr>
            <w:tcW w:w="625" w:type="pct"/>
            <w:vMerge w:val="restart"/>
          </w:tcPr>
          <w:p w14:paraId="3A9D5C7C"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val="restart"/>
          </w:tcPr>
          <w:p w14:paraId="41F1DAE3"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Boletín de Género y Salud (en fase de diagramación)</w:t>
            </w:r>
          </w:p>
        </w:tc>
        <w:tc>
          <w:tcPr>
            <w:tcW w:w="1736" w:type="pct"/>
          </w:tcPr>
          <w:p w14:paraId="76670822"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PE: ISSN:3060-9720</w:t>
            </w:r>
          </w:p>
        </w:tc>
      </w:tr>
      <w:tr w:rsidR="00561A44" w:rsidRPr="00196429" w14:paraId="3D85289E" w14:textId="77777777" w:rsidTr="00196429">
        <w:trPr>
          <w:trHeight w:val="144"/>
        </w:trPr>
        <w:tc>
          <w:tcPr>
            <w:tcW w:w="625" w:type="pct"/>
            <w:vMerge/>
          </w:tcPr>
          <w:p w14:paraId="2000DA1C"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tcPr>
          <w:p w14:paraId="5BBC36E4" w14:textId="77777777" w:rsidR="00561A44" w:rsidRPr="00196429" w:rsidRDefault="00561A44" w:rsidP="00CB667E">
            <w:pPr>
              <w:jc w:val="both"/>
              <w:rPr>
                <w:rFonts w:ascii="Times New Roman" w:hAnsi="Times New Roman"/>
                <w:color w:val="767171"/>
                <w:spacing w:val="20"/>
                <w:sz w:val="24"/>
                <w:szCs w:val="24"/>
                <w:highlight w:val="white"/>
              </w:rPr>
            </w:pPr>
          </w:p>
        </w:tc>
        <w:tc>
          <w:tcPr>
            <w:tcW w:w="1736" w:type="pct"/>
          </w:tcPr>
          <w:p w14:paraId="5E92B70C"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EI: ISSN:3060-9739</w:t>
            </w:r>
          </w:p>
        </w:tc>
      </w:tr>
      <w:tr w:rsidR="00561A44" w:rsidRPr="00196429" w14:paraId="027337DF" w14:textId="77777777" w:rsidTr="00196429">
        <w:trPr>
          <w:trHeight w:val="243"/>
        </w:trPr>
        <w:tc>
          <w:tcPr>
            <w:tcW w:w="625" w:type="pct"/>
            <w:vMerge w:val="restart"/>
          </w:tcPr>
          <w:p w14:paraId="38740666"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val="restart"/>
          </w:tcPr>
          <w:p w14:paraId="56263817"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Guía de Llenado de la Cédula del Niño y de la Niña </w:t>
            </w:r>
          </w:p>
        </w:tc>
        <w:tc>
          <w:tcPr>
            <w:tcW w:w="1736" w:type="pct"/>
          </w:tcPr>
          <w:p w14:paraId="1342BDAC"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PE:  978-9945-644-82-1</w:t>
            </w:r>
          </w:p>
        </w:tc>
      </w:tr>
      <w:tr w:rsidR="00561A44" w:rsidRPr="00196429" w14:paraId="19E203C8" w14:textId="77777777" w:rsidTr="00196429">
        <w:trPr>
          <w:trHeight w:val="138"/>
        </w:trPr>
        <w:tc>
          <w:tcPr>
            <w:tcW w:w="625" w:type="pct"/>
            <w:vMerge/>
          </w:tcPr>
          <w:p w14:paraId="193304F6"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vMerge/>
          </w:tcPr>
          <w:p w14:paraId="55520585" w14:textId="77777777" w:rsidR="00561A44" w:rsidRPr="00196429" w:rsidRDefault="00561A44" w:rsidP="00CB667E">
            <w:pPr>
              <w:jc w:val="both"/>
              <w:rPr>
                <w:rFonts w:ascii="Times New Roman" w:hAnsi="Times New Roman"/>
                <w:color w:val="767171"/>
                <w:spacing w:val="20"/>
                <w:sz w:val="24"/>
                <w:szCs w:val="24"/>
                <w:highlight w:val="white"/>
              </w:rPr>
            </w:pPr>
          </w:p>
        </w:tc>
        <w:tc>
          <w:tcPr>
            <w:tcW w:w="1736" w:type="pct"/>
          </w:tcPr>
          <w:p w14:paraId="46AA99FB"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 xml:space="preserve">EI: 978-9945-644-83-8 </w:t>
            </w:r>
          </w:p>
        </w:tc>
      </w:tr>
      <w:tr w:rsidR="00561A44" w:rsidRPr="00196429" w14:paraId="6F59FF01" w14:textId="77777777" w:rsidTr="00196429">
        <w:trPr>
          <w:trHeight w:val="60"/>
        </w:trPr>
        <w:tc>
          <w:tcPr>
            <w:tcW w:w="625" w:type="pct"/>
          </w:tcPr>
          <w:p w14:paraId="0EB7E215"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3F68EB9D"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Informe de Estimaciones y Proyecciones de Prevalencia de VIH y Carga de Enfermedad, 2023 </w:t>
            </w:r>
          </w:p>
        </w:tc>
        <w:tc>
          <w:tcPr>
            <w:tcW w:w="1736" w:type="pct"/>
          </w:tcPr>
          <w:p w14:paraId="3723B16A"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978-9945-644-84-5</w:t>
            </w:r>
          </w:p>
        </w:tc>
      </w:tr>
      <w:tr w:rsidR="00561A44" w:rsidRPr="00196429" w14:paraId="5F84A670" w14:textId="77777777" w:rsidTr="00196429">
        <w:trPr>
          <w:trHeight w:val="60"/>
        </w:trPr>
        <w:tc>
          <w:tcPr>
            <w:tcW w:w="625" w:type="pct"/>
          </w:tcPr>
          <w:p w14:paraId="6A98BED9"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00DE83D8"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Procedimientos de cuidados de enfermería en la canalización umbilical</w:t>
            </w:r>
          </w:p>
        </w:tc>
        <w:tc>
          <w:tcPr>
            <w:tcW w:w="1736" w:type="pct"/>
          </w:tcPr>
          <w:p w14:paraId="7374B65B"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978-9945-644-62-3</w:t>
            </w:r>
          </w:p>
        </w:tc>
      </w:tr>
      <w:tr w:rsidR="00561A44" w:rsidRPr="00196429" w14:paraId="51A52C77" w14:textId="77777777" w:rsidTr="00196429">
        <w:trPr>
          <w:trHeight w:val="60"/>
        </w:trPr>
        <w:tc>
          <w:tcPr>
            <w:tcW w:w="625" w:type="pct"/>
          </w:tcPr>
          <w:p w14:paraId="7EF1F2EC"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23013894"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Procedimientos de cuidados en personas viviendo con diabetes y enfermedad periodontal</w:t>
            </w:r>
          </w:p>
        </w:tc>
        <w:tc>
          <w:tcPr>
            <w:tcW w:w="1736" w:type="pct"/>
          </w:tcPr>
          <w:p w14:paraId="00E44E86"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978-9945-644-63-0</w:t>
            </w:r>
          </w:p>
        </w:tc>
      </w:tr>
      <w:tr w:rsidR="00561A44" w:rsidRPr="00196429" w14:paraId="2A59FE1B" w14:textId="77777777" w:rsidTr="00196429">
        <w:trPr>
          <w:trHeight w:val="60"/>
        </w:trPr>
        <w:tc>
          <w:tcPr>
            <w:tcW w:w="625" w:type="pct"/>
          </w:tcPr>
          <w:p w14:paraId="48A7BD81"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661DCEDC"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atención para cirugía de reconstrucción mamaria con implantes y expansores</w:t>
            </w:r>
          </w:p>
        </w:tc>
        <w:tc>
          <w:tcPr>
            <w:tcW w:w="1736" w:type="pct"/>
          </w:tcPr>
          <w:p w14:paraId="2095B553"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978-9945-644-64-7</w:t>
            </w:r>
          </w:p>
        </w:tc>
      </w:tr>
      <w:tr w:rsidR="00561A44" w:rsidRPr="00196429" w14:paraId="28F2C699" w14:textId="77777777" w:rsidTr="00196429">
        <w:trPr>
          <w:trHeight w:val="60"/>
        </w:trPr>
        <w:tc>
          <w:tcPr>
            <w:tcW w:w="625" w:type="pct"/>
          </w:tcPr>
          <w:p w14:paraId="59761A30"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22D78F1D"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atención sobre criterios de seguridad en cirugía plástica de liposucción</w:t>
            </w:r>
          </w:p>
        </w:tc>
        <w:tc>
          <w:tcPr>
            <w:tcW w:w="1736" w:type="pct"/>
          </w:tcPr>
          <w:p w14:paraId="4299FFAF"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978-9945-644-69-2</w:t>
            </w:r>
          </w:p>
        </w:tc>
      </w:tr>
      <w:tr w:rsidR="00561A44" w:rsidRPr="00196429" w14:paraId="3FD598F1" w14:textId="77777777" w:rsidTr="00196429">
        <w:trPr>
          <w:trHeight w:val="60"/>
        </w:trPr>
        <w:tc>
          <w:tcPr>
            <w:tcW w:w="625" w:type="pct"/>
          </w:tcPr>
          <w:p w14:paraId="04B9B640"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6391607B"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manejo de Linfomas No Hodgkin en niños, niñas y adolescentes</w:t>
            </w:r>
          </w:p>
        </w:tc>
        <w:tc>
          <w:tcPr>
            <w:tcW w:w="1736" w:type="pct"/>
          </w:tcPr>
          <w:p w14:paraId="5B2F4777"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978-9945-644-70-8</w:t>
            </w:r>
          </w:p>
        </w:tc>
      </w:tr>
      <w:tr w:rsidR="00561A44" w:rsidRPr="00196429" w14:paraId="47D4DFCE" w14:textId="77777777" w:rsidTr="00196429">
        <w:trPr>
          <w:trHeight w:val="60"/>
        </w:trPr>
        <w:tc>
          <w:tcPr>
            <w:tcW w:w="625" w:type="pct"/>
          </w:tcPr>
          <w:p w14:paraId="005920EF"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765119F5"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Manejo de Linfoma Hodgkin en adultos</w:t>
            </w:r>
          </w:p>
        </w:tc>
        <w:tc>
          <w:tcPr>
            <w:tcW w:w="1736" w:type="pct"/>
          </w:tcPr>
          <w:p w14:paraId="205DC17F"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978-9945-644-79-1</w:t>
            </w:r>
          </w:p>
        </w:tc>
      </w:tr>
      <w:tr w:rsidR="00561A44" w:rsidRPr="00196429" w14:paraId="7EB1154B" w14:textId="77777777" w:rsidTr="00196429">
        <w:trPr>
          <w:trHeight w:val="60"/>
        </w:trPr>
        <w:tc>
          <w:tcPr>
            <w:tcW w:w="625" w:type="pct"/>
          </w:tcPr>
          <w:p w14:paraId="4C9AC44B"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68693EA5" w14:textId="77777777" w:rsidR="00561A44" w:rsidRPr="00196429" w:rsidRDefault="00561A44" w:rsidP="00CB667E">
            <w:pPr>
              <w:tabs>
                <w:tab w:val="left" w:pos="898"/>
              </w:tabs>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manejo de Linfoma Hodgkin en niños, niñas y adolescentes</w:t>
            </w:r>
          </w:p>
        </w:tc>
        <w:tc>
          <w:tcPr>
            <w:tcW w:w="1736" w:type="pct"/>
          </w:tcPr>
          <w:p w14:paraId="28953222"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978-9945-644-68-5</w:t>
            </w:r>
          </w:p>
        </w:tc>
      </w:tr>
      <w:tr w:rsidR="00561A44" w:rsidRPr="00196429" w14:paraId="02A377B0" w14:textId="77777777" w:rsidTr="00196429">
        <w:trPr>
          <w:trHeight w:val="60"/>
        </w:trPr>
        <w:tc>
          <w:tcPr>
            <w:tcW w:w="625" w:type="pct"/>
          </w:tcPr>
          <w:p w14:paraId="6A8AE15E"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6CF4CE8E"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Protocolo de Manejo de la Otitis Media Aguda</w:t>
            </w:r>
          </w:p>
        </w:tc>
        <w:tc>
          <w:tcPr>
            <w:tcW w:w="1736" w:type="pct"/>
          </w:tcPr>
          <w:p w14:paraId="06A4FDA6"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978-9945-644-81-4</w:t>
            </w:r>
          </w:p>
        </w:tc>
      </w:tr>
      <w:tr w:rsidR="00561A44" w:rsidRPr="00196429" w14:paraId="0CBAE930" w14:textId="77777777" w:rsidTr="00196429">
        <w:trPr>
          <w:trHeight w:val="60"/>
        </w:trPr>
        <w:tc>
          <w:tcPr>
            <w:tcW w:w="625" w:type="pct"/>
          </w:tcPr>
          <w:p w14:paraId="54335F1F"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51D50D57"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Guía de Atención de las embarazadas con VIH en la República Dominicana (Actualización)</w:t>
            </w:r>
          </w:p>
        </w:tc>
        <w:tc>
          <w:tcPr>
            <w:tcW w:w="1736" w:type="pct"/>
          </w:tcPr>
          <w:p w14:paraId="756DB4B8"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978-9945-644-80-7</w:t>
            </w:r>
          </w:p>
        </w:tc>
      </w:tr>
      <w:tr w:rsidR="00561A44" w:rsidRPr="00196429" w14:paraId="02409062" w14:textId="77777777" w:rsidTr="00196429">
        <w:trPr>
          <w:trHeight w:val="60"/>
        </w:trPr>
        <w:tc>
          <w:tcPr>
            <w:tcW w:w="625" w:type="pct"/>
          </w:tcPr>
          <w:p w14:paraId="7990911A"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3A1B9B44"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Informe Nacional de Costos Catastróficos en las personas afectadas por la Tuberculosis en República Dominicana, 2024</w:t>
            </w:r>
          </w:p>
        </w:tc>
        <w:tc>
          <w:tcPr>
            <w:tcW w:w="1736" w:type="pct"/>
          </w:tcPr>
          <w:p w14:paraId="50204D41"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978-9945-644-85-2</w:t>
            </w:r>
          </w:p>
        </w:tc>
      </w:tr>
      <w:tr w:rsidR="00561A44" w:rsidRPr="00196429" w14:paraId="167A5C53" w14:textId="77777777" w:rsidTr="00196429">
        <w:trPr>
          <w:trHeight w:val="60"/>
        </w:trPr>
        <w:tc>
          <w:tcPr>
            <w:tcW w:w="625" w:type="pct"/>
          </w:tcPr>
          <w:p w14:paraId="01EFA3F2" w14:textId="77777777" w:rsidR="00561A44" w:rsidRPr="00196429" w:rsidRDefault="00561A44" w:rsidP="00561A44">
            <w:pPr>
              <w:numPr>
                <w:ilvl w:val="0"/>
                <w:numId w:val="20"/>
              </w:numPr>
              <w:contextualSpacing/>
              <w:jc w:val="both"/>
              <w:rPr>
                <w:rFonts w:ascii="Times New Roman" w:hAnsi="Times New Roman"/>
                <w:color w:val="767171"/>
                <w:spacing w:val="20"/>
                <w:sz w:val="24"/>
                <w:szCs w:val="24"/>
                <w:highlight w:val="white"/>
              </w:rPr>
            </w:pPr>
          </w:p>
        </w:tc>
        <w:tc>
          <w:tcPr>
            <w:tcW w:w="2639" w:type="pct"/>
          </w:tcPr>
          <w:p w14:paraId="61713210" w14:textId="77777777" w:rsidR="00561A44" w:rsidRPr="00196429" w:rsidRDefault="00561A44" w:rsidP="00CB667E">
            <w:pPr>
              <w:jc w:val="both"/>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Informe de Medición del Gasto en Tuberculosis en la República Dominicana, 2020</w:t>
            </w:r>
          </w:p>
        </w:tc>
        <w:tc>
          <w:tcPr>
            <w:tcW w:w="1736" w:type="pct"/>
          </w:tcPr>
          <w:p w14:paraId="4E9A74A9" w14:textId="77777777" w:rsidR="00561A44" w:rsidRPr="00196429" w:rsidRDefault="00561A44" w:rsidP="00CB667E">
            <w:pPr>
              <w:jc w:val="center"/>
              <w:rPr>
                <w:rFonts w:ascii="Times New Roman" w:hAnsi="Times New Roman"/>
                <w:color w:val="767171"/>
                <w:spacing w:val="20"/>
                <w:sz w:val="24"/>
                <w:szCs w:val="24"/>
                <w:highlight w:val="white"/>
              </w:rPr>
            </w:pPr>
            <w:r w:rsidRPr="00196429">
              <w:rPr>
                <w:rFonts w:ascii="Times New Roman" w:hAnsi="Times New Roman"/>
                <w:color w:val="767171"/>
                <w:spacing w:val="20"/>
                <w:sz w:val="24"/>
                <w:szCs w:val="24"/>
                <w:highlight w:val="white"/>
              </w:rPr>
              <w:t>978-9945-644-86-9</w:t>
            </w:r>
          </w:p>
        </w:tc>
      </w:tr>
    </w:tbl>
    <w:p w14:paraId="34859660" w14:textId="46046330" w:rsidR="0023665A" w:rsidRPr="0023665A" w:rsidRDefault="0023665A" w:rsidP="0023665A">
      <w:pPr>
        <w:spacing w:line="360" w:lineRule="auto"/>
        <w:jc w:val="both"/>
        <w:rPr>
          <w:i/>
          <w:iCs/>
          <w:sz w:val="18"/>
          <w:szCs w:val="18"/>
          <w:highlight w:val="white"/>
        </w:rPr>
      </w:pPr>
      <w:r w:rsidRPr="0023665A">
        <w:rPr>
          <w:i/>
          <w:iCs/>
          <w:sz w:val="18"/>
          <w:szCs w:val="18"/>
          <w:highlight w:val="white"/>
        </w:rPr>
        <w:t>Fuente: Dirección de Normas Guías y Protocolo y otras áreas del MISPAS 2024</w:t>
      </w:r>
    </w:p>
    <w:p w14:paraId="41E13AD4" w14:textId="77777777" w:rsidR="0023665A" w:rsidRPr="0023665A" w:rsidRDefault="0023665A" w:rsidP="0023665A">
      <w:pPr>
        <w:spacing w:line="360" w:lineRule="auto"/>
        <w:jc w:val="both"/>
        <w:rPr>
          <w:highlight w:val="white"/>
        </w:rPr>
      </w:pPr>
      <w:r w:rsidRPr="0023665A">
        <w:rPr>
          <w:highlight w:val="white"/>
        </w:rPr>
        <w:t>17 funcionarios capacitados en taller sobre la Metodología GRADE (</w:t>
      </w:r>
      <w:proofErr w:type="spellStart"/>
      <w:r w:rsidRPr="0023665A">
        <w:rPr>
          <w:highlight w:val="white"/>
        </w:rPr>
        <w:t>Grading</w:t>
      </w:r>
      <w:proofErr w:type="spellEnd"/>
      <w:r w:rsidRPr="0023665A">
        <w:rPr>
          <w:highlight w:val="white"/>
        </w:rPr>
        <w:t xml:space="preserve"> </w:t>
      </w:r>
      <w:proofErr w:type="spellStart"/>
      <w:r w:rsidRPr="0023665A">
        <w:rPr>
          <w:highlight w:val="white"/>
        </w:rPr>
        <w:t>of</w:t>
      </w:r>
      <w:proofErr w:type="spellEnd"/>
      <w:r w:rsidRPr="0023665A">
        <w:rPr>
          <w:highlight w:val="white"/>
        </w:rPr>
        <w:t xml:space="preserve"> </w:t>
      </w:r>
      <w:proofErr w:type="spellStart"/>
      <w:r w:rsidRPr="0023665A">
        <w:rPr>
          <w:highlight w:val="white"/>
        </w:rPr>
        <w:t>Recommendations</w:t>
      </w:r>
      <w:proofErr w:type="spellEnd"/>
      <w:r w:rsidRPr="0023665A">
        <w:rPr>
          <w:highlight w:val="white"/>
        </w:rPr>
        <w:t xml:space="preserve"> </w:t>
      </w:r>
      <w:proofErr w:type="spellStart"/>
      <w:r w:rsidRPr="0023665A">
        <w:rPr>
          <w:highlight w:val="white"/>
        </w:rPr>
        <w:t>Assessment</w:t>
      </w:r>
      <w:proofErr w:type="spellEnd"/>
      <w:r w:rsidRPr="0023665A">
        <w:rPr>
          <w:highlight w:val="white"/>
        </w:rPr>
        <w:t xml:space="preserve">, </w:t>
      </w:r>
      <w:proofErr w:type="spellStart"/>
      <w:r w:rsidRPr="0023665A">
        <w:rPr>
          <w:highlight w:val="white"/>
        </w:rPr>
        <w:t>Development</w:t>
      </w:r>
      <w:proofErr w:type="spellEnd"/>
      <w:r w:rsidRPr="0023665A">
        <w:rPr>
          <w:highlight w:val="white"/>
        </w:rPr>
        <w:t xml:space="preserve"> and </w:t>
      </w:r>
      <w:proofErr w:type="spellStart"/>
      <w:r w:rsidRPr="0023665A">
        <w:rPr>
          <w:highlight w:val="white"/>
        </w:rPr>
        <w:t>Evaluation</w:t>
      </w:r>
      <w:proofErr w:type="spellEnd"/>
      <w:r w:rsidRPr="0023665A">
        <w:rPr>
          <w:highlight w:val="white"/>
        </w:rPr>
        <w:t>) para el desarrollo de conocimientos en documentos normativos, técnicos y sanitarios, para la elaboración y actualización de los proyectos documentales de la institución.</w:t>
      </w:r>
    </w:p>
    <w:p w14:paraId="73DCBF7B" w14:textId="756B320E" w:rsidR="0023665A" w:rsidRPr="0023665A" w:rsidRDefault="0023665A" w:rsidP="007548B7">
      <w:pPr>
        <w:spacing w:line="360" w:lineRule="auto"/>
        <w:jc w:val="both"/>
        <w:rPr>
          <w:highlight w:val="white"/>
        </w:rPr>
      </w:pPr>
      <w:r w:rsidRPr="0023665A">
        <w:rPr>
          <w:highlight w:val="white"/>
        </w:rPr>
        <w:t>23 funcionarios capacitados mediante taller sobre Transferencia de Competencias Metodológicas en la Elaboración de Documentos Normativos y Técnicos Sanitarios, para el desarrollo de conocimientos en documentos normativos, técnicos y sanitarios</w:t>
      </w:r>
      <w:r w:rsidR="007548B7" w:rsidRPr="00BC0840">
        <w:rPr>
          <w:highlight w:val="white"/>
        </w:rPr>
        <w:t>.</w:t>
      </w:r>
    </w:p>
    <w:p w14:paraId="76AAB509" w14:textId="77777777" w:rsidR="0023665A" w:rsidRPr="0023665A" w:rsidRDefault="0023665A" w:rsidP="0023665A">
      <w:pPr>
        <w:spacing w:line="360" w:lineRule="auto"/>
        <w:jc w:val="both"/>
        <w:rPr>
          <w:b/>
          <w:bCs/>
          <w:highlight w:val="white"/>
        </w:rPr>
      </w:pPr>
      <w:r w:rsidRPr="0023665A">
        <w:rPr>
          <w:b/>
          <w:bCs/>
          <w:highlight w:val="white"/>
        </w:rPr>
        <w:t>Intervenciones en Monitoreo y Evaluación de la Calidad de los Servicios y Establecimientos de Salud</w:t>
      </w:r>
    </w:p>
    <w:p w14:paraId="0DF01515" w14:textId="77777777" w:rsidR="0023665A" w:rsidRPr="0023665A" w:rsidRDefault="0023665A" w:rsidP="0023665A">
      <w:pPr>
        <w:spacing w:line="360" w:lineRule="auto"/>
        <w:jc w:val="both"/>
        <w:rPr>
          <w:highlight w:val="white"/>
        </w:rPr>
      </w:pPr>
      <w:r w:rsidRPr="0023665A">
        <w:rPr>
          <w:highlight w:val="white"/>
        </w:rPr>
        <w:t>Para el seguimiento y evaluación de la calidad de los servicios de salud se implementaron procesos de monitoreo que miden la seguridad, satisfacción y derechos del usuario. En este periodo se han generado los siguientes resultados:</w:t>
      </w:r>
    </w:p>
    <w:p w14:paraId="1E310A94" w14:textId="77777777" w:rsidR="00200198" w:rsidRDefault="00200198" w:rsidP="00196429">
      <w:pPr>
        <w:spacing w:after="0" w:line="360" w:lineRule="auto"/>
        <w:jc w:val="both"/>
      </w:pPr>
    </w:p>
    <w:p w14:paraId="1D016E98" w14:textId="197AFC62" w:rsidR="000B7196" w:rsidRDefault="00196429" w:rsidP="00196429">
      <w:pPr>
        <w:spacing w:after="0" w:line="360" w:lineRule="auto"/>
        <w:jc w:val="both"/>
      </w:pPr>
      <w:r w:rsidRPr="00BC0840">
        <w:lastRenderedPageBreak/>
        <w:t>Un total de 3,8</w:t>
      </w:r>
      <w:r>
        <w:t>50</w:t>
      </w:r>
      <w:r w:rsidRPr="00BC0840">
        <w:t xml:space="preserve"> Instituciones del sistema nacional de salud (Centros del Primer Nivel, Hospitales), monitoreadas según lineamientos, por la Dirección de Monitoreo y Evaluación de la Calidad de los Servicios, </w:t>
      </w:r>
      <w:r>
        <w:t>en las regiones Norte, Sur y Este</w:t>
      </w:r>
      <w:r w:rsidR="000B7196">
        <w:t>.</w:t>
      </w:r>
    </w:p>
    <w:p w14:paraId="2627F88A" w14:textId="77777777" w:rsidR="000B7196" w:rsidRDefault="000B7196" w:rsidP="00196429">
      <w:pPr>
        <w:spacing w:after="0" w:line="360" w:lineRule="auto"/>
        <w:jc w:val="both"/>
      </w:pPr>
    </w:p>
    <w:p w14:paraId="4EC18F38" w14:textId="7A2BC40E" w:rsidR="007548B7" w:rsidRDefault="000B7196" w:rsidP="00196429">
      <w:pPr>
        <w:spacing w:after="0" w:line="360" w:lineRule="auto"/>
        <w:jc w:val="both"/>
      </w:pPr>
      <w:r>
        <w:t>A</w:t>
      </w:r>
      <w:r w:rsidR="00196429" w:rsidRPr="00BC0840">
        <w:t xml:space="preserve">plicando los instrumentos de monitoreo de eventos adversos, cirugía, calidad, embarazo y el programa de control de infecciones CPN-IAAS, utilizando para la digitación y procesamiento de los datos, la plataforma </w:t>
      </w:r>
      <w:proofErr w:type="spellStart"/>
      <w:r w:rsidR="00196429" w:rsidRPr="00BC0840">
        <w:t>REDCap</w:t>
      </w:r>
      <w:proofErr w:type="spellEnd"/>
      <w:r w:rsidR="00196429" w:rsidRPr="00BC0840">
        <w:t>, plataforma que facilita la colaboración entre equipos, agilizando la recopilación y análisis de datos a nivel nacional. 7,650 mujeres impactadas, (3,217 menores de 30 años, 2,471 del grupo de 30 a 49 años y 1962, mayores de 49 años), mediante los monitoreos realizados a los servicios de calidad de detección, diagnóstico, y tratamiento del cáncer según nivel de atención, con un presupuesto de RD$</w:t>
      </w:r>
      <w:r w:rsidR="00196429">
        <w:t>720,000.00.</w:t>
      </w:r>
    </w:p>
    <w:p w14:paraId="06516268" w14:textId="77777777" w:rsidR="00196429" w:rsidRPr="00196429" w:rsidRDefault="00196429" w:rsidP="000B7196">
      <w:pPr>
        <w:pStyle w:val="Sinespaciado"/>
      </w:pPr>
    </w:p>
    <w:p w14:paraId="610C0DC0" w14:textId="77777777" w:rsidR="00196429" w:rsidRDefault="0023665A" w:rsidP="0023665A">
      <w:pPr>
        <w:spacing w:line="360" w:lineRule="auto"/>
        <w:jc w:val="both"/>
        <w:rPr>
          <w:highlight w:val="white"/>
        </w:rPr>
      </w:pPr>
      <w:r w:rsidRPr="0023665A">
        <w:rPr>
          <w:highlight w:val="white"/>
        </w:rPr>
        <w:t>25 establecimientos de salud de primer, segundo y tercer nivel de</w:t>
      </w:r>
      <w:r w:rsidR="007548B7" w:rsidRPr="00BC0840">
        <w:rPr>
          <w:highlight w:val="white"/>
        </w:rPr>
        <w:t xml:space="preserve"> </w:t>
      </w:r>
      <w:r w:rsidRPr="0023665A">
        <w:rPr>
          <w:highlight w:val="white"/>
        </w:rPr>
        <w:t xml:space="preserve">atención monitoreados sobre el Marco de Evaluación del Programa de Control de Infecciones Asociadas a la Atención en Salud y de la Estrategia higiene de las Manos, realizadas en los establecimientos de salud Públicos y privados en las Provincias: Distrito Nacional, Santo Domingo Oeste, Norte, Este, Valverde Mao, San Pedro De Macorís, La Vega, Constanza, San Juan De </w:t>
      </w:r>
      <w:r w:rsidR="007548B7" w:rsidRPr="00BC0840">
        <w:rPr>
          <w:highlight w:val="white"/>
        </w:rPr>
        <w:t>la Maguana</w:t>
      </w:r>
      <w:r w:rsidRPr="0023665A">
        <w:rPr>
          <w:highlight w:val="white"/>
        </w:rPr>
        <w:t>, María Trinidad Sánchez, Espaillat, Bahoruco</w:t>
      </w:r>
      <w:r w:rsidR="00196429">
        <w:rPr>
          <w:highlight w:val="white"/>
        </w:rPr>
        <w:t>.</w:t>
      </w:r>
    </w:p>
    <w:p w14:paraId="79315920" w14:textId="2E85E0C1" w:rsidR="0023665A" w:rsidRPr="0023665A" w:rsidRDefault="0023665A" w:rsidP="0023665A">
      <w:pPr>
        <w:spacing w:line="360" w:lineRule="auto"/>
        <w:jc w:val="both"/>
        <w:rPr>
          <w:highlight w:val="white"/>
        </w:rPr>
      </w:pPr>
      <w:r w:rsidRPr="0023665A">
        <w:rPr>
          <w:highlight w:val="white"/>
        </w:rPr>
        <w:t>31 establecimientos de salud de primer, segundo y tercer nivel de atención monitoreados en la calidad de los servicios maternos neonatales, realizadas en los establecimientos de salud Públicos y privados en las Provincias: Distrito Nacional, Santo Domingo, Norte, Este, La Vega, Monseñor Nouel, Sánchez Ramírez, Barahona.</w:t>
      </w:r>
    </w:p>
    <w:p w14:paraId="12F9CE2D" w14:textId="2C6C2ACA" w:rsidR="0023665A" w:rsidRPr="0023665A" w:rsidRDefault="0023665A" w:rsidP="007548B7">
      <w:pPr>
        <w:spacing w:line="360" w:lineRule="auto"/>
        <w:jc w:val="both"/>
        <w:rPr>
          <w:highlight w:val="white"/>
        </w:rPr>
      </w:pPr>
      <w:r w:rsidRPr="0023665A">
        <w:rPr>
          <w:highlight w:val="white"/>
        </w:rPr>
        <w:t xml:space="preserve">74 directores y técnicos del personal de las Direcciones Provinciales y de Áreas de Salud, DPS/DAS, capacitados mediante un taller para el fortalecimiento sobre el monitoreo de servicios priorizados y la </w:t>
      </w:r>
      <w:r w:rsidRPr="0023665A">
        <w:rPr>
          <w:highlight w:val="white"/>
        </w:rPr>
        <w:lastRenderedPageBreak/>
        <w:t>coordinación de las acciones de monitoreo a los establecimientos en cada provincia.</w:t>
      </w:r>
    </w:p>
    <w:p w14:paraId="14674DD2" w14:textId="774BBF86" w:rsidR="0023665A" w:rsidRPr="0023665A" w:rsidRDefault="0023665A" w:rsidP="0023665A">
      <w:pPr>
        <w:spacing w:line="360" w:lineRule="auto"/>
        <w:jc w:val="both"/>
        <w:rPr>
          <w:highlight w:val="white"/>
        </w:rPr>
      </w:pPr>
      <w:r w:rsidRPr="0023665A">
        <w:rPr>
          <w:highlight w:val="white"/>
        </w:rPr>
        <w:t xml:space="preserve">750 profesionales de salud de los establecimientos (Médicos/as y enfermeros/as, Laboratorio Clínico, Imágenes), Administración y directores de PSS Públicos y Privados capacitados en 9 talleres realizados para la Socialización y Entrenamiento del </w:t>
      </w:r>
      <w:r w:rsidR="00813F6F" w:rsidRPr="00BC0840">
        <w:rPr>
          <w:highlight w:val="white"/>
        </w:rPr>
        <w:t>Cumplimiento de</w:t>
      </w:r>
      <w:r w:rsidRPr="0023665A">
        <w:rPr>
          <w:highlight w:val="white"/>
        </w:rPr>
        <w:t xml:space="preserve"> Protocolo de Atención para el Manejo de Dengue. Realizados en las provincias de Azua, San José De </w:t>
      </w:r>
      <w:proofErr w:type="spellStart"/>
      <w:r w:rsidRPr="0023665A">
        <w:rPr>
          <w:highlight w:val="white"/>
        </w:rPr>
        <w:t>Ocoa</w:t>
      </w:r>
      <w:proofErr w:type="spellEnd"/>
      <w:r w:rsidRPr="0023665A">
        <w:rPr>
          <w:highlight w:val="white"/>
        </w:rPr>
        <w:t>, Hermanas Mirabal, Duarte, San Juan De La Maguana, María Trinidad Sánchez, Monte Cristi, Santiago, Sánchez Ramírez, Espaillat.</w:t>
      </w:r>
    </w:p>
    <w:p w14:paraId="5A2130FA" w14:textId="77777777" w:rsidR="0023665A" w:rsidRPr="0023665A" w:rsidRDefault="0023665A" w:rsidP="0023665A">
      <w:pPr>
        <w:spacing w:line="360" w:lineRule="auto"/>
        <w:jc w:val="both"/>
        <w:rPr>
          <w:highlight w:val="white"/>
        </w:rPr>
      </w:pPr>
      <w:r w:rsidRPr="0023665A">
        <w:rPr>
          <w:highlight w:val="white"/>
        </w:rPr>
        <w:t>1,815 profesionales: médicos/as, enfermeros/as, técnicos de laboratorio clínico, imágenes, administración y directores de PSS públicos y privados, de los establecimientos de salud, capacitados mediante 06 videoconferencias para la socialización y entrenamiento en el cumplimiento del Protocolo de Atención para el Manejo de Dengue y expediente Clínico.</w:t>
      </w:r>
    </w:p>
    <w:p w14:paraId="0B108AF2" w14:textId="742D55B9" w:rsidR="0023665A" w:rsidRPr="0023665A" w:rsidRDefault="0023665A" w:rsidP="00813F6F">
      <w:pPr>
        <w:spacing w:line="360" w:lineRule="auto"/>
        <w:jc w:val="both"/>
        <w:rPr>
          <w:highlight w:val="white"/>
        </w:rPr>
      </w:pPr>
      <w:r w:rsidRPr="0023665A">
        <w:rPr>
          <w:highlight w:val="white"/>
        </w:rPr>
        <w:t>77 profesionales de la salud de los establecimientos (Médicos/as especialistas y enfermeros/as, de PSS Públicos y Privados capacitados en un Diplomado en Epidemiología, Prevención Y Control De Infecciones Asociadas a la Atención De Salud IAAS. Con una inversión de RD$3,200,000.00 Fondo externo al presupuesto nacional, apoyo de agencias cooperantes: Agencia Francesa para el Desarrollo (AFD) y CDC, en el marco del proyecto de “Fortalecimiento de las capacidades para la prevención y control a IAAS”.</w:t>
      </w:r>
    </w:p>
    <w:p w14:paraId="14AF247B" w14:textId="77777777" w:rsidR="0023665A" w:rsidRPr="0023665A" w:rsidRDefault="0023665A" w:rsidP="0023665A">
      <w:pPr>
        <w:spacing w:line="360" w:lineRule="auto"/>
        <w:jc w:val="both"/>
        <w:rPr>
          <w:highlight w:val="white"/>
        </w:rPr>
      </w:pPr>
      <w:r w:rsidRPr="0023665A">
        <w:rPr>
          <w:highlight w:val="white"/>
        </w:rPr>
        <w:t xml:space="preserve">175 técnicos de las Direcciones Provinciales de Salud a nivel nacional, capacitados en 10 talleres presenciales sobre la Metodología e instrumentos para la 10ma. Medición de Indicadores priorizados de calidad de los servicios de salud, para aplicarse en los establecimientos públicos y privados de las Regiones Norte, Sur, y Este. </w:t>
      </w:r>
    </w:p>
    <w:p w14:paraId="1E174FDD" w14:textId="77777777" w:rsidR="0023665A" w:rsidRPr="0023665A" w:rsidRDefault="0023665A" w:rsidP="0023665A">
      <w:pPr>
        <w:spacing w:line="360" w:lineRule="auto"/>
        <w:jc w:val="both"/>
        <w:rPr>
          <w:highlight w:val="white"/>
        </w:rPr>
      </w:pPr>
      <w:r w:rsidRPr="0023665A">
        <w:rPr>
          <w:highlight w:val="white"/>
        </w:rPr>
        <w:lastRenderedPageBreak/>
        <w:t xml:space="preserve">37 técnicos capacitados en prevención de infecciones asociadas a la atención, y la estrategia multimodal de higiene de manos en las DPS de las provincias: San Pedro de Macorís, La Romana, La Altagracia, Hato Mayor, el Seibo y La Vega. </w:t>
      </w:r>
    </w:p>
    <w:p w14:paraId="7F5F8834" w14:textId="77777777" w:rsidR="0023665A" w:rsidRPr="0023665A" w:rsidRDefault="0023665A" w:rsidP="0023665A">
      <w:pPr>
        <w:spacing w:line="360" w:lineRule="auto"/>
        <w:jc w:val="both"/>
        <w:rPr>
          <w:highlight w:val="white"/>
        </w:rPr>
      </w:pPr>
      <w:r w:rsidRPr="0023665A">
        <w:rPr>
          <w:highlight w:val="white"/>
        </w:rPr>
        <w:t xml:space="preserve">47 técnicos de las Direcciones Provinciales de Salud a nivel nacional, capacitados sobre el instrumento de monitoreo del Programa de Control de Infecciones para los Centros de Primer Nivel de Atención. </w:t>
      </w:r>
    </w:p>
    <w:p w14:paraId="09FBC7F4" w14:textId="0A3E9013" w:rsidR="0023665A" w:rsidRPr="0023665A" w:rsidRDefault="0023665A" w:rsidP="00813F6F">
      <w:pPr>
        <w:spacing w:line="360" w:lineRule="auto"/>
        <w:jc w:val="both"/>
        <w:rPr>
          <w:highlight w:val="white"/>
        </w:rPr>
      </w:pPr>
      <w:r w:rsidRPr="0023665A">
        <w:rPr>
          <w:highlight w:val="white"/>
        </w:rPr>
        <w:t>60 profesionales de la salud capacitados médicos especialistas y licenciadas en enfermerías de los establecimientos de salud de todo el país, capacitados en el Curso de STEP con el objetivo de mejorar las competencias en el área de control de infecciones, basándose en las mejores prácticas y estándares globales.</w:t>
      </w:r>
    </w:p>
    <w:p w14:paraId="3033173B" w14:textId="47E367DF" w:rsidR="0023665A" w:rsidRPr="0023665A" w:rsidRDefault="0023665A" w:rsidP="0023665A">
      <w:pPr>
        <w:spacing w:line="360" w:lineRule="auto"/>
        <w:jc w:val="both"/>
        <w:rPr>
          <w:highlight w:val="white"/>
        </w:rPr>
      </w:pPr>
      <w:r w:rsidRPr="0023665A">
        <w:rPr>
          <w:highlight w:val="white"/>
        </w:rPr>
        <w:t>64 licenciadas en enfermería de los establecimientos de salud de</w:t>
      </w:r>
      <w:r w:rsidR="00813F6F" w:rsidRPr="00BC0840">
        <w:rPr>
          <w:highlight w:val="white"/>
        </w:rPr>
        <w:t xml:space="preserve"> </w:t>
      </w:r>
      <w:r w:rsidRPr="0023665A">
        <w:rPr>
          <w:highlight w:val="white"/>
        </w:rPr>
        <w:t>las áreas de las Unidades de Intensivos, capacitadas en un seminario sobre Control de Infecciones Asociadas a la Atención en Salud y el manejo de lesión por presión. De las provincias Santiago, Puerto Plata, Espaillat, Distrito Nacional y Gran Santo Domingo.</w:t>
      </w:r>
    </w:p>
    <w:p w14:paraId="600F50DD" w14:textId="49B6758F" w:rsidR="0023665A" w:rsidRPr="0023665A" w:rsidRDefault="0023665A" w:rsidP="00813F6F">
      <w:pPr>
        <w:spacing w:line="360" w:lineRule="auto"/>
        <w:jc w:val="both"/>
        <w:rPr>
          <w:highlight w:val="white"/>
        </w:rPr>
      </w:pPr>
      <w:r w:rsidRPr="0023665A">
        <w:rPr>
          <w:highlight w:val="white"/>
        </w:rPr>
        <w:t>156 médicos especialistas en Ginecología y Cirugía Plástica, capacitados en un Seminario sobre Prevención de infección del sitio quirúrgico. De las provincias Santiago, Puerto Plata, Espaillat, Distrito Nacional y Gran Santo Domingo.</w:t>
      </w:r>
    </w:p>
    <w:p w14:paraId="39B5ADC3" w14:textId="77C8D4B3" w:rsidR="0023665A" w:rsidRPr="0023665A" w:rsidRDefault="0023665A" w:rsidP="00813F6F">
      <w:pPr>
        <w:spacing w:line="360" w:lineRule="auto"/>
        <w:jc w:val="both"/>
        <w:rPr>
          <w:highlight w:val="white"/>
        </w:rPr>
      </w:pPr>
      <w:r w:rsidRPr="0023665A">
        <w:rPr>
          <w:highlight w:val="white"/>
        </w:rPr>
        <w:t>53 médicos especialistas, enfermeras y personal directivos y administrativo de los establecimientos de salud capacitados en un Talleres en Manejo y Gestión desechos Hospitalarios de los establecimientos de las Provincias, Distrito Nacional, Santiago y La Romana.</w:t>
      </w:r>
    </w:p>
    <w:p w14:paraId="383D6921" w14:textId="6E94CA7D" w:rsidR="0023665A" w:rsidRPr="0023665A" w:rsidRDefault="0023665A" w:rsidP="00813F6F">
      <w:pPr>
        <w:spacing w:line="360" w:lineRule="auto"/>
        <w:jc w:val="both"/>
        <w:rPr>
          <w:highlight w:val="white"/>
        </w:rPr>
      </w:pPr>
      <w:r w:rsidRPr="0023665A">
        <w:rPr>
          <w:highlight w:val="white"/>
        </w:rPr>
        <w:t>74 quejas y denuncias recibidas y con repuestas por parte de los ciudadanos e instancias judiciales y con respuesta oportuna sobre la no calidad de los servicios de salud recibidos.</w:t>
      </w:r>
    </w:p>
    <w:p w14:paraId="64E2CA8B" w14:textId="77777777" w:rsidR="000B7196" w:rsidRDefault="000B7196" w:rsidP="0023665A">
      <w:pPr>
        <w:spacing w:line="360" w:lineRule="auto"/>
        <w:jc w:val="both"/>
        <w:rPr>
          <w:highlight w:val="white"/>
        </w:rPr>
      </w:pPr>
    </w:p>
    <w:p w14:paraId="26F6EDFB" w14:textId="76E907F2" w:rsidR="0023665A" w:rsidRPr="00BC0840" w:rsidRDefault="0023665A" w:rsidP="0023665A">
      <w:pPr>
        <w:spacing w:line="360" w:lineRule="auto"/>
        <w:jc w:val="both"/>
        <w:rPr>
          <w:highlight w:val="white"/>
        </w:rPr>
      </w:pPr>
      <w:r w:rsidRPr="0023665A">
        <w:rPr>
          <w:highlight w:val="white"/>
        </w:rPr>
        <w:lastRenderedPageBreak/>
        <w:t>35 establecimientos de salud de la red pública y privados los cuales recibieron asesorías, apoyo técnico y acompañamiento para la elaboración del plan de mejora la calidad de los Servicios y de los Servicios Maternos Neonatales en el Distrito nacional, Gran Santo Domingo, las provincias de Azua y La Vega, Monseñor Nouel, Sánchez Ramírez, Barahona, La Romana, Santiago.</w:t>
      </w:r>
    </w:p>
    <w:p w14:paraId="5A91C64D" w14:textId="1555A9B3" w:rsidR="00813F6F" w:rsidRPr="0023665A" w:rsidRDefault="00813F6F" w:rsidP="007A005A">
      <w:pPr>
        <w:spacing w:line="360" w:lineRule="auto"/>
        <w:jc w:val="center"/>
        <w:rPr>
          <w:highlight w:val="white"/>
        </w:rPr>
      </w:pPr>
      <w:r w:rsidRPr="00BC0840">
        <w:rPr>
          <w:highlight w:val="white"/>
        </w:rPr>
        <w:t>T</w:t>
      </w:r>
      <w:r w:rsidRPr="0023665A">
        <w:rPr>
          <w:highlight w:val="white"/>
        </w:rPr>
        <w:t>abla #</w:t>
      </w:r>
      <w:r w:rsidR="007A005A" w:rsidRPr="00BC0840">
        <w:rPr>
          <w:highlight w:val="white"/>
        </w:rPr>
        <w:t>6</w:t>
      </w:r>
      <w:r w:rsidRPr="0023665A">
        <w:rPr>
          <w:highlight w:val="white"/>
        </w:rPr>
        <w:t>:</w:t>
      </w:r>
      <w:r w:rsidRPr="00BC0840">
        <w:rPr>
          <w:rFonts w:asciiTheme="majorBidi" w:hAnsiTheme="majorBidi" w:cstheme="majorBidi"/>
          <w:color w:val="FFFFFF" w:themeColor="background1"/>
          <w:sz w:val="20"/>
          <w:szCs w:val="20"/>
        </w:rPr>
        <w:t xml:space="preserve"> </w:t>
      </w:r>
      <w:r w:rsidRPr="00BC0840">
        <w:rPr>
          <w:highlight w:val="white"/>
        </w:rPr>
        <w:t>Capacitaciones realizadas por la Dirección de Monitoreo, 2024</w:t>
      </w:r>
    </w:p>
    <w:tbl>
      <w:tblPr>
        <w:tblW w:w="799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851"/>
        <w:gridCol w:w="3435"/>
      </w:tblGrid>
      <w:tr w:rsidR="0023665A" w:rsidRPr="0023665A" w14:paraId="768DA808" w14:textId="77777777" w:rsidTr="00900FD2">
        <w:trPr>
          <w:trHeight w:val="248"/>
          <w:tblHeader/>
        </w:trPr>
        <w:tc>
          <w:tcPr>
            <w:tcW w:w="7993" w:type="dxa"/>
            <w:gridSpan w:val="3"/>
            <w:shd w:val="clear" w:color="auto" w:fill="142F62"/>
          </w:tcPr>
          <w:p w14:paraId="313C6F7C" w14:textId="77777777" w:rsidR="0023665A" w:rsidRPr="000B7196" w:rsidRDefault="0023665A" w:rsidP="007A7728">
            <w:pPr>
              <w:spacing w:after="0" w:line="240" w:lineRule="auto"/>
              <w:jc w:val="center"/>
              <w:rPr>
                <w:rFonts w:asciiTheme="majorBidi" w:hAnsiTheme="majorBidi" w:cstheme="majorBidi"/>
                <w:color w:val="FFFFFF" w:themeColor="background1"/>
                <w:sz w:val="22"/>
                <w:szCs w:val="22"/>
              </w:rPr>
            </w:pPr>
            <w:r w:rsidRPr="000B7196">
              <w:rPr>
                <w:rFonts w:asciiTheme="majorBidi" w:hAnsiTheme="majorBidi" w:cstheme="majorBidi"/>
                <w:b/>
                <w:bCs/>
                <w:color w:val="FFFFFF" w:themeColor="background1"/>
                <w:sz w:val="22"/>
                <w:szCs w:val="22"/>
              </w:rPr>
              <w:t>Listado de Capacitaciones de la Dirección de Monitoreo y Evaluación</w:t>
            </w:r>
          </w:p>
        </w:tc>
      </w:tr>
      <w:tr w:rsidR="0023665A" w:rsidRPr="0023665A" w14:paraId="0DBEAAE7" w14:textId="77777777" w:rsidTr="00900FD2">
        <w:trPr>
          <w:trHeight w:val="107"/>
          <w:tblHeader/>
        </w:trPr>
        <w:tc>
          <w:tcPr>
            <w:tcW w:w="7993" w:type="dxa"/>
            <w:gridSpan w:val="3"/>
            <w:shd w:val="clear" w:color="auto" w:fill="142F62"/>
          </w:tcPr>
          <w:p w14:paraId="33743FC1" w14:textId="77777777" w:rsidR="0023665A" w:rsidRPr="000B7196" w:rsidRDefault="0023665A" w:rsidP="007A7728">
            <w:pPr>
              <w:spacing w:after="0" w:line="240" w:lineRule="auto"/>
              <w:jc w:val="center"/>
              <w:rPr>
                <w:rFonts w:asciiTheme="majorBidi" w:hAnsiTheme="majorBidi" w:cstheme="majorBidi"/>
                <w:color w:val="FFFFFF" w:themeColor="background1"/>
                <w:sz w:val="22"/>
                <w:szCs w:val="22"/>
              </w:rPr>
            </w:pPr>
            <w:r w:rsidRPr="000B7196">
              <w:rPr>
                <w:rFonts w:asciiTheme="majorBidi" w:hAnsiTheme="majorBidi" w:cstheme="majorBidi"/>
                <w:b/>
                <w:bCs/>
                <w:color w:val="FFFFFF" w:themeColor="background1"/>
                <w:sz w:val="22"/>
                <w:szCs w:val="22"/>
              </w:rPr>
              <w:t>Enero-noviembre 2024</w:t>
            </w:r>
          </w:p>
        </w:tc>
      </w:tr>
      <w:tr w:rsidR="0023665A" w:rsidRPr="0023665A" w14:paraId="33CC497F" w14:textId="77777777" w:rsidTr="00200198">
        <w:trPr>
          <w:trHeight w:val="107"/>
          <w:tblHeader/>
        </w:trPr>
        <w:tc>
          <w:tcPr>
            <w:tcW w:w="3707" w:type="dxa"/>
            <w:shd w:val="clear" w:color="auto" w:fill="142F62"/>
          </w:tcPr>
          <w:p w14:paraId="66AF26F3" w14:textId="77777777" w:rsidR="0023665A" w:rsidRPr="000B7196" w:rsidRDefault="0023665A" w:rsidP="00813F6F">
            <w:pPr>
              <w:spacing w:after="0" w:line="240" w:lineRule="auto"/>
              <w:jc w:val="both"/>
              <w:rPr>
                <w:rFonts w:asciiTheme="majorBidi" w:hAnsiTheme="majorBidi" w:cstheme="majorBidi"/>
                <w:color w:val="FFFFFF" w:themeColor="background1"/>
                <w:sz w:val="22"/>
                <w:szCs w:val="22"/>
              </w:rPr>
            </w:pPr>
            <w:r w:rsidRPr="000B7196">
              <w:rPr>
                <w:rFonts w:asciiTheme="majorBidi" w:hAnsiTheme="majorBidi" w:cstheme="majorBidi"/>
                <w:b/>
                <w:bCs/>
                <w:color w:val="FFFFFF" w:themeColor="background1"/>
                <w:sz w:val="22"/>
                <w:szCs w:val="22"/>
              </w:rPr>
              <w:t>Capacitación</w:t>
            </w:r>
          </w:p>
        </w:tc>
        <w:tc>
          <w:tcPr>
            <w:tcW w:w="851" w:type="dxa"/>
            <w:shd w:val="clear" w:color="auto" w:fill="142F62"/>
          </w:tcPr>
          <w:p w14:paraId="6876199B" w14:textId="374D2898" w:rsidR="0023665A" w:rsidRPr="000B7196" w:rsidRDefault="0023665A" w:rsidP="00813F6F">
            <w:pPr>
              <w:spacing w:after="0" w:line="240" w:lineRule="auto"/>
              <w:jc w:val="both"/>
              <w:rPr>
                <w:rFonts w:asciiTheme="majorBidi" w:hAnsiTheme="majorBidi" w:cstheme="majorBidi"/>
                <w:color w:val="FFFFFF" w:themeColor="background1"/>
                <w:sz w:val="22"/>
                <w:szCs w:val="22"/>
              </w:rPr>
            </w:pPr>
            <w:proofErr w:type="spellStart"/>
            <w:r w:rsidRPr="000B7196">
              <w:rPr>
                <w:rFonts w:asciiTheme="majorBidi" w:hAnsiTheme="majorBidi" w:cstheme="majorBidi"/>
                <w:b/>
                <w:bCs/>
                <w:color w:val="FFFFFF" w:themeColor="background1"/>
                <w:sz w:val="22"/>
                <w:szCs w:val="22"/>
              </w:rPr>
              <w:t>Can</w:t>
            </w:r>
            <w:r w:rsidR="00200198">
              <w:rPr>
                <w:rFonts w:asciiTheme="majorBidi" w:hAnsiTheme="majorBidi" w:cstheme="majorBidi"/>
                <w:b/>
                <w:bCs/>
                <w:color w:val="FFFFFF" w:themeColor="background1"/>
                <w:sz w:val="22"/>
                <w:szCs w:val="22"/>
              </w:rPr>
              <w:t>t</w:t>
            </w:r>
            <w:proofErr w:type="spellEnd"/>
            <w:r w:rsidR="00200198">
              <w:rPr>
                <w:rFonts w:asciiTheme="majorBidi" w:hAnsiTheme="majorBidi" w:cstheme="majorBidi"/>
                <w:b/>
                <w:bCs/>
                <w:color w:val="FFFFFF" w:themeColor="background1"/>
                <w:sz w:val="22"/>
                <w:szCs w:val="22"/>
              </w:rPr>
              <w:t>.</w:t>
            </w:r>
          </w:p>
        </w:tc>
        <w:tc>
          <w:tcPr>
            <w:tcW w:w="3435" w:type="dxa"/>
            <w:shd w:val="clear" w:color="auto" w:fill="142F62"/>
          </w:tcPr>
          <w:p w14:paraId="15C14DA4" w14:textId="77777777" w:rsidR="0023665A" w:rsidRPr="000B7196" w:rsidRDefault="0023665A" w:rsidP="00813F6F">
            <w:pPr>
              <w:spacing w:after="0" w:line="240" w:lineRule="auto"/>
              <w:jc w:val="both"/>
              <w:rPr>
                <w:rFonts w:asciiTheme="majorBidi" w:hAnsiTheme="majorBidi" w:cstheme="majorBidi"/>
                <w:color w:val="FFFFFF" w:themeColor="background1"/>
                <w:sz w:val="22"/>
                <w:szCs w:val="22"/>
              </w:rPr>
            </w:pPr>
            <w:r w:rsidRPr="000B7196">
              <w:rPr>
                <w:rFonts w:asciiTheme="majorBidi" w:hAnsiTheme="majorBidi" w:cstheme="majorBidi"/>
                <w:b/>
                <w:bCs/>
                <w:color w:val="FFFFFF" w:themeColor="background1"/>
                <w:sz w:val="22"/>
                <w:szCs w:val="22"/>
              </w:rPr>
              <w:t>Beneficiarios</w:t>
            </w:r>
          </w:p>
        </w:tc>
      </w:tr>
      <w:tr w:rsidR="0023665A" w:rsidRPr="0023665A" w14:paraId="32501CF2" w14:textId="77777777" w:rsidTr="00200198">
        <w:trPr>
          <w:trHeight w:val="986"/>
        </w:trPr>
        <w:tc>
          <w:tcPr>
            <w:tcW w:w="3707" w:type="dxa"/>
          </w:tcPr>
          <w:p w14:paraId="23974C17" w14:textId="1C206E78" w:rsidR="0023665A" w:rsidRPr="00200198" w:rsidRDefault="0023665A" w:rsidP="007A7728">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Taller para la capacitación y fortalecimiento</w:t>
            </w:r>
            <w:r w:rsidR="007A7728" w:rsidRPr="00200198">
              <w:rPr>
                <w:rFonts w:asciiTheme="majorBidi" w:hAnsiTheme="majorBidi" w:cstheme="majorBidi"/>
                <w:sz w:val="20"/>
                <w:szCs w:val="20"/>
                <w:highlight w:val="white"/>
              </w:rPr>
              <w:t xml:space="preserve"> </w:t>
            </w:r>
            <w:r w:rsidRPr="00200198">
              <w:rPr>
                <w:rFonts w:asciiTheme="majorBidi" w:hAnsiTheme="majorBidi" w:cstheme="majorBidi"/>
                <w:sz w:val="20"/>
                <w:szCs w:val="20"/>
                <w:highlight w:val="white"/>
              </w:rPr>
              <w:t xml:space="preserve">sobre Monitoreos de servicios priorizados y la coordinación de las acciones de Monitoreos a los establecimientos en cada provincia. </w:t>
            </w:r>
          </w:p>
        </w:tc>
        <w:tc>
          <w:tcPr>
            <w:tcW w:w="851" w:type="dxa"/>
          </w:tcPr>
          <w:p w14:paraId="7E4EE56B" w14:textId="77777777" w:rsidR="0023665A" w:rsidRPr="00200198" w:rsidRDefault="0023665A" w:rsidP="0023665A">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2</w:t>
            </w:r>
          </w:p>
        </w:tc>
        <w:tc>
          <w:tcPr>
            <w:tcW w:w="3435" w:type="dxa"/>
          </w:tcPr>
          <w:p w14:paraId="33C43C9F" w14:textId="77777777" w:rsidR="0023665A" w:rsidRPr="00200198" w:rsidRDefault="0023665A" w:rsidP="0023665A">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 xml:space="preserve">74 profesionales de las DPS/DAS (directores y técnicos). </w:t>
            </w:r>
          </w:p>
          <w:p w14:paraId="0A567841" w14:textId="77777777" w:rsidR="0023665A" w:rsidRPr="00200198" w:rsidRDefault="0023665A" w:rsidP="0023665A">
            <w:pPr>
              <w:spacing w:line="360" w:lineRule="auto"/>
              <w:jc w:val="both"/>
              <w:rPr>
                <w:rFonts w:asciiTheme="majorBidi" w:hAnsiTheme="majorBidi" w:cstheme="majorBidi"/>
                <w:sz w:val="20"/>
                <w:szCs w:val="20"/>
                <w:highlight w:val="white"/>
              </w:rPr>
            </w:pPr>
          </w:p>
        </w:tc>
      </w:tr>
      <w:tr w:rsidR="0023665A" w:rsidRPr="0023665A" w14:paraId="1A32EC43" w14:textId="77777777" w:rsidTr="00200198">
        <w:trPr>
          <w:trHeight w:val="2549"/>
        </w:trPr>
        <w:tc>
          <w:tcPr>
            <w:tcW w:w="3707" w:type="dxa"/>
          </w:tcPr>
          <w:p w14:paraId="467346C2" w14:textId="77777777" w:rsidR="0023665A" w:rsidRPr="00200198" w:rsidRDefault="0023665A" w:rsidP="0023665A">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 xml:space="preserve">Videoconferencias para la socialización y entrenamiento en el Cumplimiento de Protocolo de Atención para el Manejo de Dengue y Expediente Clínico. capacitación en modalidad virtual videoconferencias </w:t>
            </w:r>
          </w:p>
        </w:tc>
        <w:tc>
          <w:tcPr>
            <w:tcW w:w="851" w:type="dxa"/>
          </w:tcPr>
          <w:p w14:paraId="4F6E47F5" w14:textId="77777777" w:rsidR="0023665A" w:rsidRPr="00200198" w:rsidRDefault="0023665A" w:rsidP="0023665A">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6</w:t>
            </w:r>
          </w:p>
        </w:tc>
        <w:tc>
          <w:tcPr>
            <w:tcW w:w="3435" w:type="dxa"/>
          </w:tcPr>
          <w:p w14:paraId="54CB66C8" w14:textId="77777777" w:rsidR="0023665A" w:rsidRPr="00200198" w:rsidRDefault="0023665A" w:rsidP="0023665A">
            <w:pPr>
              <w:spacing w:line="360" w:lineRule="auto"/>
              <w:jc w:val="both"/>
              <w:rPr>
                <w:rFonts w:asciiTheme="majorBidi" w:hAnsiTheme="majorBidi" w:cstheme="majorBidi"/>
                <w:sz w:val="20"/>
                <w:szCs w:val="20"/>
                <w:highlight w:val="white"/>
              </w:rPr>
            </w:pPr>
            <w:r w:rsidRPr="00200198">
              <w:rPr>
                <w:rFonts w:asciiTheme="majorBidi" w:hAnsiTheme="majorBidi" w:cstheme="majorBidi"/>
                <w:sz w:val="20"/>
                <w:szCs w:val="20"/>
                <w:highlight w:val="white"/>
              </w:rPr>
              <w:t xml:space="preserve">1,815 profesionales de la salud: médicos/as, enfermeros/as, técnicos de laboratorio clínico e imágenes, administración y directores de PSS públicos y privados. </w:t>
            </w:r>
          </w:p>
        </w:tc>
      </w:tr>
      <w:tr w:rsidR="0023665A" w:rsidRPr="0023665A" w14:paraId="4434C450" w14:textId="77777777" w:rsidTr="00200198">
        <w:trPr>
          <w:trHeight w:val="1239"/>
        </w:trPr>
        <w:tc>
          <w:tcPr>
            <w:tcW w:w="3707" w:type="dxa"/>
          </w:tcPr>
          <w:p w14:paraId="2E9E8581" w14:textId="77777777" w:rsidR="0023665A" w:rsidRPr="00200198"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t xml:space="preserve">Talleres para la Socialización y Entrenamiento del Cumplimiento de Protocolo de Atención para el Manejo de Dengue. </w:t>
            </w:r>
          </w:p>
        </w:tc>
        <w:tc>
          <w:tcPr>
            <w:tcW w:w="851" w:type="dxa"/>
          </w:tcPr>
          <w:p w14:paraId="1274846D" w14:textId="77777777" w:rsidR="0023665A" w:rsidRPr="00200198"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t>9</w:t>
            </w:r>
          </w:p>
        </w:tc>
        <w:tc>
          <w:tcPr>
            <w:tcW w:w="3435" w:type="dxa"/>
          </w:tcPr>
          <w:p w14:paraId="1A7E5010" w14:textId="77777777" w:rsidR="0023665A"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t xml:space="preserve">750 profesionales de salud de las provincias de Azua, San José De </w:t>
            </w:r>
            <w:proofErr w:type="spellStart"/>
            <w:r w:rsidRPr="00200198">
              <w:rPr>
                <w:rFonts w:asciiTheme="majorBidi" w:hAnsiTheme="majorBidi" w:cstheme="majorBidi"/>
                <w:sz w:val="22"/>
                <w:szCs w:val="22"/>
                <w:highlight w:val="white"/>
              </w:rPr>
              <w:t>Ocoa</w:t>
            </w:r>
            <w:proofErr w:type="spellEnd"/>
            <w:r w:rsidRPr="00200198">
              <w:rPr>
                <w:rFonts w:asciiTheme="majorBidi" w:hAnsiTheme="majorBidi" w:cstheme="majorBidi"/>
                <w:sz w:val="22"/>
                <w:szCs w:val="22"/>
                <w:highlight w:val="white"/>
              </w:rPr>
              <w:t xml:space="preserve">, Hermanas Mirabal, Duarte, San Juan De La Maguana, María Trinidad Sánchez, Monte Cristi, Santiago, Sánchez Ramírez y Espaillat. </w:t>
            </w:r>
          </w:p>
          <w:p w14:paraId="1B0905EB" w14:textId="76C9102C" w:rsidR="00200198" w:rsidRPr="00200198" w:rsidRDefault="00200198" w:rsidP="0023665A">
            <w:pPr>
              <w:spacing w:line="360" w:lineRule="auto"/>
              <w:jc w:val="both"/>
              <w:rPr>
                <w:rFonts w:asciiTheme="majorBidi" w:hAnsiTheme="majorBidi" w:cstheme="majorBidi"/>
                <w:sz w:val="22"/>
                <w:szCs w:val="22"/>
                <w:highlight w:val="white"/>
              </w:rPr>
            </w:pPr>
          </w:p>
        </w:tc>
      </w:tr>
      <w:tr w:rsidR="0023665A" w:rsidRPr="0023665A" w14:paraId="33950A8E" w14:textId="77777777" w:rsidTr="00200198">
        <w:trPr>
          <w:trHeight w:val="986"/>
        </w:trPr>
        <w:tc>
          <w:tcPr>
            <w:tcW w:w="3707" w:type="dxa"/>
          </w:tcPr>
          <w:p w14:paraId="375C16E4" w14:textId="77777777" w:rsidR="0023665A" w:rsidRPr="00200198"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lastRenderedPageBreak/>
              <w:t xml:space="preserve">Talleres Presenciales sobre la metodología e instrumentos para la 10ma. Medición de Indicadores priorizados de calidad de los servicios de salud, para aplicarse en los establecimientos públicos y privados de las Regiones Norte, Sur, y Este. </w:t>
            </w:r>
          </w:p>
        </w:tc>
        <w:tc>
          <w:tcPr>
            <w:tcW w:w="851" w:type="dxa"/>
          </w:tcPr>
          <w:p w14:paraId="62E6FCE5" w14:textId="77777777" w:rsidR="0023665A" w:rsidRPr="00200198"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t>10</w:t>
            </w:r>
          </w:p>
        </w:tc>
        <w:tc>
          <w:tcPr>
            <w:tcW w:w="3435" w:type="dxa"/>
          </w:tcPr>
          <w:p w14:paraId="5280D5C0" w14:textId="77777777" w:rsidR="0023665A" w:rsidRPr="00200198" w:rsidRDefault="0023665A" w:rsidP="0023665A">
            <w:pPr>
              <w:spacing w:line="360" w:lineRule="auto"/>
              <w:jc w:val="both"/>
              <w:rPr>
                <w:rFonts w:asciiTheme="majorBidi" w:hAnsiTheme="majorBidi" w:cstheme="majorBidi"/>
                <w:sz w:val="22"/>
                <w:szCs w:val="22"/>
                <w:highlight w:val="white"/>
              </w:rPr>
            </w:pPr>
            <w:r w:rsidRPr="00200198">
              <w:rPr>
                <w:rFonts w:asciiTheme="majorBidi" w:hAnsiTheme="majorBidi" w:cstheme="majorBidi"/>
                <w:sz w:val="22"/>
                <w:szCs w:val="22"/>
                <w:highlight w:val="white"/>
              </w:rPr>
              <w:t xml:space="preserve">175 técnicos de las Direcciones Provinciales de Salud a nivel nacional, capacitados en </w:t>
            </w:r>
          </w:p>
        </w:tc>
      </w:tr>
      <w:tr w:rsidR="0023665A" w:rsidRPr="0023665A" w14:paraId="282C2ECB" w14:textId="77777777" w:rsidTr="00200198">
        <w:trPr>
          <w:trHeight w:val="986"/>
        </w:trPr>
        <w:tc>
          <w:tcPr>
            <w:tcW w:w="3707" w:type="dxa"/>
          </w:tcPr>
          <w:p w14:paraId="77C2C153"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Seminario sobre Control de Infecciones Asociadas a la Atención en Salud y el manejo de lesión por presión.</w:t>
            </w:r>
          </w:p>
        </w:tc>
        <w:tc>
          <w:tcPr>
            <w:tcW w:w="851" w:type="dxa"/>
          </w:tcPr>
          <w:p w14:paraId="057F81E5"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07A6E1AC"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64 licenciadas en enfermería de los establecimientos de salud de las áreas de las Unidades de Intensivos, de las provincias: Santiago, Puerto Plata, Espaillat, Distrito Nacional y Gran Santo Domingo.</w:t>
            </w:r>
          </w:p>
        </w:tc>
      </w:tr>
      <w:tr w:rsidR="0023665A" w:rsidRPr="0023665A" w14:paraId="4DCE7450" w14:textId="77777777" w:rsidTr="00200198">
        <w:trPr>
          <w:trHeight w:val="986"/>
        </w:trPr>
        <w:tc>
          <w:tcPr>
            <w:tcW w:w="3707" w:type="dxa"/>
          </w:tcPr>
          <w:p w14:paraId="420BFB23"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Seminario sobre Prevención de Infección del Sitio Quirúrgico.</w:t>
            </w:r>
          </w:p>
        </w:tc>
        <w:tc>
          <w:tcPr>
            <w:tcW w:w="851" w:type="dxa"/>
          </w:tcPr>
          <w:p w14:paraId="60AE3BF0"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173E584E"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156 médicos especialistas en Ginecología y Cirugía Plástica, capacitados de las provincias Santiago, Puerto Plata, Espaillat, Distrito Nacional y Gran Santo Domingo.</w:t>
            </w:r>
          </w:p>
        </w:tc>
      </w:tr>
      <w:tr w:rsidR="0023665A" w:rsidRPr="0023665A" w14:paraId="06310D2D" w14:textId="77777777" w:rsidTr="00200198">
        <w:trPr>
          <w:trHeight w:val="986"/>
        </w:trPr>
        <w:tc>
          <w:tcPr>
            <w:tcW w:w="3707" w:type="dxa"/>
          </w:tcPr>
          <w:p w14:paraId="045101F3"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Diplomado en Epidemiología, Prevención Y Control De Infecciones Asociadas a la Atención De Salud IAAS. </w:t>
            </w:r>
          </w:p>
        </w:tc>
        <w:tc>
          <w:tcPr>
            <w:tcW w:w="851" w:type="dxa"/>
          </w:tcPr>
          <w:p w14:paraId="32C4756F"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2</w:t>
            </w:r>
          </w:p>
        </w:tc>
        <w:tc>
          <w:tcPr>
            <w:tcW w:w="3435" w:type="dxa"/>
          </w:tcPr>
          <w:p w14:paraId="35D9F8F8"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77 profesionales de la salud de los establecimientos (Médicos/as especialistas y enfermeros/as, de PSS Públicos y Privados a nivel nacional.</w:t>
            </w:r>
          </w:p>
        </w:tc>
      </w:tr>
      <w:tr w:rsidR="0023665A" w:rsidRPr="0023665A" w14:paraId="6D842B28" w14:textId="77777777" w:rsidTr="00200198">
        <w:trPr>
          <w:trHeight w:val="986"/>
        </w:trPr>
        <w:tc>
          <w:tcPr>
            <w:tcW w:w="3707" w:type="dxa"/>
          </w:tcPr>
          <w:p w14:paraId="22D32AFA"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lastRenderedPageBreak/>
              <w:t>Capacitación en prevención de infecciones asociadas a la atención, y la estrategia multimodal de higiene de manos</w:t>
            </w:r>
          </w:p>
          <w:p w14:paraId="1A247211"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 </w:t>
            </w:r>
          </w:p>
          <w:p w14:paraId="0338C754" w14:textId="77777777" w:rsidR="0023665A" w:rsidRPr="0023665A" w:rsidRDefault="0023665A" w:rsidP="0023665A">
            <w:pPr>
              <w:spacing w:line="360" w:lineRule="auto"/>
              <w:jc w:val="both"/>
              <w:rPr>
                <w:rFonts w:asciiTheme="majorBidi" w:hAnsiTheme="majorBidi" w:cstheme="majorBidi"/>
                <w:sz w:val="22"/>
                <w:szCs w:val="22"/>
                <w:highlight w:val="white"/>
              </w:rPr>
            </w:pPr>
          </w:p>
        </w:tc>
        <w:tc>
          <w:tcPr>
            <w:tcW w:w="851" w:type="dxa"/>
          </w:tcPr>
          <w:p w14:paraId="34438A21"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1E16D8B4"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37 </w:t>
            </w:r>
            <w:proofErr w:type="spellStart"/>
            <w:r w:rsidRPr="0023665A">
              <w:rPr>
                <w:rFonts w:asciiTheme="majorBidi" w:hAnsiTheme="majorBidi" w:cstheme="majorBidi"/>
                <w:sz w:val="22"/>
                <w:szCs w:val="22"/>
                <w:highlight w:val="white"/>
              </w:rPr>
              <w:t>tecnicos</w:t>
            </w:r>
            <w:proofErr w:type="spellEnd"/>
            <w:r w:rsidRPr="0023665A">
              <w:rPr>
                <w:rFonts w:asciiTheme="majorBidi" w:hAnsiTheme="majorBidi" w:cstheme="majorBidi"/>
                <w:sz w:val="22"/>
                <w:szCs w:val="22"/>
                <w:highlight w:val="white"/>
              </w:rPr>
              <w:t xml:space="preserve"> de las Direcciones Provinciales de salud de las DPS de las provincias de San Pedro de Macorís, La Romana, La Altagracia, Hato Mayor, el Seibo, La Vega.</w:t>
            </w:r>
          </w:p>
        </w:tc>
      </w:tr>
      <w:tr w:rsidR="0023665A" w:rsidRPr="0023665A" w14:paraId="04422B60" w14:textId="77777777" w:rsidTr="00200198">
        <w:trPr>
          <w:trHeight w:val="986"/>
        </w:trPr>
        <w:tc>
          <w:tcPr>
            <w:tcW w:w="3707" w:type="dxa"/>
          </w:tcPr>
          <w:p w14:paraId="02789F76"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Videoconferencia sobre el instrumento de monitoreo del Programa de Control de Infecciones para los Centros de Primer Nivel de atención</w:t>
            </w:r>
          </w:p>
        </w:tc>
        <w:tc>
          <w:tcPr>
            <w:tcW w:w="851" w:type="dxa"/>
          </w:tcPr>
          <w:p w14:paraId="688A2424"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169974B7"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47 técnicos de las Direcciones Provinciales de Salud, a nivel nacional. </w:t>
            </w:r>
          </w:p>
          <w:p w14:paraId="181F4FB9" w14:textId="77777777" w:rsidR="0023665A" w:rsidRPr="0023665A" w:rsidRDefault="0023665A" w:rsidP="0023665A">
            <w:pPr>
              <w:spacing w:line="360" w:lineRule="auto"/>
              <w:jc w:val="both"/>
              <w:rPr>
                <w:rFonts w:asciiTheme="majorBidi" w:hAnsiTheme="majorBidi" w:cstheme="majorBidi"/>
                <w:sz w:val="22"/>
                <w:szCs w:val="22"/>
                <w:highlight w:val="white"/>
              </w:rPr>
            </w:pPr>
          </w:p>
        </w:tc>
      </w:tr>
      <w:tr w:rsidR="0023665A" w:rsidRPr="0023665A" w14:paraId="6260FD4F" w14:textId="77777777" w:rsidTr="00200198">
        <w:trPr>
          <w:trHeight w:val="986"/>
        </w:trPr>
        <w:tc>
          <w:tcPr>
            <w:tcW w:w="3707" w:type="dxa"/>
          </w:tcPr>
          <w:p w14:paraId="7986BA11"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Curso de STEP con el objetivo de mejorar las competencias en el área de control de infecciones, basándose en las mejores prácticas y estándares globales.</w:t>
            </w:r>
          </w:p>
        </w:tc>
        <w:tc>
          <w:tcPr>
            <w:tcW w:w="851" w:type="dxa"/>
          </w:tcPr>
          <w:p w14:paraId="409D2738"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2</w:t>
            </w:r>
          </w:p>
        </w:tc>
        <w:tc>
          <w:tcPr>
            <w:tcW w:w="3435" w:type="dxa"/>
          </w:tcPr>
          <w:p w14:paraId="67F671B9"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60 profesionales de la salud médicos especialistas y licenciadas en enfermerías de los establecimientos de salud de todo el país, capacitados en el </w:t>
            </w:r>
          </w:p>
          <w:p w14:paraId="7475B300" w14:textId="77777777" w:rsidR="0023665A" w:rsidRPr="0023665A" w:rsidRDefault="0023665A" w:rsidP="0023665A">
            <w:pPr>
              <w:spacing w:line="360" w:lineRule="auto"/>
              <w:jc w:val="both"/>
              <w:rPr>
                <w:rFonts w:asciiTheme="majorBidi" w:hAnsiTheme="majorBidi" w:cstheme="majorBidi"/>
                <w:sz w:val="22"/>
                <w:szCs w:val="22"/>
                <w:highlight w:val="white"/>
              </w:rPr>
            </w:pPr>
          </w:p>
        </w:tc>
      </w:tr>
      <w:tr w:rsidR="0023665A" w:rsidRPr="0023665A" w14:paraId="7DB827DC" w14:textId="77777777" w:rsidTr="00200198">
        <w:trPr>
          <w:trHeight w:val="986"/>
        </w:trPr>
        <w:tc>
          <w:tcPr>
            <w:tcW w:w="3707" w:type="dxa"/>
          </w:tcPr>
          <w:p w14:paraId="3DE2B8B5"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Taller sobre estrategias multimodal de higiene de manos (PCI)</w:t>
            </w:r>
          </w:p>
        </w:tc>
        <w:tc>
          <w:tcPr>
            <w:tcW w:w="851" w:type="dxa"/>
          </w:tcPr>
          <w:p w14:paraId="3DD4DF01"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2A7C0EBE"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10 profesionales de la Salud capacitados en un realizado en un establecimiento de salud de la provincia Santiago.</w:t>
            </w:r>
          </w:p>
          <w:p w14:paraId="744E5FA5" w14:textId="77777777" w:rsidR="0023665A" w:rsidRPr="0023665A" w:rsidRDefault="0023665A" w:rsidP="0023665A">
            <w:pPr>
              <w:spacing w:line="360" w:lineRule="auto"/>
              <w:jc w:val="both"/>
              <w:rPr>
                <w:rFonts w:asciiTheme="majorBidi" w:hAnsiTheme="majorBidi" w:cstheme="majorBidi"/>
                <w:sz w:val="22"/>
                <w:szCs w:val="22"/>
                <w:highlight w:val="white"/>
              </w:rPr>
            </w:pPr>
          </w:p>
        </w:tc>
      </w:tr>
      <w:tr w:rsidR="0023665A" w:rsidRPr="0023665A" w14:paraId="0282C958" w14:textId="77777777" w:rsidTr="00200198">
        <w:trPr>
          <w:trHeight w:val="986"/>
        </w:trPr>
        <w:tc>
          <w:tcPr>
            <w:tcW w:w="3707" w:type="dxa"/>
          </w:tcPr>
          <w:p w14:paraId="1CDE2AEB"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Prevención de Infecciones Asociadas a la Atención en Salud, del Distrito Nacional.      </w:t>
            </w:r>
          </w:p>
          <w:p w14:paraId="122146ED" w14:textId="77777777" w:rsidR="0023665A" w:rsidRPr="0023665A" w:rsidRDefault="0023665A" w:rsidP="0023665A">
            <w:pPr>
              <w:spacing w:line="360" w:lineRule="auto"/>
              <w:jc w:val="both"/>
              <w:rPr>
                <w:rFonts w:asciiTheme="majorBidi" w:hAnsiTheme="majorBidi" w:cstheme="majorBidi"/>
                <w:sz w:val="22"/>
                <w:szCs w:val="22"/>
                <w:highlight w:val="white"/>
              </w:rPr>
            </w:pPr>
          </w:p>
        </w:tc>
        <w:tc>
          <w:tcPr>
            <w:tcW w:w="851" w:type="dxa"/>
          </w:tcPr>
          <w:p w14:paraId="21AAA580"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28B9FF45" w14:textId="233ABDDF" w:rsidR="0023665A" w:rsidRPr="0023665A" w:rsidRDefault="0023665A" w:rsidP="007A7728">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40 médicos residentes de las especialidades de Anestesiología, Medicina interna, Medicina Critica, Neurocirugía y Oftalmología, capacitados en </w:t>
            </w:r>
          </w:p>
        </w:tc>
      </w:tr>
      <w:tr w:rsidR="0023665A" w:rsidRPr="0023665A" w14:paraId="002D0F4E" w14:textId="77777777" w:rsidTr="00200198">
        <w:trPr>
          <w:trHeight w:val="986"/>
        </w:trPr>
        <w:tc>
          <w:tcPr>
            <w:tcW w:w="3707" w:type="dxa"/>
          </w:tcPr>
          <w:p w14:paraId="6E72EF2F"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lastRenderedPageBreak/>
              <w:t>Seminario sobre “Centrales de reprocesamiento de dispositivos y equipos médicos</w:t>
            </w:r>
          </w:p>
        </w:tc>
        <w:tc>
          <w:tcPr>
            <w:tcW w:w="851" w:type="dxa"/>
          </w:tcPr>
          <w:p w14:paraId="4A4EE373"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5E44603E" w14:textId="1F92EA68" w:rsidR="0023665A" w:rsidRPr="0023665A" w:rsidRDefault="0023665A" w:rsidP="007A7728">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 xml:space="preserve">40 técnicos de las Direcciones Provinciales y de Áreas de Salud, capacitados en a nivel nacional. </w:t>
            </w:r>
          </w:p>
        </w:tc>
      </w:tr>
      <w:tr w:rsidR="0023665A" w:rsidRPr="0023665A" w14:paraId="1DD904AB" w14:textId="77777777" w:rsidTr="00200198">
        <w:trPr>
          <w:trHeight w:val="986"/>
        </w:trPr>
        <w:tc>
          <w:tcPr>
            <w:tcW w:w="3707" w:type="dxa"/>
          </w:tcPr>
          <w:p w14:paraId="5BB0E293"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Talleres en Manejo y Gestión desechos Hospitalarios de los establecimientos</w:t>
            </w:r>
          </w:p>
        </w:tc>
        <w:tc>
          <w:tcPr>
            <w:tcW w:w="851" w:type="dxa"/>
          </w:tcPr>
          <w:p w14:paraId="2BF106EF"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1</w:t>
            </w:r>
          </w:p>
        </w:tc>
        <w:tc>
          <w:tcPr>
            <w:tcW w:w="3435" w:type="dxa"/>
          </w:tcPr>
          <w:p w14:paraId="58A3C568" w14:textId="77777777" w:rsidR="0023665A" w:rsidRPr="0023665A" w:rsidRDefault="0023665A" w:rsidP="0023665A">
            <w:pPr>
              <w:spacing w:line="360" w:lineRule="auto"/>
              <w:jc w:val="both"/>
              <w:rPr>
                <w:rFonts w:asciiTheme="majorBidi" w:hAnsiTheme="majorBidi" w:cstheme="majorBidi"/>
                <w:sz w:val="22"/>
                <w:szCs w:val="22"/>
                <w:highlight w:val="white"/>
              </w:rPr>
            </w:pPr>
            <w:r w:rsidRPr="0023665A">
              <w:rPr>
                <w:rFonts w:asciiTheme="majorBidi" w:hAnsiTheme="majorBidi" w:cstheme="majorBidi"/>
                <w:sz w:val="22"/>
                <w:szCs w:val="22"/>
                <w:highlight w:val="white"/>
              </w:rPr>
              <w:t>53 médicos especialistas, enfermeras y personal directivos y administrativo de los establecimientos de salud de las Provincias, Distrito Nacional, Santiago y La Romana</w:t>
            </w:r>
          </w:p>
        </w:tc>
      </w:tr>
    </w:tbl>
    <w:p w14:paraId="2994DE74" w14:textId="77777777" w:rsidR="0023665A" w:rsidRPr="0023665A" w:rsidRDefault="0023665A" w:rsidP="0023665A">
      <w:pPr>
        <w:spacing w:line="360" w:lineRule="auto"/>
        <w:jc w:val="both"/>
        <w:rPr>
          <w:b/>
          <w:bCs/>
          <w:highlight w:val="white"/>
        </w:rPr>
      </w:pPr>
    </w:p>
    <w:p w14:paraId="4F26C2CF" w14:textId="77777777" w:rsidR="0023665A" w:rsidRPr="0023665A" w:rsidRDefault="0023665A" w:rsidP="0023665A">
      <w:pPr>
        <w:spacing w:line="360" w:lineRule="auto"/>
        <w:jc w:val="both"/>
        <w:rPr>
          <w:b/>
          <w:bCs/>
          <w:highlight w:val="white"/>
        </w:rPr>
      </w:pPr>
      <w:r w:rsidRPr="0023665A">
        <w:rPr>
          <w:b/>
          <w:bCs/>
          <w:highlight w:val="white"/>
        </w:rPr>
        <w:t>Intervenciones en Servicios de Sangre y Hemoderivados:</w:t>
      </w:r>
    </w:p>
    <w:p w14:paraId="1D0C61A8" w14:textId="77777777" w:rsidR="0023665A" w:rsidRPr="0023665A" w:rsidRDefault="0023665A" w:rsidP="0023665A">
      <w:pPr>
        <w:spacing w:line="360" w:lineRule="auto"/>
        <w:jc w:val="both"/>
        <w:rPr>
          <w:highlight w:val="white"/>
        </w:rPr>
      </w:pPr>
      <w:r w:rsidRPr="0023665A">
        <w:rPr>
          <w:highlight w:val="white"/>
        </w:rPr>
        <w:t xml:space="preserve">48 monitoreos y evaluación de calidad en Bancos de Sangre del sector público y privado realizados en las provincias:  Santiago, Monseñor Nouel, La Altagracia, San Pedro de Macorís, Espaillat, Duarte, Azua, Barahona y Santo Domingo. Con el objetivo de evaluar los procesos de desempeño de toda la cadena transfusional: promoción, colecta, procesamiento, conservación, distribución, uso y </w:t>
      </w:r>
      <w:proofErr w:type="spellStart"/>
      <w:r w:rsidRPr="0023665A">
        <w:rPr>
          <w:highlight w:val="white"/>
        </w:rPr>
        <w:t>hemovigilancia</w:t>
      </w:r>
      <w:proofErr w:type="spellEnd"/>
      <w:r w:rsidRPr="0023665A">
        <w:rPr>
          <w:highlight w:val="white"/>
        </w:rPr>
        <w:t>.</w:t>
      </w:r>
    </w:p>
    <w:p w14:paraId="7F0B376E" w14:textId="77777777" w:rsidR="0023665A" w:rsidRPr="0023665A" w:rsidRDefault="0023665A" w:rsidP="0023665A">
      <w:pPr>
        <w:spacing w:line="360" w:lineRule="auto"/>
        <w:jc w:val="both"/>
        <w:rPr>
          <w:highlight w:val="white"/>
        </w:rPr>
      </w:pPr>
      <w:r w:rsidRPr="0023665A">
        <w:rPr>
          <w:highlight w:val="white"/>
        </w:rPr>
        <w:t xml:space="preserve">270 profesionales de la salud: médicos, enfermeras, bioanalistas y personal de apoyo, capacitados a mediante el desarrollo de 07 talleres, con el objetivo de crear competencias técnicas en el uso adecuado de sangre y hemoderivados, representado las provincias de: La Romana, La Vega, La Altagracia, Samaná, Barahona, Azua y Santo Domingo.  </w:t>
      </w:r>
    </w:p>
    <w:p w14:paraId="6C5A6926" w14:textId="77777777" w:rsidR="0023665A" w:rsidRPr="0023665A" w:rsidRDefault="0023665A" w:rsidP="0023665A">
      <w:pPr>
        <w:spacing w:line="360" w:lineRule="auto"/>
        <w:jc w:val="both"/>
        <w:rPr>
          <w:highlight w:val="white"/>
        </w:rPr>
      </w:pPr>
      <w:r w:rsidRPr="0023665A">
        <w:rPr>
          <w:highlight w:val="white"/>
        </w:rPr>
        <w:t xml:space="preserve">60 profesionales encargados de Bancos de Sangre del sector privado, capacitados a través de 02 talleres, con el objetivo de crear competencias técnicas en vigilancia sanitaria y la importancia de la </w:t>
      </w:r>
      <w:r w:rsidRPr="0023665A">
        <w:rPr>
          <w:highlight w:val="white"/>
        </w:rPr>
        <w:lastRenderedPageBreak/>
        <w:t>medición de indicadores en seguridad transfusional, a nivel nacional.</w:t>
      </w:r>
    </w:p>
    <w:p w14:paraId="6380D01D" w14:textId="77777777" w:rsidR="0023665A" w:rsidRPr="0023665A" w:rsidRDefault="0023665A" w:rsidP="0023665A">
      <w:pPr>
        <w:spacing w:line="360" w:lineRule="auto"/>
        <w:jc w:val="both"/>
        <w:rPr>
          <w:highlight w:val="white"/>
        </w:rPr>
      </w:pPr>
      <w:r w:rsidRPr="0023665A">
        <w:rPr>
          <w:highlight w:val="white"/>
        </w:rPr>
        <w:t>235 manuales de uso clínico de sangre y derivados, distribuidos al personal médico y del área de la salud involucrados en la seguridad y efectividad del proceso que implica la cadena transfusional y uso correcto de la sangre y sus derivados, mediante su implementación en los hospitales del Sistema Nacional de Salud: Hospital Morillo King, Hospital Jaime Mota, Hospital Dr. Arístides Fiallo Cabral, Hospital General de Especialidades Nuestra Señora de la Altagracia y Hospital y Centro Sanitario Dr. Leopoldo Pou, con un monto de inversión de RD$400,600.00.</w:t>
      </w:r>
    </w:p>
    <w:p w14:paraId="5FBCC55F" w14:textId="77777777" w:rsidR="0023665A" w:rsidRPr="0023665A" w:rsidRDefault="0023665A" w:rsidP="0023665A">
      <w:pPr>
        <w:spacing w:line="360" w:lineRule="auto"/>
        <w:jc w:val="both"/>
        <w:rPr>
          <w:highlight w:val="white"/>
        </w:rPr>
      </w:pPr>
      <w:r w:rsidRPr="0023665A">
        <w:rPr>
          <w:highlight w:val="white"/>
        </w:rPr>
        <w:t>Distribuidos 235 manuales de uso clínico de sangre y derivados, para impactar al personal médico y del área de la salud involucrado en la seguridad y efectividad del proceso transfusional que implica la cadena transfusional (donación, extracción, análisis de laboratorio, procesamiento, almacenamiento, transporte, distribución y uso correcto de la sangre y sus derivados, mediante su implementación en los hospitales del sistema Nacional de Salud (Hospital Morillo King, Hospital Jaime Mota, Hospital Dr. Arístides Fiallo Cabral, Hospital General de Especialidades Nuestra Señora de la Altagracia y Hospital, Centro Sanitario Dr. Leopoldo Pou y Hospital Dr. Darío Contreras.</w:t>
      </w:r>
    </w:p>
    <w:p w14:paraId="65C48F95" w14:textId="6F0FA201" w:rsidR="0023665A" w:rsidRPr="0023665A" w:rsidRDefault="0023665A" w:rsidP="0023665A">
      <w:pPr>
        <w:spacing w:line="360" w:lineRule="auto"/>
        <w:jc w:val="both"/>
        <w:rPr>
          <w:highlight w:val="white"/>
        </w:rPr>
      </w:pPr>
      <w:r w:rsidRPr="0023665A">
        <w:rPr>
          <w:highlight w:val="white"/>
        </w:rPr>
        <w:t xml:space="preserve">13 monitoreo servicios de sangre sobre la implementación y uso adecuado del Sistema de Información y Gestión de la Red de Servicios de Sangre (SIG-REDSS) realizados en las provincias: La Romana, La Vega, La Altagracia y Barahona. </w:t>
      </w:r>
    </w:p>
    <w:p w14:paraId="49300026" w14:textId="77777777" w:rsidR="0023665A" w:rsidRPr="0023665A" w:rsidRDefault="0023665A" w:rsidP="0023665A">
      <w:pPr>
        <w:spacing w:line="360" w:lineRule="auto"/>
        <w:jc w:val="both"/>
        <w:rPr>
          <w:highlight w:val="white"/>
        </w:rPr>
      </w:pPr>
      <w:r w:rsidRPr="0023665A">
        <w:rPr>
          <w:highlight w:val="white"/>
        </w:rPr>
        <w:t>Intervenciones en Regulación del Servicio de Enfermería:</w:t>
      </w:r>
    </w:p>
    <w:p w14:paraId="6D4179A3" w14:textId="77777777" w:rsidR="00200198" w:rsidRDefault="00200198" w:rsidP="0023665A">
      <w:pPr>
        <w:spacing w:line="360" w:lineRule="auto"/>
        <w:jc w:val="both"/>
        <w:rPr>
          <w:highlight w:val="white"/>
        </w:rPr>
      </w:pPr>
    </w:p>
    <w:p w14:paraId="68701958" w14:textId="77777777" w:rsidR="00200198" w:rsidRDefault="00200198" w:rsidP="0023665A">
      <w:pPr>
        <w:spacing w:line="360" w:lineRule="auto"/>
        <w:jc w:val="both"/>
        <w:rPr>
          <w:highlight w:val="white"/>
        </w:rPr>
      </w:pPr>
    </w:p>
    <w:p w14:paraId="3E552FFF" w14:textId="77777777" w:rsidR="00200198" w:rsidRDefault="00200198" w:rsidP="0023665A">
      <w:pPr>
        <w:spacing w:line="360" w:lineRule="auto"/>
        <w:jc w:val="both"/>
        <w:rPr>
          <w:highlight w:val="white"/>
        </w:rPr>
      </w:pPr>
    </w:p>
    <w:p w14:paraId="1964BCE8" w14:textId="2F8938CF" w:rsidR="0023665A" w:rsidRPr="0023665A" w:rsidRDefault="0023665A" w:rsidP="0023665A">
      <w:pPr>
        <w:spacing w:line="360" w:lineRule="auto"/>
        <w:jc w:val="both"/>
        <w:rPr>
          <w:highlight w:val="white"/>
        </w:rPr>
      </w:pPr>
      <w:r w:rsidRPr="0023665A">
        <w:rPr>
          <w:highlight w:val="white"/>
        </w:rPr>
        <w:lastRenderedPageBreak/>
        <w:t xml:space="preserve">En cumplimiento de la Resolución No. 000004, se llevó a cabo la segunda convocatoria del Examen Único para egresados de las escuelas de auxiliares de enfermería, con un total de participantes </w:t>
      </w:r>
      <w:r w:rsidR="00813F6F" w:rsidRPr="00BC0840">
        <w:rPr>
          <w:highlight w:val="white"/>
        </w:rPr>
        <w:t>de 288</w:t>
      </w:r>
      <w:r w:rsidRPr="0023665A">
        <w:rPr>
          <w:highlight w:val="white"/>
        </w:rPr>
        <w:t xml:space="preserve"> personas, promoviendo estándares de calidad y profesionalización en el sector salud.</w:t>
      </w:r>
    </w:p>
    <w:p w14:paraId="48AFDAD6" w14:textId="77CD42D2" w:rsidR="0023665A" w:rsidRPr="0023665A" w:rsidRDefault="0023665A" w:rsidP="0023665A">
      <w:pPr>
        <w:spacing w:line="360" w:lineRule="auto"/>
        <w:jc w:val="both"/>
        <w:rPr>
          <w:highlight w:val="white"/>
        </w:rPr>
      </w:pPr>
      <w:r w:rsidRPr="0023665A">
        <w:rPr>
          <w:highlight w:val="white"/>
        </w:rPr>
        <w:t xml:space="preserve">Se realizó el monitoreo de 41 instituciones del Sistema Nacional de Salud según los lineamientos establecidos, impactando a </w:t>
      </w:r>
      <w:r w:rsidR="00813F6F" w:rsidRPr="00BC0840">
        <w:rPr>
          <w:highlight w:val="white"/>
        </w:rPr>
        <w:t>320 personas</w:t>
      </w:r>
      <w:r w:rsidRPr="0023665A">
        <w:rPr>
          <w:highlight w:val="white"/>
        </w:rPr>
        <w:t>, con el objetivo de mejorar la atención y el cuidado de pacientes a nivel nacional.</w:t>
      </w:r>
    </w:p>
    <w:p w14:paraId="6D758C72" w14:textId="591583C9" w:rsidR="00813F6F" w:rsidRPr="0023665A" w:rsidRDefault="0023665A" w:rsidP="001D3B05">
      <w:pPr>
        <w:spacing w:line="360" w:lineRule="auto"/>
        <w:jc w:val="both"/>
        <w:rPr>
          <w:highlight w:val="white"/>
        </w:rPr>
      </w:pPr>
      <w:r w:rsidRPr="0023665A">
        <w:rPr>
          <w:highlight w:val="white"/>
        </w:rPr>
        <w:t>Se realizó la aplicación de 20 instrumentos basados en indicadores clave para evaluar la calidad de los servicios de enfermería en diversos establecimientos de salud, incluyendo el sector público, privado y organizaciones no gubernamentales (ONG).</w:t>
      </w:r>
    </w:p>
    <w:p w14:paraId="2FD0E085" w14:textId="77777777" w:rsidR="0023665A" w:rsidRPr="0023665A" w:rsidRDefault="0023665A" w:rsidP="0023665A">
      <w:pPr>
        <w:spacing w:line="360" w:lineRule="auto"/>
        <w:jc w:val="both"/>
        <w:rPr>
          <w:highlight w:val="white"/>
        </w:rPr>
      </w:pPr>
      <w:r w:rsidRPr="0023665A">
        <w:rPr>
          <w:highlight w:val="white"/>
        </w:rPr>
        <w:t>Se desarrolló una guía técnica que detalla los procedimientos estandarizados para la canalización y el mantenimiento de la vía umbilical en neonatos. Esta herramienta busca garantizar prácticas seguras y eficaces en el manejo neonatal, acorde con los estándares internacionales de cuidados de salud.</w:t>
      </w:r>
    </w:p>
    <w:p w14:paraId="4C47A065" w14:textId="2CD3CAF5" w:rsidR="001D3B05" w:rsidRPr="0023665A" w:rsidRDefault="0023665A" w:rsidP="0023665A">
      <w:pPr>
        <w:spacing w:line="360" w:lineRule="auto"/>
        <w:jc w:val="both"/>
        <w:rPr>
          <w:highlight w:val="white"/>
        </w:rPr>
      </w:pPr>
      <w:r w:rsidRPr="0023665A">
        <w:rPr>
          <w:highlight w:val="white"/>
        </w:rPr>
        <w:t>06 socializaciones sobre las normativas e instrumentos de Garantía de Calidad de los Servicios: Materno infantil, VIH, TB, dengue, servicios de sangre, realizadas, con 474 personas beneficiadas.</w:t>
      </w:r>
    </w:p>
    <w:p w14:paraId="32594BBC" w14:textId="541DE8F4" w:rsidR="0023665A" w:rsidRPr="00196429" w:rsidRDefault="0023665A" w:rsidP="0023665A">
      <w:pPr>
        <w:spacing w:line="360" w:lineRule="auto"/>
        <w:jc w:val="both"/>
        <w:rPr>
          <w:b/>
          <w:bCs/>
          <w:highlight w:val="white"/>
        </w:rPr>
      </w:pPr>
      <w:r w:rsidRPr="00196429">
        <w:rPr>
          <w:b/>
          <w:bCs/>
          <w:highlight w:val="white"/>
        </w:rPr>
        <w:t>Intervenciones en Regulación del Servicio de Enfermería</w:t>
      </w:r>
    </w:p>
    <w:p w14:paraId="26BB26DE" w14:textId="1911281D" w:rsidR="0023665A" w:rsidRPr="0023665A" w:rsidRDefault="001D3B05" w:rsidP="0023665A">
      <w:pPr>
        <w:spacing w:line="360" w:lineRule="auto"/>
        <w:jc w:val="both"/>
        <w:rPr>
          <w:highlight w:val="white"/>
        </w:rPr>
      </w:pPr>
      <w:r w:rsidRPr="00BC0840">
        <w:rPr>
          <w:highlight w:val="white"/>
        </w:rPr>
        <w:t xml:space="preserve">En atención a la </w:t>
      </w:r>
      <w:r w:rsidR="0023665A" w:rsidRPr="0023665A">
        <w:rPr>
          <w:highlight w:val="white"/>
        </w:rPr>
        <w:t xml:space="preserve">responsabilidad de desarrollar, regular y conducir las políticas en la gestión de enfermería a nivel nacional, </w:t>
      </w:r>
      <w:r w:rsidRPr="00BC0840">
        <w:rPr>
          <w:highlight w:val="white"/>
        </w:rPr>
        <w:t>se obtuvieron los siguientes resultados</w:t>
      </w:r>
      <w:r w:rsidR="0023665A" w:rsidRPr="0023665A">
        <w:rPr>
          <w:highlight w:val="white"/>
        </w:rPr>
        <w:t>:</w:t>
      </w:r>
    </w:p>
    <w:p w14:paraId="74CED5A2" w14:textId="794CF886" w:rsidR="0023665A" w:rsidRPr="0023665A" w:rsidRDefault="0023665A" w:rsidP="0023665A">
      <w:pPr>
        <w:spacing w:line="360" w:lineRule="auto"/>
        <w:jc w:val="both"/>
        <w:rPr>
          <w:highlight w:val="white"/>
        </w:rPr>
      </w:pPr>
      <w:r w:rsidRPr="0023665A">
        <w:rPr>
          <w:highlight w:val="white"/>
        </w:rPr>
        <w:t xml:space="preserve">En cumplimiento de la Resolución No. 000004, se llevó a cabo la segunda convocatoria del Examen Único para egresados de las escuelas de auxiliares de enfermería, con un total de participantes </w:t>
      </w:r>
      <w:r w:rsidR="00900FD2" w:rsidRPr="00BC0840">
        <w:rPr>
          <w:highlight w:val="white"/>
        </w:rPr>
        <w:t>de 288</w:t>
      </w:r>
      <w:r w:rsidRPr="0023665A">
        <w:rPr>
          <w:highlight w:val="white"/>
        </w:rPr>
        <w:t xml:space="preserve"> personas, promoviendo estándares de calidad y profesionalización en el sector salud.</w:t>
      </w:r>
    </w:p>
    <w:p w14:paraId="3DE69087" w14:textId="7433B3FE" w:rsidR="0023665A" w:rsidRPr="0023665A" w:rsidRDefault="0023665A" w:rsidP="0023665A">
      <w:pPr>
        <w:spacing w:line="360" w:lineRule="auto"/>
        <w:jc w:val="both"/>
        <w:rPr>
          <w:highlight w:val="white"/>
        </w:rPr>
      </w:pPr>
      <w:r w:rsidRPr="0023665A">
        <w:rPr>
          <w:highlight w:val="white"/>
        </w:rPr>
        <w:lastRenderedPageBreak/>
        <w:t xml:space="preserve">Se realizó el monitoreo de 41 instituciones del Sistema Nacional de Salud según los lineamientos establecidos, impactando a </w:t>
      </w:r>
      <w:r w:rsidR="00900FD2" w:rsidRPr="00BC0840">
        <w:rPr>
          <w:highlight w:val="white"/>
        </w:rPr>
        <w:t>320 personas</w:t>
      </w:r>
      <w:r w:rsidRPr="0023665A">
        <w:rPr>
          <w:highlight w:val="white"/>
        </w:rPr>
        <w:t>, con el objetivo de mejorar la atención y el cuidado de pacientes a nivel nacional.</w:t>
      </w:r>
    </w:p>
    <w:p w14:paraId="51435B71" w14:textId="77777777" w:rsidR="0023665A" w:rsidRPr="0023665A" w:rsidRDefault="0023665A" w:rsidP="0023665A">
      <w:pPr>
        <w:spacing w:line="360" w:lineRule="auto"/>
        <w:jc w:val="both"/>
        <w:rPr>
          <w:highlight w:val="white"/>
        </w:rPr>
      </w:pPr>
      <w:r w:rsidRPr="0023665A">
        <w:rPr>
          <w:highlight w:val="white"/>
        </w:rPr>
        <w:t>Se realizó la aplicación de 20 instrumentos basados en indicadores clave para evaluar la calidad de los servicios de enfermería en diversos establecimientos de salud, incluyendo el sector público, privado y organizaciones no gubernamentales (ONG).</w:t>
      </w:r>
    </w:p>
    <w:p w14:paraId="2017D412" w14:textId="77777777" w:rsidR="0023665A" w:rsidRPr="0023665A" w:rsidRDefault="0023665A" w:rsidP="0023665A">
      <w:pPr>
        <w:spacing w:line="360" w:lineRule="auto"/>
        <w:jc w:val="both"/>
        <w:rPr>
          <w:highlight w:val="white"/>
        </w:rPr>
      </w:pPr>
      <w:r w:rsidRPr="0023665A">
        <w:rPr>
          <w:highlight w:val="white"/>
        </w:rPr>
        <w:t>Se desarrolló una guía técnica que detalla los procedimientos estandarizados para la canalización y el mantenimiento de la vía umbilical en neonatos. Esta herramienta busca garantizar prácticas seguras y eficaces en el manejo neonatal, acorde con los estándares internacionales de cuidados de salud.</w:t>
      </w:r>
    </w:p>
    <w:p w14:paraId="3C3E12E9" w14:textId="6A277A63" w:rsidR="007A7728" w:rsidRPr="00BC0840" w:rsidRDefault="0023665A" w:rsidP="00F73809">
      <w:pPr>
        <w:spacing w:line="360" w:lineRule="auto"/>
        <w:jc w:val="both"/>
        <w:rPr>
          <w:highlight w:val="white"/>
        </w:rPr>
      </w:pPr>
      <w:r w:rsidRPr="0023665A">
        <w:rPr>
          <w:highlight w:val="white"/>
        </w:rPr>
        <w:t>06 socializaciones sobre las normativas e instrumentos de Garantía de Calidad de los Servicios: Materno infantil, VIH, TB, dengue, servicios de sangre, realizadas, con 474 personas beneficiadas.</w:t>
      </w:r>
    </w:p>
    <w:p w14:paraId="7229CCD8" w14:textId="565CB005" w:rsidR="007A7728" w:rsidRPr="007A7728" w:rsidRDefault="007A7728" w:rsidP="007A7728">
      <w:pPr>
        <w:spacing w:line="360" w:lineRule="auto"/>
        <w:jc w:val="both"/>
        <w:rPr>
          <w:b/>
          <w:bCs/>
          <w:highlight w:val="white"/>
        </w:rPr>
      </w:pPr>
      <w:r w:rsidRPr="007A7728">
        <w:rPr>
          <w:b/>
          <w:bCs/>
          <w:highlight w:val="white"/>
        </w:rPr>
        <w:t>Intervenciones en el ámbito de Acceso a Medicamentos de Alto Costo</w:t>
      </w:r>
    </w:p>
    <w:p w14:paraId="48A47EA4" w14:textId="058ADE1B" w:rsidR="007A7728" w:rsidRPr="007A7728" w:rsidRDefault="001D3B05" w:rsidP="007A7728">
      <w:pPr>
        <w:spacing w:line="360" w:lineRule="auto"/>
        <w:jc w:val="both"/>
        <w:rPr>
          <w:highlight w:val="white"/>
        </w:rPr>
      </w:pPr>
      <w:r w:rsidRPr="00BC0840">
        <w:rPr>
          <w:highlight w:val="white"/>
        </w:rPr>
        <w:t xml:space="preserve">Los </w:t>
      </w:r>
      <w:r w:rsidR="007A7728" w:rsidRPr="007A7728">
        <w:rPr>
          <w:highlight w:val="white"/>
        </w:rPr>
        <w:t xml:space="preserve">esfuerzos </w:t>
      </w:r>
      <w:r w:rsidR="002D2DC4" w:rsidRPr="00BC0840">
        <w:rPr>
          <w:highlight w:val="white"/>
        </w:rPr>
        <w:t>para el</w:t>
      </w:r>
      <w:r w:rsidR="007A7728" w:rsidRPr="007A7728">
        <w:rPr>
          <w:highlight w:val="white"/>
        </w:rPr>
        <w:t xml:space="preserve"> aseguramiento de Medicamentos de Alto </w:t>
      </w:r>
      <w:r w:rsidR="002D2DC4" w:rsidRPr="00BC0840">
        <w:rPr>
          <w:highlight w:val="white"/>
        </w:rPr>
        <w:t>Costo</w:t>
      </w:r>
      <w:r w:rsidR="007A7728" w:rsidRPr="007A7728">
        <w:rPr>
          <w:highlight w:val="white"/>
        </w:rPr>
        <w:t xml:space="preserve"> </w:t>
      </w:r>
      <w:r w:rsidR="002D2DC4" w:rsidRPr="00BC0840">
        <w:rPr>
          <w:highlight w:val="white"/>
        </w:rPr>
        <w:t xml:space="preserve">se han enfocado en </w:t>
      </w:r>
      <w:r w:rsidR="007A7728" w:rsidRPr="007A7728">
        <w:rPr>
          <w:highlight w:val="white"/>
        </w:rPr>
        <w:t xml:space="preserve">la gestión de la provisión efectiva del acceso equitativo y sostenible de forma oportuna. Para esto </w:t>
      </w:r>
      <w:r w:rsidR="002D2DC4" w:rsidRPr="00BC0840">
        <w:rPr>
          <w:highlight w:val="white"/>
        </w:rPr>
        <w:t xml:space="preserve">se </w:t>
      </w:r>
      <w:r w:rsidR="007A7728" w:rsidRPr="007A7728">
        <w:rPr>
          <w:highlight w:val="white"/>
        </w:rPr>
        <w:t>ha</w:t>
      </w:r>
      <w:r w:rsidR="002D2DC4" w:rsidRPr="00BC0840">
        <w:rPr>
          <w:highlight w:val="white"/>
        </w:rPr>
        <w:t>n</w:t>
      </w:r>
      <w:r w:rsidR="007A7728" w:rsidRPr="007A7728">
        <w:rPr>
          <w:highlight w:val="white"/>
        </w:rPr>
        <w:t xml:space="preserve"> realizado las siguientes acciones:</w:t>
      </w:r>
    </w:p>
    <w:p w14:paraId="508F2EA5" w14:textId="77777777" w:rsidR="000B7196" w:rsidRDefault="002D2DC4" w:rsidP="007A7728">
      <w:pPr>
        <w:spacing w:line="360" w:lineRule="auto"/>
        <w:jc w:val="both"/>
        <w:rPr>
          <w:highlight w:val="white"/>
        </w:rPr>
      </w:pPr>
      <w:r w:rsidRPr="00BC0840">
        <w:rPr>
          <w:highlight w:val="white"/>
        </w:rPr>
        <w:t>Se</w:t>
      </w:r>
      <w:r w:rsidR="007A7728" w:rsidRPr="007A7728">
        <w:rPr>
          <w:highlight w:val="white"/>
        </w:rPr>
        <w:t xml:space="preserve"> experimentó un crecimiento de 89.74% en relación con el 2020 en la población beneficiaria que recibe terapia para enfermedades crónicas especializadas en todo el territorio nacional; y se incluyeron 1,689 nuevos ingresos</w:t>
      </w:r>
      <w:r w:rsidRPr="00BC0840">
        <w:rPr>
          <w:highlight w:val="white"/>
        </w:rPr>
        <w:t xml:space="preserve"> de pacientes</w:t>
      </w:r>
      <w:r w:rsidR="007A7728" w:rsidRPr="007A7728">
        <w:rPr>
          <w:highlight w:val="white"/>
        </w:rPr>
        <w:t xml:space="preserve">. </w:t>
      </w:r>
    </w:p>
    <w:p w14:paraId="0471C621" w14:textId="73C46622" w:rsidR="007A7728" w:rsidRPr="007A7728" w:rsidRDefault="007A7728" w:rsidP="007A7728">
      <w:pPr>
        <w:spacing w:line="360" w:lineRule="auto"/>
        <w:jc w:val="both"/>
        <w:rPr>
          <w:highlight w:val="white"/>
        </w:rPr>
      </w:pPr>
      <w:r w:rsidRPr="007A7728">
        <w:rPr>
          <w:highlight w:val="white"/>
        </w:rPr>
        <w:t xml:space="preserve">Este esfuerzo, respaldado por una inversión de RD$7,401,660,152.00 provenientes del presupuesto nacional, contribuyó significativamente a la mejora de la calidad de vida de los pacientes, mitigando los riesgos asociados a la interrupción de </w:t>
      </w:r>
      <w:r w:rsidRPr="007A7728">
        <w:rPr>
          <w:highlight w:val="white"/>
        </w:rPr>
        <w:lastRenderedPageBreak/>
        <w:t>tratamientos esenciales y fortaleciendo el acceso equitativo a la salud en la República Dominicana.</w:t>
      </w:r>
    </w:p>
    <w:p w14:paraId="71CBB047" w14:textId="07CF6264" w:rsidR="007A7728" w:rsidRPr="007A7728" w:rsidRDefault="007A7728" w:rsidP="007A7728">
      <w:pPr>
        <w:spacing w:line="360" w:lineRule="auto"/>
        <w:jc w:val="both"/>
        <w:rPr>
          <w:highlight w:val="white"/>
        </w:rPr>
      </w:pPr>
      <w:r w:rsidRPr="007A7728">
        <w:rPr>
          <w:highlight w:val="white"/>
        </w:rPr>
        <w:t xml:space="preserve">En apoyo a las personas más vulnerables, </w:t>
      </w:r>
      <w:r w:rsidR="002D2DC4" w:rsidRPr="00BC0840">
        <w:rPr>
          <w:highlight w:val="white"/>
        </w:rPr>
        <w:t xml:space="preserve">se </w:t>
      </w:r>
      <w:r w:rsidRPr="007A7728">
        <w:rPr>
          <w:highlight w:val="white"/>
        </w:rPr>
        <w:t>benefició a 1,228 pacientes de escasos recursos con ayudas para cirugías, estudios diagnósticos, medicamentos no contemplados en el catálogo de alto costo y otros procedimientos médicos esenciales. Esta acción requirió una inversión total de RD$55,390,643.11, permitiendo que personas en situaciones críticas accedieran a servicios y tratamientos fundamentales. Estas ayudas no solo redujeron las brechas en el acceso a la salud, sino que también mitigaron riesgos asociados a complicaciones médicas, consolidando la equidad en el acceso a servicios de salud especializados.</w:t>
      </w:r>
    </w:p>
    <w:p w14:paraId="6A0A5D9F" w14:textId="5605C392" w:rsidR="007A7728" w:rsidRPr="007A7728" w:rsidRDefault="007A7728" w:rsidP="002D2DC4">
      <w:pPr>
        <w:spacing w:line="360" w:lineRule="auto"/>
        <w:jc w:val="both"/>
        <w:rPr>
          <w:highlight w:val="white"/>
        </w:rPr>
      </w:pPr>
      <w:r w:rsidRPr="007A7728">
        <w:rPr>
          <w:highlight w:val="white"/>
        </w:rPr>
        <w:t xml:space="preserve">Un total de 513 personas en condiciones críticas de salud recibieron medicamentos destinados a emergencias médicas, garantizando una respuesta inmediata y oportuna ante situaciones de alta complejidad, </w:t>
      </w:r>
      <w:r w:rsidR="002D2DC4" w:rsidRPr="00BC0840">
        <w:rPr>
          <w:highlight w:val="white"/>
        </w:rPr>
        <w:t xml:space="preserve">con un presupuesto </w:t>
      </w:r>
      <w:r w:rsidRPr="007A7728">
        <w:rPr>
          <w:highlight w:val="white"/>
        </w:rPr>
        <w:t>equivalente a RD$166,263,983.40 en más de 8,089 medicamentos</w:t>
      </w:r>
      <w:r w:rsidR="002D2DC4" w:rsidRPr="00BC0840">
        <w:rPr>
          <w:highlight w:val="white"/>
        </w:rPr>
        <w:t xml:space="preserve">, </w:t>
      </w:r>
      <w:r w:rsidRPr="007A7728">
        <w:rPr>
          <w:highlight w:val="white"/>
        </w:rPr>
        <w:t xml:space="preserve">distribuidos a nivel nacional, priorizando a pacientes con necesidades urgentes y que requerían tratamientos especializados para preservar su vida o evitar complicaciones graves. </w:t>
      </w:r>
    </w:p>
    <w:p w14:paraId="36EAACDB" w14:textId="4EFDA91E" w:rsidR="007A7728" w:rsidRPr="007A7728" w:rsidRDefault="007A7728" w:rsidP="007A7728">
      <w:pPr>
        <w:spacing w:line="360" w:lineRule="auto"/>
        <w:jc w:val="both"/>
        <w:rPr>
          <w:highlight w:val="white"/>
        </w:rPr>
      </w:pPr>
      <w:r w:rsidRPr="007A7728">
        <w:rPr>
          <w:highlight w:val="white"/>
        </w:rPr>
        <w:t xml:space="preserve">A través de las Administradoras de Riesgos de Salud (ARS), </w:t>
      </w:r>
      <w:r w:rsidR="002D2DC4" w:rsidRPr="00BC0840">
        <w:rPr>
          <w:highlight w:val="white"/>
        </w:rPr>
        <w:t xml:space="preserve">se </w:t>
      </w:r>
      <w:r w:rsidRPr="007A7728">
        <w:rPr>
          <w:highlight w:val="white"/>
        </w:rPr>
        <w:t>logró recuperar</w:t>
      </w:r>
      <w:r w:rsidR="002D2DC4" w:rsidRPr="00BC0840">
        <w:rPr>
          <w:highlight w:val="white"/>
        </w:rPr>
        <w:t xml:space="preserve"> </w:t>
      </w:r>
      <w:r w:rsidRPr="007A7728">
        <w:rPr>
          <w:highlight w:val="white"/>
        </w:rPr>
        <w:t xml:space="preserve">RD$218,858,268.72 por concepto de cobertura de medicamentos contemplados en el Catálogo del Seguro Familiar de Salud. Este recaudo, generado a nivel nacional, fue reinvertido en el fortalecimiento del programa, garantizando la sostenibilidad de los servicios y ampliando el alcance de los medicamentos de alto costo. </w:t>
      </w:r>
    </w:p>
    <w:p w14:paraId="74FA4400" w14:textId="77777777" w:rsidR="00200198" w:rsidRDefault="007A7728" w:rsidP="007A7728">
      <w:pPr>
        <w:spacing w:line="360" w:lineRule="auto"/>
        <w:jc w:val="both"/>
        <w:rPr>
          <w:highlight w:val="white"/>
        </w:rPr>
      </w:pPr>
      <w:r w:rsidRPr="007A7728">
        <w:rPr>
          <w:highlight w:val="white"/>
        </w:rPr>
        <w:t xml:space="preserve">Se estableció la unidad de Farmacovigilancia en la Dirección de Alto Costo, que ofrece una garantía la seguridad y eficacia de los medicamentos suministrados a todos los pacientes del programa a </w:t>
      </w:r>
    </w:p>
    <w:p w14:paraId="343C2F54" w14:textId="77777777" w:rsidR="00200198" w:rsidRDefault="00200198" w:rsidP="007A7728">
      <w:pPr>
        <w:spacing w:line="360" w:lineRule="auto"/>
        <w:jc w:val="both"/>
        <w:rPr>
          <w:highlight w:val="white"/>
        </w:rPr>
      </w:pPr>
    </w:p>
    <w:p w14:paraId="0C4AB858" w14:textId="400FABBC" w:rsidR="007A7728" w:rsidRPr="007A7728" w:rsidRDefault="007A7728" w:rsidP="007A7728">
      <w:pPr>
        <w:spacing w:line="360" w:lineRule="auto"/>
        <w:jc w:val="both"/>
        <w:rPr>
          <w:highlight w:val="white"/>
        </w:rPr>
      </w:pPr>
      <w:r w:rsidRPr="007A7728">
        <w:rPr>
          <w:highlight w:val="white"/>
        </w:rPr>
        <w:lastRenderedPageBreak/>
        <w:t>nivel nacional. Con su implementación, se asegura el monitoreo continuo de posibles efectos adversos y se evalúa el impacto financiero y clínico de las terapias de alto costo.</w:t>
      </w:r>
    </w:p>
    <w:p w14:paraId="637D18E9" w14:textId="520DB5AD" w:rsidR="007A7728" w:rsidRPr="007A7728" w:rsidRDefault="007A7728" w:rsidP="007A7728">
      <w:pPr>
        <w:spacing w:line="360" w:lineRule="auto"/>
        <w:jc w:val="both"/>
        <w:rPr>
          <w:highlight w:val="white"/>
        </w:rPr>
      </w:pPr>
      <w:r w:rsidRPr="007A7728">
        <w:rPr>
          <w:highlight w:val="white"/>
        </w:rPr>
        <w:t>En 2024, se llevaron a cabo 4 evaluaciones de tecnología sanitaria</w:t>
      </w:r>
      <w:r w:rsidR="002D2DC4" w:rsidRPr="00BC0840">
        <w:rPr>
          <w:highlight w:val="white"/>
        </w:rPr>
        <w:t xml:space="preserve">, a nivel nacional, </w:t>
      </w:r>
      <w:r w:rsidRPr="007A7728">
        <w:rPr>
          <w:highlight w:val="white"/>
        </w:rPr>
        <w:t>utilizando criterios de fármaco-economía, junto con una investigación exhaustiva sobre impacto presupuestario. Estas actividades beneficiaron directamente al Programa de Acceso a Medicamentos de Alto Costo, optimizando la asignación de recursos para garantizar el acceso sostenible a medicamentos innovadores y de alto costo.</w:t>
      </w:r>
    </w:p>
    <w:p w14:paraId="32277438" w14:textId="6D9A2D65" w:rsidR="007A7728" w:rsidRPr="007A7728" w:rsidRDefault="007A7728" w:rsidP="000D5DC3">
      <w:pPr>
        <w:spacing w:line="360" w:lineRule="auto"/>
        <w:jc w:val="both"/>
        <w:rPr>
          <w:highlight w:val="white"/>
        </w:rPr>
      </w:pPr>
      <w:r w:rsidRPr="007A7728">
        <w:rPr>
          <w:highlight w:val="white"/>
        </w:rPr>
        <w:t>Las investigaciones realizadas permitieron identificar y priorizar medicamentos con alta eficacia y seguridad, reduciendo al mínimo los riesgos asociados a la implementación de tratamientos menos costo-efectivos. Este enfoque garantiza la sostenibilidad y viabilidad del programa. Por otro lado, refuerza la transparencia en la toma de decisiones fundamentadas en evidencia, consolidando la confianza en el sistema y promoviendo una gestión responsable y eficiente.</w:t>
      </w:r>
    </w:p>
    <w:p w14:paraId="52E8F5AC" w14:textId="77777777" w:rsidR="009A359C" w:rsidRDefault="007A7728" w:rsidP="007A7728">
      <w:pPr>
        <w:spacing w:line="360" w:lineRule="auto"/>
        <w:jc w:val="both"/>
        <w:rPr>
          <w:highlight w:val="white"/>
        </w:rPr>
      </w:pPr>
      <w:r w:rsidRPr="007A7728">
        <w:rPr>
          <w:highlight w:val="white"/>
        </w:rPr>
        <w:t xml:space="preserve">El Comité de Alto Costo realizó </w:t>
      </w:r>
      <w:r w:rsidR="000D5DC3" w:rsidRPr="00BC0840">
        <w:rPr>
          <w:highlight w:val="white"/>
        </w:rPr>
        <w:t>tres (</w:t>
      </w:r>
      <w:r w:rsidRPr="007A7728">
        <w:rPr>
          <w:highlight w:val="white"/>
        </w:rPr>
        <w:t>3</w:t>
      </w:r>
      <w:r w:rsidR="000D5DC3" w:rsidRPr="00BC0840">
        <w:rPr>
          <w:highlight w:val="white"/>
        </w:rPr>
        <w:t>)</w:t>
      </w:r>
      <w:r w:rsidRPr="007A7728">
        <w:rPr>
          <w:highlight w:val="white"/>
        </w:rPr>
        <w:t xml:space="preserve"> reuniones estratégicas, en las cuales se tomaron decisiones de alto impacto orientadas a la mejora continua en la operatividad del programa. </w:t>
      </w:r>
    </w:p>
    <w:p w14:paraId="2EA246D6" w14:textId="4E25B3D5" w:rsidR="007A7728" w:rsidRPr="007A7728" w:rsidRDefault="007A7728" w:rsidP="007A7728">
      <w:pPr>
        <w:spacing w:line="360" w:lineRule="auto"/>
        <w:jc w:val="both"/>
        <w:rPr>
          <w:highlight w:val="white"/>
        </w:rPr>
      </w:pPr>
      <w:r w:rsidRPr="007A7728">
        <w:rPr>
          <w:highlight w:val="white"/>
        </w:rPr>
        <w:t>Estas reuniones, realizadas a nivel central con la participación del ministro de salud, expertos multidisciplinarios, y viceministros, permitieron optimizar procesos clave, como la priorización de solicitudes, la actualización del catálogo de medicamentos y la definición de criterios de inclusión basados en evidencia.</w:t>
      </w:r>
    </w:p>
    <w:p w14:paraId="58C0E8DC" w14:textId="77777777" w:rsidR="00200198" w:rsidRDefault="007A7728" w:rsidP="007A7728">
      <w:pPr>
        <w:spacing w:line="360" w:lineRule="auto"/>
        <w:jc w:val="both"/>
        <w:rPr>
          <w:highlight w:val="white"/>
        </w:rPr>
      </w:pPr>
      <w:r w:rsidRPr="007A7728">
        <w:rPr>
          <w:highlight w:val="white"/>
        </w:rPr>
        <w:t xml:space="preserve">La operatividad del </w:t>
      </w:r>
      <w:r w:rsidR="007041BA" w:rsidRPr="00BC0840">
        <w:rPr>
          <w:highlight w:val="white"/>
        </w:rPr>
        <w:t>C</w:t>
      </w:r>
      <w:r w:rsidRPr="007A7728">
        <w:rPr>
          <w:highlight w:val="white"/>
        </w:rPr>
        <w:t xml:space="preserve">omité desempeñó un papel esencial en fortalecer la sostenibilidad financiera del programa, asegurando que los recursos se gestionaran de manera eficiente para responder a las </w:t>
      </w:r>
    </w:p>
    <w:p w14:paraId="7B6D95AE" w14:textId="77777777" w:rsidR="00200198" w:rsidRDefault="00200198" w:rsidP="007A7728">
      <w:pPr>
        <w:spacing w:line="360" w:lineRule="auto"/>
        <w:jc w:val="both"/>
        <w:rPr>
          <w:highlight w:val="white"/>
        </w:rPr>
      </w:pPr>
    </w:p>
    <w:p w14:paraId="477C5CAF" w14:textId="7BB21F74" w:rsidR="007A7728" w:rsidRPr="007A7728" w:rsidRDefault="007A7728" w:rsidP="007A7728">
      <w:pPr>
        <w:spacing w:line="360" w:lineRule="auto"/>
        <w:jc w:val="both"/>
        <w:rPr>
          <w:highlight w:val="white"/>
        </w:rPr>
      </w:pPr>
      <w:r w:rsidRPr="007A7728">
        <w:rPr>
          <w:highlight w:val="white"/>
        </w:rPr>
        <w:lastRenderedPageBreak/>
        <w:t xml:space="preserve">más urgentes. Al implementar procesos efectivos y oportunos, se redujeron significativamente los riesgos derivados de demoras en la atención médica, un factor crítico para garantizar la continuidad y calidad de los tratamientos. </w:t>
      </w:r>
    </w:p>
    <w:p w14:paraId="6522E72B" w14:textId="669CAC26" w:rsidR="004B21E5" w:rsidRPr="007A7728" w:rsidRDefault="007A7728" w:rsidP="007041BA">
      <w:pPr>
        <w:spacing w:line="360" w:lineRule="auto"/>
        <w:jc w:val="both"/>
        <w:rPr>
          <w:highlight w:val="white"/>
        </w:rPr>
      </w:pPr>
      <w:r w:rsidRPr="007A7728">
        <w:rPr>
          <w:highlight w:val="white"/>
        </w:rPr>
        <w:t>Se llevaron a cabo capacitaciones dirigidas a más de 100 profesionales, incluyendo personal administrativo, técnico y clínico involucrado en la gestión y atención de los beneficiarios del programa, a través de congresos internacionales y talleres vinculados a la gestión de medicamentos y la operativida</w:t>
      </w:r>
      <w:r w:rsidR="000D5DC3" w:rsidRPr="00BC0840">
        <w:rPr>
          <w:highlight w:val="white"/>
        </w:rPr>
        <w:t>d</w:t>
      </w:r>
      <w:r w:rsidRPr="007A7728">
        <w:rPr>
          <w:highlight w:val="white"/>
        </w:rPr>
        <w:t>.</w:t>
      </w:r>
    </w:p>
    <w:p w14:paraId="3AEFF9AB" w14:textId="07961E3F" w:rsidR="007A7728" w:rsidRPr="007A7728" w:rsidRDefault="007A7728" w:rsidP="007A7728">
      <w:pPr>
        <w:spacing w:line="360" w:lineRule="auto"/>
        <w:jc w:val="both"/>
        <w:rPr>
          <w:highlight w:val="white"/>
        </w:rPr>
      </w:pPr>
      <w:r w:rsidRPr="007A7728">
        <w:rPr>
          <w:highlight w:val="white"/>
        </w:rPr>
        <w:t xml:space="preserve">Estas capacitaciones abarcaron áreas clave como evaluaciones de tecnologías sanitarias, gestión eficiente de recursos, el uso de herramientas digitales en la administración del programa, protocolos de farmacovigilancia, criterios de fármaco-economía y la atención centrada en el paciente. </w:t>
      </w:r>
    </w:p>
    <w:p w14:paraId="6A3B0D39" w14:textId="7BC2142F" w:rsidR="000D5DC3" w:rsidRPr="00BC0840" w:rsidRDefault="000D5DC3" w:rsidP="000D5DC3">
      <w:pPr>
        <w:spacing w:line="360" w:lineRule="auto"/>
        <w:jc w:val="both"/>
        <w:rPr>
          <w:highlight w:val="white"/>
        </w:rPr>
      </w:pPr>
      <w:r w:rsidRPr="00BC0840">
        <w:rPr>
          <w:highlight w:val="white"/>
        </w:rPr>
        <w:t>Se</w:t>
      </w:r>
      <w:r w:rsidR="007A7728" w:rsidRPr="007A7728">
        <w:rPr>
          <w:highlight w:val="white"/>
        </w:rPr>
        <w:t xml:space="preserve"> llevó a cabo un plan de ampliación y mejora de la infraestructura de los Centros Especializados de Atención en Salud (CEAS) y de sus oficinas centrales, beneficiando tanto a los pacientes como al personal interno.</w:t>
      </w:r>
      <w:r w:rsidR="00CD6868" w:rsidRPr="00BC0840">
        <w:rPr>
          <w:highlight w:val="white"/>
        </w:rPr>
        <w:t xml:space="preserve"> </w:t>
      </w:r>
      <w:r w:rsidR="007A7728" w:rsidRPr="007A7728">
        <w:rPr>
          <w:highlight w:val="white"/>
        </w:rPr>
        <w:t>Estas</w:t>
      </w:r>
      <w:r w:rsidR="00CD6868" w:rsidRPr="00BC0840">
        <w:rPr>
          <w:highlight w:val="white"/>
        </w:rPr>
        <w:t xml:space="preserve"> </w:t>
      </w:r>
      <w:r w:rsidR="007A7728" w:rsidRPr="007A7728">
        <w:rPr>
          <w:highlight w:val="white"/>
        </w:rPr>
        <w:t xml:space="preserve">mejoras contribuyen a fortalecer la experiencia del paciente, reduciendo tiempos de espera y creando un entorno más seguro y acogedor. </w:t>
      </w:r>
    </w:p>
    <w:p w14:paraId="267FCBC3" w14:textId="1205349B" w:rsidR="007A7728" w:rsidRPr="007A7728" w:rsidRDefault="007A7728" w:rsidP="004B21E5">
      <w:pPr>
        <w:spacing w:line="360" w:lineRule="auto"/>
        <w:jc w:val="both"/>
        <w:rPr>
          <w:highlight w:val="white"/>
        </w:rPr>
      </w:pPr>
      <w:r w:rsidRPr="007A7728">
        <w:rPr>
          <w:highlight w:val="white"/>
        </w:rPr>
        <w:t>Colaboración estratégica con actores clave: asociaciones de pacientes, sociedades médicas e industria farmacéutica</w:t>
      </w:r>
      <w:r w:rsidR="004B21E5" w:rsidRPr="00BC0840">
        <w:rPr>
          <w:highlight w:val="white"/>
        </w:rPr>
        <w:t>, s</w:t>
      </w:r>
      <w:r w:rsidRPr="007A7728">
        <w:rPr>
          <w:highlight w:val="white"/>
        </w:rPr>
        <w:t>e fortaleció la articulación multisectorial mediante 250 reuniones estratégicas con actores clave del sector salud, incluyendo representantes de la industria farmacéutica, asociaciones de pacientes y sociedades médicas. Estas coordinaciones, realizadas a nivel nacional, tuvieron como objetivo mejorar la eficiencia del programa, garantizar la sostenibilidad de los recursos y responder de manera más efectiva a las necesidades de los beneficiarios.</w:t>
      </w:r>
    </w:p>
    <w:p w14:paraId="3F2EA3A3" w14:textId="77777777" w:rsidR="00200198" w:rsidRDefault="00200198" w:rsidP="004B21E5">
      <w:pPr>
        <w:spacing w:line="360" w:lineRule="auto"/>
        <w:jc w:val="both"/>
        <w:rPr>
          <w:highlight w:val="white"/>
        </w:rPr>
      </w:pPr>
    </w:p>
    <w:p w14:paraId="0FB8CFBC" w14:textId="36142DD2" w:rsidR="004B21E5" w:rsidRPr="00BC0840" w:rsidRDefault="007A7728" w:rsidP="004B21E5">
      <w:pPr>
        <w:spacing w:line="360" w:lineRule="auto"/>
        <w:jc w:val="both"/>
      </w:pPr>
      <w:r w:rsidRPr="007A7728">
        <w:rPr>
          <w:highlight w:val="white"/>
        </w:rPr>
        <w:lastRenderedPageBreak/>
        <w:t xml:space="preserve">Con las asociaciones de pacientes, se identificaron inquietudes y recomendaciones directas que permitieron ajustar estrategias para una atención más personalizada. Las reuniones con las sociedades médicas facilitaron la actualización de protocolos clínicos y fomentaron el uso racional de medicamentos, reforzando la seguridad del paciente. </w:t>
      </w:r>
    </w:p>
    <w:p w14:paraId="295810EB" w14:textId="77777777" w:rsidR="004B21E5" w:rsidRPr="00BC0840" w:rsidRDefault="004B21E5" w:rsidP="004B21E5">
      <w:pPr>
        <w:spacing w:line="360" w:lineRule="auto"/>
        <w:jc w:val="both"/>
      </w:pPr>
    </w:p>
    <w:p w14:paraId="0484CEA5" w14:textId="77777777" w:rsidR="004B21E5" w:rsidRPr="00BC0840" w:rsidRDefault="004B21E5" w:rsidP="004B21E5">
      <w:pPr>
        <w:spacing w:line="360" w:lineRule="auto"/>
        <w:jc w:val="both"/>
      </w:pPr>
    </w:p>
    <w:p w14:paraId="6820EF0C" w14:textId="647EF438" w:rsidR="00505BFE" w:rsidRPr="00FF4458" w:rsidRDefault="00505BFE" w:rsidP="00FF4458">
      <w:pPr>
        <w:spacing w:after="0" w:line="240" w:lineRule="auto"/>
        <w:rPr>
          <w:i/>
          <w:iCs/>
          <w:color w:val="7D8589"/>
          <w:sz w:val="18"/>
          <w:szCs w:val="18"/>
        </w:rPr>
      </w:pPr>
      <w:r w:rsidRPr="00BC0840">
        <w:rPr>
          <w:highlight w:val="white"/>
        </w:rPr>
        <w:br w:type="page"/>
      </w:r>
    </w:p>
    <w:p w14:paraId="576CD8CD" w14:textId="77777777" w:rsidR="00FF6F7A" w:rsidRPr="00351BE7" w:rsidRDefault="00FF6F7A" w:rsidP="00351BE7">
      <w:pPr>
        <w:pStyle w:val="Ttulo2"/>
        <w:rPr>
          <w:b/>
          <w:bCs/>
        </w:rPr>
      </w:pPr>
      <w:bookmarkStart w:id="25" w:name="_Toc172298377"/>
      <w:bookmarkStart w:id="26" w:name="_Toc185284168"/>
      <w:r w:rsidRPr="00351BE7">
        <w:rPr>
          <w:b/>
          <w:bCs/>
        </w:rPr>
        <w:lastRenderedPageBreak/>
        <w:t>3.3 Viceministerio de Fortalecimiento y Desarrollo del Sector Salud</w:t>
      </w:r>
      <w:bookmarkEnd w:id="25"/>
      <w:bookmarkEnd w:id="26"/>
      <w:r w:rsidRPr="00351BE7">
        <w:rPr>
          <w:b/>
          <w:bCs/>
        </w:rPr>
        <w:tab/>
      </w:r>
    </w:p>
    <w:p w14:paraId="05C60705" w14:textId="77777777" w:rsidR="00FF6F7A" w:rsidRPr="00BC0840" w:rsidRDefault="00FF6F7A" w:rsidP="00FF6F7A">
      <w:pPr>
        <w:pStyle w:val="Sinespaciado"/>
        <w:rPr>
          <w:lang w:val="es-DO"/>
        </w:rPr>
      </w:pPr>
    </w:p>
    <w:p w14:paraId="1907F66D" w14:textId="5D3228EA" w:rsidR="00FF6F7A" w:rsidRDefault="00FF6F7A" w:rsidP="00FF6F7A">
      <w:pPr>
        <w:spacing w:line="360" w:lineRule="auto"/>
        <w:jc w:val="both"/>
        <w:rPr>
          <w:rFonts w:eastAsia="Calibri"/>
        </w:rPr>
      </w:pPr>
      <w:r w:rsidRPr="00BC0840">
        <w:rPr>
          <w:rFonts w:eastAsia="Calibri"/>
        </w:rPr>
        <w:t xml:space="preserve">Durante el primer semestre del 2024, el Viceministerio de Fortalecimiento y Desarrollo del Sector Salud enfocó sus actividades en establecer la estructura directiva requerida para asegurar la adecuada ejecución de sus responsabilidades, al tiempo de estructurar la participación del Ministerio de Salud y Asistencia Social en diferentes encuentros. </w:t>
      </w:r>
    </w:p>
    <w:p w14:paraId="68588A26" w14:textId="13C504B2" w:rsidR="001C4B52" w:rsidRPr="001C4B52" w:rsidRDefault="001C4B52" w:rsidP="001C4B52">
      <w:pPr>
        <w:spacing w:before="100" w:beforeAutospacing="1" w:after="100" w:afterAutospacing="1" w:line="360" w:lineRule="auto"/>
        <w:jc w:val="both"/>
      </w:pPr>
      <w:r w:rsidRPr="00BC0840">
        <w:t>La República Dominicana se convirtió en el primer país en firmar la Alianza para la Atención Primaria en Salud, en colaboración con el Banco Interamericano de Desarrollo (BID) y el Banco Mundial. Este acuerdo estratégico busca fortalecer la atención primaria en salud mediante la expansión del acceso al sistema de salud, con un enfoque en la mejora de la salud materna, el avance en la salud digital y el control efectivo de Enfermedades No Transmisibles (ENT)</w:t>
      </w:r>
      <w:r>
        <w:t>, con un presupuesto de RD$ 765,361.00.</w:t>
      </w:r>
    </w:p>
    <w:p w14:paraId="6185827F" w14:textId="1A7EAB37" w:rsidR="00FF6F7A" w:rsidRPr="00BC0840" w:rsidRDefault="008F1A94" w:rsidP="00FF6F7A">
      <w:pPr>
        <w:spacing w:line="360" w:lineRule="auto"/>
        <w:jc w:val="both"/>
        <w:rPr>
          <w:rFonts w:eastAsia="Calibri"/>
          <w:b/>
          <w:bCs/>
        </w:rPr>
      </w:pPr>
      <w:r w:rsidRPr="00BC0840">
        <w:rPr>
          <w:rFonts w:eastAsia="Calibri"/>
          <w:b/>
          <w:bCs/>
        </w:rPr>
        <w:t>Intervenciones</w:t>
      </w:r>
      <w:r w:rsidR="00FF6F7A" w:rsidRPr="00BC0840">
        <w:rPr>
          <w:rFonts w:eastAsia="Calibri"/>
          <w:b/>
          <w:bCs/>
        </w:rPr>
        <w:t xml:space="preserve"> en Desarrollo de Recursos Humanos en Salud</w:t>
      </w:r>
    </w:p>
    <w:p w14:paraId="59EC263D" w14:textId="706F58A6" w:rsidR="00FF6F7A" w:rsidRPr="00BC0840" w:rsidRDefault="00564CAA" w:rsidP="00FF6F7A">
      <w:pPr>
        <w:spacing w:line="360" w:lineRule="auto"/>
        <w:jc w:val="both"/>
        <w:rPr>
          <w:rFonts w:eastAsia="Calibri"/>
        </w:rPr>
      </w:pPr>
      <w:r>
        <w:rPr>
          <w:rFonts w:eastAsia="Calibri"/>
        </w:rPr>
        <w:t>Se</w:t>
      </w:r>
      <w:r w:rsidR="00FF6F7A" w:rsidRPr="00BC0840">
        <w:rPr>
          <w:rFonts w:eastAsia="Calibri"/>
        </w:rPr>
        <w:t xml:space="preserve"> visualizan avances en varios procesos enfocados en fortalecer el sistema de salud y mejorar su eficacia y eficiencia.  Dentro de los resultados claves se destacan:</w:t>
      </w:r>
    </w:p>
    <w:p w14:paraId="5383E5C6" w14:textId="4E731C58" w:rsidR="001C4B52" w:rsidRDefault="00FF6F7A" w:rsidP="00FF6F7A">
      <w:pPr>
        <w:spacing w:line="360" w:lineRule="auto"/>
        <w:jc w:val="both"/>
        <w:rPr>
          <w:rFonts w:eastAsia="Calibri"/>
        </w:rPr>
      </w:pPr>
      <w:r w:rsidRPr="00BC0840">
        <w:rPr>
          <w:rFonts w:eastAsia="Calibri"/>
        </w:rPr>
        <w:t>224 profesionales de la salud se incorporaron a la Carrera Especial Sanitaria, entre ellos médicos generales, familiares y especialistas para cubrir las necesidades del Sistema Nacional de Salud, en las diferentes regiones del país. Ver detalle en la Tabla #</w:t>
      </w:r>
      <w:r w:rsidR="001C4B52">
        <w:rPr>
          <w:rFonts w:eastAsia="Calibri"/>
        </w:rPr>
        <w:t>7</w:t>
      </w:r>
      <w:r w:rsidRPr="00BC0840">
        <w:rPr>
          <w:rFonts w:eastAsia="Calibri"/>
        </w:rPr>
        <w:t>.</w:t>
      </w:r>
    </w:p>
    <w:p w14:paraId="00A4D459" w14:textId="6E295C8C" w:rsidR="00FF6F7A" w:rsidRPr="00BC0840" w:rsidRDefault="001C4B52" w:rsidP="001C4B52">
      <w:pPr>
        <w:rPr>
          <w:rFonts w:eastAsia="Calibri"/>
        </w:rPr>
      </w:pPr>
      <w:r>
        <w:rPr>
          <w:rFonts w:eastAsia="Calibri"/>
        </w:rPr>
        <w:br w:type="page"/>
      </w:r>
    </w:p>
    <w:p w14:paraId="188A0344" w14:textId="083C41E9" w:rsidR="00FF6F7A" w:rsidRPr="008F1A94" w:rsidRDefault="00FF6F7A" w:rsidP="008F1A94">
      <w:pPr>
        <w:pStyle w:val="NormalWeb"/>
        <w:spacing w:before="0" w:beforeAutospacing="0" w:after="160" w:afterAutospacing="0"/>
        <w:jc w:val="center"/>
        <w:rPr>
          <w:rFonts w:eastAsia="Calibri"/>
          <w:color w:val="767171"/>
          <w:spacing w:val="20"/>
          <w:lang w:val="es-DO" w:eastAsia="en-US"/>
        </w:rPr>
      </w:pPr>
      <w:r w:rsidRPr="008F1A94">
        <w:rPr>
          <w:rFonts w:eastAsia="Calibri"/>
          <w:color w:val="767171"/>
          <w:spacing w:val="20"/>
          <w:lang w:val="es-DO" w:eastAsia="en-US"/>
        </w:rPr>
        <w:lastRenderedPageBreak/>
        <w:t xml:space="preserve">Tabla </w:t>
      </w:r>
      <w:r w:rsidR="001C4B52">
        <w:rPr>
          <w:rFonts w:eastAsia="Calibri"/>
          <w:color w:val="767171"/>
          <w:spacing w:val="20"/>
          <w:lang w:val="es-DO" w:eastAsia="en-US"/>
        </w:rPr>
        <w:t>7</w:t>
      </w:r>
      <w:r w:rsidRPr="008F1A94">
        <w:rPr>
          <w:rFonts w:eastAsia="Calibri"/>
          <w:color w:val="767171"/>
          <w:spacing w:val="20"/>
          <w:lang w:val="es-DO" w:eastAsia="en-US"/>
        </w:rPr>
        <w:t>. Profesionales de la Salud Incorporados a la Carrera Especial Sanitaria, Según Regional de Salud</w:t>
      </w:r>
      <w:r w:rsidR="008F1A94">
        <w:rPr>
          <w:rFonts w:eastAsia="Calibri"/>
          <w:color w:val="767171"/>
          <w:spacing w:val="20"/>
          <w:lang w:val="es-DO" w:eastAsia="en-US"/>
        </w:rPr>
        <w:t>, 2024.</w:t>
      </w:r>
    </w:p>
    <w:tbl>
      <w:tblPr>
        <w:tblW w:w="7370" w:type="dxa"/>
        <w:tblCellMar>
          <w:left w:w="70" w:type="dxa"/>
          <w:right w:w="70" w:type="dxa"/>
        </w:tblCellMar>
        <w:tblLook w:val="04A0" w:firstRow="1" w:lastRow="0" w:firstColumn="1" w:lastColumn="0" w:noHBand="0" w:noVBand="1"/>
      </w:tblPr>
      <w:tblGrid>
        <w:gridCol w:w="4670"/>
        <w:gridCol w:w="2700"/>
      </w:tblGrid>
      <w:tr w:rsidR="00FF6F7A" w:rsidRPr="00FD0CBC" w14:paraId="3E2341A2" w14:textId="77777777" w:rsidTr="00FD0CBC">
        <w:trPr>
          <w:trHeight w:val="900"/>
          <w:tblHeader/>
        </w:trPr>
        <w:tc>
          <w:tcPr>
            <w:tcW w:w="7370" w:type="dxa"/>
            <w:gridSpan w:val="2"/>
            <w:tcBorders>
              <w:top w:val="single" w:sz="8" w:space="0" w:color="808080"/>
              <w:left w:val="single" w:sz="8" w:space="0" w:color="808080"/>
              <w:bottom w:val="single" w:sz="8" w:space="0" w:color="808080"/>
              <w:right w:val="single" w:sz="8" w:space="0" w:color="808080"/>
            </w:tcBorders>
            <w:shd w:val="clear" w:color="000000" w:fill="011C50"/>
            <w:vAlign w:val="center"/>
            <w:hideMark/>
          </w:tcPr>
          <w:p w14:paraId="01ABFD5B" w14:textId="04BDFB26"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Profesionales de la Salud Incorporados a la Carrera Especial Sanitaria</w:t>
            </w:r>
            <w:r w:rsidR="008F1A94" w:rsidRPr="00FD0CBC">
              <w:rPr>
                <w:rFonts w:eastAsia="Times New Roman"/>
                <w:b/>
                <w:bCs/>
                <w:color w:val="FFFFFF"/>
                <w:spacing w:val="0"/>
                <w:sz w:val="22"/>
                <w:szCs w:val="22"/>
                <w:lang w:eastAsia="es-DO"/>
              </w:rPr>
              <w:t xml:space="preserve">, año </w:t>
            </w:r>
            <w:r w:rsidRPr="00FD0CBC">
              <w:rPr>
                <w:rFonts w:eastAsia="Times New Roman"/>
                <w:b/>
                <w:bCs/>
                <w:color w:val="FFFFFF"/>
                <w:spacing w:val="0"/>
                <w:sz w:val="22"/>
                <w:szCs w:val="22"/>
                <w:lang w:eastAsia="es-DO"/>
              </w:rPr>
              <w:t>2024</w:t>
            </w:r>
          </w:p>
        </w:tc>
      </w:tr>
      <w:tr w:rsidR="00FF6F7A" w:rsidRPr="00FD0CBC" w14:paraId="4036BF40" w14:textId="77777777" w:rsidTr="00FD0CBC">
        <w:trPr>
          <w:trHeight w:val="330"/>
          <w:tblHeader/>
        </w:trPr>
        <w:tc>
          <w:tcPr>
            <w:tcW w:w="4670" w:type="dxa"/>
            <w:tcBorders>
              <w:top w:val="nil"/>
              <w:left w:val="single" w:sz="8" w:space="0" w:color="808080"/>
              <w:bottom w:val="single" w:sz="8" w:space="0" w:color="808080"/>
              <w:right w:val="single" w:sz="8" w:space="0" w:color="808080"/>
            </w:tcBorders>
            <w:shd w:val="clear" w:color="000000" w:fill="011C50"/>
            <w:vAlign w:val="center"/>
            <w:hideMark/>
          </w:tcPr>
          <w:p w14:paraId="6999B8D2"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Cargo</w:t>
            </w:r>
          </w:p>
        </w:tc>
        <w:tc>
          <w:tcPr>
            <w:tcW w:w="2700" w:type="dxa"/>
            <w:tcBorders>
              <w:top w:val="nil"/>
              <w:left w:val="nil"/>
              <w:bottom w:val="single" w:sz="8" w:space="0" w:color="808080"/>
              <w:right w:val="single" w:sz="8" w:space="0" w:color="808080"/>
            </w:tcBorders>
            <w:shd w:val="clear" w:color="000000" w:fill="011C50"/>
            <w:vAlign w:val="center"/>
            <w:hideMark/>
          </w:tcPr>
          <w:p w14:paraId="49544062"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Cantidad</w:t>
            </w:r>
          </w:p>
        </w:tc>
      </w:tr>
      <w:tr w:rsidR="00FF6F7A" w:rsidRPr="00FD0CBC" w14:paraId="7837D73A" w14:textId="77777777" w:rsidTr="00FD0CBC">
        <w:trPr>
          <w:trHeight w:val="690"/>
        </w:trPr>
        <w:tc>
          <w:tcPr>
            <w:tcW w:w="4670" w:type="dxa"/>
            <w:tcBorders>
              <w:top w:val="nil"/>
              <w:left w:val="single" w:sz="8" w:space="0" w:color="808080"/>
              <w:bottom w:val="single" w:sz="8" w:space="0" w:color="808080"/>
              <w:right w:val="single" w:sz="8" w:space="0" w:color="808080"/>
            </w:tcBorders>
            <w:shd w:val="clear" w:color="000000" w:fill="D9D9D9"/>
            <w:vAlign w:val="center"/>
            <w:hideMark/>
          </w:tcPr>
          <w:p w14:paraId="0F53D750" w14:textId="77777777" w:rsidR="00FF6F7A" w:rsidRPr="009A359C" w:rsidRDefault="00FF6F7A" w:rsidP="00CB667E">
            <w:pPr>
              <w:spacing w:after="0" w:line="240" w:lineRule="auto"/>
              <w:rPr>
                <w:rFonts w:eastAsia="Calibri"/>
                <w:b/>
                <w:bCs/>
                <w:sz w:val="20"/>
                <w:szCs w:val="20"/>
              </w:rPr>
            </w:pPr>
            <w:r w:rsidRPr="009A359C">
              <w:rPr>
                <w:rFonts w:eastAsia="Calibri"/>
                <w:b/>
                <w:bCs/>
                <w:sz w:val="20"/>
                <w:szCs w:val="20"/>
              </w:rPr>
              <w:t>Servicio Regional de Salud Cibao Central</w:t>
            </w:r>
          </w:p>
        </w:tc>
        <w:tc>
          <w:tcPr>
            <w:tcW w:w="2700" w:type="dxa"/>
            <w:tcBorders>
              <w:top w:val="nil"/>
              <w:left w:val="nil"/>
              <w:bottom w:val="single" w:sz="8" w:space="0" w:color="808080"/>
              <w:right w:val="single" w:sz="8" w:space="0" w:color="808080"/>
            </w:tcBorders>
            <w:shd w:val="clear" w:color="000000" w:fill="D9D9D9"/>
            <w:vAlign w:val="center"/>
            <w:hideMark/>
          </w:tcPr>
          <w:p w14:paraId="1E77E278"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51</w:t>
            </w:r>
          </w:p>
        </w:tc>
      </w:tr>
      <w:tr w:rsidR="00FF6F7A" w:rsidRPr="00FD0CBC" w14:paraId="458A4F25" w14:textId="77777777" w:rsidTr="00FD0CBC">
        <w:trPr>
          <w:trHeight w:val="48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148D0C6" w14:textId="77777777" w:rsidR="00FF6F7A" w:rsidRPr="009A359C" w:rsidRDefault="00FF6F7A" w:rsidP="00CB667E">
            <w:pPr>
              <w:spacing w:after="0" w:line="240" w:lineRule="auto"/>
              <w:rPr>
                <w:rFonts w:eastAsia="Calibri"/>
                <w:sz w:val="20"/>
                <w:szCs w:val="20"/>
              </w:rPr>
            </w:pPr>
            <w:r w:rsidRPr="009A359C">
              <w:rPr>
                <w:rFonts w:eastAsia="Calibri"/>
                <w:sz w:val="20"/>
                <w:szCs w:val="20"/>
              </w:rPr>
              <w:t>Médico Especialista (Anestesiología)</w:t>
            </w:r>
          </w:p>
        </w:tc>
        <w:tc>
          <w:tcPr>
            <w:tcW w:w="2700" w:type="dxa"/>
            <w:tcBorders>
              <w:top w:val="nil"/>
              <w:left w:val="nil"/>
              <w:bottom w:val="single" w:sz="8" w:space="0" w:color="808080"/>
              <w:right w:val="single" w:sz="8" w:space="0" w:color="808080"/>
            </w:tcBorders>
            <w:shd w:val="clear" w:color="auto" w:fill="auto"/>
            <w:vAlign w:val="center"/>
            <w:hideMark/>
          </w:tcPr>
          <w:p w14:paraId="317DE36B" w14:textId="77777777" w:rsidR="00FF6F7A" w:rsidRPr="009A359C" w:rsidRDefault="00FF6F7A" w:rsidP="00CB667E">
            <w:pPr>
              <w:spacing w:after="0" w:line="240" w:lineRule="auto"/>
              <w:jc w:val="center"/>
              <w:rPr>
                <w:rFonts w:eastAsia="Calibri"/>
                <w:sz w:val="20"/>
                <w:szCs w:val="20"/>
              </w:rPr>
            </w:pPr>
            <w:r w:rsidRPr="009A359C">
              <w:rPr>
                <w:rFonts w:eastAsia="Calibri"/>
                <w:sz w:val="20"/>
                <w:szCs w:val="20"/>
              </w:rPr>
              <w:t>1</w:t>
            </w:r>
          </w:p>
        </w:tc>
      </w:tr>
      <w:tr w:rsidR="00FF6F7A" w:rsidRPr="00FD0CBC" w14:paraId="6FF0FF90" w14:textId="77777777" w:rsidTr="00FD0CBC">
        <w:trPr>
          <w:trHeight w:val="55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660B1F06" w14:textId="77777777" w:rsidR="00FF6F7A" w:rsidRPr="009A359C" w:rsidRDefault="00FF6F7A" w:rsidP="00CB667E">
            <w:pPr>
              <w:spacing w:after="0" w:line="240" w:lineRule="auto"/>
              <w:rPr>
                <w:rFonts w:eastAsia="Calibri"/>
                <w:sz w:val="20"/>
                <w:szCs w:val="20"/>
              </w:rPr>
            </w:pPr>
            <w:r w:rsidRPr="009A359C">
              <w:rPr>
                <w:rFonts w:eastAsia="Calibri"/>
                <w:sz w:val="20"/>
                <w:szCs w:val="20"/>
              </w:rPr>
              <w:t>Médico Especialista (Cirugía General)</w:t>
            </w:r>
          </w:p>
        </w:tc>
        <w:tc>
          <w:tcPr>
            <w:tcW w:w="2700" w:type="dxa"/>
            <w:tcBorders>
              <w:top w:val="nil"/>
              <w:left w:val="nil"/>
              <w:bottom w:val="single" w:sz="8" w:space="0" w:color="808080"/>
              <w:right w:val="single" w:sz="8" w:space="0" w:color="808080"/>
            </w:tcBorders>
            <w:shd w:val="clear" w:color="auto" w:fill="auto"/>
            <w:vAlign w:val="center"/>
            <w:hideMark/>
          </w:tcPr>
          <w:p w14:paraId="53B20830" w14:textId="77777777" w:rsidR="00FF6F7A" w:rsidRPr="009A359C" w:rsidRDefault="00FF6F7A" w:rsidP="00CB667E">
            <w:pPr>
              <w:spacing w:after="0" w:line="240" w:lineRule="auto"/>
              <w:jc w:val="center"/>
              <w:rPr>
                <w:rFonts w:eastAsia="Calibri"/>
                <w:sz w:val="20"/>
                <w:szCs w:val="20"/>
              </w:rPr>
            </w:pPr>
            <w:r w:rsidRPr="009A359C">
              <w:rPr>
                <w:rFonts w:eastAsia="Calibri"/>
                <w:sz w:val="20"/>
                <w:szCs w:val="20"/>
              </w:rPr>
              <w:t>1</w:t>
            </w:r>
          </w:p>
        </w:tc>
      </w:tr>
      <w:tr w:rsidR="00FF6F7A" w:rsidRPr="00FD0CBC" w14:paraId="385F94FC" w14:textId="77777777" w:rsidTr="00FD0CBC">
        <w:trPr>
          <w:trHeight w:val="64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0B892742" w14:textId="77777777" w:rsidR="00FF6F7A" w:rsidRPr="009A359C" w:rsidRDefault="00FF6F7A" w:rsidP="00CB667E">
            <w:pPr>
              <w:spacing w:after="0" w:line="240" w:lineRule="auto"/>
              <w:rPr>
                <w:rFonts w:eastAsia="Calibri"/>
                <w:sz w:val="20"/>
                <w:szCs w:val="20"/>
              </w:rPr>
            </w:pPr>
            <w:r w:rsidRPr="009A359C">
              <w:rPr>
                <w:rFonts w:eastAsia="Calibri"/>
                <w:sz w:val="20"/>
                <w:szCs w:val="20"/>
              </w:rPr>
              <w:t>Médico Especialista (Cirugía Ortopédica y Traumatológica)</w:t>
            </w:r>
          </w:p>
        </w:tc>
        <w:tc>
          <w:tcPr>
            <w:tcW w:w="2700" w:type="dxa"/>
            <w:tcBorders>
              <w:top w:val="nil"/>
              <w:left w:val="nil"/>
              <w:bottom w:val="single" w:sz="8" w:space="0" w:color="808080"/>
              <w:right w:val="single" w:sz="8" w:space="0" w:color="808080"/>
            </w:tcBorders>
            <w:shd w:val="clear" w:color="auto" w:fill="auto"/>
            <w:vAlign w:val="center"/>
            <w:hideMark/>
          </w:tcPr>
          <w:p w14:paraId="27B3D0D7" w14:textId="77777777" w:rsidR="00FF6F7A" w:rsidRPr="009A359C" w:rsidRDefault="00FF6F7A" w:rsidP="00CB667E">
            <w:pPr>
              <w:spacing w:after="0" w:line="240" w:lineRule="auto"/>
              <w:jc w:val="center"/>
              <w:rPr>
                <w:rFonts w:eastAsia="Calibri"/>
                <w:sz w:val="20"/>
                <w:szCs w:val="20"/>
              </w:rPr>
            </w:pPr>
            <w:r w:rsidRPr="009A359C">
              <w:rPr>
                <w:rFonts w:eastAsia="Calibri"/>
                <w:sz w:val="20"/>
                <w:szCs w:val="20"/>
              </w:rPr>
              <w:t>2</w:t>
            </w:r>
          </w:p>
        </w:tc>
      </w:tr>
      <w:tr w:rsidR="00FF6F7A" w:rsidRPr="00FD0CBC" w14:paraId="3E744240" w14:textId="77777777" w:rsidTr="00FD0CBC">
        <w:trPr>
          <w:trHeight w:val="33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45E348F6" w14:textId="77777777" w:rsidR="00FF6F7A" w:rsidRPr="009A359C" w:rsidRDefault="00FF6F7A" w:rsidP="00CB667E">
            <w:pPr>
              <w:spacing w:after="0" w:line="240" w:lineRule="auto"/>
              <w:rPr>
                <w:rFonts w:eastAsia="Calibri"/>
                <w:sz w:val="20"/>
                <w:szCs w:val="20"/>
              </w:rPr>
            </w:pPr>
            <w:r w:rsidRPr="009A359C">
              <w:rPr>
                <w:rFonts w:eastAsia="Calibri"/>
                <w:sz w:val="20"/>
                <w:szCs w:val="20"/>
              </w:rPr>
              <w:t>Médico Especialista (Gastroenterología)</w:t>
            </w:r>
          </w:p>
        </w:tc>
        <w:tc>
          <w:tcPr>
            <w:tcW w:w="2700" w:type="dxa"/>
            <w:tcBorders>
              <w:top w:val="nil"/>
              <w:left w:val="nil"/>
              <w:bottom w:val="single" w:sz="8" w:space="0" w:color="808080"/>
              <w:right w:val="single" w:sz="8" w:space="0" w:color="808080"/>
            </w:tcBorders>
            <w:shd w:val="clear" w:color="auto" w:fill="auto"/>
            <w:vAlign w:val="center"/>
            <w:hideMark/>
          </w:tcPr>
          <w:p w14:paraId="3B72CECC" w14:textId="77777777" w:rsidR="00FF6F7A" w:rsidRPr="009A359C" w:rsidRDefault="00FF6F7A" w:rsidP="00CB667E">
            <w:pPr>
              <w:spacing w:after="0" w:line="240" w:lineRule="auto"/>
              <w:jc w:val="center"/>
              <w:rPr>
                <w:rFonts w:eastAsia="Calibri"/>
                <w:sz w:val="20"/>
                <w:szCs w:val="20"/>
              </w:rPr>
            </w:pPr>
            <w:r w:rsidRPr="009A359C">
              <w:rPr>
                <w:rFonts w:eastAsia="Calibri"/>
                <w:sz w:val="20"/>
                <w:szCs w:val="20"/>
              </w:rPr>
              <w:t>2</w:t>
            </w:r>
          </w:p>
        </w:tc>
      </w:tr>
      <w:tr w:rsidR="00FF6F7A" w:rsidRPr="00FD0CBC" w14:paraId="2E729E29" w14:textId="77777777" w:rsidTr="00FD0CBC">
        <w:trPr>
          <w:trHeight w:val="64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0D1E586F"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Especialista (Ginecología y Obstetricia)</w:t>
            </w:r>
          </w:p>
        </w:tc>
        <w:tc>
          <w:tcPr>
            <w:tcW w:w="2700" w:type="dxa"/>
            <w:tcBorders>
              <w:top w:val="nil"/>
              <w:left w:val="nil"/>
              <w:bottom w:val="single" w:sz="8" w:space="0" w:color="808080"/>
              <w:right w:val="single" w:sz="8" w:space="0" w:color="808080"/>
            </w:tcBorders>
            <w:shd w:val="clear" w:color="auto" w:fill="auto"/>
            <w:vAlign w:val="center"/>
            <w:hideMark/>
          </w:tcPr>
          <w:p w14:paraId="6033633A"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0E54E9BF" w14:textId="77777777" w:rsidTr="00FD0CBC">
        <w:trPr>
          <w:trHeight w:val="33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7E2A488F" w14:textId="77777777" w:rsidR="00FF6F7A" w:rsidRPr="009A359C" w:rsidRDefault="00FF6F7A" w:rsidP="008F1A94">
            <w:pPr>
              <w:spacing w:after="0" w:line="240" w:lineRule="auto"/>
              <w:rPr>
                <w:rFonts w:eastAsia="Calibri"/>
                <w:sz w:val="20"/>
                <w:szCs w:val="20"/>
              </w:rPr>
            </w:pPr>
            <w:r w:rsidRPr="009A359C">
              <w:rPr>
                <w:rFonts w:eastAsia="Calibri"/>
                <w:sz w:val="20"/>
                <w:szCs w:val="20"/>
              </w:rPr>
              <w:t>Medico Familiar</w:t>
            </w:r>
          </w:p>
        </w:tc>
        <w:tc>
          <w:tcPr>
            <w:tcW w:w="2700" w:type="dxa"/>
            <w:tcBorders>
              <w:top w:val="nil"/>
              <w:left w:val="nil"/>
              <w:bottom w:val="single" w:sz="8" w:space="0" w:color="808080"/>
              <w:right w:val="single" w:sz="8" w:space="0" w:color="808080"/>
            </w:tcBorders>
            <w:shd w:val="clear" w:color="auto" w:fill="auto"/>
            <w:vAlign w:val="center"/>
            <w:hideMark/>
          </w:tcPr>
          <w:p w14:paraId="372E8299"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5</w:t>
            </w:r>
          </w:p>
        </w:tc>
      </w:tr>
      <w:tr w:rsidR="00FF6F7A" w:rsidRPr="00FD0CBC" w14:paraId="30C3A2A3" w14:textId="77777777" w:rsidTr="00FD0CBC">
        <w:trPr>
          <w:trHeight w:val="33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6A9806C5"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6548B138"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39</w:t>
            </w:r>
          </w:p>
        </w:tc>
      </w:tr>
      <w:tr w:rsidR="00FF6F7A" w:rsidRPr="00FD0CBC" w14:paraId="02C6BAFD" w14:textId="77777777" w:rsidTr="00FD0CBC">
        <w:trPr>
          <w:trHeight w:val="300"/>
        </w:trPr>
        <w:tc>
          <w:tcPr>
            <w:tcW w:w="4670" w:type="dxa"/>
            <w:tcBorders>
              <w:top w:val="nil"/>
              <w:left w:val="single" w:sz="8" w:space="0" w:color="808080"/>
              <w:bottom w:val="single" w:sz="8" w:space="0" w:color="808080"/>
              <w:right w:val="single" w:sz="8" w:space="0" w:color="808080"/>
            </w:tcBorders>
            <w:shd w:val="clear" w:color="000000" w:fill="D9D9D9"/>
            <w:vAlign w:val="center"/>
            <w:hideMark/>
          </w:tcPr>
          <w:p w14:paraId="5C431344"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Servicio Regional de Salud Cibao Occidental</w:t>
            </w:r>
          </w:p>
        </w:tc>
        <w:tc>
          <w:tcPr>
            <w:tcW w:w="2700" w:type="dxa"/>
            <w:tcBorders>
              <w:top w:val="nil"/>
              <w:left w:val="nil"/>
              <w:bottom w:val="single" w:sz="8" w:space="0" w:color="808080"/>
              <w:right w:val="single" w:sz="8" w:space="0" w:color="808080"/>
            </w:tcBorders>
            <w:shd w:val="clear" w:color="000000" w:fill="D9D9D9"/>
            <w:vAlign w:val="center"/>
            <w:hideMark/>
          </w:tcPr>
          <w:p w14:paraId="1446FF8F"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9</w:t>
            </w:r>
          </w:p>
        </w:tc>
      </w:tr>
      <w:tr w:rsidR="00FF6F7A" w:rsidRPr="00FD0CBC" w14:paraId="0FCBD730" w14:textId="77777777" w:rsidTr="00FD0CBC">
        <w:trPr>
          <w:trHeight w:val="55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D002B91"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Especialista (Gastroenterología)</w:t>
            </w:r>
          </w:p>
        </w:tc>
        <w:tc>
          <w:tcPr>
            <w:tcW w:w="2700" w:type="dxa"/>
            <w:tcBorders>
              <w:top w:val="nil"/>
              <w:left w:val="nil"/>
              <w:bottom w:val="single" w:sz="8" w:space="0" w:color="808080"/>
              <w:right w:val="single" w:sz="8" w:space="0" w:color="808080"/>
            </w:tcBorders>
            <w:shd w:val="clear" w:color="auto" w:fill="auto"/>
            <w:vAlign w:val="center"/>
            <w:hideMark/>
          </w:tcPr>
          <w:p w14:paraId="2A94213C"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39C361AE" w14:textId="77777777" w:rsidTr="00FD0CBC">
        <w:trPr>
          <w:trHeight w:val="55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A0AFE7E"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Especialista (Ginecología y Obstetricia)</w:t>
            </w:r>
          </w:p>
        </w:tc>
        <w:tc>
          <w:tcPr>
            <w:tcW w:w="2700" w:type="dxa"/>
            <w:tcBorders>
              <w:top w:val="nil"/>
              <w:left w:val="nil"/>
              <w:bottom w:val="single" w:sz="8" w:space="0" w:color="808080"/>
              <w:right w:val="single" w:sz="8" w:space="0" w:color="808080"/>
            </w:tcBorders>
            <w:shd w:val="clear" w:color="auto" w:fill="auto"/>
            <w:vAlign w:val="center"/>
            <w:hideMark/>
          </w:tcPr>
          <w:p w14:paraId="32D1E823"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08EFC16B" w14:textId="77777777" w:rsidTr="00FD0CBC">
        <w:trPr>
          <w:trHeight w:val="52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7871752"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Especialista (Medicina Interna)</w:t>
            </w:r>
          </w:p>
        </w:tc>
        <w:tc>
          <w:tcPr>
            <w:tcW w:w="2700" w:type="dxa"/>
            <w:tcBorders>
              <w:top w:val="nil"/>
              <w:left w:val="nil"/>
              <w:bottom w:val="single" w:sz="8" w:space="0" w:color="808080"/>
              <w:right w:val="single" w:sz="8" w:space="0" w:color="808080"/>
            </w:tcBorders>
            <w:shd w:val="clear" w:color="auto" w:fill="auto"/>
            <w:vAlign w:val="center"/>
            <w:hideMark/>
          </w:tcPr>
          <w:p w14:paraId="349666BA"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16581882" w14:textId="77777777" w:rsidTr="00FD0CBC">
        <w:trPr>
          <w:trHeight w:val="39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70DBE329"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3EA68C10"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6</w:t>
            </w:r>
          </w:p>
        </w:tc>
      </w:tr>
    </w:tbl>
    <w:p w14:paraId="3A782E96" w14:textId="77777777" w:rsidR="00FF6F7A" w:rsidRPr="00BC0840" w:rsidRDefault="00FF6F7A" w:rsidP="00FD0CBC">
      <w:pPr>
        <w:pStyle w:val="Sinespaciado"/>
        <w:rPr>
          <w:i/>
          <w:iCs/>
          <w:color w:val="767171"/>
          <w:sz w:val="18"/>
          <w:szCs w:val="18"/>
          <w:lang w:val="es-DO"/>
        </w:rPr>
      </w:pPr>
    </w:p>
    <w:tbl>
      <w:tblPr>
        <w:tblW w:w="7380" w:type="dxa"/>
        <w:tblInd w:w="-10" w:type="dxa"/>
        <w:tblCellMar>
          <w:left w:w="70" w:type="dxa"/>
          <w:right w:w="70" w:type="dxa"/>
        </w:tblCellMar>
        <w:tblLook w:val="04A0" w:firstRow="1" w:lastRow="0" w:firstColumn="1" w:lastColumn="0" w:noHBand="0" w:noVBand="1"/>
      </w:tblPr>
      <w:tblGrid>
        <w:gridCol w:w="4680"/>
        <w:gridCol w:w="2700"/>
      </w:tblGrid>
      <w:tr w:rsidR="00FF6F7A" w:rsidRPr="00FD0CBC" w14:paraId="2B5FBD8B" w14:textId="77777777" w:rsidTr="009A359C">
        <w:trPr>
          <w:trHeight w:val="660"/>
          <w:tblHeader/>
        </w:trPr>
        <w:tc>
          <w:tcPr>
            <w:tcW w:w="7380" w:type="dxa"/>
            <w:gridSpan w:val="2"/>
            <w:tcBorders>
              <w:top w:val="single" w:sz="8" w:space="0" w:color="808080"/>
              <w:left w:val="single" w:sz="8" w:space="0" w:color="808080"/>
              <w:bottom w:val="single" w:sz="8" w:space="0" w:color="808080"/>
              <w:right w:val="single" w:sz="8" w:space="0" w:color="808080"/>
            </w:tcBorders>
            <w:shd w:val="clear" w:color="000000" w:fill="011C50"/>
            <w:vAlign w:val="center"/>
            <w:hideMark/>
          </w:tcPr>
          <w:p w14:paraId="2FA01559" w14:textId="31FB6CB6"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Profesionales de la Salud Incorporados a la Carrera Especial Sanitaria</w:t>
            </w:r>
            <w:r w:rsidR="008F1A94" w:rsidRPr="00FD0CBC">
              <w:rPr>
                <w:rFonts w:eastAsia="Times New Roman"/>
                <w:b/>
                <w:bCs/>
                <w:color w:val="FFFFFF"/>
                <w:spacing w:val="0"/>
                <w:sz w:val="22"/>
                <w:szCs w:val="22"/>
                <w:lang w:eastAsia="es-DO"/>
              </w:rPr>
              <w:t>, año 2024</w:t>
            </w:r>
          </w:p>
        </w:tc>
      </w:tr>
      <w:tr w:rsidR="00FF6F7A" w:rsidRPr="00FD0CBC" w14:paraId="21A09C56" w14:textId="77777777" w:rsidTr="00FD0CBC">
        <w:trPr>
          <w:trHeight w:val="330"/>
          <w:tblHeader/>
        </w:trPr>
        <w:tc>
          <w:tcPr>
            <w:tcW w:w="4680" w:type="dxa"/>
            <w:tcBorders>
              <w:top w:val="nil"/>
              <w:left w:val="single" w:sz="8" w:space="0" w:color="808080"/>
              <w:bottom w:val="single" w:sz="8" w:space="0" w:color="808080"/>
              <w:right w:val="single" w:sz="8" w:space="0" w:color="808080"/>
            </w:tcBorders>
            <w:shd w:val="clear" w:color="000000" w:fill="011C50"/>
            <w:vAlign w:val="center"/>
            <w:hideMark/>
          </w:tcPr>
          <w:p w14:paraId="12F7388B"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Cargo</w:t>
            </w:r>
          </w:p>
        </w:tc>
        <w:tc>
          <w:tcPr>
            <w:tcW w:w="2700" w:type="dxa"/>
            <w:tcBorders>
              <w:top w:val="nil"/>
              <w:left w:val="nil"/>
              <w:bottom w:val="single" w:sz="8" w:space="0" w:color="808080"/>
              <w:right w:val="single" w:sz="8" w:space="0" w:color="808080"/>
            </w:tcBorders>
            <w:shd w:val="clear" w:color="000000" w:fill="011C50"/>
            <w:vAlign w:val="center"/>
            <w:hideMark/>
          </w:tcPr>
          <w:p w14:paraId="3140E511"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Cantidad</w:t>
            </w:r>
          </w:p>
        </w:tc>
      </w:tr>
      <w:tr w:rsidR="00FF6F7A" w:rsidRPr="00FD0CBC" w14:paraId="06C18D14" w14:textId="77777777" w:rsidTr="00FD0CBC">
        <w:trPr>
          <w:trHeight w:val="330"/>
        </w:trPr>
        <w:tc>
          <w:tcPr>
            <w:tcW w:w="4680" w:type="dxa"/>
            <w:tcBorders>
              <w:top w:val="nil"/>
              <w:left w:val="single" w:sz="8" w:space="0" w:color="808080"/>
              <w:bottom w:val="single" w:sz="8" w:space="0" w:color="808080"/>
              <w:right w:val="single" w:sz="8" w:space="0" w:color="808080"/>
            </w:tcBorders>
            <w:shd w:val="clear" w:color="000000" w:fill="D9D9D9"/>
            <w:vAlign w:val="center"/>
            <w:hideMark/>
          </w:tcPr>
          <w:p w14:paraId="299A5CF2"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Servicio Regional de Salud El Valle</w:t>
            </w:r>
          </w:p>
        </w:tc>
        <w:tc>
          <w:tcPr>
            <w:tcW w:w="2700" w:type="dxa"/>
            <w:tcBorders>
              <w:top w:val="nil"/>
              <w:left w:val="nil"/>
              <w:bottom w:val="single" w:sz="8" w:space="0" w:color="808080"/>
              <w:right w:val="single" w:sz="8" w:space="0" w:color="808080"/>
            </w:tcBorders>
            <w:shd w:val="clear" w:color="000000" w:fill="D9D9D9"/>
            <w:vAlign w:val="center"/>
            <w:hideMark/>
          </w:tcPr>
          <w:p w14:paraId="21EC7141"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6</w:t>
            </w:r>
          </w:p>
        </w:tc>
      </w:tr>
      <w:tr w:rsidR="00FF6F7A" w:rsidRPr="00FD0CBC" w14:paraId="370A529A"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A4DF029"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Familiar</w:t>
            </w:r>
          </w:p>
        </w:tc>
        <w:tc>
          <w:tcPr>
            <w:tcW w:w="2700" w:type="dxa"/>
            <w:tcBorders>
              <w:top w:val="nil"/>
              <w:left w:val="nil"/>
              <w:bottom w:val="single" w:sz="8" w:space="0" w:color="808080"/>
              <w:right w:val="single" w:sz="8" w:space="0" w:color="808080"/>
            </w:tcBorders>
            <w:shd w:val="clear" w:color="auto" w:fill="auto"/>
            <w:vAlign w:val="center"/>
            <w:hideMark/>
          </w:tcPr>
          <w:p w14:paraId="2B034211"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09542763"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220FC247"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519CD996"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5</w:t>
            </w:r>
          </w:p>
        </w:tc>
      </w:tr>
      <w:tr w:rsidR="00FF6F7A" w:rsidRPr="00FD0CBC" w14:paraId="7C6B4D0F"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000000" w:fill="D9D9D9"/>
            <w:vAlign w:val="center"/>
            <w:hideMark/>
          </w:tcPr>
          <w:p w14:paraId="7C77B6E9"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Servicio Regional de Salud Enriquillo</w:t>
            </w:r>
          </w:p>
        </w:tc>
        <w:tc>
          <w:tcPr>
            <w:tcW w:w="2700" w:type="dxa"/>
            <w:tcBorders>
              <w:top w:val="nil"/>
              <w:left w:val="nil"/>
              <w:bottom w:val="single" w:sz="8" w:space="0" w:color="808080"/>
              <w:right w:val="single" w:sz="8" w:space="0" w:color="808080"/>
            </w:tcBorders>
            <w:shd w:val="clear" w:color="000000" w:fill="D9D9D9"/>
            <w:vAlign w:val="center"/>
            <w:hideMark/>
          </w:tcPr>
          <w:p w14:paraId="17B10075"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4</w:t>
            </w:r>
          </w:p>
        </w:tc>
      </w:tr>
      <w:tr w:rsidR="00FF6F7A" w:rsidRPr="00FD0CBC" w14:paraId="2EFFAD7A"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B78405F" w14:textId="77777777" w:rsidR="00FF6F7A" w:rsidRPr="009A359C" w:rsidRDefault="00FF6F7A" w:rsidP="008F1A94">
            <w:pPr>
              <w:spacing w:after="0" w:line="240" w:lineRule="auto"/>
              <w:rPr>
                <w:rFonts w:eastAsia="Calibri"/>
                <w:sz w:val="20"/>
                <w:szCs w:val="20"/>
              </w:rPr>
            </w:pPr>
            <w:r w:rsidRPr="009A359C">
              <w:rPr>
                <w:rFonts w:eastAsia="Calibri"/>
                <w:sz w:val="20"/>
                <w:szCs w:val="20"/>
              </w:rPr>
              <w:t>Medico Familiar</w:t>
            </w:r>
          </w:p>
        </w:tc>
        <w:tc>
          <w:tcPr>
            <w:tcW w:w="2700" w:type="dxa"/>
            <w:tcBorders>
              <w:top w:val="nil"/>
              <w:left w:val="nil"/>
              <w:bottom w:val="single" w:sz="8" w:space="0" w:color="808080"/>
              <w:right w:val="single" w:sz="8" w:space="0" w:color="808080"/>
            </w:tcBorders>
            <w:shd w:val="clear" w:color="auto" w:fill="auto"/>
            <w:vAlign w:val="center"/>
            <w:hideMark/>
          </w:tcPr>
          <w:p w14:paraId="0F4A432C"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1</w:t>
            </w:r>
          </w:p>
        </w:tc>
      </w:tr>
      <w:tr w:rsidR="00FF6F7A" w:rsidRPr="00FD0CBC" w14:paraId="4C2BA5B6"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21AEE788" w14:textId="77777777" w:rsidR="00FF6F7A" w:rsidRPr="009A359C" w:rsidRDefault="00FF6F7A" w:rsidP="008F1A94">
            <w:pPr>
              <w:spacing w:after="0" w:line="240" w:lineRule="auto"/>
              <w:rPr>
                <w:rFonts w:eastAsia="Calibri"/>
                <w:sz w:val="20"/>
                <w:szCs w:val="20"/>
              </w:rPr>
            </w:pPr>
            <w:r w:rsidRPr="009A359C">
              <w:rPr>
                <w:rFonts w:eastAsia="Calibri"/>
                <w:sz w:val="20"/>
                <w:szCs w:val="20"/>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4DF50773" w14:textId="77777777" w:rsidR="00FF6F7A" w:rsidRPr="009A359C" w:rsidRDefault="00FF6F7A" w:rsidP="008F1A94">
            <w:pPr>
              <w:spacing w:after="0" w:line="240" w:lineRule="auto"/>
              <w:jc w:val="center"/>
              <w:rPr>
                <w:rFonts w:eastAsia="Calibri"/>
                <w:sz w:val="20"/>
                <w:szCs w:val="20"/>
              </w:rPr>
            </w:pPr>
            <w:r w:rsidRPr="009A359C">
              <w:rPr>
                <w:rFonts w:eastAsia="Calibri"/>
                <w:sz w:val="20"/>
                <w:szCs w:val="20"/>
              </w:rPr>
              <w:t>3</w:t>
            </w:r>
          </w:p>
        </w:tc>
      </w:tr>
      <w:tr w:rsidR="00FF6F7A" w:rsidRPr="00FD0CBC" w14:paraId="13021C7A"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000000" w:fill="D9D9D9"/>
            <w:vAlign w:val="center"/>
            <w:hideMark/>
          </w:tcPr>
          <w:p w14:paraId="41811647"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Servicio Regional de Salud Este</w:t>
            </w:r>
          </w:p>
        </w:tc>
        <w:tc>
          <w:tcPr>
            <w:tcW w:w="2700" w:type="dxa"/>
            <w:tcBorders>
              <w:top w:val="nil"/>
              <w:left w:val="nil"/>
              <w:bottom w:val="single" w:sz="8" w:space="0" w:color="808080"/>
              <w:right w:val="single" w:sz="8" w:space="0" w:color="808080"/>
            </w:tcBorders>
            <w:shd w:val="clear" w:color="000000" w:fill="D9D9D9"/>
            <w:vAlign w:val="center"/>
            <w:hideMark/>
          </w:tcPr>
          <w:p w14:paraId="10406F7F" w14:textId="77777777" w:rsidR="00FF6F7A" w:rsidRPr="009A359C" w:rsidRDefault="00FF6F7A" w:rsidP="00CB667E">
            <w:pPr>
              <w:spacing w:after="0" w:line="240" w:lineRule="auto"/>
              <w:jc w:val="center"/>
              <w:rPr>
                <w:rFonts w:eastAsia="Calibri"/>
                <w:b/>
                <w:bCs/>
                <w:sz w:val="20"/>
                <w:szCs w:val="20"/>
              </w:rPr>
            </w:pPr>
            <w:r w:rsidRPr="009A359C">
              <w:rPr>
                <w:rFonts w:eastAsia="Calibri"/>
                <w:b/>
                <w:bCs/>
                <w:sz w:val="20"/>
                <w:szCs w:val="20"/>
              </w:rPr>
              <w:t>15</w:t>
            </w:r>
          </w:p>
        </w:tc>
      </w:tr>
      <w:tr w:rsidR="00FF6F7A" w:rsidRPr="00FD0CBC" w14:paraId="1A2F222E"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30B36C8" w14:textId="2C209A5E" w:rsidR="00FF6F7A" w:rsidRPr="00FD0CBC" w:rsidRDefault="00FF6F7A" w:rsidP="008F1A94">
            <w:pPr>
              <w:spacing w:after="0" w:line="240" w:lineRule="auto"/>
              <w:rPr>
                <w:rFonts w:eastAsia="Calibri"/>
                <w:sz w:val="22"/>
                <w:szCs w:val="22"/>
              </w:rPr>
            </w:pPr>
            <w:r w:rsidRPr="00FD0CBC">
              <w:rPr>
                <w:rFonts w:eastAsia="Calibri"/>
                <w:sz w:val="22"/>
                <w:szCs w:val="22"/>
              </w:rPr>
              <w:lastRenderedPageBreak/>
              <w:t>Médico Especialista (</w:t>
            </w:r>
            <w:r w:rsidR="008F1A94" w:rsidRPr="00FD0CBC">
              <w:rPr>
                <w:rFonts w:eastAsia="Calibri"/>
                <w:sz w:val="22"/>
                <w:szCs w:val="22"/>
              </w:rPr>
              <w:t>emergencióloga</w:t>
            </w:r>
            <w:r w:rsidRPr="00FD0CBC">
              <w:rPr>
                <w:rFonts w:eastAsia="Calibri"/>
                <w:sz w:val="22"/>
                <w:szCs w:val="22"/>
              </w:rPr>
              <w:t>)</w:t>
            </w:r>
          </w:p>
        </w:tc>
        <w:tc>
          <w:tcPr>
            <w:tcW w:w="2700" w:type="dxa"/>
            <w:tcBorders>
              <w:top w:val="nil"/>
              <w:left w:val="nil"/>
              <w:bottom w:val="single" w:sz="8" w:space="0" w:color="808080"/>
              <w:right w:val="single" w:sz="8" w:space="0" w:color="808080"/>
            </w:tcBorders>
            <w:shd w:val="clear" w:color="auto" w:fill="auto"/>
            <w:vAlign w:val="center"/>
            <w:hideMark/>
          </w:tcPr>
          <w:p w14:paraId="704174EA"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46BC4C0B"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1D3F0B37"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(Gastroenterología)</w:t>
            </w:r>
          </w:p>
        </w:tc>
        <w:tc>
          <w:tcPr>
            <w:tcW w:w="2700" w:type="dxa"/>
            <w:tcBorders>
              <w:top w:val="nil"/>
              <w:left w:val="nil"/>
              <w:bottom w:val="single" w:sz="8" w:space="0" w:color="808080"/>
              <w:right w:val="single" w:sz="8" w:space="0" w:color="808080"/>
            </w:tcBorders>
            <w:shd w:val="clear" w:color="auto" w:fill="auto"/>
            <w:vAlign w:val="center"/>
            <w:hideMark/>
          </w:tcPr>
          <w:p w14:paraId="169E01EB"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6C88B631"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0BE1A43"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(Ginecología y Obstetricia)</w:t>
            </w:r>
          </w:p>
        </w:tc>
        <w:tc>
          <w:tcPr>
            <w:tcW w:w="2700" w:type="dxa"/>
            <w:tcBorders>
              <w:top w:val="nil"/>
              <w:left w:val="nil"/>
              <w:bottom w:val="single" w:sz="8" w:space="0" w:color="808080"/>
              <w:right w:val="single" w:sz="8" w:space="0" w:color="808080"/>
            </w:tcBorders>
            <w:shd w:val="clear" w:color="auto" w:fill="auto"/>
            <w:vAlign w:val="center"/>
            <w:hideMark/>
          </w:tcPr>
          <w:p w14:paraId="58025521"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3</w:t>
            </w:r>
          </w:p>
        </w:tc>
      </w:tr>
      <w:tr w:rsidR="00FF6F7A" w:rsidRPr="00FD0CBC" w14:paraId="3AE044F5"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3C26285"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(Medicina Interna)</w:t>
            </w:r>
          </w:p>
        </w:tc>
        <w:tc>
          <w:tcPr>
            <w:tcW w:w="2700" w:type="dxa"/>
            <w:tcBorders>
              <w:top w:val="nil"/>
              <w:left w:val="nil"/>
              <w:bottom w:val="single" w:sz="8" w:space="0" w:color="808080"/>
              <w:right w:val="single" w:sz="8" w:space="0" w:color="808080"/>
            </w:tcBorders>
            <w:shd w:val="clear" w:color="auto" w:fill="auto"/>
            <w:vAlign w:val="center"/>
            <w:hideMark/>
          </w:tcPr>
          <w:p w14:paraId="634A77BC"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2B7ED3A0"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8C246CA"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(Radiología)</w:t>
            </w:r>
          </w:p>
        </w:tc>
        <w:tc>
          <w:tcPr>
            <w:tcW w:w="2700" w:type="dxa"/>
            <w:tcBorders>
              <w:top w:val="nil"/>
              <w:left w:val="nil"/>
              <w:bottom w:val="single" w:sz="8" w:space="0" w:color="808080"/>
              <w:right w:val="single" w:sz="8" w:space="0" w:color="808080"/>
            </w:tcBorders>
            <w:shd w:val="clear" w:color="auto" w:fill="auto"/>
            <w:vAlign w:val="center"/>
            <w:hideMark/>
          </w:tcPr>
          <w:p w14:paraId="6022A0C7"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60F71C8A"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B897917" w14:textId="77777777" w:rsidR="00FF6F7A" w:rsidRPr="00FD0CBC" w:rsidRDefault="00FF6F7A" w:rsidP="008F1A94">
            <w:pPr>
              <w:spacing w:after="0" w:line="240" w:lineRule="auto"/>
              <w:rPr>
                <w:rFonts w:eastAsia="Calibri"/>
                <w:sz w:val="22"/>
                <w:szCs w:val="22"/>
              </w:rPr>
            </w:pPr>
            <w:r w:rsidRPr="00FD0CBC">
              <w:rPr>
                <w:rFonts w:eastAsia="Calibri"/>
                <w:sz w:val="22"/>
                <w:szCs w:val="22"/>
              </w:rPr>
              <w:t>Medico Familiar</w:t>
            </w:r>
          </w:p>
        </w:tc>
        <w:tc>
          <w:tcPr>
            <w:tcW w:w="2700" w:type="dxa"/>
            <w:tcBorders>
              <w:top w:val="nil"/>
              <w:left w:val="nil"/>
              <w:bottom w:val="single" w:sz="8" w:space="0" w:color="808080"/>
              <w:right w:val="single" w:sz="8" w:space="0" w:color="808080"/>
            </w:tcBorders>
            <w:shd w:val="clear" w:color="auto" w:fill="auto"/>
            <w:vAlign w:val="center"/>
            <w:hideMark/>
          </w:tcPr>
          <w:p w14:paraId="23F74AA3"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5</w:t>
            </w:r>
          </w:p>
        </w:tc>
      </w:tr>
      <w:tr w:rsidR="00FF6F7A" w:rsidRPr="00FD0CBC" w14:paraId="2AD5A704"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030EC55C"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68B60B20"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3</w:t>
            </w:r>
          </w:p>
        </w:tc>
      </w:tr>
      <w:tr w:rsidR="00FF6F7A" w:rsidRPr="00FD0CBC" w14:paraId="657F0D40"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000000" w:fill="D9D9D9"/>
            <w:vAlign w:val="center"/>
            <w:hideMark/>
          </w:tcPr>
          <w:p w14:paraId="61750D82"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Servicio Regional de Salud Metropolitano</w:t>
            </w:r>
          </w:p>
        </w:tc>
        <w:tc>
          <w:tcPr>
            <w:tcW w:w="2700" w:type="dxa"/>
            <w:tcBorders>
              <w:top w:val="nil"/>
              <w:left w:val="nil"/>
              <w:bottom w:val="single" w:sz="8" w:space="0" w:color="808080"/>
              <w:right w:val="single" w:sz="8" w:space="0" w:color="808080"/>
            </w:tcBorders>
            <w:shd w:val="clear" w:color="000000" w:fill="D9D9D9"/>
            <w:vAlign w:val="center"/>
            <w:hideMark/>
          </w:tcPr>
          <w:p w14:paraId="629411E3"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50</w:t>
            </w:r>
          </w:p>
        </w:tc>
      </w:tr>
      <w:tr w:rsidR="00FF6F7A" w:rsidRPr="00FD0CBC" w14:paraId="61878965"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62C3DA5"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(Anestesiología)</w:t>
            </w:r>
          </w:p>
        </w:tc>
        <w:tc>
          <w:tcPr>
            <w:tcW w:w="2700" w:type="dxa"/>
            <w:tcBorders>
              <w:top w:val="nil"/>
              <w:left w:val="nil"/>
              <w:bottom w:val="single" w:sz="8" w:space="0" w:color="808080"/>
              <w:right w:val="single" w:sz="8" w:space="0" w:color="808080"/>
            </w:tcBorders>
            <w:shd w:val="clear" w:color="auto" w:fill="auto"/>
            <w:vAlign w:val="center"/>
            <w:hideMark/>
          </w:tcPr>
          <w:p w14:paraId="7A45C445"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6</w:t>
            </w:r>
          </w:p>
        </w:tc>
      </w:tr>
      <w:tr w:rsidR="00FF6F7A" w:rsidRPr="00FD0CBC" w14:paraId="3298DAA9"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27AECB20"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(Cirugía General)</w:t>
            </w:r>
          </w:p>
        </w:tc>
        <w:tc>
          <w:tcPr>
            <w:tcW w:w="2700" w:type="dxa"/>
            <w:tcBorders>
              <w:top w:val="nil"/>
              <w:left w:val="nil"/>
              <w:bottom w:val="single" w:sz="8" w:space="0" w:color="808080"/>
              <w:right w:val="single" w:sz="8" w:space="0" w:color="808080"/>
            </w:tcBorders>
            <w:shd w:val="clear" w:color="auto" w:fill="auto"/>
            <w:vAlign w:val="center"/>
            <w:hideMark/>
          </w:tcPr>
          <w:p w14:paraId="77B33F85"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3</w:t>
            </w:r>
          </w:p>
        </w:tc>
      </w:tr>
      <w:tr w:rsidR="00FF6F7A" w:rsidRPr="00FD0CBC" w14:paraId="241CDDD4"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2D095D49"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(Cirugía Ortopédica y Traumatológica)</w:t>
            </w:r>
          </w:p>
        </w:tc>
        <w:tc>
          <w:tcPr>
            <w:tcW w:w="2700" w:type="dxa"/>
            <w:tcBorders>
              <w:top w:val="nil"/>
              <w:left w:val="nil"/>
              <w:bottom w:val="single" w:sz="8" w:space="0" w:color="808080"/>
              <w:right w:val="single" w:sz="8" w:space="0" w:color="808080"/>
            </w:tcBorders>
            <w:shd w:val="clear" w:color="auto" w:fill="auto"/>
            <w:vAlign w:val="center"/>
            <w:hideMark/>
          </w:tcPr>
          <w:p w14:paraId="5B4C95D4"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4</w:t>
            </w:r>
          </w:p>
        </w:tc>
      </w:tr>
      <w:tr w:rsidR="00FF6F7A" w:rsidRPr="00FD0CBC" w14:paraId="0D5E63FD"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0276D281"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(Gastroenterología)</w:t>
            </w:r>
          </w:p>
        </w:tc>
        <w:tc>
          <w:tcPr>
            <w:tcW w:w="2700" w:type="dxa"/>
            <w:tcBorders>
              <w:top w:val="nil"/>
              <w:left w:val="nil"/>
              <w:bottom w:val="single" w:sz="8" w:space="0" w:color="808080"/>
              <w:right w:val="single" w:sz="8" w:space="0" w:color="808080"/>
            </w:tcBorders>
            <w:shd w:val="clear" w:color="auto" w:fill="auto"/>
            <w:vAlign w:val="center"/>
            <w:hideMark/>
          </w:tcPr>
          <w:p w14:paraId="23765317"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6</w:t>
            </w:r>
          </w:p>
        </w:tc>
      </w:tr>
      <w:tr w:rsidR="00FF6F7A" w:rsidRPr="00FD0CBC" w14:paraId="0DF369A1" w14:textId="77777777" w:rsidTr="009A359C">
        <w:trPr>
          <w:trHeight w:val="692"/>
        </w:trPr>
        <w:tc>
          <w:tcPr>
            <w:tcW w:w="7380" w:type="dxa"/>
            <w:gridSpan w:val="2"/>
            <w:tcBorders>
              <w:top w:val="single" w:sz="8" w:space="0" w:color="808080"/>
              <w:left w:val="single" w:sz="8" w:space="0" w:color="808080"/>
              <w:bottom w:val="single" w:sz="8" w:space="0" w:color="808080"/>
              <w:right w:val="single" w:sz="8" w:space="0" w:color="808080"/>
            </w:tcBorders>
            <w:shd w:val="clear" w:color="000000" w:fill="011C50"/>
            <w:vAlign w:val="center"/>
            <w:hideMark/>
          </w:tcPr>
          <w:p w14:paraId="792EA817" w14:textId="1A308DEC"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Profesionales de la Salud Incorporados a la Carrera Especial Sanitaria</w:t>
            </w:r>
            <w:r w:rsidR="008F1A94" w:rsidRPr="00FD0CBC">
              <w:rPr>
                <w:rFonts w:eastAsia="Times New Roman"/>
                <w:b/>
                <w:bCs/>
                <w:color w:val="FFFFFF"/>
                <w:spacing w:val="0"/>
                <w:sz w:val="22"/>
                <w:szCs w:val="22"/>
                <w:lang w:eastAsia="es-DO"/>
              </w:rPr>
              <w:t>, año 2024</w:t>
            </w:r>
          </w:p>
        </w:tc>
      </w:tr>
      <w:tr w:rsidR="00FF6F7A" w:rsidRPr="00FD0CBC" w14:paraId="1072F476" w14:textId="77777777" w:rsidTr="00FD0CBC">
        <w:trPr>
          <w:trHeight w:val="330"/>
        </w:trPr>
        <w:tc>
          <w:tcPr>
            <w:tcW w:w="4680" w:type="dxa"/>
            <w:tcBorders>
              <w:top w:val="nil"/>
              <w:left w:val="single" w:sz="8" w:space="0" w:color="808080"/>
              <w:bottom w:val="single" w:sz="8" w:space="0" w:color="808080"/>
              <w:right w:val="single" w:sz="8" w:space="0" w:color="808080"/>
            </w:tcBorders>
            <w:shd w:val="clear" w:color="000000" w:fill="011C50"/>
            <w:vAlign w:val="center"/>
            <w:hideMark/>
          </w:tcPr>
          <w:p w14:paraId="4E27EEEC"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Cargo</w:t>
            </w:r>
          </w:p>
        </w:tc>
        <w:tc>
          <w:tcPr>
            <w:tcW w:w="2700" w:type="dxa"/>
            <w:tcBorders>
              <w:top w:val="nil"/>
              <w:left w:val="nil"/>
              <w:bottom w:val="single" w:sz="8" w:space="0" w:color="808080"/>
              <w:right w:val="single" w:sz="8" w:space="0" w:color="808080"/>
            </w:tcBorders>
            <w:shd w:val="clear" w:color="000000" w:fill="011C50"/>
            <w:vAlign w:val="center"/>
            <w:hideMark/>
          </w:tcPr>
          <w:p w14:paraId="6D05BEBB"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Cantidad</w:t>
            </w:r>
          </w:p>
        </w:tc>
      </w:tr>
      <w:tr w:rsidR="00FF6F7A" w:rsidRPr="00FD0CBC" w14:paraId="0AD43A1B" w14:textId="77777777" w:rsidTr="00FD0CBC">
        <w:trPr>
          <w:trHeight w:val="64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25191555"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(Ginecología y Obstetricia)</w:t>
            </w:r>
          </w:p>
        </w:tc>
        <w:tc>
          <w:tcPr>
            <w:tcW w:w="2700" w:type="dxa"/>
            <w:tcBorders>
              <w:top w:val="nil"/>
              <w:left w:val="nil"/>
              <w:bottom w:val="single" w:sz="8" w:space="0" w:color="808080"/>
              <w:right w:val="single" w:sz="8" w:space="0" w:color="808080"/>
            </w:tcBorders>
            <w:shd w:val="clear" w:color="auto" w:fill="auto"/>
            <w:vAlign w:val="center"/>
            <w:hideMark/>
          </w:tcPr>
          <w:p w14:paraId="4E5415C6"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10</w:t>
            </w:r>
          </w:p>
        </w:tc>
      </w:tr>
      <w:tr w:rsidR="00FF6F7A" w:rsidRPr="00FD0CBC" w14:paraId="4DE3B9C3"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0AC5C3E0"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(Medicina Interna)</w:t>
            </w:r>
          </w:p>
        </w:tc>
        <w:tc>
          <w:tcPr>
            <w:tcW w:w="2700" w:type="dxa"/>
            <w:tcBorders>
              <w:top w:val="nil"/>
              <w:left w:val="nil"/>
              <w:bottom w:val="single" w:sz="8" w:space="0" w:color="808080"/>
              <w:right w:val="single" w:sz="8" w:space="0" w:color="808080"/>
            </w:tcBorders>
            <w:shd w:val="clear" w:color="auto" w:fill="auto"/>
            <w:vAlign w:val="center"/>
            <w:hideMark/>
          </w:tcPr>
          <w:p w14:paraId="5FF82657"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2</w:t>
            </w:r>
          </w:p>
        </w:tc>
      </w:tr>
      <w:tr w:rsidR="00FF6F7A" w:rsidRPr="00FD0CBC" w14:paraId="454D8955"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45A45BB"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(Pediatría)</w:t>
            </w:r>
          </w:p>
        </w:tc>
        <w:tc>
          <w:tcPr>
            <w:tcW w:w="2700" w:type="dxa"/>
            <w:tcBorders>
              <w:top w:val="nil"/>
              <w:left w:val="nil"/>
              <w:bottom w:val="single" w:sz="8" w:space="0" w:color="808080"/>
              <w:right w:val="single" w:sz="8" w:space="0" w:color="808080"/>
            </w:tcBorders>
            <w:shd w:val="clear" w:color="auto" w:fill="auto"/>
            <w:vAlign w:val="center"/>
            <w:hideMark/>
          </w:tcPr>
          <w:p w14:paraId="0631F340"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2D754D86"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A9A6CBA"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Especialista (Radiología)</w:t>
            </w:r>
          </w:p>
        </w:tc>
        <w:tc>
          <w:tcPr>
            <w:tcW w:w="2700" w:type="dxa"/>
            <w:tcBorders>
              <w:top w:val="nil"/>
              <w:left w:val="nil"/>
              <w:bottom w:val="single" w:sz="8" w:space="0" w:color="808080"/>
              <w:right w:val="single" w:sz="8" w:space="0" w:color="808080"/>
            </w:tcBorders>
            <w:shd w:val="clear" w:color="auto" w:fill="auto"/>
            <w:vAlign w:val="center"/>
            <w:hideMark/>
          </w:tcPr>
          <w:p w14:paraId="2149F629"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1</w:t>
            </w:r>
          </w:p>
        </w:tc>
      </w:tr>
      <w:tr w:rsidR="00FF6F7A" w:rsidRPr="00FD0CBC" w14:paraId="0B5B521D"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082BE43A"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Familiar</w:t>
            </w:r>
          </w:p>
        </w:tc>
        <w:tc>
          <w:tcPr>
            <w:tcW w:w="2700" w:type="dxa"/>
            <w:tcBorders>
              <w:top w:val="nil"/>
              <w:left w:val="nil"/>
              <w:bottom w:val="single" w:sz="8" w:space="0" w:color="808080"/>
              <w:right w:val="single" w:sz="8" w:space="0" w:color="808080"/>
            </w:tcBorders>
            <w:shd w:val="clear" w:color="auto" w:fill="auto"/>
            <w:vAlign w:val="center"/>
            <w:hideMark/>
          </w:tcPr>
          <w:p w14:paraId="16DF30AE"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8</w:t>
            </w:r>
          </w:p>
        </w:tc>
      </w:tr>
      <w:tr w:rsidR="00FF6F7A" w:rsidRPr="00FD0CBC" w14:paraId="5BD97740"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969E047" w14:textId="77777777" w:rsidR="00FF6F7A" w:rsidRPr="00FD0CBC" w:rsidRDefault="00FF6F7A" w:rsidP="008F1A94">
            <w:pPr>
              <w:spacing w:after="0" w:line="240" w:lineRule="auto"/>
              <w:rPr>
                <w:rFonts w:eastAsia="Calibri"/>
                <w:sz w:val="22"/>
                <w:szCs w:val="22"/>
              </w:rPr>
            </w:pPr>
            <w:r w:rsidRPr="00FD0CBC">
              <w:rPr>
                <w:rFonts w:eastAsia="Calibri"/>
                <w:sz w:val="22"/>
                <w:szCs w:val="22"/>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7DCDD10A" w14:textId="77777777" w:rsidR="00FF6F7A" w:rsidRPr="00FD0CBC" w:rsidRDefault="00FF6F7A" w:rsidP="008F1A94">
            <w:pPr>
              <w:spacing w:after="0" w:line="240" w:lineRule="auto"/>
              <w:jc w:val="center"/>
              <w:rPr>
                <w:rFonts w:eastAsia="Calibri"/>
                <w:sz w:val="22"/>
                <w:szCs w:val="22"/>
              </w:rPr>
            </w:pPr>
            <w:r w:rsidRPr="00FD0CBC">
              <w:rPr>
                <w:rFonts w:eastAsia="Calibri"/>
                <w:sz w:val="22"/>
                <w:szCs w:val="22"/>
              </w:rPr>
              <w:t>9</w:t>
            </w:r>
          </w:p>
        </w:tc>
      </w:tr>
      <w:tr w:rsidR="00FF6F7A" w:rsidRPr="00FD0CBC" w14:paraId="61D1EBBE" w14:textId="77777777" w:rsidTr="009A359C">
        <w:trPr>
          <w:trHeight w:val="357"/>
        </w:trPr>
        <w:tc>
          <w:tcPr>
            <w:tcW w:w="4680" w:type="dxa"/>
            <w:tcBorders>
              <w:top w:val="nil"/>
              <w:left w:val="single" w:sz="8" w:space="0" w:color="808080"/>
              <w:bottom w:val="single" w:sz="8" w:space="0" w:color="808080"/>
              <w:right w:val="single" w:sz="8" w:space="0" w:color="808080"/>
            </w:tcBorders>
            <w:shd w:val="clear" w:color="000000" w:fill="D9D9D9"/>
            <w:vAlign w:val="center"/>
            <w:hideMark/>
          </w:tcPr>
          <w:p w14:paraId="40C0AD96"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Servicio Regional de Salud Norcentral</w:t>
            </w:r>
          </w:p>
        </w:tc>
        <w:tc>
          <w:tcPr>
            <w:tcW w:w="2700" w:type="dxa"/>
            <w:tcBorders>
              <w:top w:val="nil"/>
              <w:left w:val="nil"/>
              <w:bottom w:val="single" w:sz="8" w:space="0" w:color="808080"/>
              <w:right w:val="single" w:sz="8" w:space="0" w:color="808080"/>
            </w:tcBorders>
            <w:shd w:val="clear" w:color="000000" w:fill="D9D9D9"/>
            <w:vAlign w:val="center"/>
            <w:hideMark/>
          </w:tcPr>
          <w:p w14:paraId="3AD03D71"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36</w:t>
            </w:r>
          </w:p>
        </w:tc>
      </w:tr>
      <w:tr w:rsidR="00FF6F7A" w:rsidRPr="00FD0CBC" w14:paraId="44BB646D"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4D4DD41B"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(Anestesiología)</w:t>
            </w:r>
          </w:p>
        </w:tc>
        <w:tc>
          <w:tcPr>
            <w:tcW w:w="2700" w:type="dxa"/>
            <w:tcBorders>
              <w:top w:val="nil"/>
              <w:left w:val="nil"/>
              <w:bottom w:val="single" w:sz="8" w:space="0" w:color="808080"/>
              <w:right w:val="single" w:sz="8" w:space="0" w:color="808080"/>
            </w:tcBorders>
            <w:shd w:val="clear" w:color="auto" w:fill="auto"/>
            <w:vAlign w:val="center"/>
            <w:hideMark/>
          </w:tcPr>
          <w:p w14:paraId="3DCEE1DB"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3</w:t>
            </w:r>
          </w:p>
        </w:tc>
      </w:tr>
      <w:tr w:rsidR="00FF6F7A" w:rsidRPr="00FD0CBC" w14:paraId="3CAB5AD9"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64088994"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(Cirugía General)</w:t>
            </w:r>
          </w:p>
        </w:tc>
        <w:tc>
          <w:tcPr>
            <w:tcW w:w="2700" w:type="dxa"/>
            <w:tcBorders>
              <w:top w:val="nil"/>
              <w:left w:val="nil"/>
              <w:bottom w:val="single" w:sz="8" w:space="0" w:color="808080"/>
              <w:right w:val="single" w:sz="8" w:space="0" w:color="808080"/>
            </w:tcBorders>
            <w:shd w:val="clear" w:color="auto" w:fill="auto"/>
            <w:vAlign w:val="center"/>
            <w:hideMark/>
          </w:tcPr>
          <w:p w14:paraId="3692E6C1"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3</w:t>
            </w:r>
          </w:p>
        </w:tc>
      </w:tr>
      <w:tr w:rsidR="00FF6F7A" w:rsidRPr="00FD0CBC" w14:paraId="30A55206"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14C8FD6B"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(Cirugía Ortopédica y Traumatológica)</w:t>
            </w:r>
          </w:p>
        </w:tc>
        <w:tc>
          <w:tcPr>
            <w:tcW w:w="2700" w:type="dxa"/>
            <w:tcBorders>
              <w:top w:val="nil"/>
              <w:left w:val="nil"/>
              <w:bottom w:val="single" w:sz="8" w:space="0" w:color="808080"/>
              <w:right w:val="single" w:sz="8" w:space="0" w:color="808080"/>
            </w:tcBorders>
            <w:shd w:val="clear" w:color="auto" w:fill="auto"/>
            <w:vAlign w:val="center"/>
            <w:hideMark/>
          </w:tcPr>
          <w:p w14:paraId="7DAEA964"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FD0CBC" w14:paraId="15FD8949"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1486AD9" w14:textId="77777777" w:rsidR="00FF6F7A" w:rsidRPr="00FD0CBC" w:rsidRDefault="00FF6F7A" w:rsidP="00CB667E">
            <w:pPr>
              <w:spacing w:after="0" w:line="240" w:lineRule="auto"/>
              <w:rPr>
                <w:rFonts w:eastAsia="Calibri"/>
                <w:sz w:val="22"/>
                <w:szCs w:val="22"/>
              </w:rPr>
            </w:pPr>
            <w:r w:rsidRPr="00FD0CBC">
              <w:rPr>
                <w:rFonts w:eastAsia="Calibri"/>
                <w:sz w:val="22"/>
                <w:szCs w:val="22"/>
              </w:rPr>
              <w:lastRenderedPageBreak/>
              <w:t>Médico Especialista (Gastroenterología)</w:t>
            </w:r>
          </w:p>
        </w:tc>
        <w:tc>
          <w:tcPr>
            <w:tcW w:w="2700" w:type="dxa"/>
            <w:tcBorders>
              <w:top w:val="nil"/>
              <w:left w:val="nil"/>
              <w:bottom w:val="single" w:sz="8" w:space="0" w:color="808080"/>
              <w:right w:val="single" w:sz="8" w:space="0" w:color="808080"/>
            </w:tcBorders>
            <w:shd w:val="clear" w:color="auto" w:fill="auto"/>
            <w:vAlign w:val="center"/>
            <w:hideMark/>
          </w:tcPr>
          <w:p w14:paraId="6237E949"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2</w:t>
            </w:r>
          </w:p>
        </w:tc>
      </w:tr>
      <w:tr w:rsidR="00FF6F7A" w:rsidRPr="00FD0CBC" w14:paraId="5118AE8E"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A888159"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(Ginecología y Obstetricia)</w:t>
            </w:r>
          </w:p>
        </w:tc>
        <w:tc>
          <w:tcPr>
            <w:tcW w:w="2700" w:type="dxa"/>
            <w:tcBorders>
              <w:top w:val="nil"/>
              <w:left w:val="nil"/>
              <w:bottom w:val="single" w:sz="8" w:space="0" w:color="808080"/>
              <w:right w:val="single" w:sz="8" w:space="0" w:color="808080"/>
            </w:tcBorders>
            <w:shd w:val="clear" w:color="auto" w:fill="auto"/>
            <w:vAlign w:val="center"/>
            <w:hideMark/>
          </w:tcPr>
          <w:p w14:paraId="21D70648"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7</w:t>
            </w:r>
          </w:p>
        </w:tc>
      </w:tr>
      <w:tr w:rsidR="00FF6F7A" w:rsidRPr="00FD0CBC" w14:paraId="40E55DAC" w14:textId="77777777" w:rsidTr="00FD0CBC">
        <w:trPr>
          <w:trHeight w:val="349"/>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AED527B"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(Medicina Interna)</w:t>
            </w:r>
          </w:p>
        </w:tc>
        <w:tc>
          <w:tcPr>
            <w:tcW w:w="2700" w:type="dxa"/>
            <w:tcBorders>
              <w:top w:val="nil"/>
              <w:left w:val="nil"/>
              <w:bottom w:val="single" w:sz="8" w:space="0" w:color="808080"/>
              <w:right w:val="single" w:sz="8" w:space="0" w:color="808080"/>
            </w:tcBorders>
            <w:shd w:val="clear" w:color="auto" w:fill="auto"/>
            <w:vAlign w:val="center"/>
            <w:hideMark/>
          </w:tcPr>
          <w:p w14:paraId="3D820ACE"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3</w:t>
            </w:r>
          </w:p>
        </w:tc>
      </w:tr>
      <w:tr w:rsidR="00FF6F7A" w:rsidRPr="00FD0CBC" w14:paraId="2602B117" w14:textId="77777777" w:rsidTr="00FD0CBC">
        <w:trPr>
          <w:trHeight w:val="49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A476B59" w14:textId="22C4E8B1" w:rsidR="00FF6F7A" w:rsidRPr="00FD0CBC" w:rsidRDefault="00FF6F7A" w:rsidP="00CB667E">
            <w:pPr>
              <w:spacing w:after="0" w:line="240" w:lineRule="auto"/>
              <w:rPr>
                <w:rFonts w:eastAsia="Calibri"/>
                <w:sz w:val="22"/>
                <w:szCs w:val="22"/>
              </w:rPr>
            </w:pPr>
            <w:r w:rsidRPr="00FD0CBC">
              <w:rPr>
                <w:rFonts w:eastAsia="Calibri"/>
                <w:sz w:val="22"/>
                <w:szCs w:val="22"/>
              </w:rPr>
              <w:t xml:space="preserve">Médico Especialista (Pediatra </w:t>
            </w:r>
            <w:r w:rsidR="00FD0CBC" w:rsidRPr="00FD0CBC">
              <w:rPr>
                <w:rFonts w:eastAsia="Calibri"/>
                <w:sz w:val="22"/>
                <w:szCs w:val="22"/>
              </w:rPr>
              <w:t>Perinatología</w:t>
            </w:r>
            <w:r w:rsidRPr="00FD0CBC">
              <w:rPr>
                <w:rFonts w:eastAsia="Calibri"/>
                <w:sz w:val="22"/>
                <w:szCs w:val="22"/>
              </w:rPr>
              <w:t>)</w:t>
            </w:r>
          </w:p>
        </w:tc>
        <w:tc>
          <w:tcPr>
            <w:tcW w:w="2700" w:type="dxa"/>
            <w:tcBorders>
              <w:top w:val="nil"/>
              <w:left w:val="nil"/>
              <w:bottom w:val="single" w:sz="8" w:space="0" w:color="808080"/>
              <w:right w:val="single" w:sz="8" w:space="0" w:color="808080"/>
            </w:tcBorders>
            <w:shd w:val="clear" w:color="auto" w:fill="auto"/>
            <w:vAlign w:val="center"/>
            <w:hideMark/>
          </w:tcPr>
          <w:p w14:paraId="60EE0355"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FD0CBC" w14:paraId="0F047952" w14:textId="77777777" w:rsidTr="00FD0CBC">
        <w:trPr>
          <w:trHeight w:val="385"/>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05097B2"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(Pediatría)</w:t>
            </w:r>
          </w:p>
        </w:tc>
        <w:tc>
          <w:tcPr>
            <w:tcW w:w="2700" w:type="dxa"/>
            <w:tcBorders>
              <w:top w:val="nil"/>
              <w:left w:val="nil"/>
              <w:bottom w:val="single" w:sz="8" w:space="0" w:color="808080"/>
              <w:right w:val="single" w:sz="8" w:space="0" w:color="808080"/>
            </w:tcBorders>
            <w:shd w:val="clear" w:color="auto" w:fill="auto"/>
            <w:vAlign w:val="center"/>
            <w:hideMark/>
          </w:tcPr>
          <w:p w14:paraId="3ED8676C"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2</w:t>
            </w:r>
          </w:p>
        </w:tc>
      </w:tr>
      <w:tr w:rsidR="00FF6F7A" w:rsidRPr="00FD0CBC" w14:paraId="1279462B" w14:textId="77777777" w:rsidTr="00FD0CBC">
        <w:trPr>
          <w:trHeight w:val="412"/>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39AF0586"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Familiar</w:t>
            </w:r>
          </w:p>
        </w:tc>
        <w:tc>
          <w:tcPr>
            <w:tcW w:w="2700" w:type="dxa"/>
            <w:tcBorders>
              <w:top w:val="nil"/>
              <w:left w:val="nil"/>
              <w:bottom w:val="single" w:sz="8" w:space="0" w:color="808080"/>
              <w:right w:val="single" w:sz="8" w:space="0" w:color="808080"/>
            </w:tcBorders>
            <w:shd w:val="clear" w:color="auto" w:fill="auto"/>
            <w:vAlign w:val="center"/>
            <w:hideMark/>
          </w:tcPr>
          <w:p w14:paraId="0A73AB24"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3</w:t>
            </w:r>
          </w:p>
        </w:tc>
      </w:tr>
      <w:tr w:rsidR="00FF6F7A" w:rsidRPr="00FD0CBC" w14:paraId="5B1D58E9" w14:textId="77777777" w:rsidTr="00FD0CBC">
        <w:trPr>
          <w:trHeight w:val="259"/>
        </w:trPr>
        <w:tc>
          <w:tcPr>
            <w:tcW w:w="4680" w:type="dxa"/>
            <w:tcBorders>
              <w:top w:val="nil"/>
              <w:left w:val="single" w:sz="8" w:space="0" w:color="808080"/>
              <w:bottom w:val="single" w:sz="8" w:space="0" w:color="808080"/>
              <w:right w:val="single" w:sz="8" w:space="0" w:color="808080"/>
            </w:tcBorders>
            <w:shd w:val="clear" w:color="auto" w:fill="auto"/>
            <w:vAlign w:val="center"/>
            <w:hideMark/>
          </w:tcPr>
          <w:p w14:paraId="51859B0A"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0D99AA0C"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11</w:t>
            </w:r>
          </w:p>
        </w:tc>
      </w:tr>
    </w:tbl>
    <w:p w14:paraId="77F7460E" w14:textId="77777777" w:rsidR="00FF6F7A" w:rsidRPr="00BC0840" w:rsidRDefault="00FF6F7A" w:rsidP="00FD0CBC">
      <w:pPr>
        <w:pStyle w:val="Sinespaciado"/>
        <w:rPr>
          <w:i/>
          <w:iCs/>
          <w:color w:val="767171"/>
          <w:sz w:val="18"/>
          <w:szCs w:val="18"/>
          <w:lang w:val="es-DO"/>
        </w:rPr>
      </w:pPr>
    </w:p>
    <w:tbl>
      <w:tblPr>
        <w:tblW w:w="7370" w:type="dxa"/>
        <w:tblCellMar>
          <w:left w:w="70" w:type="dxa"/>
          <w:right w:w="70" w:type="dxa"/>
        </w:tblCellMar>
        <w:tblLook w:val="04A0" w:firstRow="1" w:lastRow="0" w:firstColumn="1" w:lastColumn="0" w:noHBand="0" w:noVBand="1"/>
      </w:tblPr>
      <w:tblGrid>
        <w:gridCol w:w="4670"/>
        <w:gridCol w:w="2700"/>
      </w:tblGrid>
      <w:tr w:rsidR="00FF6F7A" w:rsidRPr="00BC0840" w14:paraId="285185DE" w14:textId="77777777" w:rsidTr="001C4B52">
        <w:trPr>
          <w:trHeight w:val="538"/>
          <w:tblHeader/>
        </w:trPr>
        <w:tc>
          <w:tcPr>
            <w:tcW w:w="7370" w:type="dxa"/>
            <w:gridSpan w:val="2"/>
            <w:tcBorders>
              <w:top w:val="single" w:sz="8" w:space="0" w:color="808080"/>
              <w:left w:val="single" w:sz="8" w:space="0" w:color="808080"/>
              <w:bottom w:val="single" w:sz="8" w:space="0" w:color="808080"/>
              <w:right w:val="single" w:sz="8" w:space="0" w:color="808080"/>
            </w:tcBorders>
            <w:shd w:val="clear" w:color="000000" w:fill="011C50"/>
            <w:vAlign w:val="center"/>
            <w:hideMark/>
          </w:tcPr>
          <w:p w14:paraId="64478F4E" w14:textId="722CD1FD"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Profesionales de la Salud Incorporados a la Carrera Especial Sanitaria</w:t>
            </w:r>
            <w:r w:rsidR="00FD0CBC">
              <w:rPr>
                <w:rFonts w:eastAsia="Times New Roman"/>
                <w:b/>
                <w:bCs/>
                <w:color w:val="FFFFFF"/>
                <w:spacing w:val="0"/>
                <w:sz w:val="22"/>
                <w:szCs w:val="22"/>
                <w:lang w:eastAsia="es-DO"/>
              </w:rPr>
              <w:t>, año</w:t>
            </w:r>
            <w:r w:rsidRPr="00FD0CBC">
              <w:rPr>
                <w:rFonts w:eastAsia="Times New Roman"/>
                <w:b/>
                <w:bCs/>
                <w:color w:val="FFFFFF"/>
                <w:spacing w:val="0"/>
                <w:sz w:val="22"/>
                <w:szCs w:val="22"/>
                <w:lang w:eastAsia="es-DO"/>
              </w:rPr>
              <w:t xml:space="preserve"> 2024</w:t>
            </w:r>
          </w:p>
        </w:tc>
      </w:tr>
      <w:tr w:rsidR="00FF6F7A" w:rsidRPr="00BC0840" w14:paraId="103B2D01" w14:textId="77777777" w:rsidTr="001C4B52">
        <w:trPr>
          <w:trHeight w:val="330"/>
          <w:tblHeader/>
        </w:trPr>
        <w:tc>
          <w:tcPr>
            <w:tcW w:w="4670" w:type="dxa"/>
            <w:tcBorders>
              <w:top w:val="nil"/>
              <w:left w:val="single" w:sz="8" w:space="0" w:color="808080"/>
              <w:bottom w:val="single" w:sz="8" w:space="0" w:color="808080"/>
              <w:right w:val="single" w:sz="8" w:space="0" w:color="808080"/>
            </w:tcBorders>
            <w:shd w:val="clear" w:color="000000" w:fill="011C50"/>
            <w:vAlign w:val="center"/>
            <w:hideMark/>
          </w:tcPr>
          <w:p w14:paraId="5A896A04"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Cargo</w:t>
            </w:r>
          </w:p>
        </w:tc>
        <w:tc>
          <w:tcPr>
            <w:tcW w:w="2700" w:type="dxa"/>
            <w:tcBorders>
              <w:top w:val="nil"/>
              <w:left w:val="nil"/>
              <w:bottom w:val="single" w:sz="8" w:space="0" w:color="808080"/>
              <w:right w:val="single" w:sz="8" w:space="0" w:color="808080"/>
            </w:tcBorders>
            <w:shd w:val="clear" w:color="000000" w:fill="011C50"/>
            <w:vAlign w:val="center"/>
            <w:hideMark/>
          </w:tcPr>
          <w:p w14:paraId="64B50985" w14:textId="77777777" w:rsidR="00FF6F7A" w:rsidRPr="00FD0CBC" w:rsidRDefault="00FF6F7A" w:rsidP="00CB667E">
            <w:pPr>
              <w:spacing w:after="0" w:line="240" w:lineRule="auto"/>
              <w:jc w:val="center"/>
              <w:rPr>
                <w:rFonts w:eastAsia="Times New Roman"/>
                <w:b/>
                <w:bCs/>
                <w:color w:val="FFFFFF"/>
                <w:spacing w:val="0"/>
                <w:sz w:val="22"/>
                <w:szCs w:val="22"/>
                <w:lang w:eastAsia="es-DO"/>
              </w:rPr>
            </w:pPr>
            <w:r w:rsidRPr="00FD0CBC">
              <w:rPr>
                <w:rFonts w:eastAsia="Times New Roman"/>
                <w:b/>
                <w:bCs/>
                <w:color w:val="FFFFFF"/>
                <w:spacing w:val="0"/>
                <w:sz w:val="22"/>
                <w:szCs w:val="22"/>
                <w:lang w:eastAsia="es-DO"/>
              </w:rPr>
              <w:t>Cantidad</w:t>
            </w:r>
          </w:p>
        </w:tc>
      </w:tr>
      <w:tr w:rsidR="00FF6F7A" w:rsidRPr="00BC0840" w14:paraId="7B44E38E"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000000" w:fill="D9D9D9"/>
            <w:vAlign w:val="center"/>
            <w:hideMark/>
          </w:tcPr>
          <w:p w14:paraId="493A323D"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Servicio Regional de Salud Nordeste</w:t>
            </w:r>
          </w:p>
        </w:tc>
        <w:tc>
          <w:tcPr>
            <w:tcW w:w="2700" w:type="dxa"/>
            <w:tcBorders>
              <w:top w:val="nil"/>
              <w:left w:val="nil"/>
              <w:bottom w:val="single" w:sz="8" w:space="0" w:color="808080"/>
              <w:right w:val="single" w:sz="8" w:space="0" w:color="808080"/>
            </w:tcBorders>
            <w:shd w:val="clear" w:color="000000" w:fill="D9D9D9"/>
            <w:vAlign w:val="center"/>
            <w:hideMark/>
          </w:tcPr>
          <w:p w14:paraId="58A634D0"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22</w:t>
            </w:r>
          </w:p>
        </w:tc>
      </w:tr>
      <w:tr w:rsidR="00FF6F7A" w:rsidRPr="00BC0840" w14:paraId="4782D2CC"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CDAB02E"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(Cirugía General)</w:t>
            </w:r>
          </w:p>
        </w:tc>
        <w:tc>
          <w:tcPr>
            <w:tcW w:w="2700" w:type="dxa"/>
            <w:tcBorders>
              <w:top w:val="nil"/>
              <w:left w:val="nil"/>
              <w:bottom w:val="single" w:sz="8" w:space="0" w:color="808080"/>
              <w:right w:val="single" w:sz="8" w:space="0" w:color="808080"/>
            </w:tcBorders>
            <w:shd w:val="clear" w:color="auto" w:fill="auto"/>
            <w:vAlign w:val="center"/>
            <w:hideMark/>
          </w:tcPr>
          <w:p w14:paraId="0CA59647"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2</w:t>
            </w:r>
          </w:p>
        </w:tc>
      </w:tr>
      <w:tr w:rsidR="00FF6F7A" w:rsidRPr="00BC0840" w14:paraId="0961F743"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00DDAE03" w14:textId="77777777" w:rsidR="00FF6F7A" w:rsidRPr="00FD0CBC" w:rsidRDefault="00FF6F7A" w:rsidP="00FD0CBC">
            <w:pPr>
              <w:spacing w:after="0" w:line="240" w:lineRule="auto"/>
              <w:rPr>
                <w:rFonts w:eastAsia="Calibri"/>
                <w:sz w:val="22"/>
                <w:szCs w:val="22"/>
              </w:rPr>
            </w:pPr>
            <w:r w:rsidRPr="00FD0CBC">
              <w:rPr>
                <w:rFonts w:eastAsia="Calibri"/>
                <w:sz w:val="22"/>
                <w:szCs w:val="22"/>
              </w:rPr>
              <w:t>Médico Especialista (Cirugía Ortopédica y Traumatológica)</w:t>
            </w:r>
          </w:p>
        </w:tc>
        <w:tc>
          <w:tcPr>
            <w:tcW w:w="2700" w:type="dxa"/>
            <w:tcBorders>
              <w:top w:val="nil"/>
              <w:left w:val="nil"/>
              <w:bottom w:val="single" w:sz="8" w:space="0" w:color="808080"/>
              <w:right w:val="single" w:sz="8" w:space="0" w:color="808080"/>
            </w:tcBorders>
            <w:shd w:val="clear" w:color="auto" w:fill="auto"/>
            <w:vAlign w:val="center"/>
            <w:hideMark/>
          </w:tcPr>
          <w:p w14:paraId="53694AA8"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BC0840" w14:paraId="48237028" w14:textId="77777777" w:rsidTr="00FD0CBC">
        <w:trPr>
          <w:trHeight w:val="412"/>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0E577752" w14:textId="1337ADA0"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w:t>
            </w:r>
            <w:r w:rsidR="00FD0CBC" w:rsidRPr="00FD0CBC">
              <w:rPr>
                <w:rFonts w:eastAsia="Calibri"/>
                <w:sz w:val="22"/>
                <w:szCs w:val="22"/>
              </w:rPr>
              <w:t>Emergencióloga</w:t>
            </w:r>
            <w:r w:rsidRPr="00FD0CBC">
              <w:rPr>
                <w:rFonts w:eastAsia="Calibri"/>
                <w:sz w:val="22"/>
                <w:szCs w:val="22"/>
              </w:rPr>
              <w:t>)</w:t>
            </w:r>
          </w:p>
        </w:tc>
        <w:tc>
          <w:tcPr>
            <w:tcW w:w="2700" w:type="dxa"/>
            <w:tcBorders>
              <w:top w:val="nil"/>
              <w:left w:val="nil"/>
              <w:bottom w:val="single" w:sz="8" w:space="0" w:color="808080"/>
              <w:right w:val="single" w:sz="8" w:space="0" w:color="808080"/>
            </w:tcBorders>
            <w:shd w:val="clear" w:color="auto" w:fill="auto"/>
            <w:vAlign w:val="center"/>
            <w:hideMark/>
          </w:tcPr>
          <w:p w14:paraId="4C893E2F"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BC0840" w14:paraId="6821105D" w14:textId="77777777" w:rsidTr="00FD0CBC">
        <w:trPr>
          <w:trHeight w:val="439"/>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2929BA1"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(Medicina Interna)</w:t>
            </w:r>
          </w:p>
        </w:tc>
        <w:tc>
          <w:tcPr>
            <w:tcW w:w="2700" w:type="dxa"/>
            <w:tcBorders>
              <w:top w:val="nil"/>
              <w:left w:val="nil"/>
              <w:bottom w:val="single" w:sz="8" w:space="0" w:color="808080"/>
              <w:right w:val="single" w:sz="8" w:space="0" w:color="808080"/>
            </w:tcBorders>
            <w:shd w:val="clear" w:color="auto" w:fill="auto"/>
            <w:vAlign w:val="center"/>
            <w:hideMark/>
          </w:tcPr>
          <w:p w14:paraId="1D6934F3"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BC0840" w14:paraId="296523E9" w14:textId="77777777" w:rsidTr="00FD0CBC">
        <w:trPr>
          <w:trHeight w:val="430"/>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577DA191"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Familiar</w:t>
            </w:r>
          </w:p>
        </w:tc>
        <w:tc>
          <w:tcPr>
            <w:tcW w:w="2700" w:type="dxa"/>
            <w:tcBorders>
              <w:top w:val="nil"/>
              <w:left w:val="nil"/>
              <w:bottom w:val="single" w:sz="8" w:space="0" w:color="808080"/>
              <w:right w:val="single" w:sz="8" w:space="0" w:color="808080"/>
            </w:tcBorders>
            <w:shd w:val="clear" w:color="auto" w:fill="auto"/>
            <w:vAlign w:val="center"/>
            <w:hideMark/>
          </w:tcPr>
          <w:p w14:paraId="09AC1318"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4</w:t>
            </w:r>
          </w:p>
        </w:tc>
      </w:tr>
      <w:tr w:rsidR="00FF6F7A" w:rsidRPr="00BC0840" w14:paraId="1E8C6237" w14:textId="77777777" w:rsidTr="00FD0CBC">
        <w:trPr>
          <w:trHeight w:val="421"/>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281F7138"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5947476F"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13</w:t>
            </w:r>
          </w:p>
        </w:tc>
      </w:tr>
      <w:tr w:rsidR="00FF6F7A" w:rsidRPr="00BC0840" w14:paraId="4CBE889E"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000000" w:fill="D9D9D9"/>
            <w:vAlign w:val="center"/>
            <w:hideMark/>
          </w:tcPr>
          <w:p w14:paraId="0AA0993F" w14:textId="77777777" w:rsidR="00FF6F7A" w:rsidRPr="00FD0CBC" w:rsidRDefault="00FF6F7A" w:rsidP="00FD0CBC">
            <w:pPr>
              <w:spacing w:after="0" w:line="240" w:lineRule="auto"/>
              <w:rPr>
                <w:rFonts w:eastAsia="Calibri"/>
                <w:sz w:val="22"/>
                <w:szCs w:val="22"/>
              </w:rPr>
            </w:pPr>
            <w:r w:rsidRPr="00FD0CBC">
              <w:rPr>
                <w:rFonts w:eastAsia="Calibri"/>
                <w:sz w:val="22"/>
                <w:szCs w:val="22"/>
              </w:rPr>
              <w:t xml:space="preserve">Servicio Regional de Salud </w:t>
            </w:r>
            <w:proofErr w:type="spellStart"/>
            <w:r w:rsidRPr="00FD0CBC">
              <w:rPr>
                <w:rFonts w:eastAsia="Calibri"/>
                <w:sz w:val="22"/>
                <w:szCs w:val="22"/>
              </w:rPr>
              <w:t>Valdesia</w:t>
            </w:r>
            <w:proofErr w:type="spellEnd"/>
          </w:p>
        </w:tc>
        <w:tc>
          <w:tcPr>
            <w:tcW w:w="2700" w:type="dxa"/>
            <w:tcBorders>
              <w:top w:val="nil"/>
              <w:left w:val="nil"/>
              <w:bottom w:val="single" w:sz="8" w:space="0" w:color="808080"/>
              <w:right w:val="single" w:sz="8" w:space="0" w:color="808080"/>
            </w:tcBorders>
            <w:shd w:val="clear" w:color="000000" w:fill="D9D9D9"/>
            <w:vAlign w:val="center"/>
            <w:hideMark/>
          </w:tcPr>
          <w:p w14:paraId="4E23C161" w14:textId="77777777" w:rsidR="00FF6F7A" w:rsidRPr="00FD0CBC" w:rsidRDefault="00FF6F7A" w:rsidP="009A359C">
            <w:pPr>
              <w:spacing w:after="0" w:line="240" w:lineRule="auto"/>
              <w:jc w:val="center"/>
              <w:rPr>
                <w:rFonts w:eastAsia="Calibri"/>
                <w:sz w:val="22"/>
                <w:szCs w:val="22"/>
              </w:rPr>
            </w:pPr>
            <w:r w:rsidRPr="00FD0CBC">
              <w:rPr>
                <w:rFonts w:eastAsia="Calibri"/>
                <w:sz w:val="22"/>
                <w:szCs w:val="22"/>
              </w:rPr>
              <w:t>31</w:t>
            </w:r>
          </w:p>
        </w:tc>
      </w:tr>
      <w:tr w:rsidR="00FF6F7A" w:rsidRPr="00BC0840" w14:paraId="226D131C"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448C0232"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(Cirugía General)</w:t>
            </w:r>
          </w:p>
        </w:tc>
        <w:tc>
          <w:tcPr>
            <w:tcW w:w="2700" w:type="dxa"/>
            <w:tcBorders>
              <w:top w:val="nil"/>
              <w:left w:val="nil"/>
              <w:bottom w:val="single" w:sz="8" w:space="0" w:color="808080"/>
              <w:right w:val="single" w:sz="8" w:space="0" w:color="808080"/>
            </w:tcBorders>
            <w:shd w:val="clear" w:color="auto" w:fill="auto"/>
            <w:vAlign w:val="center"/>
            <w:hideMark/>
          </w:tcPr>
          <w:p w14:paraId="4A3D081D"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BC0840" w14:paraId="3C1F5BCF"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4D82D317"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(Cirugía Ortopédica y Traumatológica)</w:t>
            </w:r>
          </w:p>
        </w:tc>
        <w:tc>
          <w:tcPr>
            <w:tcW w:w="2700" w:type="dxa"/>
            <w:tcBorders>
              <w:top w:val="nil"/>
              <w:left w:val="nil"/>
              <w:bottom w:val="single" w:sz="8" w:space="0" w:color="808080"/>
              <w:right w:val="single" w:sz="8" w:space="0" w:color="808080"/>
            </w:tcBorders>
            <w:shd w:val="clear" w:color="auto" w:fill="auto"/>
            <w:vAlign w:val="center"/>
            <w:hideMark/>
          </w:tcPr>
          <w:p w14:paraId="2EE902DB"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2</w:t>
            </w:r>
          </w:p>
        </w:tc>
      </w:tr>
      <w:tr w:rsidR="00FF6F7A" w:rsidRPr="00BC0840" w14:paraId="3EEBCCA3" w14:textId="77777777" w:rsidTr="00FD0CBC">
        <w:trPr>
          <w:trHeight w:val="403"/>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1A11DC48"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Especialista (Radiología)</w:t>
            </w:r>
          </w:p>
        </w:tc>
        <w:tc>
          <w:tcPr>
            <w:tcW w:w="2700" w:type="dxa"/>
            <w:tcBorders>
              <w:top w:val="nil"/>
              <w:left w:val="nil"/>
              <w:bottom w:val="single" w:sz="8" w:space="0" w:color="808080"/>
              <w:right w:val="single" w:sz="8" w:space="0" w:color="808080"/>
            </w:tcBorders>
            <w:shd w:val="clear" w:color="auto" w:fill="auto"/>
            <w:vAlign w:val="center"/>
            <w:hideMark/>
          </w:tcPr>
          <w:p w14:paraId="3A3C85F5"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w:t>
            </w:r>
          </w:p>
        </w:tc>
      </w:tr>
      <w:tr w:rsidR="00FF6F7A" w:rsidRPr="00BC0840" w14:paraId="78E4BB95"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771671BD"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Familiar</w:t>
            </w:r>
          </w:p>
        </w:tc>
        <w:tc>
          <w:tcPr>
            <w:tcW w:w="2700" w:type="dxa"/>
            <w:tcBorders>
              <w:top w:val="nil"/>
              <w:left w:val="nil"/>
              <w:bottom w:val="single" w:sz="8" w:space="0" w:color="808080"/>
              <w:right w:val="single" w:sz="8" w:space="0" w:color="808080"/>
            </w:tcBorders>
            <w:shd w:val="clear" w:color="auto" w:fill="auto"/>
            <w:vAlign w:val="center"/>
            <w:hideMark/>
          </w:tcPr>
          <w:p w14:paraId="33164869"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9</w:t>
            </w:r>
          </w:p>
        </w:tc>
      </w:tr>
      <w:tr w:rsidR="00FF6F7A" w:rsidRPr="00BC0840" w14:paraId="64418AD9"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auto" w:fill="auto"/>
            <w:vAlign w:val="center"/>
            <w:hideMark/>
          </w:tcPr>
          <w:p w14:paraId="79FD425B" w14:textId="77777777" w:rsidR="00FF6F7A" w:rsidRPr="00FD0CBC" w:rsidRDefault="00FF6F7A" w:rsidP="00CB667E">
            <w:pPr>
              <w:spacing w:after="0" w:line="240" w:lineRule="auto"/>
              <w:rPr>
                <w:rFonts w:eastAsia="Calibri"/>
                <w:sz w:val="22"/>
                <w:szCs w:val="22"/>
              </w:rPr>
            </w:pPr>
            <w:r w:rsidRPr="00FD0CBC">
              <w:rPr>
                <w:rFonts w:eastAsia="Calibri"/>
                <w:sz w:val="22"/>
                <w:szCs w:val="22"/>
              </w:rPr>
              <w:t>Médico General</w:t>
            </w:r>
          </w:p>
        </w:tc>
        <w:tc>
          <w:tcPr>
            <w:tcW w:w="2700" w:type="dxa"/>
            <w:tcBorders>
              <w:top w:val="nil"/>
              <w:left w:val="nil"/>
              <w:bottom w:val="single" w:sz="8" w:space="0" w:color="808080"/>
              <w:right w:val="single" w:sz="8" w:space="0" w:color="808080"/>
            </w:tcBorders>
            <w:shd w:val="clear" w:color="auto" w:fill="auto"/>
            <w:vAlign w:val="center"/>
            <w:hideMark/>
          </w:tcPr>
          <w:p w14:paraId="03E78763" w14:textId="77777777" w:rsidR="00FF6F7A" w:rsidRPr="00FD0CBC" w:rsidRDefault="00FF6F7A" w:rsidP="00CB667E">
            <w:pPr>
              <w:spacing w:after="0" w:line="240" w:lineRule="auto"/>
              <w:jc w:val="center"/>
              <w:rPr>
                <w:rFonts w:eastAsia="Calibri"/>
                <w:sz w:val="22"/>
                <w:szCs w:val="22"/>
              </w:rPr>
            </w:pPr>
            <w:r w:rsidRPr="00FD0CBC">
              <w:rPr>
                <w:rFonts w:eastAsia="Calibri"/>
                <w:sz w:val="22"/>
                <w:szCs w:val="22"/>
              </w:rPr>
              <w:t>18</w:t>
            </w:r>
          </w:p>
        </w:tc>
      </w:tr>
      <w:tr w:rsidR="00FF6F7A" w:rsidRPr="00BC0840" w14:paraId="06684FDB" w14:textId="77777777" w:rsidTr="00FD0CBC">
        <w:trPr>
          <w:trHeight w:val="495"/>
        </w:trPr>
        <w:tc>
          <w:tcPr>
            <w:tcW w:w="4670" w:type="dxa"/>
            <w:tcBorders>
              <w:top w:val="nil"/>
              <w:left w:val="single" w:sz="8" w:space="0" w:color="808080"/>
              <w:bottom w:val="single" w:sz="8" w:space="0" w:color="808080"/>
              <w:right w:val="single" w:sz="8" w:space="0" w:color="808080"/>
            </w:tcBorders>
            <w:shd w:val="clear" w:color="000000" w:fill="D9D9D9"/>
            <w:vAlign w:val="center"/>
            <w:hideMark/>
          </w:tcPr>
          <w:p w14:paraId="41789547" w14:textId="76B65B84"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Total</w:t>
            </w:r>
          </w:p>
        </w:tc>
        <w:tc>
          <w:tcPr>
            <w:tcW w:w="2700" w:type="dxa"/>
            <w:tcBorders>
              <w:top w:val="nil"/>
              <w:left w:val="nil"/>
              <w:bottom w:val="single" w:sz="8" w:space="0" w:color="808080"/>
              <w:right w:val="single" w:sz="8" w:space="0" w:color="808080"/>
            </w:tcBorders>
            <w:shd w:val="clear" w:color="000000" w:fill="D9D9D9"/>
            <w:vAlign w:val="center"/>
            <w:hideMark/>
          </w:tcPr>
          <w:p w14:paraId="4A039497" w14:textId="77777777" w:rsidR="00FF6F7A" w:rsidRPr="00FD0CBC" w:rsidRDefault="00FF6F7A" w:rsidP="00CB667E">
            <w:pPr>
              <w:spacing w:after="0" w:line="240" w:lineRule="auto"/>
              <w:jc w:val="center"/>
              <w:rPr>
                <w:rFonts w:eastAsia="Times New Roman"/>
                <w:b/>
                <w:bCs/>
                <w:spacing w:val="0"/>
                <w:sz w:val="22"/>
                <w:szCs w:val="22"/>
                <w:lang w:eastAsia="es-DO"/>
              </w:rPr>
            </w:pPr>
            <w:r w:rsidRPr="00FD0CBC">
              <w:rPr>
                <w:rFonts w:eastAsia="Times New Roman"/>
                <w:b/>
                <w:bCs/>
                <w:spacing w:val="0"/>
                <w:sz w:val="22"/>
                <w:szCs w:val="22"/>
                <w:lang w:eastAsia="es-DO"/>
              </w:rPr>
              <w:t>224</w:t>
            </w:r>
          </w:p>
        </w:tc>
      </w:tr>
    </w:tbl>
    <w:p w14:paraId="6ACC46B8" w14:textId="77777777" w:rsidR="00FF6F7A" w:rsidRPr="009A359C" w:rsidRDefault="00FF6F7A" w:rsidP="009A359C">
      <w:pPr>
        <w:pStyle w:val="Sinespaciado"/>
        <w:rPr>
          <w:sz w:val="18"/>
          <w:szCs w:val="18"/>
        </w:rPr>
      </w:pPr>
    </w:p>
    <w:p w14:paraId="5F2B43A9" w14:textId="5E15DF81" w:rsidR="00FF6F7A" w:rsidRPr="009A359C" w:rsidRDefault="00FF6F7A" w:rsidP="009A359C">
      <w:pPr>
        <w:pStyle w:val="Sinespaciado"/>
        <w:rPr>
          <w:sz w:val="18"/>
          <w:szCs w:val="18"/>
        </w:rPr>
      </w:pPr>
      <w:r w:rsidRPr="009A359C">
        <w:rPr>
          <w:sz w:val="18"/>
          <w:szCs w:val="18"/>
        </w:rPr>
        <w:t>Fuente</w:t>
      </w:r>
      <w:r w:rsidR="00EC0E98" w:rsidRPr="009A359C">
        <w:rPr>
          <w:sz w:val="18"/>
          <w:szCs w:val="18"/>
        </w:rPr>
        <w:t>:</w:t>
      </w:r>
      <w:r w:rsidRPr="009A359C">
        <w:rPr>
          <w:sz w:val="18"/>
          <w:szCs w:val="18"/>
        </w:rPr>
        <w:t xml:space="preserve"> </w:t>
      </w:r>
      <w:proofErr w:type="spellStart"/>
      <w:r w:rsidRPr="009A359C">
        <w:rPr>
          <w:sz w:val="18"/>
          <w:szCs w:val="18"/>
        </w:rPr>
        <w:t>Viceministerio</w:t>
      </w:r>
      <w:proofErr w:type="spellEnd"/>
      <w:r w:rsidRPr="009A359C">
        <w:rPr>
          <w:sz w:val="18"/>
          <w:szCs w:val="18"/>
        </w:rPr>
        <w:t xml:space="preserve"> de </w:t>
      </w:r>
      <w:proofErr w:type="spellStart"/>
      <w:r w:rsidRPr="009A359C">
        <w:rPr>
          <w:sz w:val="18"/>
          <w:szCs w:val="18"/>
        </w:rPr>
        <w:t>Fortalecimiento</w:t>
      </w:r>
      <w:proofErr w:type="spellEnd"/>
      <w:r w:rsidRPr="009A359C">
        <w:rPr>
          <w:sz w:val="18"/>
          <w:szCs w:val="18"/>
        </w:rPr>
        <w:t xml:space="preserve"> </w:t>
      </w:r>
      <w:r w:rsidR="00EC0E98" w:rsidRPr="009A359C">
        <w:rPr>
          <w:sz w:val="18"/>
          <w:szCs w:val="18"/>
        </w:rPr>
        <w:t xml:space="preserve">y </w:t>
      </w:r>
      <w:r w:rsidRPr="009A359C">
        <w:rPr>
          <w:sz w:val="18"/>
          <w:szCs w:val="18"/>
        </w:rPr>
        <w:t>Desarrollo del Sector Salud, MISPAS.</w:t>
      </w:r>
    </w:p>
    <w:p w14:paraId="19CF8343" w14:textId="77777777" w:rsidR="00FF6F7A" w:rsidRPr="00BC0840" w:rsidRDefault="00FF6F7A" w:rsidP="009A359C">
      <w:pPr>
        <w:pStyle w:val="Sinespaciado"/>
      </w:pPr>
    </w:p>
    <w:p w14:paraId="1924A95A" w14:textId="77777777" w:rsidR="009A359C" w:rsidRDefault="009A359C" w:rsidP="00FD0CBC">
      <w:pPr>
        <w:spacing w:line="360" w:lineRule="auto"/>
        <w:jc w:val="both"/>
        <w:rPr>
          <w:rFonts w:eastAsia="Calibri"/>
        </w:rPr>
      </w:pPr>
    </w:p>
    <w:p w14:paraId="3DD86B8A" w14:textId="32A2585D" w:rsidR="009A359C" w:rsidRDefault="00FF6F7A" w:rsidP="00FD0CBC">
      <w:pPr>
        <w:spacing w:line="360" w:lineRule="auto"/>
        <w:jc w:val="both"/>
        <w:rPr>
          <w:rFonts w:eastAsia="Calibri"/>
        </w:rPr>
      </w:pPr>
      <w:r w:rsidRPr="00BC0840">
        <w:rPr>
          <w:rFonts w:eastAsia="Calibri"/>
        </w:rPr>
        <w:lastRenderedPageBreak/>
        <w:t xml:space="preserve">Diseño y puesta en producción del Sistema de Información de Recursos Humanos en Salud (SIRHS), con el objetivo de mejorar la gestión del personal de salud en todo el territorio nacional. </w:t>
      </w:r>
    </w:p>
    <w:p w14:paraId="31930D40" w14:textId="50D60707" w:rsidR="00FD0CBC" w:rsidRDefault="00FF6F7A" w:rsidP="00FD0CBC">
      <w:pPr>
        <w:spacing w:line="360" w:lineRule="auto"/>
        <w:jc w:val="both"/>
        <w:rPr>
          <w:rFonts w:eastAsia="Calibri"/>
        </w:rPr>
      </w:pPr>
      <w:r w:rsidRPr="00BC0840">
        <w:rPr>
          <w:rFonts w:eastAsia="Calibri"/>
        </w:rPr>
        <w:t>Este sistema beneficiará a la ciudadanía, al contar con un personal de salud mejor gestionado y capacitado, con una inversión que asciende a RD$519,652.76.</w:t>
      </w:r>
    </w:p>
    <w:p w14:paraId="49B7B012" w14:textId="77777777" w:rsidR="00FD0CBC" w:rsidRDefault="00FD0CBC" w:rsidP="00FD0CBC">
      <w:pPr>
        <w:spacing w:line="360" w:lineRule="auto"/>
        <w:jc w:val="both"/>
        <w:rPr>
          <w:rFonts w:eastAsia="Calibri"/>
        </w:rPr>
      </w:pPr>
      <w:r w:rsidRPr="00FA50D1">
        <w:t>Elaboración del Reglamento de Carrera Sanitaria Especial, el cual actualmente se encuentra en borrador pendiente de aprobación y publicación para su implementación. Este documento tiene el objetivo de estandarizar los procesos de profesionalización, ingreso, evaluación, retribución, capacitación y desarrollo del personal sanitario</w:t>
      </w:r>
      <w:r>
        <w:t>.</w:t>
      </w:r>
    </w:p>
    <w:p w14:paraId="4259F28C" w14:textId="77777777" w:rsidR="00FD0CBC" w:rsidRDefault="00FD0CBC" w:rsidP="00FD0CBC">
      <w:pPr>
        <w:spacing w:line="360" w:lineRule="auto"/>
        <w:jc w:val="both"/>
        <w:rPr>
          <w:rFonts w:eastAsia="Calibri"/>
        </w:rPr>
      </w:pPr>
      <w:r>
        <w:t>Se</w:t>
      </w:r>
      <w:r w:rsidRPr="00FA50D1">
        <w:t xml:space="preserve"> realizó un estudio para evaluar el impacto de los programas de formación de posgrado en el desarrollo de competencias técnicas, programáticas, gerenciales y administrativas de los profesionales de la salud. Este análisis permitirá formular un plan de acción para fortalecer los programas educativos y asegurar que los egresados posean las competencias necesarias, alineadas con las demandas del sistema de salud actual.</w:t>
      </w:r>
    </w:p>
    <w:p w14:paraId="35C19BDC" w14:textId="77777777" w:rsidR="00FD0CBC" w:rsidRDefault="00FD0CBC" w:rsidP="00FD0CBC">
      <w:pPr>
        <w:spacing w:line="360" w:lineRule="auto"/>
        <w:jc w:val="both"/>
        <w:rPr>
          <w:rFonts w:eastAsia="Calibri"/>
        </w:rPr>
      </w:pPr>
      <w:r>
        <w:t>S</w:t>
      </w:r>
      <w:r w:rsidRPr="00CA5258">
        <w:t>e estableció un sistema integral para el registro y monitoreo de los Recursos Humanos en Salud (RHS) en el país. Este modelo de gestión garantiza una actualización continua de los datos y facilita la toma de decisiones basada en evidencia</w:t>
      </w:r>
      <w:r>
        <w:t>, c</w:t>
      </w:r>
      <w:r w:rsidRPr="00CA5258">
        <w:t>on el apoyo del Banco Interamericano de Desarrollo (BID),</w:t>
      </w:r>
    </w:p>
    <w:p w14:paraId="5E948D41" w14:textId="5F852A33" w:rsidR="00FD0CBC" w:rsidRPr="00FD0CBC" w:rsidRDefault="00FD0CBC" w:rsidP="00FD0CBC">
      <w:pPr>
        <w:spacing w:line="360" w:lineRule="auto"/>
        <w:jc w:val="both"/>
        <w:rPr>
          <w:rFonts w:eastAsia="Calibri"/>
        </w:rPr>
      </w:pPr>
      <w:r>
        <w:t>Desarrollados dos (2)</w:t>
      </w:r>
      <w:r w:rsidRPr="00CA5258">
        <w:t xml:space="preserve"> pilotos 1 y 2 del Primer Censo de Recursos Humanos en Salud (RHS) en las provincias de San Cristóbal, San José de </w:t>
      </w:r>
      <w:proofErr w:type="spellStart"/>
      <w:r w:rsidRPr="00CA5258">
        <w:t>Ocoa</w:t>
      </w:r>
      <w:proofErr w:type="spellEnd"/>
      <w:r w:rsidRPr="00CA5258">
        <w:t>, Peravia y Monte Plata. Estos pilotos tuvieron como objetivo mejorar el conocimiento sobre la distribución y características del personal de salud en el país y sentar las bases para una mejor planificación y gestión de los recursos humanos en el sistema sanitario dominicano</w:t>
      </w:r>
      <w:r>
        <w:t>.</w:t>
      </w:r>
    </w:p>
    <w:p w14:paraId="03FBE74F" w14:textId="77777777" w:rsidR="00FD0CBC" w:rsidRPr="00CA5258" w:rsidRDefault="00FD0CBC" w:rsidP="00FD0CBC">
      <w:pPr>
        <w:spacing w:line="360" w:lineRule="auto"/>
        <w:contextualSpacing/>
        <w:jc w:val="both"/>
      </w:pPr>
      <w:r w:rsidRPr="00CA5258">
        <w:lastRenderedPageBreak/>
        <w:t>Al 29 de septiembre del año en curso, la respuesta a los levantamientos del piloto había alcanzado una cobertura de 71.56%, con 370 establecimientos de 517 identificados en funcionamiento habiendo reportado la información de sus recursos humanos en salud.</w:t>
      </w:r>
    </w:p>
    <w:p w14:paraId="71E57C5E" w14:textId="77777777" w:rsidR="00FD0CBC" w:rsidRPr="00CA5258" w:rsidRDefault="00FD0CBC" w:rsidP="00FD0CBC">
      <w:pPr>
        <w:spacing w:line="360" w:lineRule="auto"/>
        <w:contextualSpacing/>
        <w:jc w:val="both"/>
      </w:pPr>
      <w:r w:rsidRPr="00CA5258">
        <w:rPr>
          <w:b/>
        </w:rPr>
        <w:t>• San Cristóbal:</w:t>
      </w:r>
      <w:r w:rsidRPr="00CA5258">
        <w:t xml:space="preserve"> 64.63% de cobertura.</w:t>
      </w:r>
    </w:p>
    <w:p w14:paraId="0BE1049C" w14:textId="77777777" w:rsidR="00FD0CBC" w:rsidRPr="00CA5258" w:rsidRDefault="00FD0CBC" w:rsidP="00FD0CBC">
      <w:pPr>
        <w:spacing w:line="360" w:lineRule="auto"/>
        <w:contextualSpacing/>
        <w:jc w:val="both"/>
      </w:pPr>
      <w:r w:rsidRPr="00CA5258">
        <w:rPr>
          <w:b/>
        </w:rPr>
        <w:t>• Peravia:</w:t>
      </w:r>
      <w:r w:rsidRPr="00CA5258">
        <w:t xml:space="preserve"> 80.16% de cobertura.</w:t>
      </w:r>
    </w:p>
    <w:p w14:paraId="527A7BDC" w14:textId="77777777" w:rsidR="00FD0CBC" w:rsidRPr="00CA5258" w:rsidRDefault="00FD0CBC" w:rsidP="00FD0CBC">
      <w:pPr>
        <w:spacing w:line="360" w:lineRule="auto"/>
        <w:contextualSpacing/>
        <w:jc w:val="both"/>
      </w:pPr>
      <w:r w:rsidRPr="00CA5258">
        <w:rPr>
          <w:b/>
        </w:rPr>
        <w:t xml:space="preserve">• San José de </w:t>
      </w:r>
      <w:proofErr w:type="spellStart"/>
      <w:r w:rsidRPr="00CA5258">
        <w:rPr>
          <w:b/>
        </w:rPr>
        <w:t>Ocoa</w:t>
      </w:r>
      <w:proofErr w:type="spellEnd"/>
      <w:r w:rsidRPr="00CA5258">
        <w:rPr>
          <w:b/>
        </w:rPr>
        <w:t>:</w:t>
      </w:r>
      <w:r w:rsidRPr="00CA5258">
        <w:t xml:space="preserve"> 92.31% de cobertura.</w:t>
      </w:r>
    </w:p>
    <w:p w14:paraId="497D2E8C" w14:textId="00251807" w:rsidR="001C4B52" w:rsidRDefault="00FD0CBC" w:rsidP="00EC0E98">
      <w:pPr>
        <w:spacing w:line="360" w:lineRule="auto"/>
        <w:contextualSpacing/>
        <w:jc w:val="both"/>
        <w:rPr>
          <w:lang w:val="es-419"/>
        </w:rPr>
      </w:pPr>
      <w:r w:rsidRPr="008026E8">
        <w:rPr>
          <w:b/>
          <w:lang w:val="es-419"/>
        </w:rPr>
        <w:t>• Monte Plata:</w:t>
      </w:r>
      <w:r w:rsidRPr="008026E8">
        <w:rPr>
          <w:lang w:val="es-419"/>
        </w:rPr>
        <w:t xml:space="preserve"> 66.3% de cobertura.</w:t>
      </w:r>
    </w:p>
    <w:p w14:paraId="2A1781E9" w14:textId="77777777" w:rsidR="001C4B52" w:rsidRDefault="001C4B52">
      <w:pPr>
        <w:rPr>
          <w:lang w:val="es-419"/>
        </w:rPr>
      </w:pPr>
      <w:r>
        <w:rPr>
          <w:lang w:val="es-419"/>
        </w:rPr>
        <w:br w:type="page"/>
      </w:r>
    </w:p>
    <w:p w14:paraId="09944B69" w14:textId="77777777" w:rsidR="00FF6F7A" w:rsidRPr="00BC0840" w:rsidRDefault="00FF6F7A" w:rsidP="00FF6F7A">
      <w:pPr>
        <w:spacing w:line="360" w:lineRule="auto"/>
        <w:jc w:val="both"/>
        <w:rPr>
          <w:rFonts w:eastAsia="Calibri"/>
          <w:b/>
          <w:bCs/>
        </w:rPr>
      </w:pPr>
      <w:r w:rsidRPr="00BC0840">
        <w:rPr>
          <w:rFonts w:eastAsia="Calibri"/>
          <w:b/>
          <w:bCs/>
        </w:rPr>
        <w:lastRenderedPageBreak/>
        <w:t xml:space="preserve">Intervenciones en el ámbito de la Conducción Sectorial (DCS): </w:t>
      </w:r>
    </w:p>
    <w:p w14:paraId="191D9E24" w14:textId="77777777" w:rsidR="00FF6F7A" w:rsidRDefault="00FF6F7A" w:rsidP="00FF6F7A">
      <w:pPr>
        <w:spacing w:line="360" w:lineRule="auto"/>
        <w:jc w:val="both"/>
      </w:pPr>
      <w:r w:rsidRPr="001F1D69">
        <w:t>En lo que respecta a los procesos de planificación estratégica, formulación de políticas sanitarias y los mecanismos de coordinación con los diferentes actores sectoriales e intersectoriales enfocándose en las prioridades y objetivos sanitarios, los logros correspondientes al primer semestre de 2024 se detallan a continuación:</w:t>
      </w:r>
    </w:p>
    <w:p w14:paraId="11C8FC86" w14:textId="55D23C8B" w:rsidR="00160BC0" w:rsidRPr="001F1D69" w:rsidRDefault="00160BC0" w:rsidP="00160BC0">
      <w:pPr>
        <w:spacing w:line="360" w:lineRule="auto"/>
        <w:jc w:val="both"/>
      </w:pPr>
      <w:r w:rsidRPr="00160BC0">
        <w:t>En el marco de la gestión de la provisión entre el MISPAS y el SNS, se firmó un acuerdo interinstitucional (Acuerdo Marco), con el fin de establecer mecanismos de gestión que aseguren el cumplimiento de las responsabilidades de ambas instituciones. Este acuerdo permitirá optimizar la coordinación entre ambas entidades, alineando los roles del MISPAS como órgano rector del Sistema Nacional de Salud y del SNS como proveedor de servicios públicos de salud</w:t>
      </w:r>
      <w:r>
        <w:t>.</w:t>
      </w:r>
    </w:p>
    <w:p w14:paraId="35CEA8EE" w14:textId="77777777" w:rsidR="00F136B9" w:rsidRPr="00F136B9" w:rsidRDefault="00F136B9" w:rsidP="00F136B9">
      <w:pPr>
        <w:spacing w:line="360" w:lineRule="auto"/>
        <w:jc w:val="both"/>
      </w:pPr>
      <w:r w:rsidRPr="00F136B9">
        <w:t xml:space="preserve">Se aprobó, ante la Cámara de Diputados de la República Dominicana, el proyecto “Fortalecimiento del Sistema Nacional de Salud de la República Dominicana” con el Banco Mundial. Con la validación de este proyecto la población dominicana a nivel nacional será beneficiada de la siguiente forma: </w:t>
      </w:r>
    </w:p>
    <w:p w14:paraId="54338DCC" w14:textId="77777777" w:rsidR="00F136B9" w:rsidRPr="00F136B9" w:rsidRDefault="00F136B9" w:rsidP="00F136B9">
      <w:pPr>
        <w:numPr>
          <w:ilvl w:val="0"/>
          <w:numId w:val="21"/>
        </w:numPr>
        <w:spacing w:line="360" w:lineRule="auto"/>
        <w:jc w:val="both"/>
      </w:pPr>
      <w:r w:rsidRPr="00F136B9">
        <w:t>Con una inversión de US$89.9 millones de dólares se fortalecerá la capacidad de los proveedores de servicios de atención sanitaria pública, con foco a la mejora de la calidad de atención materno-neonatal.</w:t>
      </w:r>
    </w:p>
    <w:p w14:paraId="58D3B50F" w14:textId="77777777" w:rsidR="00F136B9" w:rsidRPr="00F136B9" w:rsidRDefault="00F136B9" w:rsidP="00F136B9">
      <w:pPr>
        <w:numPr>
          <w:ilvl w:val="0"/>
          <w:numId w:val="21"/>
        </w:numPr>
        <w:spacing w:line="360" w:lineRule="auto"/>
        <w:jc w:val="both"/>
      </w:pPr>
      <w:r w:rsidRPr="00F136B9">
        <w:t xml:space="preserve">US$64.4 millones serán destinados a construcción y equipamiento de instalaciones para garantizar servicios de salud con calidad, implementando políticas y protocolos de atención. </w:t>
      </w:r>
    </w:p>
    <w:p w14:paraId="65C2CF4C" w14:textId="77777777" w:rsidR="00200198" w:rsidRDefault="00200198" w:rsidP="00200198">
      <w:pPr>
        <w:spacing w:line="360" w:lineRule="auto"/>
        <w:ind w:left="360"/>
        <w:jc w:val="both"/>
      </w:pPr>
    </w:p>
    <w:p w14:paraId="3AA70510" w14:textId="77777777" w:rsidR="00200198" w:rsidRDefault="00200198" w:rsidP="00200198">
      <w:pPr>
        <w:spacing w:line="360" w:lineRule="auto"/>
        <w:ind w:left="360"/>
        <w:jc w:val="both"/>
      </w:pPr>
    </w:p>
    <w:p w14:paraId="4CD5D425" w14:textId="7D97911D" w:rsidR="00F136B9" w:rsidRPr="00F136B9" w:rsidRDefault="00F136B9" w:rsidP="00200198">
      <w:pPr>
        <w:spacing w:line="360" w:lineRule="auto"/>
        <w:ind w:left="360"/>
        <w:jc w:val="both"/>
      </w:pPr>
      <w:r w:rsidRPr="00F136B9">
        <w:lastRenderedPageBreak/>
        <w:t>Serán reforzados los Sistemas de Información Sanitaria y las Herramientas de Salud Digital con la implementación de un Sistema Unificado de Expediente Médico Electrónico, con una inversión de US$27.7 millones de dólares.</w:t>
      </w:r>
    </w:p>
    <w:p w14:paraId="172C0AC5" w14:textId="77777777" w:rsidR="00FF6F7A" w:rsidRPr="001F1D69" w:rsidRDefault="00FF6F7A" w:rsidP="00FF6F7A">
      <w:pPr>
        <w:spacing w:line="360" w:lineRule="auto"/>
        <w:jc w:val="both"/>
      </w:pPr>
      <w:r w:rsidRPr="001F1D69">
        <w:t xml:space="preserve">A través de la cooperación técnica no reembolsable gestionada con el Banco Interamericano de Desarrollo (BID), por un valor de USD$150,000.00, en el marco del Proyecto: Apoyo al fortalecimiento del sistema de atención primaria e información en salud en la República Dominicana, se coordinó la contratación de un consultor para el diseño del Modelado del Ciclo de Vida del Sistema de Registro de Recursos Humanos en Salud de la República Dominicana, el cual permitirá disponer de un registro de los recursos humanos en salud para garantizar que los proveedores de servicios de salud cuenten con el personal necesario para ofertar servicios de salud suficientes y con calidad a toda la población de la República Dominicana. </w:t>
      </w:r>
    </w:p>
    <w:p w14:paraId="0FA5F01A" w14:textId="77777777" w:rsidR="00FF6F7A" w:rsidRPr="001F1D69" w:rsidRDefault="00FF6F7A" w:rsidP="00FF6F7A">
      <w:pPr>
        <w:spacing w:line="360" w:lineRule="auto"/>
        <w:jc w:val="both"/>
      </w:pPr>
      <w:r w:rsidRPr="001F1D69">
        <w:t xml:space="preserve">Se realizaron las gestiones fiduciarias para que el Centro de Prevención y Control de Enfermedades Transmitidas por Vectores y. Zoonosis (CECOVEZ) realizara la detección oportuna 499 casos de Malaria, focalizados en las provincias San Juan y Azua de la zona sur del país. </w:t>
      </w:r>
    </w:p>
    <w:p w14:paraId="6BF8C253" w14:textId="77777777" w:rsidR="00FF6F7A" w:rsidRPr="001F1D69" w:rsidRDefault="00FF6F7A" w:rsidP="00FF6F7A">
      <w:pPr>
        <w:spacing w:line="360" w:lineRule="auto"/>
        <w:jc w:val="both"/>
      </w:pPr>
      <w:r w:rsidRPr="001F1D69">
        <w:t xml:space="preserve">Se implementaron 15 nuevas salas situacionales en los focos de Malaria: Los Tres Brazos, La Ciénaga, Azua, San Juan, San Cristóbal, Montecristi, Dajabón, La Romana, El Seibo, Independencia, Elías Piña, La Altagracia, San Pedro de Macorís, Tamayo y Barahona, además de 15 focos con </w:t>
      </w:r>
      <w:proofErr w:type="spellStart"/>
      <w:r w:rsidRPr="001F1D69">
        <w:t>microplanes</w:t>
      </w:r>
      <w:proofErr w:type="spellEnd"/>
      <w:r w:rsidRPr="001F1D69">
        <w:t xml:space="preserve"> de focos activos y residuales inactivos elaborados y en ejecución en las mismas regiones. Estas ejecutorias fueron cubiertas con una inversión total de US$706,531.37, utilizados en su mayoría en la contratación de recursos humanos (colaboradores comunitarios, técnicos de campo y</w:t>
      </w:r>
      <w:r w:rsidRPr="00BC0840">
        <w:rPr>
          <w:rFonts w:eastAsia="Calibri"/>
        </w:rPr>
        <w:t xml:space="preserve"> </w:t>
      </w:r>
      <w:r w:rsidRPr="001F1D69">
        <w:t>gestores de foco) calificados, para lograr los objetivos del proyecto.</w:t>
      </w:r>
    </w:p>
    <w:p w14:paraId="4143E2CA" w14:textId="1A19874A" w:rsidR="00FF6F7A" w:rsidRPr="001F1D69" w:rsidRDefault="00FF6F7A" w:rsidP="00F136B9">
      <w:pPr>
        <w:spacing w:line="360" w:lineRule="auto"/>
        <w:jc w:val="both"/>
      </w:pPr>
      <w:r w:rsidRPr="001F1D69">
        <w:lastRenderedPageBreak/>
        <w:t>02 proyectos desarrollados en el marco de la coordinación de la Alianza Estratégica entre el Banco Mundial y el Banco Interamericano de Desarrollo para el Fortalecimiento de la Atención Primaria en República Dominicana, en línea con las prioridades nacionales establecidas en el Plan Estratégico Nacional de Salud: proyecto para el Fortalecimiento del Sistema de Salud para la Prevención y Gestión de las Enfermedades Crónicas No Transmisibles, enfocado en la Diabetes y las Enfermedades Cardiovasculares, con una inversión de USD$50,000,000.00</w:t>
      </w:r>
      <w:r w:rsidR="00F136B9">
        <w:t>.</w:t>
      </w:r>
    </w:p>
    <w:p w14:paraId="646023F1" w14:textId="77777777" w:rsidR="00FF6F7A" w:rsidRPr="001F1D69" w:rsidRDefault="00FF6F7A" w:rsidP="00FF6F7A">
      <w:pPr>
        <w:spacing w:line="360" w:lineRule="auto"/>
        <w:jc w:val="both"/>
      </w:pPr>
      <w:r w:rsidRPr="001F1D69">
        <w:t xml:space="preserve">Se coordinaron acciones para la elaboración de los planos para el remozamiento del Laboratorio Nacional de Salud Dr. </w:t>
      </w:r>
      <w:proofErr w:type="spellStart"/>
      <w:r w:rsidRPr="001F1D69">
        <w:t>Defilló</w:t>
      </w:r>
      <w:proofErr w:type="spellEnd"/>
      <w:r w:rsidRPr="001F1D69">
        <w:t>, con una inversión de EUR$767,292.00, enmarcado en el proyecto no reembolsable para el Apoyo al Fortalecimiento de la Resiliencia de los Sistemas de Salud y Protección Social en República Dominicana, con fondos Agencia Francesa para el Desarrollo (AFD), cuya ejecución beneficiará a toda la población.</w:t>
      </w:r>
    </w:p>
    <w:p w14:paraId="309124FE" w14:textId="6246EBFD" w:rsidR="00F136B9" w:rsidRPr="002908C4" w:rsidRDefault="00FF6F7A" w:rsidP="00F136B9">
      <w:pPr>
        <w:spacing w:line="360" w:lineRule="auto"/>
        <w:jc w:val="both"/>
        <w:rPr>
          <w:rFonts w:eastAsia="Century Gothic"/>
        </w:rPr>
      </w:pPr>
      <w:r w:rsidRPr="001F1D69">
        <w:t xml:space="preserve">Consolidación de la Oficina de Equidad de Género y Desarrollo, el análisis de los efectos del marco normativo en la garantía de los derechos de las mujeres, y el diseño e implementación de un Plan de </w:t>
      </w:r>
      <w:r w:rsidR="00F136B9" w:rsidRPr="002908C4">
        <w:rPr>
          <w:rFonts w:eastAsia="Century Gothic"/>
        </w:rPr>
        <w:t xml:space="preserve">En el marco del proyecto "Fortalecimiento de la respuesta del Sistema Nacional de Salud a mujeres, niñas y adolescentes víctimas de violencia de género en República Dominicana", con un financiamiento no reembolsable por la Agencia Española de Cooperación Internacional para el Desarrollo (AECID), cuyo objetivo es garantizar servicios de atención y protección eficaces a las mujeres y niñas víctimas de violencia de género, se realizaron los procesos fiduciarios para lograr lo siguiente: </w:t>
      </w:r>
    </w:p>
    <w:p w14:paraId="4B44EAEE" w14:textId="77777777" w:rsidR="00F136B9" w:rsidRPr="002908C4" w:rsidRDefault="00F136B9" w:rsidP="00F136B9">
      <w:pPr>
        <w:numPr>
          <w:ilvl w:val="0"/>
          <w:numId w:val="21"/>
        </w:numPr>
        <w:spacing w:line="360" w:lineRule="auto"/>
        <w:jc w:val="both"/>
        <w:rPr>
          <w:rFonts w:eastAsia="Century Gothic"/>
        </w:rPr>
      </w:pPr>
      <w:r w:rsidRPr="002908C4">
        <w:rPr>
          <w:rFonts w:eastAsia="Century Gothic"/>
        </w:rPr>
        <w:t>Consolidación de la Oficina de Equidad de Género y Desarrollo, con presupuesto de RD$411,162.55.</w:t>
      </w:r>
    </w:p>
    <w:p w14:paraId="2DF59151" w14:textId="77777777" w:rsidR="00F136B9" w:rsidRPr="002908C4" w:rsidRDefault="00F136B9" w:rsidP="00F136B9">
      <w:pPr>
        <w:numPr>
          <w:ilvl w:val="0"/>
          <w:numId w:val="21"/>
        </w:numPr>
        <w:spacing w:line="360" w:lineRule="auto"/>
        <w:jc w:val="both"/>
        <w:rPr>
          <w:rFonts w:eastAsia="Century Gothic"/>
        </w:rPr>
      </w:pPr>
      <w:r w:rsidRPr="002908C4">
        <w:rPr>
          <w:rFonts w:eastAsia="Century Gothic"/>
        </w:rPr>
        <w:t>Análisis de los efectos del marco normativo en la garantía de los derechos de las mujeres, con una inversión de RD$594,782.60.</w:t>
      </w:r>
    </w:p>
    <w:p w14:paraId="40D496A2" w14:textId="77777777" w:rsidR="00F136B9" w:rsidRPr="002908C4" w:rsidRDefault="00F136B9" w:rsidP="00F136B9">
      <w:pPr>
        <w:numPr>
          <w:ilvl w:val="0"/>
          <w:numId w:val="21"/>
        </w:numPr>
        <w:spacing w:line="360" w:lineRule="auto"/>
        <w:jc w:val="both"/>
        <w:rPr>
          <w:rFonts w:eastAsia="Century Gothic"/>
        </w:rPr>
      </w:pPr>
      <w:r w:rsidRPr="002908C4">
        <w:rPr>
          <w:rFonts w:eastAsia="Century Gothic"/>
        </w:rPr>
        <w:lastRenderedPageBreak/>
        <w:t>Diseño e implementación de un Plan de Sensibilización y Capacitación, por un valor de RD$ 49,560.00</w:t>
      </w:r>
    </w:p>
    <w:p w14:paraId="574FB61B" w14:textId="2E8192B3" w:rsidR="00FF6F7A" w:rsidRPr="00F136B9" w:rsidRDefault="00F136B9" w:rsidP="00F136B9">
      <w:pPr>
        <w:spacing w:line="360" w:lineRule="auto"/>
        <w:jc w:val="both"/>
        <w:rPr>
          <w:rFonts w:eastAsia="Century Gothic"/>
        </w:rPr>
      </w:pPr>
      <w:r w:rsidRPr="002908C4">
        <w:rPr>
          <w:rFonts w:eastAsia="Century Gothic"/>
        </w:rPr>
        <w:t>Todo lo antes mencionado con una inversión total de RD$1,055,505.15, que beneficiará a la población de mujeres, niñas y adolescentes víctimas de violencia de género en República Dominicana.</w:t>
      </w:r>
    </w:p>
    <w:p w14:paraId="280A16AE" w14:textId="77777777" w:rsidR="00FF6F7A" w:rsidRPr="001F1D69" w:rsidRDefault="00FF6F7A" w:rsidP="00FF6F7A">
      <w:pPr>
        <w:spacing w:line="360" w:lineRule="auto"/>
        <w:jc w:val="both"/>
      </w:pPr>
      <w:r w:rsidRPr="001F1D69">
        <w:t>14 oficiales de monitoreo de regiones de salud: IV (Cibao Noroeste), VI (Enriquillo) y VIII (Yuma), se capacitaron para el fortalecimiento al seguimiento a los planes de mejora de los Establecimientos de Salud y los monitoreos de la calidad de los servicios de salud, tanto del componente materno neonatal y otros servicios.</w:t>
      </w:r>
    </w:p>
    <w:p w14:paraId="2614E821" w14:textId="77777777" w:rsidR="00FF6F7A" w:rsidRPr="001F1D69" w:rsidRDefault="00FF6F7A" w:rsidP="00FF6F7A">
      <w:pPr>
        <w:spacing w:line="360" w:lineRule="auto"/>
        <w:jc w:val="both"/>
      </w:pPr>
      <w:r w:rsidRPr="001F1D69">
        <w:t>Presentación de los informes finales con resultados de los monitoreos de la calidad de los servicios materno-neonatales, a los directivos de los 18 centros de salud seleccionados, de las regiones de salud IV (Cibao Noroeste), VI (Enriquillo) y VIII (Yuma), realizados en el periodo octubre- diciembre del año 2023.</w:t>
      </w:r>
    </w:p>
    <w:p w14:paraId="0B1A0871" w14:textId="77777777" w:rsidR="00FF6F7A" w:rsidRPr="001F1D69" w:rsidRDefault="00FF6F7A" w:rsidP="00FF6F7A">
      <w:pPr>
        <w:spacing w:line="360" w:lineRule="auto"/>
        <w:jc w:val="both"/>
      </w:pPr>
      <w:r w:rsidRPr="001F1D69">
        <w:t xml:space="preserve">Se realizaron acciones para definir el marco de prioridades de actuación del Ministerio de Salud Pública y Asistencia Social dentro de la planificación 2025-2028, basados en la alineación de las Funciones Esenciales de Salud Pública con el Plan Estratégico Nacional de Salud, PLANDES 2030, de cara a fortalecer la capacidad del Ministerio para cumplir su rol como rector del Sistema Nacional de Salud e iniciar la implementación del PLANDES 2030. </w:t>
      </w:r>
    </w:p>
    <w:p w14:paraId="00C29159" w14:textId="77777777" w:rsidR="00FF6F7A" w:rsidRPr="001F1D69" w:rsidRDefault="00FF6F7A" w:rsidP="00FF6F7A">
      <w:pPr>
        <w:spacing w:line="360" w:lineRule="auto"/>
        <w:jc w:val="both"/>
      </w:pPr>
      <w:r w:rsidRPr="001F1D69">
        <w:t xml:space="preserve">Se ejecutaron acciones de coordinación con la Superintendencia de Salud y Riesgos Laborales (SISALRIL), con el objetivo de establecer los mecanismos conjuntos de regulación para la dispensación de medicamentos en la Seguridad Social. </w:t>
      </w:r>
    </w:p>
    <w:p w14:paraId="4AC39DFE" w14:textId="77777777" w:rsidR="00200198" w:rsidRDefault="00200198" w:rsidP="00FF6F7A">
      <w:pPr>
        <w:spacing w:line="360" w:lineRule="auto"/>
        <w:jc w:val="both"/>
      </w:pPr>
    </w:p>
    <w:p w14:paraId="4F101715" w14:textId="77777777" w:rsidR="00200198" w:rsidRDefault="00200198" w:rsidP="00FF6F7A">
      <w:pPr>
        <w:spacing w:line="360" w:lineRule="auto"/>
        <w:jc w:val="both"/>
      </w:pPr>
    </w:p>
    <w:p w14:paraId="434EC2F2" w14:textId="4D91023F" w:rsidR="00FF6F7A" w:rsidRPr="001F1D69" w:rsidRDefault="00FF6F7A" w:rsidP="00FF6F7A">
      <w:pPr>
        <w:spacing w:line="360" w:lineRule="auto"/>
        <w:jc w:val="both"/>
      </w:pPr>
      <w:r w:rsidRPr="001F1D69">
        <w:lastRenderedPageBreak/>
        <w:t xml:space="preserve">Se inició la coordinación de una Mesa Intersectorial, integrada por: SENASA, SNS, SISALRIL, MISPAS y MEPYD, con miras a establecer indicadores sectoriales comunes para medir la calidad de la atención público y privado, de cara a tomar acciones correctivas y de mejora continua sobre aquellos indicadores con bajos resultados, para asegurar que los usuarios reciban un servicio de salud de calidad.   </w:t>
      </w:r>
    </w:p>
    <w:p w14:paraId="3F999FEC" w14:textId="6034EB5B" w:rsidR="00FF6F7A" w:rsidRPr="00BC0840" w:rsidRDefault="001F1D69" w:rsidP="00FF6F7A">
      <w:pPr>
        <w:spacing w:line="360" w:lineRule="auto"/>
        <w:jc w:val="both"/>
        <w:rPr>
          <w:rFonts w:eastAsia="Calibri"/>
          <w:b/>
          <w:bCs/>
        </w:rPr>
      </w:pPr>
      <w:r w:rsidRPr="00BC0840">
        <w:rPr>
          <w:rFonts w:eastAsia="Calibri"/>
          <w:b/>
          <w:bCs/>
        </w:rPr>
        <w:t>Intervenciones</w:t>
      </w:r>
      <w:r w:rsidR="00FF6F7A" w:rsidRPr="00BC0840">
        <w:rPr>
          <w:rFonts w:eastAsia="Calibri"/>
          <w:b/>
          <w:bCs/>
        </w:rPr>
        <w:t xml:space="preserve"> en el ámbito de Información y Estadísticas en Salud (DIGIES):</w:t>
      </w:r>
    </w:p>
    <w:p w14:paraId="0398F628" w14:textId="0CF40FEA" w:rsidR="00FF6F7A" w:rsidRPr="001F1D69" w:rsidRDefault="00FF6F7A" w:rsidP="00FF6F7A">
      <w:pPr>
        <w:spacing w:line="360" w:lineRule="auto"/>
        <w:jc w:val="both"/>
      </w:pPr>
      <w:r w:rsidRPr="001F1D69">
        <w:t xml:space="preserve">Los esfuerzos durante el periodo estuvieron enfocados en determinar la situación actual del Sistema de Información General de Salud, con el propósito de trazar la hoja de ruta a seguir para hacer posible su fortalecimiento y que se pueda disponer de las informaciones y estadísticas más relevantes y necesarias para el desarrollo de políticas, planes y acciones dentro del Sistema Nacional de Salud, que mejoren la salud de la población a través de decisiones informadas. A continuación, se detallan las iniciativas y resultados </w:t>
      </w:r>
      <w:r w:rsidR="00375033">
        <w:t>alcanzados:</w:t>
      </w:r>
    </w:p>
    <w:p w14:paraId="366F2DD2" w14:textId="5C06BDA2" w:rsidR="00160BC0" w:rsidRPr="00191AB1" w:rsidRDefault="00160BC0" w:rsidP="00160BC0">
      <w:pPr>
        <w:spacing w:line="360" w:lineRule="auto"/>
        <w:jc w:val="lowKashida"/>
      </w:pPr>
      <w:r>
        <w:t xml:space="preserve">Se </w:t>
      </w:r>
      <w:r w:rsidRPr="00191AB1">
        <w:t xml:space="preserve">presentó la Estrategia Nacional de Salud Digital 2024-2028, esta iniciativa impulsará la modernización del sector salud y aumentará la eficiencia en la prestación de servicios mediante el uso de tecnologías de la información y comunicaciones para garantizar que los servicios de salud sean accesibles, equitativos y adaptados a las necesidades de la </w:t>
      </w:r>
      <w:r w:rsidR="001C4B52" w:rsidRPr="00191AB1">
        <w:t>población</w:t>
      </w:r>
      <w:r w:rsidR="001C4B52">
        <w:t>.</w:t>
      </w:r>
    </w:p>
    <w:p w14:paraId="026269BF" w14:textId="77777777" w:rsidR="00FF6F7A" w:rsidRPr="001F1D69" w:rsidRDefault="00FF6F7A" w:rsidP="00FF6F7A">
      <w:pPr>
        <w:spacing w:line="360" w:lineRule="auto"/>
        <w:jc w:val="both"/>
      </w:pPr>
      <w:r w:rsidRPr="001F1D69">
        <w:t>Se elaboró la propuesta de Reglamento del Grupo Técnico y Reglamento del Consejo Nacional del Sistema de Información General en Salud (SIGS), en cumplimiento a lo establecido en el Decreto 249-06 que crea el Reglamento del Funcionamiento del Sistema de Información General en Salud (SIGS). Estos reglamentos servirán como mecanismos de articulación sectorial e intersectorial de los actores que integran el SIGS.</w:t>
      </w:r>
    </w:p>
    <w:p w14:paraId="147F7C83" w14:textId="5C2DE8B3" w:rsidR="00FF6F7A" w:rsidRDefault="00FF6F7A" w:rsidP="00FF6F7A">
      <w:pPr>
        <w:spacing w:line="360" w:lineRule="auto"/>
        <w:jc w:val="both"/>
      </w:pPr>
      <w:r w:rsidRPr="001F1D69">
        <w:lastRenderedPageBreak/>
        <w:t>Inclusión en la Plataforma de Consolidación Nacional de Información en Salud (DATA RD) y Estadísticas de Salud, los tableros diseñados para la presentación de estadísticas de salud, las cuales pueden ser visualizadas por las autoridades del MISPAS para análisis y toma de decisiones basadas en la evidencia de forma oportuna, así como la población en general. Ver detalle en la tabla #</w:t>
      </w:r>
      <w:r w:rsidR="001C4B52">
        <w:t>8</w:t>
      </w:r>
      <w:r w:rsidRPr="001F1D69">
        <w:t>, a continuación:</w:t>
      </w:r>
    </w:p>
    <w:p w14:paraId="79D862F0" w14:textId="37966437" w:rsidR="00FF6F7A" w:rsidRPr="00BC0840" w:rsidRDefault="00FF6F7A" w:rsidP="00FF6F7A">
      <w:pPr>
        <w:spacing w:line="360" w:lineRule="auto"/>
        <w:jc w:val="center"/>
        <w:rPr>
          <w:rFonts w:eastAsia="Calibri"/>
        </w:rPr>
      </w:pPr>
      <w:r w:rsidRPr="00BC0840">
        <w:rPr>
          <w:rFonts w:eastAsia="Calibri"/>
        </w:rPr>
        <w:t>Tabla #</w:t>
      </w:r>
      <w:r w:rsidR="001C4B52">
        <w:rPr>
          <w:rFonts w:eastAsia="Calibri"/>
        </w:rPr>
        <w:t>8</w:t>
      </w:r>
      <w:r w:rsidRPr="00BC0840">
        <w:rPr>
          <w:rFonts w:eastAsia="Calibri"/>
        </w:rPr>
        <w:t>. Tableros en Plataforma de Consolidación Nacional de Información en Salud (DATA RD)</w:t>
      </w:r>
    </w:p>
    <w:tbl>
      <w:tblPr>
        <w:tblW w:w="7720" w:type="dxa"/>
        <w:jc w:val="center"/>
        <w:tblCellMar>
          <w:left w:w="70" w:type="dxa"/>
          <w:right w:w="70" w:type="dxa"/>
        </w:tblCellMar>
        <w:tblLook w:val="04A0" w:firstRow="1" w:lastRow="0" w:firstColumn="1" w:lastColumn="0" w:noHBand="0" w:noVBand="1"/>
      </w:tblPr>
      <w:tblGrid>
        <w:gridCol w:w="3240"/>
        <w:gridCol w:w="26"/>
        <w:gridCol w:w="2854"/>
        <w:gridCol w:w="91"/>
        <w:gridCol w:w="1340"/>
        <w:gridCol w:w="169"/>
      </w:tblGrid>
      <w:tr w:rsidR="00FF6F7A" w:rsidRPr="00BC0840" w14:paraId="49641FEF" w14:textId="77777777" w:rsidTr="00200198">
        <w:trPr>
          <w:trHeight w:val="945"/>
          <w:jc w:val="center"/>
        </w:trPr>
        <w:tc>
          <w:tcPr>
            <w:tcW w:w="7720" w:type="dxa"/>
            <w:gridSpan w:val="6"/>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7D588E9D" w14:textId="77777777" w:rsidR="00FF6F7A" w:rsidRPr="00BC0840" w:rsidRDefault="00FF6F7A" w:rsidP="00CB667E">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Tableros en Plataforma de Consolidación Nacional de Información en Salud (DATA RD)</w:t>
            </w:r>
          </w:p>
        </w:tc>
      </w:tr>
      <w:tr w:rsidR="00FF6F7A" w:rsidRPr="00BC0840" w14:paraId="42DE51FC" w14:textId="77777777" w:rsidTr="00200198">
        <w:trPr>
          <w:trHeight w:val="315"/>
          <w:jc w:val="center"/>
        </w:trPr>
        <w:tc>
          <w:tcPr>
            <w:tcW w:w="3240" w:type="dxa"/>
            <w:tcBorders>
              <w:top w:val="nil"/>
              <w:left w:val="single" w:sz="4" w:space="0" w:color="808080"/>
              <w:bottom w:val="single" w:sz="4" w:space="0" w:color="808080"/>
              <w:right w:val="single" w:sz="4" w:space="0" w:color="808080"/>
            </w:tcBorders>
            <w:shd w:val="clear" w:color="000000" w:fill="011C50"/>
            <w:vAlign w:val="center"/>
            <w:hideMark/>
          </w:tcPr>
          <w:p w14:paraId="2129FA41" w14:textId="77777777" w:rsidR="00FF6F7A" w:rsidRPr="00BC0840" w:rsidRDefault="00FF6F7A" w:rsidP="00CB667E">
            <w:pPr>
              <w:spacing w:after="0" w:line="240" w:lineRule="auto"/>
              <w:jc w:val="center"/>
              <w:rPr>
                <w:rFonts w:eastAsia="Times New Roman"/>
                <w:b/>
                <w:bCs/>
                <w:color w:val="FFFFFF"/>
                <w:spacing w:val="0"/>
                <w:lang w:eastAsia="es-DO"/>
              </w:rPr>
            </w:pPr>
            <w:proofErr w:type="spellStart"/>
            <w:r w:rsidRPr="00BC0840">
              <w:rPr>
                <w:rFonts w:eastAsia="Times New Roman"/>
                <w:b/>
                <w:bCs/>
                <w:color w:val="FFFFFF"/>
                <w:spacing w:val="0"/>
                <w:lang w:eastAsia="es-DO"/>
              </w:rPr>
              <w:t>Dashboard</w:t>
            </w:r>
            <w:proofErr w:type="spellEnd"/>
          </w:p>
        </w:tc>
        <w:tc>
          <w:tcPr>
            <w:tcW w:w="2880" w:type="dxa"/>
            <w:gridSpan w:val="2"/>
            <w:tcBorders>
              <w:top w:val="nil"/>
              <w:left w:val="nil"/>
              <w:bottom w:val="single" w:sz="4" w:space="0" w:color="808080"/>
              <w:right w:val="single" w:sz="4" w:space="0" w:color="808080"/>
            </w:tcBorders>
            <w:shd w:val="clear" w:color="000000" w:fill="011C50"/>
            <w:vAlign w:val="center"/>
            <w:hideMark/>
          </w:tcPr>
          <w:p w14:paraId="62724EB3" w14:textId="77777777" w:rsidR="00FF6F7A" w:rsidRPr="00BC0840" w:rsidRDefault="00FF6F7A" w:rsidP="00CB667E">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Dependencia</w:t>
            </w:r>
          </w:p>
        </w:tc>
        <w:tc>
          <w:tcPr>
            <w:tcW w:w="1600" w:type="dxa"/>
            <w:gridSpan w:val="3"/>
            <w:tcBorders>
              <w:top w:val="nil"/>
              <w:left w:val="nil"/>
              <w:bottom w:val="single" w:sz="4" w:space="0" w:color="808080"/>
              <w:right w:val="single" w:sz="4" w:space="0" w:color="808080"/>
            </w:tcBorders>
            <w:shd w:val="clear" w:color="000000" w:fill="011C50"/>
            <w:vAlign w:val="center"/>
            <w:hideMark/>
          </w:tcPr>
          <w:p w14:paraId="564226FB" w14:textId="77777777" w:rsidR="00FF6F7A" w:rsidRPr="00BC0840" w:rsidRDefault="00FF6F7A" w:rsidP="00CB667E">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Institución</w:t>
            </w:r>
          </w:p>
        </w:tc>
      </w:tr>
      <w:tr w:rsidR="00FF6F7A" w:rsidRPr="00BC0840" w14:paraId="54019D6E" w14:textId="77777777" w:rsidTr="00200198">
        <w:trPr>
          <w:trHeight w:val="480"/>
          <w:jc w:val="center"/>
        </w:trPr>
        <w:tc>
          <w:tcPr>
            <w:tcW w:w="3240" w:type="dxa"/>
            <w:tcBorders>
              <w:top w:val="nil"/>
              <w:left w:val="single" w:sz="4" w:space="0" w:color="808080"/>
              <w:bottom w:val="single" w:sz="4" w:space="0" w:color="808080"/>
              <w:right w:val="single" w:sz="4" w:space="0" w:color="808080"/>
            </w:tcBorders>
            <w:shd w:val="clear" w:color="auto" w:fill="auto"/>
            <w:vAlign w:val="center"/>
            <w:hideMark/>
          </w:tcPr>
          <w:p w14:paraId="65FC127A" w14:textId="77777777" w:rsidR="00FF6F7A" w:rsidRPr="00375033" w:rsidRDefault="00FF6F7A" w:rsidP="00B31D40">
            <w:pPr>
              <w:spacing w:line="360" w:lineRule="auto"/>
              <w:jc w:val="both"/>
              <w:rPr>
                <w:sz w:val="22"/>
                <w:szCs w:val="22"/>
              </w:rPr>
            </w:pPr>
            <w:r w:rsidRPr="00375033">
              <w:rPr>
                <w:sz w:val="22"/>
                <w:szCs w:val="22"/>
              </w:rPr>
              <w:t>Productividad de Inmunizaciones</w:t>
            </w:r>
          </w:p>
        </w:tc>
        <w:tc>
          <w:tcPr>
            <w:tcW w:w="2880" w:type="dxa"/>
            <w:gridSpan w:val="2"/>
            <w:vMerge w:val="restart"/>
            <w:tcBorders>
              <w:top w:val="nil"/>
              <w:left w:val="single" w:sz="4" w:space="0" w:color="808080"/>
              <w:bottom w:val="single" w:sz="4" w:space="0" w:color="808080"/>
              <w:right w:val="single" w:sz="4" w:space="0" w:color="808080"/>
            </w:tcBorders>
            <w:shd w:val="clear" w:color="auto" w:fill="auto"/>
            <w:vAlign w:val="center"/>
            <w:hideMark/>
          </w:tcPr>
          <w:p w14:paraId="125DBBAC" w14:textId="77777777" w:rsidR="00FF6F7A" w:rsidRPr="00375033" w:rsidRDefault="00FF6F7A" w:rsidP="00B31D40">
            <w:pPr>
              <w:spacing w:line="360" w:lineRule="auto"/>
              <w:jc w:val="both"/>
              <w:rPr>
                <w:sz w:val="22"/>
                <w:szCs w:val="22"/>
              </w:rPr>
            </w:pPr>
            <w:r w:rsidRPr="00375033">
              <w:rPr>
                <w:sz w:val="22"/>
                <w:szCs w:val="22"/>
              </w:rPr>
              <w:t>Dirección de Inmunoprevenibles por Vacunas (DIV)</w:t>
            </w:r>
          </w:p>
        </w:tc>
        <w:tc>
          <w:tcPr>
            <w:tcW w:w="1600" w:type="dxa"/>
            <w:gridSpan w:val="3"/>
            <w:vMerge w:val="restart"/>
            <w:tcBorders>
              <w:top w:val="nil"/>
              <w:left w:val="single" w:sz="4" w:space="0" w:color="808080"/>
              <w:bottom w:val="single" w:sz="4" w:space="0" w:color="808080"/>
              <w:right w:val="single" w:sz="4" w:space="0" w:color="808080"/>
            </w:tcBorders>
            <w:shd w:val="clear" w:color="auto" w:fill="auto"/>
            <w:vAlign w:val="center"/>
            <w:hideMark/>
          </w:tcPr>
          <w:p w14:paraId="30F577CC" w14:textId="77777777" w:rsidR="00FF6F7A" w:rsidRPr="00375033" w:rsidRDefault="00FF6F7A" w:rsidP="00B31D40">
            <w:pPr>
              <w:spacing w:line="360" w:lineRule="auto"/>
              <w:jc w:val="both"/>
              <w:rPr>
                <w:sz w:val="22"/>
                <w:szCs w:val="22"/>
              </w:rPr>
            </w:pPr>
            <w:r w:rsidRPr="00375033">
              <w:rPr>
                <w:sz w:val="22"/>
                <w:szCs w:val="22"/>
              </w:rPr>
              <w:t>MISPAS</w:t>
            </w:r>
          </w:p>
        </w:tc>
      </w:tr>
      <w:tr w:rsidR="00FF6F7A" w:rsidRPr="00BC0840" w14:paraId="35EE8839" w14:textId="77777777" w:rsidTr="00200198">
        <w:trPr>
          <w:trHeight w:val="420"/>
          <w:jc w:val="center"/>
        </w:trPr>
        <w:tc>
          <w:tcPr>
            <w:tcW w:w="3240" w:type="dxa"/>
            <w:tcBorders>
              <w:top w:val="nil"/>
              <w:left w:val="single" w:sz="4" w:space="0" w:color="808080"/>
              <w:bottom w:val="single" w:sz="4" w:space="0" w:color="808080"/>
              <w:right w:val="single" w:sz="4" w:space="0" w:color="808080"/>
            </w:tcBorders>
            <w:shd w:val="clear" w:color="auto" w:fill="auto"/>
            <w:vAlign w:val="center"/>
            <w:hideMark/>
          </w:tcPr>
          <w:p w14:paraId="5D017A5F" w14:textId="77777777" w:rsidR="00FF6F7A" w:rsidRPr="00B31D40" w:rsidRDefault="00FF6F7A" w:rsidP="00B31D40">
            <w:pPr>
              <w:spacing w:line="360" w:lineRule="auto"/>
              <w:jc w:val="both"/>
            </w:pPr>
            <w:r w:rsidRPr="00375033">
              <w:rPr>
                <w:sz w:val="22"/>
                <w:szCs w:val="22"/>
              </w:rPr>
              <w:t>Reporte de Cobertura de Vacunas</w:t>
            </w:r>
          </w:p>
        </w:tc>
        <w:tc>
          <w:tcPr>
            <w:tcW w:w="2880" w:type="dxa"/>
            <w:gridSpan w:val="2"/>
            <w:vMerge/>
            <w:tcBorders>
              <w:top w:val="nil"/>
              <w:left w:val="single" w:sz="4" w:space="0" w:color="808080"/>
              <w:bottom w:val="single" w:sz="4" w:space="0" w:color="808080"/>
              <w:right w:val="single" w:sz="4" w:space="0" w:color="808080"/>
            </w:tcBorders>
            <w:vAlign w:val="center"/>
            <w:hideMark/>
          </w:tcPr>
          <w:p w14:paraId="1CC0808E" w14:textId="77777777" w:rsidR="00FF6F7A" w:rsidRPr="00B31D40" w:rsidRDefault="00FF6F7A" w:rsidP="00B31D40">
            <w:pPr>
              <w:spacing w:line="360" w:lineRule="auto"/>
              <w:jc w:val="both"/>
            </w:pPr>
          </w:p>
        </w:tc>
        <w:tc>
          <w:tcPr>
            <w:tcW w:w="1600" w:type="dxa"/>
            <w:gridSpan w:val="3"/>
            <w:vMerge/>
            <w:tcBorders>
              <w:top w:val="nil"/>
              <w:left w:val="single" w:sz="4" w:space="0" w:color="808080"/>
              <w:bottom w:val="single" w:sz="4" w:space="0" w:color="808080"/>
              <w:right w:val="single" w:sz="4" w:space="0" w:color="808080"/>
            </w:tcBorders>
            <w:vAlign w:val="center"/>
            <w:hideMark/>
          </w:tcPr>
          <w:p w14:paraId="20108C99" w14:textId="77777777" w:rsidR="00FF6F7A" w:rsidRPr="00B31D40" w:rsidRDefault="00FF6F7A" w:rsidP="00B31D40">
            <w:pPr>
              <w:spacing w:line="360" w:lineRule="auto"/>
              <w:jc w:val="both"/>
            </w:pPr>
          </w:p>
        </w:tc>
      </w:tr>
      <w:tr w:rsidR="00FF6F7A" w:rsidRPr="00BC0840" w14:paraId="0956CAEE" w14:textId="77777777" w:rsidTr="00200198">
        <w:trPr>
          <w:gridAfter w:val="1"/>
          <w:wAfter w:w="169" w:type="dxa"/>
          <w:trHeight w:val="945"/>
          <w:tblHeader/>
          <w:jc w:val="center"/>
        </w:trPr>
        <w:tc>
          <w:tcPr>
            <w:tcW w:w="7551" w:type="dxa"/>
            <w:gridSpan w:val="5"/>
            <w:tcBorders>
              <w:top w:val="single" w:sz="4" w:space="0" w:color="808080"/>
              <w:left w:val="single" w:sz="4" w:space="0" w:color="808080"/>
              <w:bottom w:val="single" w:sz="4" w:space="0" w:color="808080"/>
              <w:right w:val="single" w:sz="4" w:space="0" w:color="808080"/>
            </w:tcBorders>
            <w:shd w:val="clear" w:color="auto" w:fill="011C50"/>
            <w:vAlign w:val="center"/>
            <w:hideMark/>
          </w:tcPr>
          <w:p w14:paraId="6851131A" w14:textId="77777777" w:rsidR="00FF6F7A" w:rsidRPr="00BC0840" w:rsidRDefault="00FF6F7A" w:rsidP="00375033">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Tableros en Plataforma de Consolidación Nacional de Información en Salud (DATA RD)</w:t>
            </w:r>
          </w:p>
        </w:tc>
      </w:tr>
      <w:tr w:rsidR="00FF6F7A" w:rsidRPr="00BC0840" w14:paraId="0BD4D2BD" w14:textId="77777777" w:rsidTr="00200198">
        <w:trPr>
          <w:gridAfter w:val="1"/>
          <w:wAfter w:w="169" w:type="dxa"/>
          <w:trHeight w:val="315"/>
          <w:tblHeader/>
          <w:jc w:val="center"/>
        </w:trPr>
        <w:tc>
          <w:tcPr>
            <w:tcW w:w="3266" w:type="dxa"/>
            <w:gridSpan w:val="2"/>
            <w:tcBorders>
              <w:top w:val="nil"/>
              <w:left w:val="single" w:sz="4" w:space="0" w:color="808080"/>
              <w:bottom w:val="single" w:sz="4" w:space="0" w:color="808080"/>
              <w:right w:val="single" w:sz="4" w:space="0" w:color="808080"/>
            </w:tcBorders>
            <w:shd w:val="clear" w:color="000000" w:fill="011C50"/>
            <w:vAlign w:val="center"/>
            <w:hideMark/>
          </w:tcPr>
          <w:p w14:paraId="61B3B0F3" w14:textId="77777777" w:rsidR="00FF6F7A" w:rsidRPr="00BC0840" w:rsidRDefault="00FF6F7A" w:rsidP="00CB667E">
            <w:pPr>
              <w:spacing w:after="0" w:line="240" w:lineRule="auto"/>
              <w:jc w:val="center"/>
              <w:rPr>
                <w:rFonts w:eastAsia="Times New Roman"/>
                <w:b/>
                <w:bCs/>
                <w:color w:val="FFFFFF"/>
                <w:spacing w:val="0"/>
                <w:lang w:eastAsia="es-DO"/>
              </w:rPr>
            </w:pPr>
            <w:proofErr w:type="spellStart"/>
            <w:r w:rsidRPr="00BC0840">
              <w:rPr>
                <w:rFonts w:eastAsia="Times New Roman"/>
                <w:b/>
                <w:bCs/>
                <w:color w:val="FFFFFF"/>
                <w:spacing w:val="0"/>
                <w:lang w:eastAsia="es-DO"/>
              </w:rPr>
              <w:t>Dashboard</w:t>
            </w:r>
            <w:proofErr w:type="spellEnd"/>
          </w:p>
        </w:tc>
        <w:tc>
          <w:tcPr>
            <w:tcW w:w="2945" w:type="dxa"/>
            <w:gridSpan w:val="2"/>
            <w:tcBorders>
              <w:top w:val="nil"/>
              <w:left w:val="nil"/>
              <w:bottom w:val="single" w:sz="4" w:space="0" w:color="808080"/>
              <w:right w:val="single" w:sz="4" w:space="0" w:color="808080"/>
            </w:tcBorders>
            <w:shd w:val="clear" w:color="000000" w:fill="011C50"/>
            <w:vAlign w:val="center"/>
            <w:hideMark/>
          </w:tcPr>
          <w:p w14:paraId="459845B9" w14:textId="77777777" w:rsidR="00FF6F7A" w:rsidRPr="00BC0840" w:rsidRDefault="00FF6F7A" w:rsidP="00CB667E">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Dependencia</w:t>
            </w:r>
          </w:p>
        </w:tc>
        <w:tc>
          <w:tcPr>
            <w:tcW w:w="1340" w:type="dxa"/>
            <w:tcBorders>
              <w:top w:val="nil"/>
              <w:left w:val="nil"/>
              <w:bottom w:val="single" w:sz="4" w:space="0" w:color="808080"/>
              <w:right w:val="single" w:sz="4" w:space="0" w:color="808080"/>
            </w:tcBorders>
            <w:shd w:val="clear" w:color="000000" w:fill="011C50"/>
            <w:vAlign w:val="center"/>
            <w:hideMark/>
          </w:tcPr>
          <w:p w14:paraId="7DB7B62D" w14:textId="77777777" w:rsidR="00FF6F7A" w:rsidRPr="00BC0840" w:rsidRDefault="00FF6F7A" w:rsidP="00CB667E">
            <w:pPr>
              <w:spacing w:after="0" w:line="240" w:lineRule="auto"/>
              <w:jc w:val="center"/>
              <w:rPr>
                <w:rFonts w:eastAsia="Times New Roman"/>
                <w:b/>
                <w:bCs/>
                <w:color w:val="FFFFFF"/>
                <w:spacing w:val="0"/>
                <w:lang w:eastAsia="es-DO"/>
              </w:rPr>
            </w:pPr>
            <w:r w:rsidRPr="00BC0840">
              <w:rPr>
                <w:rFonts w:eastAsia="Times New Roman"/>
                <w:b/>
                <w:bCs/>
                <w:color w:val="FFFFFF"/>
                <w:spacing w:val="0"/>
                <w:lang w:eastAsia="es-DO"/>
              </w:rPr>
              <w:t>Institución</w:t>
            </w:r>
          </w:p>
        </w:tc>
      </w:tr>
      <w:tr w:rsidR="00FF6F7A" w:rsidRPr="00BC0840" w14:paraId="19B0A337" w14:textId="77777777" w:rsidTr="00200198">
        <w:trPr>
          <w:gridAfter w:val="1"/>
          <w:wAfter w:w="169" w:type="dxa"/>
          <w:trHeight w:val="855"/>
          <w:jc w:val="center"/>
        </w:trPr>
        <w:tc>
          <w:tcPr>
            <w:tcW w:w="3266" w:type="dxa"/>
            <w:gridSpan w:val="2"/>
            <w:tcBorders>
              <w:top w:val="nil"/>
              <w:left w:val="single" w:sz="8" w:space="0" w:color="808080"/>
              <w:bottom w:val="single" w:sz="8" w:space="0" w:color="808080"/>
              <w:right w:val="single" w:sz="8" w:space="0" w:color="808080"/>
            </w:tcBorders>
            <w:shd w:val="clear" w:color="auto" w:fill="auto"/>
            <w:vAlign w:val="center"/>
            <w:hideMark/>
          </w:tcPr>
          <w:p w14:paraId="7EA54FD5" w14:textId="77777777" w:rsidR="00FF6F7A" w:rsidRPr="00375033" w:rsidRDefault="00FF6F7A" w:rsidP="00B31D40">
            <w:pPr>
              <w:spacing w:line="360" w:lineRule="auto"/>
              <w:jc w:val="both"/>
              <w:rPr>
                <w:sz w:val="22"/>
                <w:szCs w:val="22"/>
              </w:rPr>
            </w:pPr>
            <w:r w:rsidRPr="00375033">
              <w:rPr>
                <w:sz w:val="22"/>
                <w:szCs w:val="22"/>
              </w:rPr>
              <w:t>Estadísticas Vitales- Nacimientos</w:t>
            </w:r>
          </w:p>
        </w:tc>
        <w:tc>
          <w:tcPr>
            <w:tcW w:w="2945" w:type="dxa"/>
            <w:gridSpan w:val="2"/>
            <w:tcBorders>
              <w:top w:val="nil"/>
              <w:left w:val="nil"/>
              <w:bottom w:val="single" w:sz="8" w:space="0" w:color="808080"/>
              <w:right w:val="single" w:sz="8" w:space="0" w:color="808080"/>
            </w:tcBorders>
            <w:shd w:val="clear" w:color="auto" w:fill="auto"/>
            <w:vAlign w:val="center"/>
            <w:hideMark/>
          </w:tcPr>
          <w:p w14:paraId="26F4A0E8" w14:textId="77777777" w:rsidR="00FF6F7A" w:rsidRPr="00375033" w:rsidRDefault="00FF6F7A" w:rsidP="00B31D40">
            <w:pPr>
              <w:spacing w:line="360" w:lineRule="auto"/>
              <w:jc w:val="both"/>
              <w:rPr>
                <w:sz w:val="22"/>
                <w:szCs w:val="22"/>
              </w:rPr>
            </w:pPr>
            <w:r w:rsidRPr="00375033">
              <w:rPr>
                <w:sz w:val="22"/>
                <w:szCs w:val="22"/>
              </w:rPr>
              <w:t>Dirección de Análisis de Situación de Salud y Monitoreo de Resultados </w:t>
            </w:r>
          </w:p>
        </w:tc>
        <w:tc>
          <w:tcPr>
            <w:tcW w:w="1340"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11CDA7F2" w14:textId="77777777" w:rsidR="00FF6F7A" w:rsidRPr="00375033" w:rsidRDefault="00FF6F7A" w:rsidP="00B31D40">
            <w:pPr>
              <w:spacing w:line="360" w:lineRule="auto"/>
              <w:jc w:val="both"/>
              <w:rPr>
                <w:rFonts w:eastAsia="Times New Roman"/>
                <w:spacing w:val="0"/>
                <w:sz w:val="22"/>
                <w:szCs w:val="22"/>
                <w:lang w:eastAsia="es-DO"/>
              </w:rPr>
            </w:pPr>
            <w:r w:rsidRPr="00375033">
              <w:rPr>
                <w:sz w:val="22"/>
                <w:szCs w:val="22"/>
              </w:rPr>
              <w:t>MISPAS</w:t>
            </w:r>
          </w:p>
        </w:tc>
      </w:tr>
      <w:tr w:rsidR="00FF6F7A" w:rsidRPr="00BC0840" w14:paraId="52485F66" w14:textId="77777777" w:rsidTr="00200198">
        <w:trPr>
          <w:gridAfter w:val="1"/>
          <w:wAfter w:w="169" w:type="dxa"/>
          <w:trHeight w:val="315"/>
          <w:jc w:val="center"/>
        </w:trPr>
        <w:tc>
          <w:tcPr>
            <w:tcW w:w="3266" w:type="dxa"/>
            <w:gridSpan w:val="2"/>
            <w:tcBorders>
              <w:top w:val="nil"/>
              <w:left w:val="single" w:sz="8" w:space="0" w:color="808080"/>
              <w:bottom w:val="single" w:sz="8" w:space="0" w:color="808080"/>
              <w:right w:val="single" w:sz="8" w:space="0" w:color="808080"/>
            </w:tcBorders>
            <w:shd w:val="clear" w:color="auto" w:fill="auto"/>
            <w:vAlign w:val="center"/>
            <w:hideMark/>
          </w:tcPr>
          <w:p w14:paraId="28724694" w14:textId="77777777" w:rsidR="00FF6F7A" w:rsidRPr="00375033" w:rsidRDefault="00FF6F7A" w:rsidP="00B31D40">
            <w:pPr>
              <w:spacing w:line="360" w:lineRule="auto"/>
              <w:jc w:val="both"/>
              <w:rPr>
                <w:sz w:val="22"/>
                <w:szCs w:val="22"/>
              </w:rPr>
            </w:pPr>
            <w:r w:rsidRPr="00375033">
              <w:rPr>
                <w:sz w:val="22"/>
                <w:szCs w:val="22"/>
              </w:rPr>
              <w:t>Resumen Epidemiológico Semanal</w:t>
            </w:r>
          </w:p>
        </w:tc>
        <w:tc>
          <w:tcPr>
            <w:tcW w:w="2945" w:type="dxa"/>
            <w:gridSpan w:val="2"/>
            <w:vMerge w:val="restart"/>
            <w:tcBorders>
              <w:top w:val="nil"/>
              <w:left w:val="single" w:sz="8" w:space="0" w:color="808080"/>
              <w:bottom w:val="single" w:sz="8" w:space="0" w:color="808080"/>
              <w:right w:val="single" w:sz="8" w:space="0" w:color="808080"/>
            </w:tcBorders>
            <w:shd w:val="clear" w:color="auto" w:fill="auto"/>
            <w:vAlign w:val="center"/>
            <w:hideMark/>
          </w:tcPr>
          <w:p w14:paraId="430A6E30" w14:textId="77777777" w:rsidR="00FF6F7A" w:rsidRPr="00375033" w:rsidRDefault="00FF6F7A" w:rsidP="00B31D40">
            <w:pPr>
              <w:spacing w:line="360" w:lineRule="auto"/>
              <w:jc w:val="both"/>
              <w:rPr>
                <w:sz w:val="22"/>
                <w:szCs w:val="22"/>
              </w:rPr>
            </w:pPr>
            <w:r w:rsidRPr="00375033">
              <w:rPr>
                <w:sz w:val="22"/>
                <w:szCs w:val="22"/>
              </w:rPr>
              <w:t>Dirección de Epidemiología</w:t>
            </w:r>
          </w:p>
        </w:tc>
        <w:tc>
          <w:tcPr>
            <w:tcW w:w="1340" w:type="dxa"/>
            <w:vMerge/>
            <w:tcBorders>
              <w:top w:val="nil"/>
              <w:left w:val="single" w:sz="8" w:space="0" w:color="808080"/>
              <w:bottom w:val="single" w:sz="8" w:space="0" w:color="808080"/>
              <w:right w:val="single" w:sz="8" w:space="0" w:color="808080"/>
            </w:tcBorders>
            <w:vAlign w:val="center"/>
            <w:hideMark/>
          </w:tcPr>
          <w:p w14:paraId="0231F9CA" w14:textId="77777777" w:rsidR="00FF6F7A" w:rsidRPr="00BC0840" w:rsidRDefault="00FF6F7A" w:rsidP="00CB667E">
            <w:pPr>
              <w:spacing w:after="0" w:line="240" w:lineRule="auto"/>
              <w:rPr>
                <w:rFonts w:eastAsia="Times New Roman"/>
                <w:spacing w:val="0"/>
                <w:sz w:val="22"/>
                <w:szCs w:val="22"/>
                <w:lang w:eastAsia="es-DO"/>
              </w:rPr>
            </w:pPr>
          </w:p>
        </w:tc>
      </w:tr>
      <w:tr w:rsidR="00FF6F7A" w:rsidRPr="00BC0840" w14:paraId="7A582185" w14:textId="77777777" w:rsidTr="00200198">
        <w:trPr>
          <w:gridAfter w:val="1"/>
          <w:wAfter w:w="169" w:type="dxa"/>
          <w:trHeight w:val="330"/>
          <w:jc w:val="center"/>
        </w:trPr>
        <w:tc>
          <w:tcPr>
            <w:tcW w:w="3266" w:type="dxa"/>
            <w:gridSpan w:val="2"/>
            <w:tcBorders>
              <w:top w:val="nil"/>
              <w:left w:val="single" w:sz="8" w:space="0" w:color="808080"/>
              <w:bottom w:val="single" w:sz="8" w:space="0" w:color="808080"/>
              <w:right w:val="single" w:sz="8" w:space="0" w:color="808080"/>
            </w:tcBorders>
            <w:shd w:val="clear" w:color="auto" w:fill="auto"/>
            <w:vAlign w:val="center"/>
            <w:hideMark/>
          </w:tcPr>
          <w:p w14:paraId="3D809B8E" w14:textId="77777777" w:rsidR="00FF6F7A" w:rsidRPr="00375033" w:rsidRDefault="00FF6F7A" w:rsidP="00B31D40">
            <w:pPr>
              <w:spacing w:line="360" w:lineRule="auto"/>
              <w:jc w:val="both"/>
              <w:rPr>
                <w:sz w:val="22"/>
                <w:szCs w:val="22"/>
              </w:rPr>
            </w:pPr>
            <w:r w:rsidRPr="00375033">
              <w:rPr>
                <w:sz w:val="22"/>
                <w:szCs w:val="22"/>
              </w:rPr>
              <w:t>Resumen de Epidemiológico Anual</w:t>
            </w:r>
          </w:p>
        </w:tc>
        <w:tc>
          <w:tcPr>
            <w:tcW w:w="2945" w:type="dxa"/>
            <w:gridSpan w:val="2"/>
            <w:vMerge/>
            <w:tcBorders>
              <w:top w:val="nil"/>
              <w:left w:val="single" w:sz="8" w:space="0" w:color="808080"/>
              <w:bottom w:val="single" w:sz="8" w:space="0" w:color="808080"/>
              <w:right w:val="single" w:sz="8" w:space="0" w:color="808080"/>
            </w:tcBorders>
            <w:vAlign w:val="center"/>
            <w:hideMark/>
          </w:tcPr>
          <w:p w14:paraId="09DC7CB8" w14:textId="77777777" w:rsidR="00FF6F7A" w:rsidRPr="00375033" w:rsidRDefault="00FF6F7A" w:rsidP="00B31D40">
            <w:pPr>
              <w:spacing w:line="360" w:lineRule="auto"/>
              <w:jc w:val="both"/>
              <w:rPr>
                <w:sz w:val="22"/>
                <w:szCs w:val="22"/>
              </w:rPr>
            </w:pPr>
          </w:p>
        </w:tc>
        <w:tc>
          <w:tcPr>
            <w:tcW w:w="1340" w:type="dxa"/>
            <w:vMerge/>
            <w:tcBorders>
              <w:top w:val="nil"/>
              <w:left w:val="single" w:sz="8" w:space="0" w:color="808080"/>
              <w:bottom w:val="single" w:sz="8" w:space="0" w:color="808080"/>
              <w:right w:val="single" w:sz="8" w:space="0" w:color="808080"/>
            </w:tcBorders>
            <w:vAlign w:val="center"/>
            <w:hideMark/>
          </w:tcPr>
          <w:p w14:paraId="6AA9420F" w14:textId="77777777" w:rsidR="00FF6F7A" w:rsidRPr="00375033" w:rsidRDefault="00FF6F7A" w:rsidP="00CB667E">
            <w:pPr>
              <w:spacing w:after="0" w:line="240" w:lineRule="auto"/>
              <w:rPr>
                <w:rFonts w:eastAsia="Times New Roman"/>
                <w:spacing w:val="0"/>
                <w:sz w:val="22"/>
                <w:szCs w:val="22"/>
                <w:lang w:eastAsia="es-DO"/>
              </w:rPr>
            </w:pPr>
          </w:p>
        </w:tc>
      </w:tr>
      <w:tr w:rsidR="00FF6F7A" w:rsidRPr="00BC0840" w14:paraId="5B9EAC38" w14:textId="77777777" w:rsidTr="00200198">
        <w:trPr>
          <w:gridAfter w:val="1"/>
          <w:wAfter w:w="169" w:type="dxa"/>
          <w:trHeight w:val="570"/>
          <w:jc w:val="center"/>
        </w:trPr>
        <w:tc>
          <w:tcPr>
            <w:tcW w:w="3266" w:type="dxa"/>
            <w:gridSpan w:val="2"/>
            <w:tcBorders>
              <w:top w:val="nil"/>
              <w:left w:val="single" w:sz="8" w:space="0" w:color="808080"/>
              <w:bottom w:val="single" w:sz="8" w:space="0" w:color="808080"/>
              <w:right w:val="single" w:sz="8" w:space="0" w:color="808080"/>
            </w:tcBorders>
            <w:shd w:val="clear" w:color="auto" w:fill="auto"/>
            <w:vAlign w:val="center"/>
            <w:hideMark/>
          </w:tcPr>
          <w:p w14:paraId="220AF6FC" w14:textId="77777777" w:rsidR="00FF6F7A" w:rsidRPr="00375033" w:rsidRDefault="00FF6F7A" w:rsidP="00B31D40">
            <w:pPr>
              <w:spacing w:line="360" w:lineRule="auto"/>
              <w:jc w:val="both"/>
              <w:rPr>
                <w:sz w:val="22"/>
                <w:szCs w:val="22"/>
              </w:rPr>
            </w:pPr>
            <w:r w:rsidRPr="00375033">
              <w:rPr>
                <w:sz w:val="22"/>
                <w:szCs w:val="22"/>
              </w:rPr>
              <w:t>Centros de Salud de la República Dominicana</w:t>
            </w:r>
          </w:p>
        </w:tc>
        <w:tc>
          <w:tcPr>
            <w:tcW w:w="2945" w:type="dxa"/>
            <w:gridSpan w:val="2"/>
            <w:tcBorders>
              <w:top w:val="nil"/>
              <w:left w:val="nil"/>
              <w:bottom w:val="single" w:sz="8" w:space="0" w:color="808080"/>
              <w:right w:val="single" w:sz="8" w:space="0" w:color="808080"/>
            </w:tcBorders>
            <w:shd w:val="clear" w:color="auto" w:fill="auto"/>
            <w:vAlign w:val="center"/>
            <w:hideMark/>
          </w:tcPr>
          <w:p w14:paraId="19B1EB34" w14:textId="77777777" w:rsidR="00FF6F7A" w:rsidRPr="00375033" w:rsidRDefault="00FF6F7A" w:rsidP="00B31D40">
            <w:pPr>
              <w:spacing w:line="360" w:lineRule="auto"/>
              <w:jc w:val="both"/>
              <w:rPr>
                <w:sz w:val="22"/>
                <w:szCs w:val="22"/>
              </w:rPr>
            </w:pPr>
            <w:r w:rsidRPr="00375033">
              <w:rPr>
                <w:sz w:val="22"/>
                <w:szCs w:val="22"/>
              </w:rPr>
              <w:t>Dirección de Habilitación de Servicios y Establecimientos de Salud (DHSES)</w:t>
            </w:r>
          </w:p>
        </w:tc>
        <w:tc>
          <w:tcPr>
            <w:tcW w:w="1340" w:type="dxa"/>
            <w:vMerge/>
            <w:tcBorders>
              <w:top w:val="nil"/>
              <w:left w:val="single" w:sz="8" w:space="0" w:color="808080"/>
              <w:bottom w:val="single" w:sz="8" w:space="0" w:color="808080"/>
              <w:right w:val="single" w:sz="8" w:space="0" w:color="808080"/>
            </w:tcBorders>
            <w:vAlign w:val="center"/>
            <w:hideMark/>
          </w:tcPr>
          <w:p w14:paraId="5998F292" w14:textId="77777777" w:rsidR="00FF6F7A" w:rsidRPr="00375033" w:rsidRDefault="00FF6F7A" w:rsidP="00CB667E">
            <w:pPr>
              <w:spacing w:after="0" w:line="240" w:lineRule="auto"/>
              <w:rPr>
                <w:sz w:val="22"/>
                <w:szCs w:val="22"/>
              </w:rPr>
            </w:pPr>
          </w:p>
        </w:tc>
      </w:tr>
      <w:tr w:rsidR="00FF6F7A" w:rsidRPr="00BC0840" w14:paraId="6F64C36B" w14:textId="77777777" w:rsidTr="00200198">
        <w:trPr>
          <w:gridAfter w:val="1"/>
          <w:wAfter w:w="169" w:type="dxa"/>
          <w:trHeight w:val="1035"/>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7141D0BC" w14:textId="77777777" w:rsidR="00FF6F7A" w:rsidRPr="00375033" w:rsidRDefault="00FF6F7A" w:rsidP="00B31D40">
            <w:pPr>
              <w:spacing w:line="360" w:lineRule="auto"/>
              <w:jc w:val="both"/>
              <w:rPr>
                <w:sz w:val="22"/>
                <w:szCs w:val="22"/>
              </w:rPr>
            </w:pPr>
            <w:r w:rsidRPr="00375033">
              <w:rPr>
                <w:sz w:val="22"/>
                <w:szCs w:val="22"/>
              </w:rPr>
              <w:lastRenderedPageBreak/>
              <w:t>Reporte de Clasificación del Gasto del MISPAS Anual</w:t>
            </w:r>
          </w:p>
        </w:tc>
        <w:tc>
          <w:tcPr>
            <w:tcW w:w="2945" w:type="dxa"/>
            <w:gridSpan w:val="2"/>
            <w:tcBorders>
              <w:top w:val="nil"/>
              <w:left w:val="nil"/>
              <w:bottom w:val="single" w:sz="4" w:space="0" w:color="808080"/>
              <w:right w:val="single" w:sz="4" w:space="0" w:color="808080"/>
            </w:tcBorders>
            <w:shd w:val="clear" w:color="auto" w:fill="auto"/>
            <w:vAlign w:val="center"/>
            <w:hideMark/>
          </w:tcPr>
          <w:p w14:paraId="04F1A7D3" w14:textId="77777777" w:rsidR="00FF6F7A" w:rsidRPr="00375033" w:rsidRDefault="00FF6F7A" w:rsidP="00B31D40">
            <w:pPr>
              <w:spacing w:line="360" w:lineRule="auto"/>
              <w:jc w:val="both"/>
              <w:rPr>
                <w:sz w:val="22"/>
                <w:szCs w:val="22"/>
              </w:rPr>
            </w:pPr>
            <w:r w:rsidRPr="00375033">
              <w:rPr>
                <w:sz w:val="22"/>
                <w:szCs w:val="22"/>
              </w:rPr>
              <w:t>Dirección General de Presupuesto (DIGEPRES)</w:t>
            </w:r>
          </w:p>
        </w:tc>
        <w:tc>
          <w:tcPr>
            <w:tcW w:w="1340" w:type="dxa"/>
            <w:tcBorders>
              <w:top w:val="nil"/>
              <w:left w:val="nil"/>
              <w:bottom w:val="single" w:sz="4" w:space="0" w:color="808080"/>
              <w:right w:val="single" w:sz="4" w:space="0" w:color="808080"/>
            </w:tcBorders>
            <w:shd w:val="clear" w:color="auto" w:fill="auto"/>
            <w:vAlign w:val="center"/>
            <w:hideMark/>
          </w:tcPr>
          <w:p w14:paraId="45BFEFF1" w14:textId="77777777" w:rsidR="00FF6F7A" w:rsidRPr="00375033" w:rsidRDefault="00FF6F7A" w:rsidP="00B31D40">
            <w:pPr>
              <w:spacing w:line="360" w:lineRule="auto"/>
              <w:rPr>
                <w:sz w:val="22"/>
                <w:szCs w:val="22"/>
              </w:rPr>
            </w:pPr>
            <w:r w:rsidRPr="00375033">
              <w:rPr>
                <w:sz w:val="22"/>
                <w:szCs w:val="22"/>
              </w:rPr>
              <w:t>Ministerio de Hacienda</w:t>
            </w:r>
          </w:p>
        </w:tc>
      </w:tr>
      <w:tr w:rsidR="00FF6F7A" w:rsidRPr="00BC0840" w14:paraId="0363F2EB" w14:textId="77777777" w:rsidTr="00200198">
        <w:trPr>
          <w:gridAfter w:val="1"/>
          <w:wAfter w:w="169" w:type="dxa"/>
          <w:trHeight w:val="1035"/>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07A9DC08" w14:textId="77777777" w:rsidR="00FF6F7A" w:rsidRPr="00375033" w:rsidRDefault="00FF6F7A" w:rsidP="00B31D40">
            <w:pPr>
              <w:spacing w:line="360" w:lineRule="auto"/>
              <w:jc w:val="both"/>
              <w:rPr>
                <w:sz w:val="22"/>
                <w:szCs w:val="22"/>
              </w:rPr>
            </w:pPr>
            <w:r w:rsidRPr="00375033">
              <w:rPr>
                <w:sz w:val="22"/>
                <w:szCs w:val="22"/>
              </w:rPr>
              <w:t>Producción de Servicios- Partos en la República Dominicana</w:t>
            </w:r>
          </w:p>
        </w:tc>
        <w:tc>
          <w:tcPr>
            <w:tcW w:w="2945" w:type="dxa"/>
            <w:gridSpan w:val="2"/>
            <w:vMerge w:val="restart"/>
            <w:tcBorders>
              <w:top w:val="nil"/>
              <w:left w:val="single" w:sz="4" w:space="0" w:color="808080"/>
              <w:bottom w:val="single" w:sz="4" w:space="0" w:color="808080"/>
              <w:right w:val="single" w:sz="4" w:space="0" w:color="808080"/>
            </w:tcBorders>
            <w:shd w:val="clear" w:color="auto" w:fill="auto"/>
            <w:vAlign w:val="center"/>
            <w:hideMark/>
          </w:tcPr>
          <w:p w14:paraId="1A6AD1A3" w14:textId="77777777" w:rsidR="00FF6F7A" w:rsidRPr="00160BC0" w:rsidRDefault="00FF6F7A" w:rsidP="00160BC0">
            <w:pPr>
              <w:spacing w:line="360" w:lineRule="auto"/>
              <w:jc w:val="both"/>
              <w:rPr>
                <w:sz w:val="22"/>
                <w:szCs w:val="22"/>
              </w:rPr>
            </w:pPr>
            <w:r w:rsidRPr="00160BC0">
              <w:rPr>
                <w:sz w:val="22"/>
                <w:szCs w:val="22"/>
              </w:rPr>
              <w:t>Dirección de Información y Estadísticas</w:t>
            </w:r>
          </w:p>
        </w:tc>
        <w:tc>
          <w:tcPr>
            <w:tcW w:w="1340"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EF90C92" w14:textId="77777777" w:rsidR="00FF6F7A" w:rsidRPr="00160BC0" w:rsidRDefault="00FF6F7A" w:rsidP="00160BC0">
            <w:pPr>
              <w:spacing w:line="360" w:lineRule="auto"/>
              <w:rPr>
                <w:sz w:val="22"/>
                <w:szCs w:val="22"/>
              </w:rPr>
            </w:pPr>
            <w:r w:rsidRPr="00160BC0">
              <w:rPr>
                <w:sz w:val="22"/>
                <w:szCs w:val="22"/>
              </w:rPr>
              <w:t>Servicio Nacional de Salud</w:t>
            </w:r>
          </w:p>
        </w:tc>
      </w:tr>
      <w:tr w:rsidR="00FF6F7A" w:rsidRPr="00BC0840" w14:paraId="214BB246" w14:textId="77777777" w:rsidTr="00200198">
        <w:trPr>
          <w:gridAfter w:val="1"/>
          <w:wAfter w:w="169" w:type="dxa"/>
          <w:trHeight w:val="1035"/>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2C6AC57D" w14:textId="77777777" w:rsidR="00FF6F7A" w:rsidRPr="00375033" w:rsidRDefault="00FF6F7A" w:rsidP="00B31D40">
            <w:pPr>
              <w:spacing w:line="360" w:lineRule="auto"/>
              <w:jc w:val="both"/>
              <w:rPr>
                <w:sz w:val="22"/>
                <w:szCs w:val="22"/>
              </w:rPr>
            </w:pPr>
            <w:r w:rsidRPr="00375033">
              <w:rPr>
                <w:sz w:val="22"/>
                <w:szCs w:val="22"/>
              </w:rPr>
              <w:t>Producción de Servicios- Procedimientos Quirúrgicos</w:t>
            </w:r>
          </w:p>
        </w:tc>
        <w:tc>
          <w:tcPr>
            <w:tcW w:w="2945" w:type="dxa"/>
            <w:gridSpan w:val="2"/>
            <w:vMerge/>
            <w:tcBorders>
              <w:top w:val="nil"/>
              <w:left w:val="single" w:sz="4" w:space="0" w:color="808080"/>
              <w:bottom w:val="single" w:sz="4" w:space="0" w:color="808080"/>
              <w:right w:val="single" w:sz="4" w:space="0" w:color="808080"/>
            </w:tcBorders>
            <w:vAlign w:val="center"/>
            <w:hideMark/>
          </w:tcPr>
          <w:p w14:paraId="17271505" w14:textId="77777777" w:rsidR="00FF6F7A" w:rsidRPr="00375033" w:rsidRDefault="00FF6F7A" w:rsidP="00CB667E">
            <w:pPr>
              <w:spacing w:after="0" w:line="240" w:lineRule="auto"/>
              <w:rPr>
                <w:rFonts w:eastAsia="Times New Roman"/>
                <w:spacing w:val="0"/>
                <w:sz w:val="22"/>
                <w:szCs w:val="22"/>
                <w:lang w:eastAsia="es-DO"/>
              </w:rPr>
            </w:pPr>
          </w:p>
        </w:tc>
        <w:tc>
          <w:tcPr>
            <w:tcW w:w="1340" w:type="dxa"/>
            <w:vMerge/>
            <w:tcBorders>
              <w:top w:val="nil"/>
              <w:left w:val="single" w:sz="4" w:space="0" w:color="808080"/>
              <w:bottom w:val="single" w:sz="4" w:space="0" w:color="808080"/>
              <w:right w:val="single" w:sz="4" w:space="0" w:color="808080"/>
            </w:tcBorders>
            <w:vAlign w:val="center"/>
            <w:hideMark/>
          </w:tcPr>
          <w:p w14:paraId="515E14AB" w14:textId="77777777" w:rsidR="00FF6F7A" w:rsidRPr="00375033" w:rsidRDefault="00FF6F7A" w:rsidP="00CB667E">
            <w:pPr>
              <w:spacing w:after="0" w:line="240" w:lineRule="auto"/>
              <w:rPr>
                <w:rFonts w:eastAsia="Times New Roman"/>
                <w:spacing w:val="0"/>
                <w:sz w:val="22"/>
                <w:szCs w:val="22"/>
                <w:lang w:eastAsia="es-DO"/>
              </w:rPr>
            </w:pPr>
          </w:p>
        </w:tc>
      </w:tr>
      <w:tr w:rsidR="00FF6F7A" w:rsidRPr="00BC0840" w14:paraId="085800D8" w14:textId="77777777" w:rsidTr="00200198">
        <w:trPr>
          <w:gridAfter w:val="1"/>
          <w:wAfter w:w="169" w:type="dxa"/>
          <w:trHeight w:val="1035"/>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7002EC36" w14:textId="77777777" w:rsidR="00FF6F7A" w:rsidRPr="00375033" w:rsidRDefault="00FF6F7A" w:rsidP="00B31D40">
            <w:pPr>
              <w:spacing w:line="360" w:lineRule="auto"/>
              <w:jc w:val="both"/>
              <w:rPr>
                <w:sz w:val="22"/>
                <w:szCs w:val="22"/>
              </w:rPr>
            </w:pPr>
            <w:r w:rsidRPr="00375033">
              <w:rPr>
                <w:sz w:val="22"/>
                <w:szCs w:val="22"/>
              </w:rPr>
              <w:t>Producción de Servicios- Imágenes Médicas</w:t>
            </w:r>
          </w:p>
        </w:tc>
        <w:tc>
          <w:tcPr>
            <w:tcW w:w="2945" w:type="dxa"/>
            <w:gridSpan w:val="2"/>
            <w:vMerge/>
            <w:tcBorders>
              <w:top w:val="nil"/>
              <w:left w:val="single" w:sz="4" w:space="0" w:color="808080"/>
              <w:bottom w:val="single" w:sz="4" w:space="0" w:color="808080"/>
              <w:right w:val="single" w:sz="4" w:space="0" w:color="808080"/>
            </w:tcBorders>
            <w:vAlign w:val="center"/>
            <w:hideMark/>
          </w:tcPr>
          <w:p w14:paraId="3B2CCA14" w14:textId="77777777" w:rsidR="00FF6F7A" w:rsidRPr="00375033" w:rsidRDefault="00FF6F7A" w:rsidP="00CB667E">
            <w:pPr>
              <w:spacing w:after="0" w:line="240" w:lineRule="auto"/>
              <w:rPr>
                <w:rFonts w:eastAsia="Times New Roman"/>
                <w:spacing w:val="0"/>
                <w:sz w:val="22"/>
                <w:szCs w:val="22"/>
                <w:lang w:eastAsia="es-DO"/>
              </w:rPr>
            </w:pPr>
          </w:p>
        </w:tc>
        <w:tc>
          <w:tcPr>
            <w:tcW w:w="1340" w:type="dxa"/>
            <w:vMerge/>
            <w:tcBorders>
              <w:top w:val="nil"/>
              <w:left w:val="single" w:sz="4" w:space="0" w:color="808080"/>
              <w:bottom w:val="single" w:sz="4" w:space="0" w:color="808080"/>
              <w:right w:val="single" w:sz="4" w:space="0" w:color="808080"/>
            </w:tcBorders>
            <w:vAlign w:val="center"/>
            <w:hideMark/>
          </w:tcPr>
          <w:p w14:paraId="405141D9" w14:textId="77777777" w:rsidR="00FF6F7A" w:rsidRPr="00375033" w:rsidRDefault="00FF6F7A" w:rsidP="00CB667E">
            <w:pPr>
              <w:spacing w:after="0" w:line="240" w:lineRule="auto"/>
              <w:rPr>
                <w:rFonts w:eastAsia="Times New Roman"/>
                <w:spacing w:val="0"/>
                <w:sz w:val="22"/>
                <w:szCs w:val="22"/>
                <w:lang w:eastAsia="es-DO"/>
              </w:rPr>
            </w:pPr>
          </w:p>
        </w:tc>
      </w:tr>
      <w:tr w:rsidR="00FF6F7A" w:rsidRPr="00BC0840" w14:paraId="0B450695" w14:textId="77777777" w:rsidTr="00200198">
        <w:trPr>
          <w:gridAfter w:val="1"/>
          <w:wAfter w:w="169" w:type="dxa"/>
          <w:trHeight w:val="810"/>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33251E3C" w14:textId="77777777" w:rsidR="00FF6F7A" w:rsidRPr="00375033" w:rsidRDefault="00FF6F7A" w:rsidP="00B31D40">
            <w:pPr>
              <w:spacing w:line="360" w:lineRule="auto"/>
              <w:jc w:val="both"/>
              <w:rPr>
                <w:sz w:val="22"/>
                <w:szCs w:val="22"/>
              </w:rPr>
            </w:pPr>
            <w:r w:rsidRPr="00375033">
              <w:rPr>
                <w:sz w:val="22"/>
                <w:szCs w:val="22"/>
              </w:rPr>
              <w:t>Producción de Servicios- Emergencias</w:t>
            </w:r>
          </w:p>
        </w:tc>
        <w:tc>
          <w:tcPr>
            <w:tcW w:w="2945" w:type="dxa"/>
            <w:gridSpan w:val="2"/>
            <w:vMerge/>
            <w:tcBorders>
              <w:top w:val="nil"/>
              <w:left w:val="single" w:sz="4" w:space="0" w:color="808080"/>
              <w:bottom w:val="single" w:sz="4" w:space="0" w:color="808080"/>
              <w:right w:val="single" w:sz="4" w:space="0" w:color="808080"/>
            </w:tcBorders>
            <w:vAlign w:val="center"/>
            <w:hideMark/>
          </w:tcPr>
          <w:p w14:paraId="3205AD61" w14:textId="77777777" w:rsidR="00FF6F7A" w:rsidRPr="00375033" w:rsidRDefault="00FF6F7A" w:rsidP="00CB667E">
            <w:pPr>
              <w:spacing w:after="0" w:line="240" w:lineRule="auto"/>
              <w:rPr>
                <w:rFonts w:eastAsia="Times New Roman"/>
                <w:spacing w:val="0"/>
                <w:sz w:val="22"/>
                <w:szCs w:val="22"/>
                <w:lang w:eastAsia="es-DO"/>
              </w:rPr>
            </w:pPr>
          </w:p>
        </w:tc>
        <w:tc>
          <w:tcPr>
            <w:tcW w:w="1340" w:type="dxa"/>
            <w:vMerge/>
            <w:tcBorders>
              <w:top w:val="nil"/>
              <w:left w:val="single" w:sz="4" w:space="0" w:color="808080"/>
              <w:bottom w:val="single" w:sz="4" w:space="0" w:color="808080"/>
              <w:right w:val="single" w:sz="4" w:space="0" w:color="808080"/>
            </w:tcBorders>
            <w:vAlign w:val="center"/>
            <w:hideMark/>
          </w:tcPr>
          <w:p w14:paraId="1ED923F4" w14:textId="77777777" w:rsidR="00FF6F7A" w:rsidRPr="00375033" w:rsidRDefault="00FF6F7A" w:rsidP="00CB667E">
            <w:pPr>
              <w:spacing w:after="0" w:line="240" w:lineRule="auto"/>
              <w:rPr>
                <w:rFonts w:eastAsia="Times New Roman"/>
                <w:spacing w:val="0"/>
                <w:sz w:val="22"/>
                <w:szCs w:val="22"/>
                <w:lang w:eastAsia="es-DO"/>
              </w:rPr>
            </w:pPr>
          </w:p>
        </w:tc>
      </w:tr>
      <w:tr w:rsidR="00FF6F7A" w:rsidRPr="00BC0840" w14:paraId="4D94DB76" w14:textId="77777777" w:rsidTr="00200198">
        <w:trPr>
          <w:gridAfter w:val="1"/>
          <w:wAfter w:w="169" w:type="dxa"/>
          <w:trHeight w:val="810"/>
          <w:jc w:val="center"/>
        </w:trPr>
        <w:tc>
          <w:tcPr>
            <w:tcW w:w="3266" w:type="dxa"/>
            <w:gridSpan w:val="2"/>
            <w:tcBorders>
              <w:top w:val="nil"/>
              <w:left w:val="single" w:sz="4" w:space="0" w:color="808080"/>
              <w:bottom w:val="single" w:sz="4" w:space="0" w:color="808080"/>
              <w:right w:val="single" w:sz="4" w:space="0" w:color="808080"/>
            </w:tcBorders>
            <w:shd w:val="clear" w:color="auto" w:fill="auto"/>
            <w:vAlign w:val="center"/>
            <w:hideMark/>
          </w:tcPr>
          <w:p w14:paraId="721A4BC8" w14:textId="77777777" w:rsidR="00FF6F7A" w:rsidRPr="00375033" w:rsidRDefault="00FF6F7A" w:rsidP="00B31D40">
            <w:pPr>
              <w:spacing w:line="360" w:lineRule="auto"/>
              <w:jc w:val="both"/>
              <w:rPr>
                <w:sz w:val="22"/>
                <w:szCs w:val="22"/>
              </w:rPr>
            </w:pPr>
            <w:r w:rsidRPr="00375033">
              <w:rPr>
                <w:sz w:val="22"/>
                <w:szCs w:val="22"/>
              </w:rPr>
              <w:t>Producción de Servicios-Hospitalizaciones</w:t>
            </w:r>
          </w:p>
        </w:tc>
        <w:tc>
          <w:tcPr>
            <w:tcW w:w="2945" w:type="dxa"/>
            <w:gridSpan w:val="2"/>
            <w:vMerge/>
            <w:tcBorders>
              <w:top w:val="nil"/>
              <w:left w:val="single" w:sz="4" w:space="0" w:color="808080"/>
              <w:bottom w:val="single" w:sz="4" w:space="0" w:color="808080"/>
              <w:right w:val="single" w:sz="4" w:space="0" w:color="808080"/>
            </w:tcBorders>
            <w:vAlign w:val="center"/>
            <w:hideMark/>
          </w:tcPr>
          <w:p w14:paraId="75DA26B2" w14:textId="77777777" w:rsidR="00FF6F7A" w:rsidRPr="00375033" w:rsidRDefault="00FF6F7A" w:rsidP="00CB667E">
            <w:pPr>
              <w:spacing w:after="0" w:line="240" w:lineRule="auto"/>
              <w:rPr>
                <w:rFonts w:eastAsia="Times New Roman"/>
                <w:spacing w:val="0"/>
                <w:sz w:val="22"/>
                <w:szCs w:val="22"/>
                <w:lang w:eastAsia="es-DO"/>
              </w:rPr>
            </w:pPr>
          </w:p>
        </w:tc>
        <w:tc>
          <w:tcPr>
            <w:tcW w:w="1340" w:type="dxa"/>
            <w:vMerge/>
            <w:tcBorders>
              <w:top w:val="nil"/>
              <w:left w:val="single" w:sz="4" w:space="0" w:color="808080"/>
              <w:bottom w:val="single" w:sz="4" w:space="0" w:color="808080"/>
              <w:right w:val="single" w:sz="4" w:space="0" w:color="808080"/>
            </w:tcBorders>
            <w:vAlign w:val="center"/>
            <w:hideMark/>
          </w:tcPr>
          <w:p w14:paraId="4D0B825C" w14:textId="77777777" w:rsidR="00FF6F7A" w:rsidRPr="00375033" w:rsidRDefault="00FF6F7A" w:rsidP="00CB667E">
            <w:pPr>
              <w:spacing w:after="0" w:line="240" w:lineRule="auto"/>
              <w:rPr>
                <w:rFonts w:eastAsia="Times New Roman"/>
                <w:spacing w:val="0"/>
                <w:sz w:val="22"/>
                <w:szCs w:val="22"/>
                <w:lang w:eastAsia="es-DO"/>
              </w:rPr>
            </w:pPr>
          </w:p>
        </w:tc>
      </w:tr>
    </w:tbl>
    <w:p w14:paraId="3473D01B" w14:textId="34815ED3" w:rsidR="00FF6F7A" w:rsidRDefault="002F7E6A" w:rsidP="002F7E6A">
      <w:pPr>
        <w:spacing w:line="360" w:lineRule="auto"/>
        <w:rPr>
          <w:i/>
          <w:iCs/>
          <w:sz w:val="18"/>
          <w:szCs w:val="18"/>
        </w:rPr>
      </w:pPr>
      <w:r>
        <w:rPr>
          <w:i/>
          <w:iCs/>
          <w:sz w:val="18"/>
          <w:szCs w:val="18"/>
        </w:rPr>
        <w:t xml:space="preserve"> </w:t>
      </w:r>
      <w:r w:rsidR="00FF6F7A" w:rsidRPr="00BC0840">
        <w:rPr>
          <w:i/>
          <w:iCs/>
          <w:sz w:val="18"/>
          <w:szCs w:val="18"/>
        </w:rPr>
        <w:t>Fuente: Dirección de la Información y Estadísticas en Salud</w:t>
      </w:r>
      <w:r w:rsidR="00B31D40">
        <w:rPr>
          <w:i/>
          <w:iCs/>
          <w:sz w:val="18"/>
          <w:szCs w:val="18"/>
        </w:rPr>
        <w:t xml:space="preserve"> </w:t>
      </w:r>
      <w:r w:rsidR="00FF6F7A" w:rsidRPr="00BC0840">
        <w:rPr>
          <w:i/>
          <w:iCs/>
          <w:sz w:val="18"/>
          <w:szCs w:val="18"/>
        </w:rPr>
        <w:t>(DIGIES), VMFDSS/ MISPAS</w:t>
      </w:r>
      <w:r w:rsidR="00375033">
        <w:rPr>
          <w:i/>
          <w:iCs/>
          <w:sz w:val="18"/>
          <w:szCs w:val="18"/>
        </w:rPr>
        <w:t>.</w:t>
      </w:r>
    </w:p>
    <w:p w14:paraId="5A03610B" w14:textId="5DEB6FB5" w:rsidR="00FF6F7A" w:rsidRPr="00160BC0" w:rsidRDefault="00160BC0" w:rsidP="00160BC0">
      <w:pPr>
        <w:spacing w:line="360" w:lineRule="auto"/>
        <w:jc w:val="both"/>
      </w:pPr>
      <w:r>
        <w:t xml:space="preserve">Con </w:t>
      </w:r>
      <w:r w:rsidR="00191AB1" w:rsidRPr="00191AB1">
        <w:t>la participación del Servicio Nacional de Salud (SNS) y la Oficina Gubernamental de Tecnologías de la Información (OGTIC)</w:t>
      </w:r>
      <w:r>
        <w:t>y la</w:t>
      </w:r>
      <w:r w:rsidR="006050AD">
        <w:t xml:space="preserve"> </w:t>
      </w:r>
      <w:r w:rsidR="00191AB1" w:rsidRPr="00191AB1">
        <w:t xml:space="preserve">asistencia técnica del Programa Country </w:t>
      </w:r>
      <w:proofErr w:type="spellStart"/>
      <w:r w:rsidR="00191AB1" w:rsidRPr="00191AB1">
        <w:t>Health</w:t>
      </w:r>
      <w:proofErr w:type="spellEnd"/>
      <w:r w:rsidR="00191AB1" w:rsidRPr="00191AB1">
        <w:t xml:space="preserve"> </w:t>
      </w:r>
      <w:proofErr w:type="spellStart"/>
      <w:r w:rsidR="00191AB1" w:rsidRPr="00191AB1">
        <w:t>Information</w:t>
      </w:r>
      <w:proofErr w:type="spellEnd"/>
      <w:r w:rsidR="00191AB1" w:rsidRPr="00191AB1">
        <w:t xml:space="preserve"> </w:t>
      </w:r>
      <w:proofErr w:type="spellStart"/>
      <w:r w:rsidR="00191AB1" w:rsidRPr="00191AB1">
        <w:t>Systems</w:t>
      </w:r>
      <w:proofErr w:type="spellEnd"/>
      <w:r w:rsidR="00191AB1" w:rsidRPr="00191AB1">
        <w:t xml:space="preserve"> and Data Use (CHISU) de la </w:t>
      </w:r>
      <w:proofErr w:type="spellStart"/>
      <w:r w:rsidR="00191AB1" w:rsidRPr="00191AB1">
        <w:t>United</w:t>
      </w:r>
      <w:proofErr w:type="spellEnd"/>
      <w:r w:rsidR="00191AB1" w:rsidRPr="00191AB1">
        <w:t xml:space="preserve"> </w:t>
      </w:r>
      <w:proofErr w:type="spellStart"/>
      <w:r w:rsidR="00191AB1" w:rsidRPr="00191AB1">
        <w:t>States</w:t>
      </w:r>
      <w:proofErr w:type="spellEnd"/>
      <w:r w:rsidR="00191AB1" w:rsidRPr="00191AB1">
        <w:t xml:space="preserve"> Agency </w:t>
      </w:r>
      <w:proofErr w:type="spellStart"/>
      <w:r w:rsidR="00191AB1" w:rsidRPr="00191AB1">
        <w:t>for</w:t>
      </w:r>
      <w:proofErr w:type="spellEnd"/>
      <w:r w:rsidR="00191AB1" w:rsidRPr="00191AB1">
        <w:t xml:space="preserve"> International </w:t>
      </w:r>
      <w:proofErr w:type="spellStart"/>
      <w:r w:rsidR="00191AB1" w:rsidRPr="00191AB1">
        <w:t>Development</w:t>
      </w:r>
      <w:proofErr w:type="spellEnd"/>
      <w:r w:rsidR="00191AB1" w:rsidRPr="00191AB1">
        <w:t xml:space="preserve"> (USAID)</w:t>
      </w:r>
      <w:r>
        <w:t xml:space="preserve">, se inició la </w:t>
      </w:r>
      <w:r w:rsidR="00191AB1" w:rsidRPr="00191AB1">
        <w:t xml:space="preserve">Prueba de Concepto de Interoperabilidad en 3 Hospitales de la Red Pública nacional: Hospital Pediátrico Dr. Hugo Mendoza, Hospital Materno Dr. Reynaldo Almánzar, y Hospital General Dr. Mario Tolentino </w:t>
      </w:r>
      <w:proofErr w:type="spellStart"/>
      <w:r w:rsidR="00191AB1" w:rsidRPr="00191AB1">
        <w:t>Dipp</w:t>
      </w:r>
      <w:proofErr w:type="spellEnd"/>
      <w:r w:rsidR="00191AB1" w:rsidRPr="00191AB1">
        <w:t xml:space="preserve">, donde se implementarán estándares HL7/FHIR para facilitar el intercambio de información clínica entre los sistemas de información de estas instituciones, en un periodo de siete meses (7), para el caso de uso en Consulta Externa General. Este proyecto se realiza con el interés de probar que se cumple con los requerimientos mínimos necesarios para que los centros de salud puedan compartir datos e informaciones de la atención sanitaria que ofrecen a los </w:t>
      </w:r>
      <w:r w:rsidR="00191AB1" w:rsidRPr="00191AB1">
        <w:lastRenderedPageBreak/>
        <w:t>pacientes y que dicha experiencia pueda ser referencia para implementar el Expediente Único Digital de Salud.</w:t>
      </w:r>
    </w:p>
    <w:p w14:paraId="4EAEB68A" w14:textId="75748207" w:rsidR="00FF6F7A" w:rsidRPr="00BC0840" w:rsidRDefault="00FF6F7A" w:rsidP="00FF6F7A">
      <w:pPr>
        <w:spacing w:line="360" w:lineRule="auto"/>
        <w:jc w:val="both"/>
        <w:rPr>
          <w:rFonts w:eastAsia="Calibri"/>
          <w:b/>
          <w:bCs/>
        </w:rPr>
      </w:pPr>
      <w:r w:rsidRPr="00BC0840">
        <w:rPr>
          <w:rFonts w:eastAsia="Calibri"/>
          <w:b/>
          <w:bCs/>
        </w:rPr>
        <w:t>Intervenciones en Investigación en Salud</w:t>
      </w:r>
    </w:p>
    <w:p w14:paraId="1F9DBA48" w14:textId="77777777" w:rsidR="00FF6F7A" w:rsidRPr="00B31D40" w:rsidRDefault="00FF6F7A" w:rsidP="00FF6F7A">
      <w:pPr>
        <w:spacing w:line="360" w:lineRule="auto"/>
        <w:jc w:val="both"/>
      </w:pPr>
      <w:r w:rsidRPr="00B31D40">
        <w:t>En atención a la misión de formular y gestionar políticas de investigación en salud, coordinar y acompañar a las instancias en la elaboración de protocolos de investigaciones basadas en las prioridades nacionales, y en correspondencia con los principios científicos y bioéticos nacionales e internacionales, se presenta el logro de los siguientes productos:</w:t>
      </w:r>
    </w:p>
    <w:p w14:paraId="01001016" w14:textId="77777777" w:rsidR="00FF6F7A" w:rsidRPr="00B31D40" w:rsidRDefault="00FF6F7A" w:rsidP="00FF6F7A">
      <w:pPr>
        <w:spacing w:line="360" w:lineRule="auto"/>
        <w:jc w:val="both"/>
      </w:pPr>
      <w:r w:rsidRPr="00B31D40">
        <w:t>Elaboración de las normas generales y diseño de la Revista Dominicana de Salud Pública, documento informativo de las políticas que orientan el funcionamiento de la revista y dan respuesta a las inquietudes de los profesionales de la salud que contribuirán al contenido de la revista Dominicana de Salud Pública.  Busca impactar a todos los actores clave del Sistema de Salud, profesionales y estudiantes de ciencias de la salud, en la República Dominicana, y a nivel regional y global, en apoyo a la toma de decisiones basadas en evidencias, en beneficio de la población dominicana, para reducción de los presupuestos del servicio de salud y utilización óptima de los insumos del sistema. Proyecto con una inversión estimada de RD$530,000.00.</w:t>
      </w:r>
    </w:p>
    <w:p w14:paraId="13EFE86B" w14:textId="01FE6F47" w:rsidR="00FF6F7A" w:rsidRPr="00B31D40" w:rsidRDefault="00FF6F7A" w:rsidP="00FF6F7A">
      <w:pPr>
        <w:spacing w:line="360" w:lineRule="auto"/>
        <w:jc w:val="both"/>
      </w:pPr>
      <w:r w:rsidRPr="00B31D40">
        <w:t>Recepción de 34 manuscritos, en proceso de aprobación para su publicación en el Volumen 1, Número 1 de la Revista Dominicana de Salud Pública, fortaleciendo así, el intercambio de conocimientos y experiencias en el ámbito de la salud pública en la República Dominicana</w:t>
      </w:r>
      <w:r w:rsidR="00B31D40">
        <w:t>, c</w:t>
      </w:r>
      <w:r w:rsidR="00B31D40" w:rsidRPr="00B31D40">
        <w:t>on una inversión estimada de RD$500,000.00</w:t>
      </w:r>
      <w:r w:rsidR="00B31D40">
        <w:t>.</w:t>
      </w:r>
    </w:p>
    <w:p w14:paraId="4F9B9EB2" w14:textId="77777777" w:rsidR="009A359C" w:rsidRDefault="00FF6F7A" w:rsidP="007041BA">
      <w:pPr>
        <w:spacing w:line="360" w:lineRule="auto"/>
        <w:jc w:val="both"/>
      </w:pPr>
      <w:r w:rsidRPr="00B31D40">
        <w:t xml:space="preserve">Gestionada la publicación de 3 documentos científico-técnicos producidos por el MISPAS en el Repositorio Institucional (RI-MSP), los cuales sirven de consulta e impactan a usuarios externos e internos de la información producida. </w:t>
      </w:r>
    </w:p>
    <w:p w14:paraId="1FE103C2" w14:textId="77777777" w:rsidR="009A359C" w:rsidRDefault="009A359C" w:rsidP="007041BA">
      <w:pPr>
        <w:spacing w:line="360" w:lineRule="auto"/>
        <w:jc w:val="both"/>
      </w:pPr>
    </w:p>
    <w:p w14:paraId="166DD821" w14:textId="1659ED24" w:rsidR="00FF6F7A" w:rsidRPr="00B31D40" w:rsidRDefault="00FF6F7A" w:rsidP="007041BA">
      <w:pPr>
        <w:spacing w:line="360" w:lineRule="auto"/>
        <w:jc w:val="both"/>
      </w:pPr>
      <w:r w:rsidRPr="00B31D40">
        <w:lastRenderedPageBreak/>
        <w:t>Además, se coordinó la participación de 17 colaboradores del Ministerio a nivel nacional, con el objetivo de fomentar una cultura de conocimiento institucional compartido y excelencia académica a través de las publicaciones en el Repositorio Institucional (RI-MSP).</w:t>
      </w:r>
    </w:p>
    <w:p w14:paraId="0F09147A" w14:textId="77777777" w:rsidR="00FF6F7A" w:rsidRPr="00B31D40" w:rsidRDefault="00FF6F7A" w:rsidP="00FF6F7A">
      <w:pPr>
        <w:spacing w:line="360" w:lineRule="auto"/>
        <w:jc w:val="both"/>
      </w:pPr>
      <w:r w:rsidRPr="00B31D40">
        <w:t>11 instituciones de educación superior a nivel nacional convocadas a participar en el proyecto de reactivación de la Biblioteca Virtual en Salud en República Dominicana (BVS-DOM), conformar el comité técnico y restablecer la red de centros cooperantes, con el propósito de fortalecer la colaboración interinstitucional y ampliar el acceso a recursos y evidencias científicas producidas por la República Dominicana en el campo de la salud, para todos los actores clave del Sistema de Salud, profesionales y estudiantes de ciencias de la salud. Con una inversión estimada de RD$530,000.00.</w:t>
      </w:r>
    </w:p>
    <w:p w14:paraId="279CE98F" w14:textId="48658E56" w:rsidR="006050AD" w:rsidRPr="00B31D40" w:rsidRDefault="00FF6F7A" w:rsidP="00CD6A2E">
      <w:pPr>
        <w:spacing w:line="360" w:lineRule="auto"/>
        <w:jc w:val="both"/>
      </w:pPr>
      <w:r w:rsidRPr="00B31D40">
        <w:t xml:space="preserve">En proceso de formulación el Memorando de Entendimiento entre el Ministerio de Salud Pública y Asistencia Social (MISPAS) de la República Dominicana y La Universidad Estatal de Pensilvania, en nombre de su Escuela de Medicina, de los Estados Unidos de América, en el marco del Proyecto ECHO PSU-RD de Salud Pública. Este programa pretende construir una red de aprendizaje colaborativo para potenciar la formación del personal de las DPS/DAS, </w:t>
      </w:r>
      <w:proofErr w:type="spellStart"/>
      <w:r w:rsidRPr="00B31D40">
        <w:t>CPNs</w:t>
      </w:r>
      <w:proofErr w:type="spellEnd"/>
      <w:r w:rsidRPr="00B31D40">
        <w:t xml:space="preserve"> y </w:t>
      </w:r>
      <w:proofErr w:type="spellStart"/>
      <w:r w:rsidRPr="00B31D40">
        <w:t>UNAPs</w:t>
      </w:r>
      <w:proofErr w:type="spellEnd"/>
      <w:r w:rsidRPr="00B31D40">
        <w:t xml:space="preserve">, en las 32 provincias, para fortalecer la atención primaria de salud en la República Dominicana. </w:t>
      </w:r>
    </w:p>
    <w:p w14:paraId="7C84E76D" w14:textId="77777777" w:rsidR="00FF6F7A" w:rsidRPr="00B31D40" w:rsidRDefault="00FF6F7A" w:rsidP="00FF6F7A">
      <w:pPr>
        <w:spacing w:line="360" w:lineRule="auto"/>
        <w:jc w:val="both"/>
      </w:pPr>
      <w:r w:rsidRPr="00B31D40">
        <w:t>Realizada la Encuesta Provincial de Salud en el Distrito Nacional y Santiago, junto a la Universidad Pontificia Madre y Maestra, PUCMM. Con una muestra de 392 viviendas en cada provincia, para un total de 784 hogares impactados, cuyos datos se encuentran en fase de análisis para su publicación. Entre los principales indicadores medidos se destacan: características sociodemográficas de las personas y de las viviendas, situación actual de salud, uso de los servicios de salud, actividad física, seguridad alimentaria, salud mental, discapacidad, accidentes y salud bucal. Se destinaron RD$5,000,000.00.</w:t>
      </w:r>
    </w:p>
    <w:p w14:paraId="11AF2E98" w14:textId="18FFB4C3" w:rsidR="00FF6F7A" w:rsidRPr="00B31D40" w:rsidRDefault="00FF6F7A" w:rsidP="00FF6F7A">
      <w:pPr>
        <w:spacing w:line="360" w:lineRule="auto"/>
        <w:jc w:val="both"/>
      </w:pPr>
      <w:r w:rsidRPr="00B31D40">
        <w:lastRenderedPageBreak/>
        <w:t>02 protocolos de investigación diseñados, basados en las prioridades de investigación en salud del país: prevalencia de infección por el virus del Dengue en las 10 regiones de la República Dominicana y Prevalencia de aterosclerosis coronaria subclínica en pacientes asintomáticos, con el objetivo de impactar a adultos, adolescentes y niños en todo el territorio nacional, que cumplan con los criterios de inclusión descritos en las investigaciones que se realicen. Cuenta con un presupuesto de RD$1,000,000.00.</w:t>
      </w:r>
    </w:p>
    <w:p w14:paraId="089B4993" w14:textId="24C658A3" w:rsidR="00FF6F7A" w:rsidRPr="00B31D40" w:rsidRDefault="00FF6F7A" w:rsidP="00FF6F7A">
      <w:pPr>
        <w:spacing w:line="360" w:lineRule="auto"/>
        <w:jc w:val="both"/>
      </w:pPr>
      <w:r w:rsidRPr="00B31D40">
        <w:t>Se ejecutó la recolección de datos del estudio: Riesgo de apnea obstructiva del sueño en conductores de vehículos pesados portadores de licencias de conducir categoría 04 de la República Dominicana, logrando impactar a 423 conductores a nivel nacional, captados en las sucursales del INTRANT central en el Distrito Nacional, Santo Domingo Este, Santiago y La Romana. Con un presupuesto de RD$333,000.00.</w:t>
      </w:r>
    </w:p>
    <w:p w14:paraId="48624366" w14:textId="77777777" w:rsidR="00FF6F7A" w:rsidRPr="00B31D40" w:rsidRDefault="00FF6F7A" w:rsidP="00FF6F7A">
      <w:pPr>
        <w:spacing w:line="360" w:lineRule="auto"/>
        <w:jc w:val="both"/>
      </w:pPr>
      <w:r w:rsidRPr="00B31D40">
        <w:t>Recolección y análisis de los datos del estudio: Caracterización de Casos Confirmados de Dengue en la República Dominicana durante el año 2023, realizado con el objetivo describir las características epidemiológicas y clínicas de los pacientes con dengue en la República Dominicana durante el año 2023.</w:t>
      </w:r>
    </w:p>
    <w:p w14:paraId="7CC08654" w14:textId="77777777" w:rsidR="00FF6F7A" w:rsidRPr="00B31D40" w:rsidRDefault="00FF6F7A" w:rsidP="00FF6F7A">
      <w:pPr>
        <w:spacing w:line="360" w:lineRule="auto"/>
        <w:jc w:val="both"/>
      </w:pPr>
      <w:r w:rsidRPr="00B31D40">
        <w:t>Aceptación del resumen de los estudios: Riesgo de Apnea Obstructiva del Sueño en Conductores de Vehículos Pesados y la Caracterización de Casos Confirmados de Dengue en la República Dominicana durante el año 2023, para la presentación de póster de resultados, en la Convención Anual de la Asociación Americana de Salud Pública, APHA 2024, que se realizará en Minneapolis, Estados Unidos.</w:t>
      </w:r>
    </w:p>
    <w:p w14:paraId="154CC657" w14:textId="1D721B3B" w:rsidR="001F1D69" w:rsidRPr="00B31D40" w:rsidRDefault="00FF6F7A" w:rsidP="00B31D40">
      <w:pPr>
        <w:spacing w:line="360" w:lineRule="auto"/>
        <w:jc w:val="both"/>
      </w:pPr>
      <w:r w:rsidRPr="00B31D40">
        <w:t xml:space="preserve">150 profesionales capacitados a través de 6 cursos-talleres de investigación, impartidos por la Dirección de Investigación en Salud del sector salud a personal del: Colegio Dominicano de Enfermeras, Médicos Residentes de Psiquiatría, Sociedad Dominicana de </w:t>
      </w:r>
      <w:r w:rsidRPr="00B31D40">
        <w:lastRenderedPageBreak/>
        <w:t>Cardiología, Colegio Dominicano de Cirujanos, y personal colaborador del MISPAS.</w:t>
      </w:r>
    </w:p>
    <w:p w14:paraId="3DA08F71" w14:textId="08CDAF21" w:rsidR="001F1D69" w:rsidRPr="00B31D40" w:rsidRDefault="001F1D69" w:rsidP="00375033">
      <w:pPr>
        <w:spacing w:line="360" w:lineRule="auto"/>
        <w:jc w:val="both"/>
      </w:pPr>
      <w:r w:rsidRPr="00B31D40">
        <w:t>Se realizó la Encuesta Provincial de Salud en el Distrito Nacional y Santiago, junto a la Pontificia Universidad Católica Madre y Maestra, PUCMM, con una muestra de 392 viviendas en cada provincia, para un total de 784 hogares impactados. Los principales indicadores que se midieron en la encuesta fueron los siguientes: características sociodemográficas de las personas, características de las viviendas, situación actual de salud, uso de los servicios de salud, enfermedades transmisibles y no transmisibles, medidas de prevención, inmunizaciones, factores de riesgo (alcohol, tabaco), actividad física, seguridad alimentaria, salud mental, discapacidad, accidentes de tránsito y salud bucal. Además, se realizaron evaluaciones de presión arterial, antropometría y odontología en los miembros de los hogares. Actualmente se encuentra en fase de análisis de datos obtenidos para publicación de resultados. Se destinaron RD$5,000,000.00.</w:t>
      </w:r>
    </w:p>
    <w:p w14:paraId="5276B3C1" w14:textId="05166D23" w:rsidR="001F1D69" w:rsidRPr="00B31D40" w:rsidRDefault="00375033" w:rsidP="00CD6A2E">
      <w:pPr>
        <w:spacing w:line="360" w:lineRule="auto"/>
        <w:jc w:val="both"/>
      </w:pPr>
      <w:r>
        <w:t>S</w:t>
      </w:r>
      <w:r w:rsidR="001F1D69" w:rsidRPr="00B31D40">
        <w:t xml:space="preserve">e realizó la convocatoria a 11 instituciones de educación superior a nivel nacional con el propósito de concientizar e invitar a formar parte del proyecto de reactivación de la Biblioteca Virtual en Salud en República Dominicana (BVS-DOM), buscando así conformar el comité técnico y restablecer la red de centros cooperantes, con el propósito de fortalecer la colaboración interinstitucional y ampliar el acceso a recursos y evidencias científicas producidas por la República Dominicana en el campo de la salud, para todos los actores clave del Sistema de Salud, profesionales y estudiantes de la ciencias de la salud. </w:t>
      </w:r>
      <w:r w:rsidRPr="00B31D40">
        <w:t>Con una inversión estimada de RD$500,000.0</w:t>
      </w:r>
      <w:r>
        <w:t>0.</w:t>
      </w:r>
    </w:p>
    <w:p w14:paraId="4DFEEE24" w14:textId="77777777" w:rsidR="00855A7C" w:rsidRDefault="00375033" w:rsidP="006050AD">
      <w:pPr>
        <w:spacing w:line="360" w:lineRule="auto"/>
        <w:jc w:val="both"/>
      </w:pPr>
      <w:r>
        <w:t>Se</w:t>
      </w:r>
      <w:r w:rsidR="001F1D69" w:rsidRPr="00B31D40">
        <w:t xml:space="preserve"> coordinó y diseñó el primer modelo de currículum del Programa ECHO PSU-RD Salud Pública con el propósito de facilitar el acceso </w:t>
      </w:r>
    </w:p>
    <w:p w14:paraId="2D4D713D" w14:textId="77777777" w:rsidR="00855A7C" w:rsidRDefault="00855A7C" w:rsidP="006050AD">
      <w:pPr>
        <w:spacing w:line="360" w:lineRule="auto"/>
        <w:jc w:val="both"/>
      </w:pPr>
    </w:p>
    <w:p w14:paraId="425AB7C9" w14:textId="77777777" w:rsidR="00855A7C" w:rsidRDefault="00855A7C" w:rsidP="006050AD">
      <w:pPr>
        <w:spacing w:line="360" w:lineRule="auto"/>
        <w:jc w:val="both"/>
      </w:pPr>
    </w:p>
    <w:p w14:paraId="105637ED" w14:textId="0EFE06E2" w:rsidR="001F1D69" w:rsidRDefault="001F1D69" w:rsidP="006050AD">
      <w:pPr>
        <w:spacing w:line="360" w:lineRule="auto"/>
        <w:jc w:val="both"/>
      </w:pPr>
      <w:r w:rsidRPr="00B31D40">
        <w:lastRenderedPageBreak/>
        <w:t>al desarrollo e intercambio de conocimientos y habilidades, impactando a los trabajadores de la salud de las Direcciones Provinciales de Salud (DPS), Direcciones de Áreas de Salud (DAS) y Centros de Primer Nivel (CPN), con sus respectivas, Unidades de Atención Primaria de Salud (UNAPS), a nivel nacional. Este documento pretende ser una guía para la implementación del modelo del Proyecto ECHO en la República Dominicana, con el fin de fortalecer la atención primaria en el país.</w:t>
      </w:r>
      <w:r w:rsidR="00375033">
        <w:t xml:space="preserve"> </w:t>
      </w:r>
      <w:r w:rsidR="00375033" w:rsidRPr="00B31D40">
        <w:t>Con una inversión estimada de RD $63,000.0</w:t>
      </w:r>
      <w:r w:rsidR="00375033">
        <w:t>0.</w:t>
      </w:r>
    </w:p>
    <w:p w14:paraId="7C8A717B" w14:textId="501A85F3" w:rsidR="00021D0F" w:rsidRDefault="00021D0F" w:rsidP="006050AD">
      <w:pPr>
        <w:spacing w:line="360" w:lineRule="auto"/>
        <w:jc w:val="both"/>
      </w:pPr>
      <w:r>
        <w:t>Intervenciones en el ámbito de la Residencias Medicas</w:t>
      </w:r>
    </w:p>
    <w:p w14:paraId="76E07EA1" w14:textId="68762A13" w:rsidR="00021D0F" w:rsidRPr="00021D0F" w:rsidRDefault="00021D0F" w:rsidP="0047311B">
      <w:pPr>
        <w:spacing w:line="360" w:lineRule="auto"/>
        <w:jc w:val="both"/>
        <w:rPr>
          <w:lang w:val="es-419"/>
        </w:rPr>
      </w:pPr>
      <w:r>
        <w:rPr>
          <w:lang w:val="es-419"/>
        </w:rPr>
        <w:t>Implementación del Programa de Residencias Médicas en</w:t>
      </w:r>
      <w:r w:rsidRPr="00021D0F">
        <w:rPr>
          <w:lang w:val="es-419"/>
        </w:rPr>
        <w:t xml:space="preserve"> 63 Hospitales a </w:t>
      </w:r>
      <w:r w:rsidR="0047311B">
        <w:rPr>
          <w:lang w:val="es-419"/>
        </w:rPr>
        <w:t>n</w:t>
      </w:r>
      <w:r w:rsidRPr="00021D0F">
        <w:rPr>
          <w:lang w:val="es-419"/>
        </w:rPr>
        <w:t xml:space="preserve">ivel </w:t>
      </w:r>
      <w:r w:rsidR="0047311B">
        <w:rPr>
          <w:lang w:val="es-419"/>
        </w:rPr>
        <w:t>n</w:t>
      </w:r>
      <w:r w:rsidRPr="00021D0F">
        <w:rPr>
          <w:lang w:val="es-419"/>
        </w:rPr>
        <w:t xml:space="preserve">acional, </w:t>
      </w:r>
      <w:r w:rsidR="0047311B">
        <w:rPr>
          <w:lang w:val="es-419"/>
        </w:rPr>
        <w:t>de las</w:t>
      </w:r>
      <w:r w:rsidRPr="00021D0F">
        <w:rPr>
          <w:lang w:val="es-419"/>
        </w:rPr>
        <w:t xml:space="preserve"> 48 corresponden al Ministerio de Salud Pública </w:t>
      </w:r>
      <w:r w:rsidR="0047311B">
        <w:rPr>
          <w:lang w:val="es-419"/>
        </w:rPr>
        <w:t>y</w:t>
      </w:r>
      <w:r w:rsidR="0047311B" w:rsidRPr="00021D0F">
        <w:rPr>
          <w:lang w:val="es-419"/>
        </w:rPr>
        <w:t xml:space="preserve"> Servicio</w:t>
      </w:r>
      <w:r w:rsidRPr="00021D0F">
        <w:rPr>
          <w:lang w:val="es-419"/>
        </w:rPr>
        <w:t xml:space="preserve"> Nacional de Salu</w:t>
      </w:r>
      <w:r w:rsidR="0047311B">
        <w:rPr>
          <w:lang w:val="es-419"/>
        </w:rPr>
        <w:t>d</w:t>
      </w:r>
      <w:r w:rsidRPr="00021D0F">
        <w:rPr>
          <w:lang w:val="es-419"/>
        </w:rPr>
        <w:t xml:space="preserve">, 12 son centros Privados y </w:t>
      </w:r>
      <w:r w:rsidR="0047311B">
        <w:rPr>
          <w:lang w:val="es-419"/>
        </w:rPr>
        <w:t>dos (</w:t>
      </w:r>
      <w:r w:rsidRPr="00021D0F">
        <w:rPr>
          <w:lang w:val="es-419"/>
        </w:rPr>
        <w:t>2</w:t>
      </w:r>
      <w:r w:rsidR="0047311B">
        <w:rPr>
          <w:lang w:val="es-419"/>
        </w:rPr>
        <w:t>)</w:t>
      </w:r>
      <w:r w:rsidRPr="00021D0F">
        <w:rPr>
          <w:lang w:val="es-419"/>
        </w:rPr>
        <w:t xml:space="preserve"> Hospitales Militares </w:t>
      </w:r>
      <w:r w:rsidR="0047311B">
        <w:rPr>
          <w:lang w:val="es-419"/>
        </w:rPr>
        <w:t>y uno (</w:t>
      </w:r>
      <w:r w:rsidRPr="00021D0F">
        <w:rPr>
          <w:lang w:val="es-419"/>
        </w:rPr>
        <w:t>1</w:t>
      </w:r>
      <w:r w:rsidR="0047311B">
        <w:rPr>
          <w:lang w:val="es-419"/>
        </w:rPr>
        <w:t>)</w:t>
      </w:r>
      <w:r w:rsidRPr="00021D0F">
        <w:rPr>
          <w:lang w:val="es-419"/>
        </w:rPr>
        <w:t xml:space="preserve"> de la Policía Nacional.</w:t>
      </w:r>
    </w:p>
    <w:p w14:paraId="0D0F2442" w14:textId="799A18B7" w:rsidR="00021D0F" w:rsidRPr="00021D0F" w:rsidRDefault="0047311B" w:rsidP="00021D0F">
      <w:pPr>
        <w:spacing w:line="360" w:lineRule="auto"/>
        <w:jc w:val="both"/>
        <w:rPr>
          <w:lang w:val="es-419"/>
        </w:rPr>
      </w:pPr>
      <w:r>
        <w:rPr>
          <w:lang w:val="es-419"/>
        </w:rPr>
        <w:t xml:space="preserve">Aprobación de </w:t>
      </w:r>
      <w:r w:rsidR="00021D0F" w:rsidRPr="00021D0F">
        <w:rPr>
          <w:lang w:val="es-419"/>
        </w:rPr>
        <w:t>27 programas de Especialidades y 59 de Subespecialidades divididos en los diferentes centros docentes de salud. Se cuenta con 556 docentes distribuidos de la siguiente forma: 32 jefes de Enseñanzas, 171 Coordinadores de Residencias y 353 docentes</w:t>
      </w:r>
      <w:r>
        <w:rPr>
          <w:lang w:val="es-419"/>
        </w:rPr>
        <w:t xml:space="preserve">, con un costo </w:t>
      </w:r>
      <w:r w:rsidR="00021D0F" w:rsidRPr="00021D0F">
        <w:rPr>
          <w:lang w:val="es-419"/>
        </w:rPr>
        <w:t>mensual de RD$3,282,000.00</w:t>
      </w:r>
      <w:r>
        <w:rPr>
          <w:lang w:val="es-419"/>
        </w:rPr>
        <w:t>.</w:t>
      </w:r>
    </w:p>
    <w:p w14:paraId="57D3AFE4" w14:textId="6629382E" w:rsidR="00F73809" w:rsidRDefault="0047311B" w:rsidP="00A07EB5">
      <w:pPr>
        <w:spacing w:line="360" w:lineRule="auto"/>
        <w:jc w:val="both"/>
        <w:rPr>
          <w:lang w:val="es-419"/>
        </w:rPr>
      </w:pPr>
      <w:r w:rsidRPr="00021D0F">
        <w:rPr>
          <w:lang w:val="es-419"/>
        </w:rPr>
        <w:t>5,766 médicos y 48 odontólogos</w:t>
      </w:r>
      <w:r>
        <w:rPr>
          <w:lang w:val="es-419"/>
        </w:rPr>
        <w:t xml:space="preserve"> tomaron </w:t>
      </w:r>
      <w:r w:rsidR="00021D0F" w:rsidRPr="00021D0F">
        <w:rPr>
          <w:lang w:val="es-419"/>
        </w:rPr>
        <w:t>el Examen Nacional Único de Residencias Médicas (ENURM)</w:t>
      </w:r>
      <w:r>
        <w:rPr>
          <w:lang w:val="es-419"/>
        </w:rPr>
        <w:t xml:space="preserve">, de los cuales </w:t>
      </w:r>
      <w:r w:rsidR="00021D0F" w:rsidRPr="00021D0F">
        <w:rPr>
          <w:lang w:val="es-419"/>
        </w:rPr>
        <w:br/>
        <w:t>1,705 médicos ganaron plazas para realizar residencias médicas en el país, 1,640</w:t>
      </w:r>
      <w:r>
        <w:rPr>
          <w:lang w:val="es-419"/>
        </w:rPr>
        <w:t xml:space="preserve">, con cobertura presupuestaria por parte del </w:t>
      </w:r>
      <w:r w:rsidR="00021D0F" w:rsidRPr="00021D0F">
        <w:rPr>
          <w:lang w:val="es-419"/>
        </w:rPr>
        <w:t xml:space="preserve">Ministerio de Salud y 65 </w:t>
      </w:r>
      <w:r>
        <w:rPr>
          <w:lang w:val="es-419"/>
        </w:rPr>
        <w:t xml:space="preserve">por parte </w:t>
      </w:r>
      <w:r w:rsidR="00021D0F" w:rsidRPr="00021D0F">
        <w:rPr>
          <w:lang w:val="es-419"/>
        </w:rPr>
        <w:t>los centros privados. En el exterior hay 21 Residentes</w:t>
      </w:r>
      <w:r>
        <w:rPr>
          <w:lang w:val="es-419"/>
        </w:rPr>
        <w:t xml:space="preserve"> realizando </w:t>
      </w:r>
      <w:r w:rsidR="00021D0F" w:rsidRPr="00021D0F">
        <w:rPr>
          <w:lang w:val="es-419"/>
        </w:rPr>
        <w:t xml:space="preserve">subespecialidades que no se realizan en el país y son requeridas por el mismo en las diferentes especialidades. El Estado está invirtiendo en contratos de residentes tanto en el Exterior como en interior un </w:t>
      </w:r>
      <w:r w:rsidR="00A07EB5" w:rsidRPr="00021D0F">
        <w:rPr>
          <w:lang w:val="es-419"/>
        </w:rPr>
        <w:t xml:space="preserve">total </w:t>
      </w:r>
      <w:r w:rsidR="00A07EB5">
        <w:rPr>
          <w:lang w:val="es-419"/>
        </w:rPr>
        <w:t xml:space="preserve">anual de </w:t>
      </w:r>
      <w:r w:rsidR="00021D0F" w:rsidRPr="00021D0F">
        <w:rPr>
          <w:lang w:val="es-419"/>
        </w:rPr>
        <w:t>RD$</w:t>
      </w:r>
      <w:r w:rsidR="00021D0F" w:rsidRPr="00021D0F">
        <w:rPr>
          <w:b/>
          <w:bCs/>
          <w:lang w:val="es-419"/>
        </w:rPr>
        <w:t xml:space="preserve"> </w:t>
      </w:r>
      <w:r w:rsidR="00021D0F" w:rsidRPr="00021D0F">
        <w:rPr>
          <w:lang w:val="es-419"/>
        </w:rPr>
        <w:t>3,494,759,226.53</w:t>
      </w:r>
      <w:r w:rsidR="00A07EB5">
        <w:rPr>
          <w:lang w:val="es-419"/>
        </w:rPr>
        <w:t>.</w:t>
      </w:r>
    </w:p>
    <w:p w14:paraId="565D1799" w14:textId="77777777" w:rsidR="00F73809" w:rsidRDefault="00F73809">
      <w:pPr>
        <w:rPr>
          <w:lang w:val="es-419"/>
        </w:rPr>
      </w:pPr>
      <w:r>
        <w:rPr>
          <w:lang w:val="es-419"/>
        </w:rPr>
        <w:br w:type="page"/>
      </w:r>
    </w:p>
    <w:p w14:paraId="30CF2A57" w14:textId="5B31E2D9" w:rsidR="00F73809" w:rsidRPr="00553B95" w:rsidRDefault="00553B95" w:rsidP="00553B95">
      <w:pPr>
        <w:pStyle w:val="Ttulo2"/>
        <w:rPr>
          <w:b/>
          <w:bCs/>
        </w:rPr>
      </w:pPr>
      <w:bookmarkStart w:id="27" w:name="_Toc185284169"/>
      <w:r>
        <w:rPr>
          <w:b/>
          <w:bCs/>
        </w:rPr>
        <w:lastRenderedPageBreak/>
        <w:t xml:space="preserve">3.4 </w:t>
      </w:r>
      <w:r w:rsidR="00F73809" w:rsidRPr="00553B95">
        <w:rPr>
          <w:b/>
          <w:bCs/>
        </w:rPr>
        <w:t>Intervenciones de coordinación de la gestión desconcentrada de la Rectoría</w:t>
      </w:r>
      <w:bookmarkEnd w:id="27"/>
    </w:p>
    <w:p w14:paraId="29FB3241" w14:textId="77777777" w:rsidR="00553B95" w:rsidRPr="00553B95" w:rsidRDefault="00553B95" w:rsidP="00553B95"/>
    <w:p w14:paraId="169814D0" w14:textId="77777777" w:rsidR="00F73809" w:rsidRPr="00F73809" w:rsidRDefault="00F73809" w:rsidP="00F73809">
      <w:pPr>
        <w:spacing w:line="360" w:lineRule="auto"/>
        <w:jc w:val="both"/>
      </w:pPr>
      <w:r w:rsidRPr="00F73809">
        <w:t xml:space="preserve">Durante el año 2024, se han realizado diversas intervenciones destinadas a garantizar la protección y mejora de la salud de la población, mediante el ejercicio de la autoridad sanitaria como órgano rector. Estas acciones han contado con la participación de instituciones civiles, militares y religiosas, asegurando el cumplimiento efectivo de las actividades programadas para el período en curso. </w:t>
      </w:r>
      <w:bookmarkStart w:id="28" w:name="_heading=h.596u34vaq6f0" w:colFirst="0" w:colLast="0"/>
      <w:bookmarkEnd w:id="28"/>
    </w:p>
    <w:p w14:paraId="7C93893D" w14:textId="77777777" w:rsidR="001C4B52" w:rsidRDefault="00F73809" w:rsidP="00F73809">
      <w:pPr>
        <w:spacing w:line="360" w:lineRule="auto"/>
        <w:jc w:val="both"/>
      </w:pPr>
      <w:r w:rsidRPr="00F73809">
        <w:t>Se implementó la estrategia nacional “Alto al Dengue” para la prevención y control de vectores, desarrollando operativos en todas las provincias y municipios del país. Estas acciones permitieron la eliminación de 306,196 criaderos, la realización de 25,878 fumigaciones y la sensibilización de la población sobre medidas de prevención, fortaleciendo la capacidad de respuesta ante brotes. La estrategia, que impactó a 1,521,564 personas, promovió una respuesta integral para reducir el dengue y sus factores de riesgo, fomentando la participación ciudadana y fortaleciendo las acciones de control sanitario a nivel nacional</w:t>
      </w:r>
      <w:r w:rsidR="001C4B52">
        <w:t>, con un presupuesto de RD$</w:t>
      </w:r>
      <w:r w:rsidR="001C4B52" w:rsidRPr="001C4B52">
        <w:t xml:space="preserve"> 63,097,392</w:t>
      </w:r>
      <w:r w:rsidR="001C4B52">
        <w:t>.00.</w:t>
      </w:r>
    </w:p>
    <w:p w14:paraId="32FCB5C2" w14:textId="77777777" w:rsidR="001C4B52" w:rsidRDefault="00F73809" w:rsidP="00F73809">
      <w:pPr>
        <w:spacing w:line="360" w:lineRule="auto"/>
        <w:jc w:val="both"/>
      </w:pPr>
      <w:r w:rsidRPr="00F73809">
        <w:t>Se implementaron diversas acciones destinadas a fortalecer las capacidades operativas y los procesos de gestión en las Direcciones Provinciales y Áreas de Salud (DPS/DAS)</w:t>
      </w:r>
      <w:r w:rsidR="001C4B52">
        <w:t>, a nivel nacional</w:t>
      </w:r>
      <w:r w:rsidRPr="00F73809">
        <w:t xml:space="preserve">. </w:t>
      </w:r>
    </w:p>
    <w:p w14:paraId="6FED49A7" w14:textId="15399D93" w:rsidR="00F73809" w:rsidRPr="00F73809" w:rsidRDefault="00F73809" w:rsidP="00F73809">
      <w:pPr>
        <w:spacing w:line="360" w:lineRule="auto"/>
        <w:jc w:val="both"/>
      </w:pPr>
      <w:r w:rsidRPr="00F73809">
        <w:t>Se realizaron 40 visitas de seguimiento para fortalecer el cumplimiento de los planes de acción derivados de los monitoreos realizados, incluyendo acciones administrativas y programas de salud. Adicionalmente, se llevaron a cabo 40 monitoreos especializados</w:t>
      </w:r>
      <w:r w:rsidR="001C4B52">
        <w:t xml:space="preserve">, a nivel nacional, </w:t>
      </w:r>
      <w:r w:rsidRPr="00F73809">
        <w:t xml:space="preserve">enfocados en el control y prevención de </w:t>
      </w:r>
      <w:proofErr w:type="spellStart"/>
      <w:r w:rsidRPr="00F73809">
        <w:t>arbovirosis</w:t>
      </w:r>
      <w:proofErr w:type="spellEnd"/>
      <w:r w:rsidRPr="00F73809">
        <w:t xml:space="preserve"> y zoonosis. Se capacitaron 405 colaboradores de las DPS/DAS para fortalecer sus competencias en la gestión desconcentrada y el ejercicio efectivo de la rectoría en salud. </w:t>
      </w:r>
    </w:p>
    <w:p w14:paraId="7D2F79CF" w14:textId="77777777" w:rsidR="00F73809" w:rsidRPr="00F73809" w:rsidRDefault="00F73809" w:rsidP="00F73809">
      <w:pPr>
        <w:spacing w:line="360" w:lineRule="auto"/>
        <w:jc w:val="both"/>
      </w:pPr>
      <w:r w:rsidRPr="00F73809">
        <w:lastRenderedPageBreak/>
        <w:t>Asimismo, se establecieron 135 acuerdos con sectores como educación, organizaciones comunitarias y otras instituciones, con el objetivo de mejorar la salud y calidad de vida de la población mediante acciones colaborativas. Estas iniciativas promovieron una gestión integral y eficiente en las DPS/DAS, fortaleciendo la capacidad de respuesta institucional y las acciones de salud pública en coordinación con diversos sectores de la sociedad.</w:t>
      </w:r>
      <w:bookmarkStart w:id="29" w:name="_heading=h.gxebmivkdxug" w:colFirst="0" w:colLast="0"/>
      <w:bookmarkEnd w:id="29"/>
    </w:p>
    <w:p w14:paraId="2160FB01" w14:textId="77777777" w:rsidR="00F73809" w:rsidRPr="00F73809" w:rsidRDefault="00F73809" w:rsidP="00F73809">
      <w:pPr>
        <w:spacing w:line="360" w:lineRule="auto"/>
        <w:jc w:val="both"/>
      </w:pPr>
      <w:r w:rsidRPr="00F73809">
        <w:t>Con el objetivo de fortalecer las capacidades institucionales en el desarrollo del rol rector de las Direcciones Provinciales y Áreas de Salud (DPS/DAS), se llevó a cabo un proceso de monitoreo y supervisión de los informes relacionados con los ingresos y egresos registrados durante el período evaluado. En este análisis, que incluyó un resumen de las cuotas recibidas hasta el 15 de noviembre del presente año, se alcanzó un monto total de RD$29,454,464.29. Estas acciones permitieron validar la consistencia de los informes financieros, identificar oportunidades para optimizar la gestión de recursos y promover una mayor transparencia, contribuyendo al fortalecimiento de las capacidades administrativas y la toma de decisiones informadas en las DPS/DAS.</w:t>
      </w:r>
    </w:p>
    <w:p w14:paraId="64352715" w14:textId="4DDAC3AB" w:rsidR="00F73809" w:rsidRDefault="00F73809">
      <w:r>
        <w:br w:type="page"/>
      </w:r>
    </w:p>
    <w:p w14:paraId="4E0F7CB6" w14:textId="06B890C3" w:rsidR="00F73809" w:rsidRDefault="00553B95" w:rsidP="00553B95">
      <w:pPr>
        <w:pStyle w:val="Ttulo2"/>
        <w:rPr>
          <w:b/>
          <w:bCs/>
        </w:rPr>
      </w:pPr>
      <w:bookmarkStart w:id="30" w:name="_Toc185284170"/>
      <w:r w:rsidRPr="00553B95">
        <w:rPr>
          <w:b/>
          <w:bCs/>
        </w:rPr>
        <w:lastRenderedPageBreak/>
        <w:t xml:space="preserve">3.5 </w:t>
      </w:r>
      <w:r w:rsidR="00F73809" w:rsidRPr="00553B95">
        <w:rPr>
          <w:b/>
          <w:bCs/>
        </w:rPr>
        <w:t xml:space="preserve">Intervenciones dirigidas a la captación y provisión de </w:t>
      </w:r>
      <w:proofErr w:type="spellStart"/>
      <w:r w:rsidR="00F73809" w:rsidRPr="00553B95">
        <w:rPr>
          <w:b/>
          <w:bCs/>
        </w:rPr>
        <w:t>Hemocomponentes</w:t>
      </w:r>
      <w:bookmarkEnd w:id="30"/>
      <w:proofErr w:type="spellEnd"/>
    </w:p>
    <w:p w14:paraId="719647EE" w14:textId="77777777" w:rsidR="00553B95" w:rsidRPr="00553B95" w:rsidRDefault="00553B95" w:rsidP="00553B95"/>
    <w:p w14:paraId="43302E0E" w14:textId="77777777" w:rsidR="00F73809" w:rsidRPr="00BC0840" w:rsidRDefault="00F73809" w:rsidP="00F73809">
      <w:pPr>
        <w:spacing w:line="360" w:lineRule="auto"/>
        <w:jc w:val="both"/>
        <w:rPr>
          <w:rFonts w:eastAsia="Calibri"/>
        </w:rPr>
      </w:pPr>
      <w:r w:rsidRPr="00BC0840">
        <w:rPr>
          <w:rFonts w:eastAsia="Calibri"/>
        </w:rPr>
        <w:t>Como parte esfuerzos para garantizar la provisión de sangre y sus derivados, e impactar en la reducción de la morbimortalidad, se destacan los siguientes logros:</w:t>
      </w:r>
    </w:p>
    <w:p w14:paraId="2A63A40E" w14:textId="5908D1C2" w:rsidR="00F73809" w:rsidRDefault="00F73809" w:rsidP="00F73809">
      <w:pPr>
        <w:spacing w:line="360" w:lineRule="auto"/>
        <w:jc w:val="both"/>
        <w:rPr>
          <w:rFonts w:eastAsia="Calibri"/>
        </w:rPr>
      </w:pPr>
      <w:r w:rsidRPr="00BC0840">
        <w:rPr>
          <w:rFonts w:eastAsia="Calibri"/>
        </w:rPr>
        <w:t xml:space="preserve">30,264 personas sensibilizadas a través de 295 charlas educativas, celebradas a nivel nacional, 185 campañas, concluyeron 7 acuerdos interinstitucionales estratégicos que </w:t>
      </w:r>
      <w:r>
        <w:rPr>
          <w:rFonts w:eastAsia="Calibri"/>
        </w:rPr>
        <w:t xml:space="preserve">permitirán </w:t>
      </w:r>
      <w:r w:rsidRPr="00BC0840">
        <w:rPr>
          <w:rFonts w:eastAsia="Calibri"/>
        </w:rPr>
        <w:t xml:space="preserve">fortalecer y desarrollar la cultura de donación voluntaria. </w:t>
      </w:r>
    </w:p>
    <w:p w14:paraId="107E4DCF" w14:textId="77777777" w:rsidR="001C66D5" w:rsidRPr="00BC0840" w:rsidRDefault="001C66D5" w:rsidP="001C66D5">
      <w:pPr>
        <w:spacing w:line="360" w:lineRule="auto"/>
        <w:jc w:val="both"/>
        <w:rPr>
          <w:rFonts w:eastAsia="Calibri"/>
        </w:rPr>
      </w:pPr>
      <w:r w:rsidRPr="001F1D69">
        <w:rPr>
          <w:rFonts w:eastAsia="Calibri"/>
        </w:rPr>
        <w:t>Recibidas</w:t>
      </w:r>
      <w:r w:rsidRPr="00505BFE">
        <w:rPr>
          <w:rFonts w:eastAsia="Calibri"/>
        </w:rPr>
        <w:t xml:space="preserve"> 9,421 solicitudes, de las cuales </w:t>
      </w:r>
      <w:r w:rsidRPr="00BC0840">
        <w:rPr>
          <w:rFonts w:eastAsia="Calibri"/>
        </w:rPr>
        <w:t xml:space="preserve">fueron distribuidas 9,211 </w:t>
      </w:r>
      <w:proofErr w:type="spellStart"/>
      <w:r w:rsidRPr="00BC0840">
        <w:rPr>
          <w:rFonts w:eastAsia="Calibri"/>
        </w:rPr>
        <w:t>hemocomponentes</w:t>
      </w:r>
      <w:proofErr w:type="spellEnd"/>
      <w:r w:rsidRPr="00BC0840">
        <w:rPr>
          <w:rFonts w:eastAsia="Calibri"/>
        </w:rPr>
        <w:t xml:space="preserve"> a través de la Red Nacional de Servicios de Salud, atendiendo necesidades críticas en áreas como maternidad, emergencias, cirugías y enfermedades crónicas, contribuyendo significativamente a la reducción de la mortalidad, según se detalla en la siguiente tabla.</w:t>
      </w:r>
    </w:p>
    <w:p w14:paraId="587BC7C7" w14:textId="3D95C70B" w:rsidR="001C66D5" w:rsidRPr="00BC0840" w:rsidRDefault="001C66D5" w:rsidP="001C66D5">
      <w:pPr>
        <w:spacing w:line="240" w:lineRule="auto"/>
        <w:jc w:val="center"/>
        <w:rPr>
          <w:rFonts w:eastAsia="Calibri"/>
        </w:rPr>
      </w:pPr>
      <w:r w:rsidRPr="00BC0840">
        <w:rPr>
          <w:rFonts w:eastAsia="Calibri"/>
        </w:rPr>
        <w:t>Tabla #</w:t>
      </w:r>
      <w:r>
        <w:rPr>
          <w:rFonts w:eastAsia="Calibri"/>
        </w:rPr>
        <w:t>9</w:t>
      </w:r>
      <w:r w:rsidRPr="00BC0840">
        <w:rPr>
          <w:rFonts w:eastAsia="Calibri"/>
        </w:rPr>
        <w:t xml:space="preserve">: Solicitudes y distribución de </w:t>
      </w:r>
      <w:proofErr w:type="spellStart"/>
      <w:r w:rsidRPr="00BC0840">
        <w:rPr>
          <w:rFonts w:eastAsia="Calibri"/>
        </w:rPr>
        <w:t>Hemocomponentes</w:t>
      </w:r>
      <w:proofErr w:type="spellEnd"/>
    </w:p>
    <w:tbl>
      <w:tblPr>
        <w:tblW w:w="7900" w:type="dxa"/>
        <w:jc w:val="center"/>
        <w:tblCellMar>
          <w:left w:w="70" w:type="dxa"/>
          <w:right w:w="70" w:type="dxa"/>
        </w:tblCellMar>
        <w:tblLook w:val="04A0" w:firstRow="1" w:lastRow="0" w:firstColumn="1" w:lastColumn="0" w:noHBand="0" w:noVBand="1"/>
      </w:tblPr>
      <w:tblGrid>
        <w:gridCol w:w="1505"/>
        <w:gridCol w:w="1344"/>
        <w:gridCol w:w="1598"/>
        <w:gridCol w:w="1598"/>
        <w:gridCol w:w="1855"/>
      </w:tblGrid>
      <w:tr w:rsidR="001C66D5" w:rsidRPr="00BC0840" w14:paraId="500E5FB4" w14:textId="77777777" w:rsidTr="00CB09A7">
        <w:trPr>
          <w:trHeight w:val="771"/>
          <w:jc w:val="center"/>
        </w:trPr>
        <w:tc>
          <w:tcPr>
            <w:tcW w:w="1505"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1FAC055F"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Mes</w:t>
            </w:r>
          </w:p>
        </w:tc>
        <w:tc>
          <w:tcPr>
            <w:tcW w:w="1344" w:type="dxa"/>
            <w:tcBorders>
              <w:top w:val="single" w:sz="8" w:space="0" w:color="auto"/>
              <w:left w:val="nil"/>
              <w:bottom w:val="single" w:sz="8" w:space="0" w:color="auto"/>
              <w:right w:val="nil"/>
            </w:tcBorders>
            <w:shd w:val="clear" w:color="auto" w:fill="142F62"/>
            <w:vAlign w:val="center"/>
            <w:hideMark/>
          </w:tcPr>
          <w:p w14:paraId="2556CC74"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Solicitudes recibidas URRET</w:t>
            </w:r>
          </w:p>
        </w:tc>
        <w:tc>
          <w:tcPr>
            <w:tcW w:w="1598"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0DEE47CC"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Distribuidas por URRET</w:t>
            </w:r>
          </w:p>
        </w:tc>
        <w:tc>
          <w:tcPr>
            <w:tcW w:w="1598" w:type="dxa"/>
            <w:tcBorders>
              <w:top w:val="single" w:sz="8" w:space="0" w:color="auto"/>
              <w:left w:val="nil"/>
              <w:bottom w:val="single" w:sz="8" w:space="0" w:color="auto"/>
              <w:right w:val="nil"/>
            </w:tcBorders>
            <w:shd w:val="clear" w:color="auto" w:fill="142F62"/>
            <w:vAlign w:val="center"/>
            <w:hideMark/>
          </w:tcPr>
          <w:p w14:paraId="094525CB"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Distribuidas Región Norte</w:t>
            </w:r>
          </w:p>
        </w:tc>
        <w:tc>
          <w:tcPr>
            <w:tcW w:w="1855"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3CC79791"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Distribuidas Nodos o Centros periféricos</w:t>
            </w:r>
          </w:p>
        </w:tc>
      </w:tr>
      <w:tr w:rsidR="001C66D5" w:rsidRPr="00BC0840" w14:paraId="6550CB8B"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527A67E9"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 xml:space="preserve">Enero </w:t>
            </w:r>
          </w:p>
        </w:tc>
        <w:tc>
          <w:tcPr>
            <w:tcW w:w="1344" w:type="dxa"/>
            <w:tcBorders>
              <w:top w:val="nil"/>
              <w:left w:val="nil"/>
              <w:bottom w:val="nil"/>
              <w:right w:val="nil"/>
            </w:tcBorders>
            <w:shd w:val="clear" w:color="000000" w:fill="FFFFFF"/>
            <w:noWrap/>
            <w:vAlign w:val="bottom"/>
            <w:hideMark/>
          </w:tcPr>
          <w:p w14:paraId="3CF14896"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694</w:t>
            </w:r>
          </w:p>
        </w:tc>
        <w:tc>
          <w:tcPr>
            <w:tcW w:w="1598" w:type="dxa"/>
            <w:tcBorders>
              <w:top w:val="nil"/>
              <w:left w:val="single" w:sz="8" w:space="0" w:color="auto"/>
              <w:bottom w:val="nil"/>
              <w:right w:val="single" w:sz="8" w:space="0" w:color="auto"/>
            </w:tcBorders>
            <w:shd w:val="clear" w:color="000000" w:fill="FFFFFF"/>
            <w:noWrap/>
            <w:vAlign w:val="bottom"/>
            <w:hideMark/>
          </w:tcPr>
          <w:p w14:paraId="0F7A6E66"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537</w:t>
            </w:r>
          </w:p>
        </w:tc>
        <w:tc>
          <w:tcPr>
            <w:tcW w:w="1598" w:type="dxa"/>
            <w:tcBorders>
              <w:top w:val="nil"/>
              <w:left w:val="nil"/>
              <w:bottom w:val="nil"/>
              <w:right w:val="nil"/>
            </w:tcBorders>
            <w:shd w:val="clear" w:color="000000" w:fill="FFFFFF"/>
            <w:noWrap/>
            <w:vAlign w:val="bottom"/>
            <w:hideMark/>
          </w:tcPr>
          <w:p w14:paraId="66E9F29A"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380CFCF3"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6D73F1C0"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679D8875"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 xml:space="preserve">Febrero </w:t>
            </w:r>
          </w:p>
        </w:tc>
        <w:tc>
          <w:tcPr>
            <w:tcW w:w="1344" w:type="dxa"/>
            <w:tcBorders>
              <w:top w:val="nil"/>
              <w:left w:val="nil"/>
              <w:bottom w:val="nil"/>
              <w:right w:val="nil"/>
            </w:tcBorders>
            <w:shd w:val="clear" w:color="000000" w:fill="FFFFFF"/>
            <w:noWrap/>
            <w:vAlign w:val="bottom"/>
            <w:hideMark/>
          </w:tcPr>
          <w:p w14:paraId="2188DF1A"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845</w:t>
            </w:r>
          </w:p>
        </w:tc>
        <w:tc>
          <w:tcPr>
            <w:tcW w:w="1598" w:type="dxa"/>
            <w:tcBorders>
              <w:top w:val="nil"/>
              <w:left w:val="single" w:sz="8" w:space="0" w:color="auto"/>
              <w:bottom w:val="nil"/>
              <w:right w:val="single" w:sz="8" w:space="0" w:color="auto"/>
            </w:tcBorders>
            <w:shd w:val="clear" w:color="000000" w:fill="FFFFFF"/>
            <w:noWrap/>
            <w:vAlign w:val="bottom"/>
            <w:hideMark/>
          </w:tcPr>
          <w:p w14:paraId="1AE39FD2"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771</w:t>
            </w:r>
          </w:p>
        </w:tc>
        <w:tc>
          <w:tcPr>
            <w:tcW w:w="1598" w:type="dxa"/>
            <w:tcBorders>
              <w:top w:val="nil"/>
              <w:left w:val="nil"/>
              <w:bottom w:val="nil"/>
              <w:right w:val="nil"/>
            </w:tcBorders>
            <w:shd w:val="clear" w:color="000000" w:fill="FFFFFF"/>
            <w:noWrap/>
            <w:vAlign w:val="bottom"/>
            <w:hideMark/>
          </w:tcPr>
          <w:p w14:paraId="2976F7AF"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5408B77C"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80</w:t>
            </w:r>
          </w:p>
        </w:tc>
      </w:tr>
      <w:tr w:rsidR="001C66D5" w:rsidRPr="00BC0840" w14:paraId="733FF6FF"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140E4D8F"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Marzo</w:t>
            </w:r>
          </w:p>
        </w:tc>
        <w:tc>
          <w:tcPr>
            <w:tcW w:w="1344" w:type="dxa"/>
            <w:tcBorders>
              <w:top w:val="nil"/>
              <w:left w:val="nil"/>
              <w:bottom w:val="nil"/>
              <w:right w:val="nil"/>
            </w:tcBorders>
            <w:shd w:val="clear" w:color="000000" w:fill="FFFFFF"/>
            <w:noWrap/>
            <w:vAlign w:val="bottom"/>
            <w:hideMark/>
          </w:tcPr>
          <w:p w14:paraId="03C235B4"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692</w:t>
            </w:r>
          </w:p>
        </w:tc>
        <w:tc>
          <w:tcPr>
            <w:tcW w:w="1598" w:type="dxa"/>
            <w:tcBorders>
              <w:top w:val="nil"/>
              <w:left w:val="single" w:sz="8" w:space="0" w:color="auto"/>
              <w:bottom w:val="nil"/>
              <w:right w:val="single" w:sz="8" w:space="0" w:color="auto"/>
            </w:tcBorders>
            <w:shd w:val="clear" w:color="000000" w:fill="FFFFFF"/>
            <w:noWrap/>
            <w:vAlign w:val="bottom"/>
            <w:hideMark/>
          </w:tcPr>
          <w:p w14:paraId="4C92EA32"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563</w:t>
            </w:r>
          </w:p>
        </w:tc>
        <w:tc>
          <w:tcPr>
            <w:tcW w:w="1598" w:type="dxa"/>
            <w:tcBorders>
              <w:top w:val="nil"/>
              <w:left w:val="nil"/>
              <w:bottom w:val="nil"/>
              <w:right w:val="nil"/>
            </w:tcBorders>
            <w:shd w:val="clear" w:color="000000" w:fill="FFFFFF"/>
            <w:noWrap/>
            <w:vAlign w:val="bottom"/>
            <w:hideMark/>
          </w:tcPr>
          <w:p w14:paraId="3B2F55A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86</w:t>
            </w:r>
          </w:p>
        </w:tc>
        <w:tc>
          <w:tcPr>
            <w:tcW w:w="1855" w:type="dxa"/>
            <w:tcBorders>
              <w:top w:val="nil"/>
              <w:left w:val="single" w:sz="8" w:space="0" w:color="auto"/>
              <w:bottom w:val="nil"/>
              <w:right w:val="single" w:sz="8" w:space="0" w:color="auto"/>
            </w:tcBorders>
            <w:shd w:val="clear" w:color="000000" w:fill="FFFFFF"/>
            <w:noWrap/>
            <w:vAlign w:val="bottom"/>
            <w:hideMark/>
          </w:tcPr>
          <w:p w14:paraId="21F5F18A"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231</w:t>
            </w:r>
          </w:p>
        </w:tc>
      </w:tr>
      <w:tr w:rsidR="001C66D5" w:rsidRPr="00BC0840" w14:paraId="0FA3E58A"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77F399DB"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Abril</w:t>
            </w:r>
          </w:p>
        </w:tc>
        <w:tc>
          <w:tcPr>
            <w:tcW w:w="1344" w:type="dxa"/>
            <w:tcBorders>
              <w:top w:val="nil"/>
              <w:left w:val="nil"/>
              <w:bottom w:val="nil"/>
              <w:right w:val="nil"/>
            </w:tcBorders>
            <w:shd w:val="clear" w:color="000000" w:fill="FFFFFF"/>
            <w:noWrap/>
            <w:vAlign w:val="bottom"/>
            <w:hideMark/>
          </w:tcPr>
          <w:p w14:paraId="57626543"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891</w:t>
            </w:r>
          </w:p>
        </w:tc>
        <w:tc>
          <w:tcPr>
            <w:tcW w:w="1598" w:type="dxa"/>
            <w:tcBorders>
              <w:top w:val="nil"/>
              <w:left w:val="single" w:sz="8" w:space="0" w:color="auto"/>
              <w:bottom w:val="nil"/>
              <w:right w:val="single" w:sz="8" w:space="0" w:color="auto"/>
            </w:tcBorders>
            <w:shd w:val="clear" w:color="000000" w:fill="FFFFFF"/>
            <w:noWrap/>
            <w:vAlign w:val="bottom"/>
            <w:hideMark/>
          </w:tcPr>
          <w:p w14:paraId="74D39B2C"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837</w:t>
            </w:r>
          </w:p>
        </w:tc>
        <w:tc>
          <w:tcPr>
            <w:tcW w:w="1598" w:type="dxa"/>
            <w:tcBorders>
              <w:top w:val="nil"/>
              <w:left w:val="nil"/>
              <w:bottom w:val="nil"/>
              <w:right w:val="nil"/>
            </w:tcBorders>
            <w:shd w:val="clear" w:color="000000" w:fill="FFFFFF"/>
            <w:noWrap/>
            <w:vAlign w:val="bottom"/>
            <w:hideMark/>
          </w:tcPr>
          <w:p w14:paraId="74F4CD09"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6E6ABB64"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31</w:t>
            </w:r>
          </w:p>
        </w:tc>
      </w:tr>
      <w:tr w:rsidR="001C66D5" w:rsidRPr="00BC0840" w14:paraId="71C5BF13"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1DA99C80"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Mayo</w:t>
            </w:r>
          </w:p>
        </w:tc>
        <w:tc>
          <w:tcPr>
            <w:tcW w:w="1344" w:type="dxa"/>
            <w:tcBorders>
              <w:top w:val="nil"/>
              <w:left w:val="nil"/>
              <w:bottom w:val="nil"/>
              <w:right w:val="nil"/>
            </w:tcBorders>
            <w:shd w:val="clear" w:color="000000" w:fill="FFFFFF"/>
            <w:noWrap/>
            <w:vAlign w:val="bottom"/>
            <w:hideMark/>
          </w:tcPr>
          <w:p w14:paraId="0EE5AB47"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948</w:t>
            </w:r>
          </w:p>
        </w:tc>
        <w:tc>
          <w:tcPr>
            <w:tcW w:w="1598" w:type="dxa"/>
            <w:tcBorders>
              <w:top w:val="nil"/>
              <w:left w:val="single" w:sz="8" w:space="0" w:color="auto"/>
              <w:bottom w:val="nil"/>
              <w:right w:val="single" w:sz="8" w:space="0" w:color="auto"/>
            </w:tcBorders>
            <w:shd w:val="clear" w:color="000000" w:fill="FFFFFF"/>
            <w:noWrap/>
            <w:vAlign w:val="bottom"/>
            <w:hideMark/>
          </w:tcPr>
          <w:p w14:paraId="1BE86EEE"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859</w:t>
            </w:r>
          </w:p>
        </w:tc>
        <w:tc>
          <w:tcPr>
            <w:tcW w:w="1598" w:type="dxa"/>
            <w:tcBorders>
              <w:top w:val="nil"/>
              <w:left w:val="nil"/>
              <w:bottom w:val="nil"/>
              <w:right w:val="nil"/>
            </w:tcBorders>
            <w:shd w:val="clear" w:color="000000" w:fill="FFFFFF"/>
            <w:noWrap/>
            <w:vAlign w:val="bottom"/>
            <w:hideMark/>
          </w:tcPr>
          <w:p w14:paraId="3EF4536A"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3E30D0C4"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470C9D25"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4A402DDE"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Junio</w:t>
            </w:r>
          </w:p>
        </w:tc>
        <w:tc>
          <w:tcPr>
            <w:tcW w:w="1344" w:type="dxa"/>
            <w:tcBorders>
              <w:top w:val="nil"/>
              <w:left w:val="nil"/>
              <w:bottom w:val="nil"/>
              <w:right w:val="nil"/>
            </w:tcBorders>
            <w:shd w:val="clear" w:color="000000" w:fill="FFFFFF"/>
            <w:noWrap/>
            <w:vAlign w:val="bottom"/>
            <w:hideMark/>
          </w:tcPr>
          <w:p w14:paraId="1B2C8221"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902</w:t>
            </w:r>
          </w:p>
        </w:tc>
        <w:tc>
          <w:tcPr>
            <w:tcW w:w="1598" w:type="dxa"/>
            <w:tcBorders>
              <w:top w:val="nil"/>
              <w:left w:val="single" w:sz="8" w:space="0" w:color="auto"/>
              <w:bottom w:val="nil"/>
              <w:right w:val="single" w:sz="8" w:space="0" w:color="auto"/>
            </w:tcBorders>
            <w:shd w:val="clear" w:color="000000" w:fill="FFFFFF"/>
            <w:noWrap/>
            <w:vAlign w:val="bottom"/>
            <w:hideMark/>
          </w:tcPr>
          <w:p w14:paraId="1588F5B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881</w:t>
            </w:r>
          </w:p>
        </w:tc>
        <w:tc>
          <w:tcPr>
            <w:tcW w:w="1598" w:type="dxa"/>
            <w:tcBorders>
              <w:top w:val="nil"/>
              <w:left w:val="nil"/>
              <w:bottom w:val="nil"/>
              <w:right w:val="nil"/>
            </w:tcBorders>
            <w:shd w:val="clear" w:color="000000" w:fill="FFFFFF"/>
            <w:noWrap/>
            <w:vAlign w:val="bottom"/>
            <w:hideMark/>
          </w:tcPr>
          <w:p w14:paraId="4247637E"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47C0B5D6"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50</w:t>
            </w:r>
          </w:p>
        </w:tc>
      </w:tr>
      <w:tr w:rsidR="001C66D5" w:rsidRPr="00BC0840" w14:paraId="42FF52FA"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49F57C71"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Julio</w:t>
            </w:r>
          </w:p>
        </w:tc>
        <w:tc>
          <w:tcPr>
            <w:tcW w:w="1344" w:type="dxa"/>
            <w:tcBorders>
              <w:top w:val="nil"/>
              <w:left w:val="nil"/>
              <w:bottom w:val="nil"/>
              <w:right w:val="nil"/>
            </w:tcBorders>
            <w:shd w:val="clear" w:color="000000" w:fill="FFFFFF"/>
            <w:vAlign w:val="bottom"/>
            <w:hideMark/>
          </w:tcPr>
          <w:p w14:paraId="69B3D962"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970</w:t>
            </w:r>
          </w:p>
        </w:tc>
        <w:tc>
          <w:tcPr>
            <w:tcW w:w="1598" w:type="dxa"/>
            <w:tcBorders>
              <w:top w:val="nil"/>
              <w:left w:val="single" w:sz="8" w:space="0" w:color="auto"/>
              <w:bottom w:val="nil"/>
              <w:right w:val="single" w:sz="8" w:space="0" w:color="auto"/>
            </w:tcBorders>
            <w:shd w:val="clear" w:color="000000" w:fill="FFFFFF"/>
            <w:noWrap/>
            <w:vAlign w:val="bottom"/>
            <w:hideMark/>
          </w:tcPr>
          <w:p w14:paraId="33A778BE"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884</w:t>
            </w:r>
          </w:p>
        </w:tc>
        <w:tc>
          <w:tcPr>
            <w:tcW w:w="1598" w:type="dxa"/>
            <w:tcBorders>
              <w:top w:val="nil"/>
              <w:left w:val="nil"/>
              <w:bottom w:val="nil"/>
              <w:right w:val="nil"/>
            </w:tcBorders>
            <w:shd w:val="clear" w:color="000000" w:fill="FFFFFF"/>
            <w:noWrap/>
            <w:vAlign w:val="bottom"/>
            <w:hideMark/>
          </w:tcPr>
          <w:p w14:paraId="3ACFD954"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169</w:t>
            </w:r>
          </w:p>
        </w:tc>
        <w:tc>
          <w:tcPr>
            <w:tcW w:w="1855" w:type="dxa"/>
            <w:tcBorders>
              <w:top w:val="nil"/>
              <w:left w:val="single" w:sz="8" w:space="0" w:color="auto"/>
              <w:bottom w:val="nil"/>
              <w:right w:val="single" w:sz="8" w:space="0" w:color="auto"/>
            </w:tcBorders>
            <w:shd w:val="clear" w:color="000000" w:fill="FFFFFF"/>
            <w:noWrap/>
            <w:vAlign w:val="bottom"/>
            <w:hideMark/>
          </w:tcPr>
          <w:p w14:paraId="52D1503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7DE2E4DE"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581F2A7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Agosto</w:t>
            </w:r>
          </w:p>
        </w:tc>
        <w:tc>
          <w:tcPr>
            <w:tcW w:w="1344" w:type="dxa"/>
            <w:tcBorders>
              <w:top w:val="nil"/>
              <w:left w:val="nil"/>
              <w:bottom w:val="nil"/>
              <w:right w:val="nil"/>
            </w:tcBorders>
            <w:shd w:val="clear" w:color="000000" w:fill="FFFFFF"/>
            <w:noWrap/>
            <w:vAlign w:val="bottom"/>
            <w:hideMark/>
          </w:tcPr>
          <w:p w14:paraId="3EAD1BC7"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961</w:t>
            </w:r>
          </w:p>
        </w:tc>
        <w:tc>
          <w:tcPr>
            <w:tcW w:w="1598" w:type="dxa"/>
            <w:tcBorders>
              <w:top w:val="nil"/>
              <w:left w:val="single" w:sz="8" w:space="0" w:color="auto"/>
              <w:bottom w:val="nil"/>
              <w:right w:val="single" w:sz="8" w:space="0" w:color="auto"/>
            </w:tcBorders>
            <w:shd w:val="clear" w:color="000000" w:fill="FFFFFF"/>
            <w:noWrap/>
            <w:vAlign w:val="bottom"/>
            <w:hideMark/>
          </w:tcPr>
          <w:p w14:paraId="120F8780"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984</w:t>
            </w:r>
          </w:p>
        </w:tc>
        <w:tc>
          <w:tcPr>
            <w:tcW w:w="1598" w:type="dxa"/>
            <w:tcBorders>
              <w:top w:val="nil"/>
              <w:left w:val="nil"/>
              <w:bottom w:val="nil"/>
              <w:right w:val="nil"/>
            </w:tcBorders>
            <w:shd w:val="clear" w:color="000000" w:fill="FFFFFF"/>
            <w:noWrap/>
            <w:vAlign w:val="bottom"/>
            <w:hideMark/>
          </w:tcPr>
          <w:p w14:paraId="78CDE3AE"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0DA4948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06D87DA4" w14:textId="77777777" w:rsidTr="00CB09A7">
        <w:trPr>
          <w:trHeight w:val="315"/>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04731316"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Septiembre</w:t>
            </w:r>
          </w:p>
        </w:tc>
        <w:tc>
          <w:tcPr>
            <w:tcW w:w="1344" w:type="dxa"/>
            <w:tcBorders>
              <w:top w:val="nil"/>
              <w:left w:val="nil"/>
              <w:bottom w:val="nil"/>
              <w:right w:val="nil"/>
            </w:tcBorders>
            <w:shd w:val="clear" w:color="000000" w:fill="FFFFFF"/>
            <w:noWrap/>
            <w:vAlign w:val="bottom"/>
            <w:hideMark/>
          </w:tcPr>
          <w:p w14:paraId="4DAFDEF9"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983</w:t>
            </w:r>
          </w:p>
        </w:tc>
        <w:tc>
          <w:tcPr>
            <w:tcW w:w="1598" w:type="dxa"/>
            <w:tcBorders>
              <w:top w:val="nil"/>
              <w:left w:val="single" w:sz="8" w:space="0" w:color="auto"/>
              <w:bottom w:val="nil"/>
              <w:right w:val="single" w:sz="8" w:space="0" w:color="auto"/>
            </w:tcBorders>
            <w:shd w:val="clear" w:color="000000" w:fill="FFFFFF"/>
            <w:noWrap/>
            <w:vAlign w:val="bottom"/>
            <w:hideMark/>
          </w:tcPr>
          <w:p w14:paraId="6F09E832"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743</w:t>
            </w:r>
          </w:p>
        </w:tc>
        <w:tc>
          <w:tcPr>
            <w:tcW w:w="1598" w:type="dxa"/>
            <w:tcBorders>
              <w:top w:val="nil"/>
              <w:left w:val="nil"/>
              <w:bottom w:val="nil"/>
              <w:right w:val="nil"/>
            </w:tcBorders>
            <w:shd w:val="clear" w:color="000000" w:fill="FFFFFF"/>
            <w:noWrap/>
            <w:vAlign w:val="bottom"/>
            <w:hideMark/>
          </w:tcPr>
          <w:p w14:paraId="6A1DBC06"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c>
          <w:tcPr>
            <w:tcW w:w="1855" w:type="dxa"/>
            <w:tcBorders>
              <w:top w:val="nil"/>
              <w:left w:val="single" w:sz="8" w:space="0" w:color="auto"/>
              <w:bottom w:val="nil"/>
              <w:right w:val="single" w:sz="8" w:space="0" w:color="auto"/>
            </w:tcBorders>
            <w:shd w:val="clear" w:color="000000" w:fill="FFFFFF"/>
            <w:noWrap/>
            <w:vAlign w:val="bottom"/>
            <w:hideMark/>
          </w:tcPr>
          <w:p w14:paraId="11C327BF"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3A140C41" w14:textId="77777777" w:rsidTr="00CB09A7">
        <w:trPr>
          <w:trHeight w:val="86"/>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3A58B95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Octubre</w:t>
            </w:r>
          </w:p>
        </w:tc>
        <w:tc>
          <w:tcPr>
            <w:tcW w:w="1344" w:type="dxa"/>
            <w:tcBorders>
              <w:top w:val="nil"/>
              <w:left w:val="nil"/>
              <w:bottom w:val="nil"/>
              <w:right w:val="nil"/>
            </w:tcBorders>
            <w:shd w:val="clear" w:color="000000" w:fill="FFFFFF"/>
            <w:noWrap/>
            <w:vAlign w:val="bottom"/>
            <w:hideMark/>
          </w:tcPr>
          <w:p w14:paraId="78CB4AB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945</w:t>
            </w:r>
          </w:p>
        </w:tc>
        <w:tc>
          <w:tcPr>
            <w:tcW w:w="1598" w:type="dxa"/>
            <w:tcBorders>
              <w:top w:val="nil"/>
              <w:left w:val="single" w:sz="8" w:space="0" w:color="auto"/>
              <w:bottom w:val="nil"/>
              <w:right w:val="single" w:sz="8" w:space="0" w:color="auto"/>
            </w:tcBorders>
            <w:shd w:val="clear" w:color="000000" w:fill="FFFFFF"/>
            <w:noWrap/>
            <w:vAlign w:val="bottom"/>
            <w:hideMark/>
          </w:tcPr>
          <w:p w14:paraId="29FE684F"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802</w:t>
            </w:r>
          </w:p>
        </w:tc>
        <w:tc>
          <w:tcPr>
            <w:tcW w:w="1598" w:type="dxa"/>
            <w:tcBorders>
              <w:top w:val="nil"/>
              <w:left w:val="nil"/>
              <w:bottom w:val="nil"/>
              <w:right w:val="nil"/>
            </w:tcBorders>
            <w:shd w:val="clear" w:color="000000" w:fill="FFFFFF"/>
            <w:noWrap/>
            <w:vAlign w:val="bottom"/>
            <w:hideMark/>
          </w:tcPr>
          <w:p w14:paraId="1FF47518"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89</w:t>
            </w:r>
          </w:p>
        </w:tc>
        <w:tc>
          <w:tcPr>
            <w:tcW w:w="1855" w:type="dxa"/>
            <w:tcBorders>
              <w:top w:val="nil"/>
              <w:left w:val="single" w:sz="8" w:space="0" w:color="auto"/>
              <w:bottom w:val="nil"/>
              <w:right w:val="single" w:sz="8" w:space="0" w:color="auto"/>
            </w:tcBorders>
            <w:shd w:val="clear" w:color="000000" w:fill="FFFFFF"/>
            <w:noWrap/>
            <w:vAlign w:val="bottom"/>
            <w:hideMark/>
          </w:tcPr>
          <w:p w14:paraId="003CDDC2"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1</w:t>
            </w:r>
          </w:p>
        </w:tc>
      </w:tr>
      <w:tr w:rsidR="001C66D5" w:rsidRPr="00BC0840" w14:paraId="026C1F3C" w14:textId="77777777" w:rsidTr="00CB09A7">
        <w:trPr>
          <w:trHeight w:val="330"/>
          <w:jc w:val="center"/>
        </w:trPr>
        <w:tc>
          <w:tcPr>
            <w:tcW w:w="1505" w:type="dxa"/>
            <w:tcBorders>
              <w:top w:val="nil"/>
              <w:left w:val="single" w:sz="8" w:space="0" w:color="auto"/>
              <w:bottom w:val="nil"/>
              <w:right w:val="single" w:sz="8" w:space="0" w:color="auto"/>
            </w:tcBorders>
            <w:shd w:val="clear" w:color="000000" w:fill="FFFFFF"/>
            <w:noWrap/>
            <w:vAlign w:val="bottom"/>
            <w:hideMark/>
          </w:tcPr>
          <w:p w14:paraId="2E26FCF9"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Noviembre</w:t>
            </w:r>
          </w:p>
        </w:tc>
        <w:tc>
          <w:tcPr>
            <w:tcW w:w="1344" w:type="dxa"/>
            <w:tcBorders>
              <w:top w:val="nil"/>
              <w:left w:val="nil"/>
              <w:bottom w:val="nil"/>
              <w:right w:val="nil"/>
            </w:tcBorders>
            <w:shd w:val="clear" w:color="000000" w:fill="FFFFFF"/>
            <w:noWrap/>
            <w:vAlign w:val="bottom"/>
            <w:hideMark/>
          </w:tcPr>
          <w:p w14:paraId="28C398C7"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590</w:t>
            </w:r>
          </w:p>
        </w:tc>
        <w:tc>
          <w:tcPr>
            <w:tcW w:w="1598" w:type="dxa"/>
            <w:tcBorders>
              <w:top w:val="nil"/>
              <w:left w:val="single" w:sz="8" w:space="0" w:color="auto"/>
              <w:bottom w:val="nil"/>
              <w:right w:val="single" w:sz="8" w:space="0" w:color="auto"/>
            </w:tcBorders>
            <w:shd w:val="clear" w:color="000000" w:fill="FFFFFF"/>
            <w:noWrap/>
            <w:vAlign w:val="bottom"/>
            <w:hideMark/>
          </w:tcPr>
          <w:p w14:paraId="72C8C63C"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507</w:t>
            </w:r>
          </w:p>
        </w:tc>
        <w:tc>
          <w:tcPr>
            <w:tcW w:w="1598" w:type="dxa"/>
            <w:tcBorders>
              <w:top w:val="nil"/>
              <w:left w:val="nil"/>
              <w:bottom w:val="nil"/>
              <w:right w:val="nil"/>
            </w:tcBorders>
            <w:shd w:val="clear" w:color="000000" w:fill="FFFFFF"/>
            <w:noWrap/>
            <w:vAlign w:val="bottom"/>
            <w:hideMark/>
          </w:tcPr>
          <w:p w14:paraId="1B69D1A1"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106</w:t>
            </w:r>
          </w:p>
        </w:tc>
        <w:tc>
          <w:tcPr>
            <w:tcW w:w="1855" w:type="dxa"/>
            <w:tcBorders>
              <w:top w:val="nil"/>
              <w:left w:val="single" w:sz="8" w:space="0" w:color="auto"/>
              <w:bottom w:val="nil"/>
              <w:right w:val="single" w:sz="8" w:space="0" w:color="auto"/>
            </w:tcBorders>
            <w:shd w:val="clear" w:color="000000" w:fill="FFFFFF"/>
            <w:noWrap/>
            <w:vAlign w:val="bottom"/>
            <w:hideMark/>
          </w:tcPr>
          <w:p w14:paraId="459BBB45" w14:textId="77777777" w:rsidR="001C66D5" w:rsidRPr="001C4B52" w:rsidRDefault="001C66D5" w:rsidP="00CB09A7">
            <w:pPr>
              <w:spacing w:after="0" w:line="240" w:lineRule="auto"/>
              <w:jc w:val="center"/>
              <w:rPr>
                <w:rFonts w:eastAsia="Calibri"/>
                <w:sz w:val="20"/>
                <w:szCs w:val="20"/>
              </w:rPr>
            </w:pPr>
            <w:r w:rsidRPr="001C4B52">
              <w:rPr>
                <w:rFonts w:eastAsia="Calibri"/>
                <w:sz w:val="20"/>
                <w:szCs w:val="20"/>
              </w:rPr>
              <w:t>0</w:t>
            </w:r>
          </w:p>
        </w:tc>
      </w:tr>
      <w:tr w:rsidR="001C66D5" w:rsidRPr="00BC0840" w14:paraId="0636E4B9" w14:textId="77777777" w:rsidTr="00CB09A7">
        <w:trPr>
          <w:trHeight w:val="330"/>
          <w:jc w:val="center"/>
        </w:trPr>
        <w:tc>
          <w:tcPr>
            <w:tcW w:w="1505" w:type="dxa"/>
            <w:tcBorders>
              <w:top w:val="single" w:sz="8" w:space="0" w:color="auto"/>
              <w:left w:val="single" w:sz="8" w:space="0" w:color="auto"/>
              <w:bottom w:val="single" w:sz="8" w:space="0" w:color="auto"/>
              <w:right w:val="single" w:sz="8" w:space="0" w:color="auto"/>
            </w:tcBorders>
            <w:shd w:val="clear" w:color="auto" w:fill="7D8589"/>
            <w:noWrap/>
            <w:vAlign w:val="bottom"/>
            <w:hideMark/>
          </w:tcPr>
          <w:p w14:paraId="08F6FA1F"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TOTAL</w:t>
            </w:r>
          </w:p>
        </w:tc>
        <w:tc>
          <w:tcPr>
            <w:tcW w:w="1344" w:type="dxa"/>
            <w:tcBorders>
              <w:top w:val="single" w:sz="8" w:space="0" w:color="auto"/>
              <w:left w:val="nil"/>
              <w:bottom w:val="single" w:sz="8" w:space="0" w:color="auto"/>
              <w:right w:val="nil"/>
            </w:tcBorders>
            <w:shd w:val="clear" w:color="auto" w:fill="7D8589"/>
            <w:noWrap/>
            <w:vAlign w:val="bottom"/>
            <w:hideMark/>
          </w:tcPr>
          <w:p w14:paraId="05E62905"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9421</w:t>
            </w:r>
          </w:p>
        </w:tc>
        <w:tc>
          <w:tcPr>
            <w:tcW w:w="1598" w:type="dxa"/>
            <w:tcBorders>
              <w:top w:val="single" w:sz="8" w:space="0" w:color="auto"/>
              <w:left w:val="single" w:sz="8" w:space="0" w:color="auto"/>
              <w:bottom w:val="single" w:sz="8" w:space="0" w:color="auto"/>
              <w:right w:val="single" w:sz="8" w:space="0" w:color="auto"/>
            </w:tcBorders>
            <w:shd w:val="clear" w:color="auto" w:fill="7D8589"/>
            <w:noWrap/>
            <w:vAlign w:val="bottom"/>
            <w:hideMark/>
          </w:tcPr>
          <w:p w14:paraId="69C0604C"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8368</w:t>
            </w:r>
          </w:p>
        </w:tc>
        <w:tc>
          <w:tcPr>
            <w:tcW w:w="1598" w:type="dxa"/>
            <w:tcBorders>
              <w:top w:val="single" w:sz="8" w:space="0" w:color="auto"/>
              <w:left w:val="nil"/>
              <w:bottom w:val="single" w:sz="8" w:space="0" w:color="auto"/>
              <w:right w:val="nil"/>
            </w:tcBorders>
            <w:shd w:val="clear" w:color="auto" w:fill="7D8589"/>
            <w:noWrap/>
            <w:vAlign w:val="bottom"/>
            <w:hideMark/>
          </w:tcPr>
          <w:p w14:paraId="143B3D19"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450</w:t>
            </w:r>
          </w:p>
        </w:tc>
        <w:tc>
          <w:tcPr>
            <w:tcW w:w="1855" w:type="dxa"/>
            <w:tcBorders>
              <w:top w:val="single" w:sz="8" w:space="0" w:color="auto"/>
              <w:left w:val="single" w:sz="8" w:space="0" w:color="auto"/>
              <w:bottom w:val="single" w:sz="8" w:space="0" w:color="auto"/>
              <w:right w:val="single" w:sz="8" w:space="0" w:color="auto"/>
            </w:tcBorders>
            <w:shd w:val="clear" w:color="auto" w:fill="7D8589"/>
            <w:noWrap/>
            <w:vAlign w:val="bottom"/>
            <w:hideMark/>
          </w:tcPr>
          <w:p w14:paraId="3FA3B3D6" w14:textId="77777777" w:rsidR="001C66D5" w:rsidRPr="001C4B52" w:rsidRDefault="001C66D5" w:rsidP="00CB09A7">
            <w:pPr>
              <w:spacing w:after="0" w:line="240" w:lineRule="auto"/>
              <w:jc w:val="center"/>
              <w:rPr>
                <w:rFonts w:eastAsia="Calibri"/>
                <w:color w:val="FFFFFF" w:themeColor="background1"/>
                <w:sz w:val="20"/>
                <w:szCs w:val="20"/>
              </w:rPr>
            </w:pPr>
            <w:r w:rsidRPr="001C4B52">
              <w:rPr>
                <w:rFonts w:eastAsia="Calibri"/>
                <w:color w:val="FFFFFF" w:themeColor="background1"/>
                <w:sz w:val="20"/>
                <w:szCs w:val="20"/>
              </w:rPr>
              <w:t>393</w:t>
            </w:r>
          </w:p>
        </w:tc>
      </w:tr>
      <w:tr w:rsidR="001C66D5" w:rsidRPr="00BC0840" w14:paraId="7D597F16" w14:textId="77777777" w:rsidTr="00CB09A7">
        <w:trPr>
          <w:trHeight w:val="315"/>
          <w:jc w:val="center"/>
        </w:trPr>
        <w:tc>
          <w:tcPr>
            <w:tcW w:w="7900" w:type="dxa"/>
            <w:gridSpan w:val="5"/>
            <w:tcBorders>
              <w:top w:val="single" w:sz="8" w:space="0" w:color="auto"/>
              <w:left w:val="nil"/>
              <w:bottom w:val="nil"/>
              <w:right w:val="nil"/>
            </w:tcBorders>
            <w:shd w:val="clear" w:color="000000" w:fill="FFFFFF"/>
            <w:noWrap/>
            <w:hideMark/>
          </w:tcPr>
          <w:p w14:paraId="02F147BB" w14:textId="77777777" w:rsidR="001C66D5" w:rsidRPr="00BC0840" w:rsidRDefault="001C66D5" w:rsidP="00CB09A7">
            <w:pPr>
              <w:spacing w:after="0" w:line="240" w:lineRule="auto"/>
              <w:rPr>
                <w:rFonts w:eastAsia="Calibri"/>
                <w:i/>
                <w:iCs/>
                <w:sz w:val="18"/>
                <w:szCs w:val="18"/>
              </w:rPr>
            </w:pPr>
            <w:r w:rsidRPr="00BC0840">
              <w:rPr>
                <w:rFonts w:eastAsia="Calibri"/>
                <w:i/>
                <w:iCs/>
                <w:sz w:val="18"/>
                <w:szCs w:val="18"/>
              </w:rPr>
              <w:t xml:space="preserve">Fuente: Estadísticas de producción </w:t>
            </w:r>
            <w:proofErr w:type="spellStart"/>
            <w:r w:rsidRPr="00BC0840">
              <w:rPr>
                <w:rFonts w:eastAsia="Calibri"/>
                <w:i/>
                <w:iCs/>
                <w:sz w:val="18"/>
                <w:szCs w:val="18"/>
              </w:rPr>
              <w:t>Hemocentro</w:t>
            </w:r>
            <w:proofErr w:type="spellEnd"/>
            <w:r w:rsidRPr="00BC0840">
              <w:rPr>
                <w:rFonts w:eastAsia="Calibri"/>
                <w:i/>
                <w:iCs/>
                <w:sz w:val="18"/>
                <w:szCs w:val="18"/>
              </w:rPr>
              <w:t xml:space="preserve"> Nacional, 2024 </w:t>
            </w:r>
          </w:p>
        </w:tc>
      </w:tr>
    </w:tbl>
    <w:p w14:paraId="4B99862D" w14:textId="2D7B4A51" w:rsidR="00F73809" w:rsidRDefault="00F73809" w:rsidP="00F73809">
      <w:pPr>
        <w:spacing w:line="360" w:lineRule="auto"/>
        <w:jc w:val="both"/>
        <w:rPr>
          <w:highlight w:val="white"/>
        </w:rPr>
      </w:pPr>
      <w:r w:rsidRPr="00766D9C">
        <w:rPr>
          <w:highlight w:val="white"/>
        </w:rPr>
        <w:t>13,269 donantes</w:t>
      </w:r>
      <w:r w:rsidRPr="00BC0840">
        <w:rPr>
          <w:highlight w:val="white"/>
        </w:rPr>
        <w:t xml:space="preserve"> captados,</w:t>
      </w:r>
      <w:r w:rsidRPr="00766D9C">
        <w:rPr>
          <w:highlight w:val="white"/>
        </w:rPr>
        <w:t xml:space="preserve"> de los cuales 9,813 lograron completar el acto de donación y 3,456 fueron diferidos en la evaluación médica. Alcanzando una producción total 13,233 </w:t>
      </w:r>
      <w:proofErr w:type="spellStart"/>
      <w:r w:rsidRPr="00766D9C">
        <w:rPr>
          <w:highlight w:val="white"/>
        </w:rPr>
        <w:t>hemocomponentes</w:t>
      </w:r>
      <w:proofErr w:type="spellEnd"/>
      <w:r w:rsidRPr="00766D9C">
        <w:rPr>
          <w:highlight w:val="white"/>
        </w:rPr>
        <w:t xml:space="preserve">: 8,305 </w:t>
      </w:r>
      <w:r w:rsidRPr="00766D9C">
        <w:rPr>
          <w:highlight w:val="white"/>
        </w:rPr>
        <w:lastRenderedPageBreak/>
        <w:t>Paquetes Globulares, 4,219 Plasmas, 658 Plaquetas y 51 Crioprecipitados</w:t>
      </w:r>
      <w:r w:rsidRPr="00BC0840">
        <w:rPr>
          <w:highlight w:val="white"/>
        </w:rPr>
        <w:t>.</w:t>
      </w:r>
    </w:p>
    <w:p w14:paraId="6DDEBE4B" w14:textId="61B79AA3" w:rsidR="001C66D5" w:rsidRPr="001C66D5" w:rsidRDefault="001C66D5" w:rsidP="00F73809">
      <w:pPr>
        <w:spacing w:line="360" w:lineRule="auto"/>
        <w:jc w:val="both"/>
      </w:pPr>
      <w:r w:rsidRPr="00BC0840">
        <w:rPr>
          <w:rFonts w:eastAsia="Calibri"/>
        </w:rPr>
        <w:t xml:space="preserve">En el marco del plan de integración de los nodos de la Red Nacional de Servicios de Sangre, liderado por el </w:t>
      </w:r>
      <w:proofErr w:type="spellStart"/>
      <w:r w:rsidRPr="00BC0840">
        <w:rPr>
          <w:rFonts w:eastAsia="Calibri"/>
        </w:rPr>
        <w:t>Hemocentro</w:t>
      </w:r>
      <w:proofErr w:type="spellEnd"/>
      <w:r w:rsidRPr="00BC0840">
        <w:rPr>
          <w:rFonts w:eastAsia="Calibri"/>
        </w:rPr>
        <w:t xml:space="preserve"> Nacional, se realizó el tamizaje </w:t>
      </w:r>
      <w:proofErr w:type="spellStart"/>
      <w:r w:rsidRPr="00BC0840">
        <w:rPr>
          <w:rFonts w:eastAsia="Calibri"/>
        </w:rPr>
        <w:t>inmunoserológico</w:t>
      </w:r>
      <w:proofErr w:type="spellEnd"/>
      <w:r w:rsidRPr="00BC0840">
        <w:rPr>
          <w:rFonts w:eastAsia="Calibri"/>
        </w:rPr>
        <w:t xml:space="preserve"> e inmunohematológico de 598 muestras provenientes de hospitales de la </w:t>
      </w:r>
      <w:r w:rsidRPr="001C66D5">
        <w:rPr>
          <w:rFonts w:eastAsia="Calibri"/>
        </w:rPr>
        <w:t>Red Pública de Santo Domingo y Santiago,</w:t>
      </w:r>
      <w:r w:rsidRPr="00BC0840">
        <w:rPr>
          <w:rFonts w:eastAsia="Calibri"/>
        </w:rPr>
        <w:t xml:space="preserve"> fortaleciendo la seguridad y calidad en la gestión de la sangre</w:t>
      </w:r>
      <w:r w:rsidRPr="001C66D5">
        <w:rPr>
          <w:rFonts w:eastAsia="Calibri"/>
        </w:rPr>
        <w:t>, según se detalla en la tabla siguiente</w:t>
      </w:r>
      <w:r w:rsidRPr="00BC0840">
        <w:t>.</w:t>
      </w:r>
    </w:p>
    <w:p w14:paraId="3BB2ADCD" w14:textId="77777777" w:rsidR="00F73809" w:rsidRPr="00BC0840" w:rsidRDefault="00F73809" w:rsidP="00F73809">
      <w:pPr>
        <w:spacing w:line="360" w:lineRule="auto"/>
        <w:rPr>
          <w:highlight w:val="white"/>
        </w:rPr>
      </w:pPr>
      <w:r w:rsidRPr="00BC0840">
        <w:t>Tabla #</w:t>
      </w:r>
      <w:r>
        <w:t>9</w:t>
      </w:r>
      <w:r w:rsidRPr="00BC0840">
        <w:t xml:space="preserve">: </w:t>
      </w:r>
      <w:r w:rsidRPr="00BC0840">
        <w:rPr>
          <w:rFonts w:eastAsia="Calibri"/>
        </w:rPr>
        <w:t xml:space="preserve">Tamizaje </w:t>
      </w:r>
      <w:proofErr w:type="spellStart"/>
      <w:r w:rsidRPr="00BC0840">
        <w:rPr>
          <w:rFonts w:eastAsia="Calibri"/>
        </w:rPr>
        <w:t>Inmunoserológico</w:t>
      </w:r>
      <w:proofErr w:type="spellEnd"/>
      <w:r w:rsidRPr="00BC0840">
        <w:rPr>
          <w:rFonts w:eastAsia="Calibri"/>
        </w:rPr>
        <w:t xml:space="preserve"> e Inmunohematológico</w:t>
      </w:r>
    </w:p>
    <w:tbl>
      <w:tblPr>
        <w:tblpPr w:leftFromText="141" w:rightFromText="141" w:vertAnchor="text" w:tblpY="1"/>
        <w:tblOverlap w:val="never"/>
        <w:tblW w:w="7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5"/>
        <w:gridCol w:w="900"/>
        <w:gridCol w:w="1104"/>
        <w:gridCol w:w="867"/>
        <w:gridCol w:w="1248"/>
        <w:gridCol w:w="1011"/>
        <w:gridCol w:w="1864"/>
      </w:tblGrid>
      <w:tr w:rsidR="00F73809" w:rsidRPr="00BC0840" w14:paraId="1A9E1339" w14:textId="77777777" w:rsidTr="00CB667E">
        <w:trPr>
          <w:trHeight w:val="379"/>
        </w:trPr>
        <w:tc>
          <w:tcPr>
            <w:tcW w:w="715" w:type="dxa"/>
            <w:shd w:val="clear" w:color="auto" w:fill="142F62"/>
            <w:noWrap/>
          </w:tcPr>
          <w:p w14:paraId="50C273ED"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Mes</w:t>
            </w:r>
          </w:p>
        </w:tc>
        <w:tc>
          <w:tcPr>
            <w:tcW w:w="900" w:type="dxa"/>
            <w:shd w:val="clear" w:color="auto" w:fill="142F62"/>
            <w:noWrap/>
          </w:tcPr>
          <w:p w14:paraId="4EE63EDC" w14:textId="77777777" w:rsidR="00F73809" w:rsidRPr="00AF05FC" w:rsidRDefault="00F73809" w:rsidP="00CB667E">
            <w:pPr>
              <w:spacing w:after="0" w:line="360" w:lineRule="auto"/>
              <w:ind w:left="95"/>
              <w:jc w:val="center"/>
              <w:rPr>
                <w:rFonts w:eastAsia="Calibri"/>
                <w:color w:val="FFFFFF" w:themeColor="background1"/>
                <w:sz w:val="20"/>
                <w:szCs w:val="20"/>
              </w:rPr>
            </w:pPr>
            <w:r w:rsidRPr="00AF05FC">
              <w:rPr>
                <w:rFonts w:eastAsia="Calibri"/>
                <w:color w:val="FFFFFF" w:themeColor="background1"/>
                <w:sz w:val="20"/>
                <w:szCs w:val="20"/>
              </w:rPr>
              <w:t>Boca Chica</w:t>
            </w:r>
          </w:p>
        </w:tc>
        <w:tc>
          <w:tcPr>
            <w:tcW w:w="1104" w:type="dxa"/>
            <w:shd w:val="clear" w:color="auto" w:fill="142F62"/>
            <w:noWrap/>
          </w:tcPr>
          <w:p w14:paraId="7206701C"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 xml:space="preserve">Salvador </w:t>
            </w:r>
            <w:proofErr w:type="spellStart"/>
            <w:proofErr w:type="gramStart"/>
            <w:r w:rsidRPr="00AF05FC">
              <w:rPr>
                <w:rFonts w:eastAsia="Calibri"/>
                <w:color w:val="FFFFFF" w:themeColor="background1"/>
                <w:sz w:val="20"/>
                <w:szCs w:val="20"/>
              </w:rPr>
              <w:t>B.Gautier</w:t>
            </w:r>
            <w:proofErr w:type="spellEnd"/>
            <w:proofErr w:type="gramEnd"/>
          </w:p>
        </w:tc>
        <w:tc>
          <w:tcPr>
            <w:tcW w:w="0" w:type="auto"/>
            <w:shd w:val="clear" w:color="auto" w:fill="142F62"/>
            <w:noWrap/>
          </w:tcPr>
          <w:p w14:paraId="7C07DB7A" w14:textId="77777777" w:rsidR="00F73809" w:rsidRPr="00AF05FC" w:rsidRDefault="00F73809" w:rsidP="00CB667E">
            <w:pPr>
              <w:spacing w:after="0" w:line="360" w:lineRule="auto"/>
              <w:jc w:val="center"/>
              <w:rPr>
                <w:rFonts w:eastAsia="Calibri"/>
                <w:color w:val="FFFFFF" w:themeColor="background1"/>
                <w:sz w:val="20"/>
                <w:szCs w:val="20"/>
              </w:rPr>
            </w:pPr>
            <w:proofErr w:type="spellStart"/>
            <w:r w:rsidRPr="00AF05FC">
              <w:rPr>
                <w:rFonts w:eastAsia="Calibri"/>
                <w:color w:val="FFFFFF" w:themeColor="background1"/>
                <w:sz w:val="20"/>
                <w:szCs w:val="20"/>
              </w:rPr>
              <w:t>Incart</w:t>
            </w:r>
            <w:proofErr w:type="spellEnd"/>
          </w:p>
        </w:tc>
        <w:tc>
          <w:tcPr>
            <w:tcW w:w="0" w:type="auto"/>
            <w:shd w:val="clear" w:color="auto" w:fill="142F62"/>
            <w:noWrap/>
          </w:tcPr>
          <w:p w14:paraId="547BDA85" w14:textId="77777777" w:rsidR="00F73809" w:rsidRPr="00AF05FC" w:rsidRDefault="00F73809" w:rsidP="00CB667E">
            <w:pPr>
              <w:spacing w:after="0" w:line="360" w:lineRule="auto"/>
              <w:jc w:val="center"/>
              <w:rPr>
                <w:rFonts w:eastAsia="Calibri"/>
                <w:color w:val="FFFFFF" w:themeColor="background1"/>
                <w:sz w:val="20"/>
                <w:szCs w:val="20"/>
              </w:rPr>
            </w:pPr>
            <w:proofErr w:type="spellStart"/>
            <w:r w:rsidRPr="00AF05FC">
              <w:rPr>
                <w:rFonts w:eastAsia="Calibri"/>
                <w:color w:val="FFFFFF" w:themeColor="background1"/>
                <w:sz w:val="20"/>
                <w:szCs w:val="20"/>
              </w:rPr>
              <w:t>Engombe</w:t>
            </w:r>
            <w:proofErr w:type="spellEnd"/>
          </w:p>
        </w:tc>
        <w:tc>
          <w:tcPr>
            <w:tcW w:w="1011" w:type="dxa"/>
            <w:shd w:val="clear" w:color="auto" w:fill="142F62"/>
            <w:noWrap/>
          </w:tcPr>
          <w:p w14:paraId="2E7AFC41"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Padre Billini</w:t>
            </w:r>
          </w:p>
        </w:tc>
        <w:tc>
          <w:tcPr>
            <w:tcW w:w="1864" w:type="dxa"/>
            <w:shd w:val="clear" w:color="auto" w:fill="142F62"/>
            <w:noWrap/>
          </w:tcPr>
          <w:p w14:paraId="3F2C1E95"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Otros Hospitales</w:t>
            </w:r>
          </w:p>
        </w:tc>
      </w:tr>
      <w:tr w:rsidR="00F73809" w:rsidRPr="00BC0840" w14:paraId="11E5996B" w14:textId="77777777" w:rsidTr="00CB667E">
        <w:trPr>
          <w:trHeight w:val="379"/>
        </w:trPr>
        <w:tc>
          <w:tcPr>
            <w:tcW w:w="715" w:type="dxa"/>
            <w:shd w:val="clear" w:color="000000" w:fill="FFFFFF"/>
            <w:noWrap/>
            <w:hideMark/>
          </w:tcPr>
          <w:p w14:paraId="3D54240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En</w:t>
            </w:r>
          </w:p>
        </w:tc>
        <w:tc>
          <w:tcPr>
            <w:tcW w:w="900" w:type="dxa"/>
            <w:shd w:val="clear" w:color="000000" w:fill="FFFFFF"/>
            <w:noWrap/>
            <w:hideMark/>
          </w:tcPr>
          <w:p w14:paraId="5FF82FA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6</w:t>
            </w:r>
          </w:p>
        </w:tc>
        <w:tc>
          <w:tcPr>
            <w:tcW w:w="1104" w:type="dxa"/>
            <w:shd w:val="clear" w:color="000000" w:fill="FFFFFF"/>
            <w:noWrap/>
            <w:hideMark/>
          </w:tcPr>
          <w:p w14:paraId="4F4A3D6A"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6E22FA7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4EEFF48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1011" w:type="dxa"/>
            <w:shd w:val="clear" w:color="000000" w:fill="FFFFFF"/>
            <w:noWrap/>
            <w:hideMark/>
          </w:tcPr>
          <w:p w14:paraId="6684F9EB"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1864" w:type="dxa"/>
            <w:shd w:val="clear" w:color="000000" w:fill="FFFFFF"/>
            <w:noWrap/>
            <w:hideMark/>
          </w:tcPr>
          <w:p w14:paraId="1674978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6</w:t>
            </w:r>
          </w:p>
        </w:tc>
      </w:tr>
      <w:tr w:rsidR="00F73809" w:rsidRPr="00BC0840" w14:paraId="0CA9F189" w14:textId="77777777" w:rsidTr="00CB667E">
        <w:trPr>
          <w:trHeight w:val="380"/>
        </w:trPr>
        <w:tc>
          <w:tcPr>
            <w:tcW w:w="715" w:type="dxa"/>
            <w:shd w:val="clear" w:color="000000" w:fill="FFFFFF"/>
            <w:noWrap/>
            <w:hideMark/>
          </w:tcPr>
          <w:p w14:paraId="303B580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Feb</w:t>
            </w:r>
          </w:p>
        </w:tc>
        <w:tc>
          <w:tcPr>
            <w:tcW w:w="900" w:type="dxa"/>
            <w:shd w:val="clear" w:color="000000" w:fill="FFFFFF"/>
            <w:noWrap/>
            <w:hideMark/>
          </w:tcPr>
          <w:p w14:paraId="6FAC697E"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10</w:t>
            </w:r>
          </w:p>
        </w:tc>
        <w:tc>
          <w:tcPr>
            <w:tcW w:w="1104" w:type="dxa"/>
            <w:shd w:val="clear" w:color="000000" w:fill="FFFFFF"/>
            <w:noWrap/>
            <w:hideMark/>
          </w:tcPr>
          <w:p w14:paraId="4457F10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7CC63C88"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5C0D26F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1011" w:type="dxa"/>
            <w:shd w:val="clear" w:color="000000" w:fill="FFFFFF"/>
            <w:noWrap/>
            <w:hideMark/>
          </w:tcPr>
          <w:p w14:paraId="7F9BB70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10</w:t>
            </w:r>
          </w:p>
        </w:tc>
        <w:tc>
          <w:tcPr>
            <w:tcW w:w="1864" w:type="dxa"/>
            <w:shd w:val="clear" w:color="000000" w:fill="FFFFFF"/>
            <w:noWrap/>
            <w:hideMark/>
          </w:tcPr>
          <w:p w14:paraId="13C877D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20</w:t>
            </w:r>
          </w:p>
        </w:tc>
      </w:tr>
      <w:tr w:rsidR="00F73809" w:rsidRPr="00BC0840" w14:paraId="51E27A2D" w14:textId="77777777" w:rsidTr="00CB667E">
        <w:trPr>
          <w:trHeight w:val="379"/>
        </w:trPr>
        <w:tc>
          <w:tcPr>
            <w:tcW w:w="715" w:type="dxa"/>
            <w:shd w:val="clear" w:color="000000" w:fill="FFFFFF"/>
            <w:noWrap/>
            <w:hideMark/>
          </w:tcPr>
          <w:p w14:paraId="6EA3CF5C" w14:textId="77777777" w:rsidR="00F73809" w:rsidRPr="00AF05FC" w:rsidRDefault="00F73809" w:rsidP="00CB667E">
            <w:pPr>
              <w:spacing w:after="0" w:line="360" w:lineRule="auto"/>
              <w:jc w:val="center"/>
              <w:rPr>
                <w:rFonts w:eastAsia="Calibri"/>
                <w:sz w:val="20"/>
                <w:szCs w:val="20"/>
              </w:rPr>
            </w:pPr>
            <w:proofErr w:type="spellStart"/>
            <w:r w:rsidRPr="00AF05FC">
              <w:rPr>
                <w:rFonts w:eastAsia="Calibri"/>
                <w:sz w:val="20"/>
                <w:szCs w:val="20"/>
              </w:rPr>
              <w:t>Mzo</w:t>
            </w:r>
            <w:proofErr w:type="spellEnd"/>
          </w:p>
        </w:tc>
        <w:tc>
          <w:tcPr>
            <w:tcW w:w="900" w:type="dxa"/>
            <w:shd w:val="clear" w:color="000000" w:fill="FFFFFF"/>
            <w:noWrap/>
            <w:hideMark/>
          </w:tcPr>
          <w:p w14:paraId="1D56FE4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14</w:t>
            </w:r>
          </w:p>
        </w:tc>
        <w:tc>
          <w:tcPr>
            <w:tcW w:w="1104" w:type="dxa"/>
            <w:shd w:val="clear" w:color="000000" w:fill="FFFFFF"/>
            <w:noWrap/>
            <w:hideMark/>
          </w:tcPr>
          <w:p w14:paraId="2D659507"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2D12FFF7"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4CF2791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1011" w:type="dxa"/>
            <w:shd w:val="clear" w:color="000000" w:fill="FFFFFF"/>
            <w:noWrap/>
            <w:hideMark/>
          </w:tcPr>
          <w:p w14:paraId="0D1BBFA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29</w:t>
            </w:r>
          </w:p>
        </w:tc>
        <w:tc>
          <w:tcPr>
            <w:tcW w:w="1864" w:type="dxa"/>
            <w:shd w:val="clear" w:color="000000" w:fill="FFFFFF"/>
            <w:noWrap/>
            <w:hideMark/>
          </w:tcPr>
          <w:p w14:paraId="7C93EC7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43</w:t>
            </w:r>
          </w:p>
        </w:tc>
      </w:tr>
      <w:tr w:rsidR="00F73809" w:rsidRPr="00BC0840" w14:paraId="51CCE08A" w14:textId="77777777" w:rsidTr="00CB667E">
        <w:trPr>
          <w:trHeight w:val="380"/>
        </w:trPr>
        <w:tc>
          <w:tcPr>
            <w:tcW w:w="715" w:type="dxa"/>
            <w:shd w:val="clear" w:color="000000" w:fill="FFFFFF"/>
            <w:noWrap/>
            <w:hideMark/>
          </w:tcPr>
          <w:p w14:paraId="7875E2FE"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Abr</w:t>
            </w:r>
          </w:p>
        </w:tc>
        <w:tc>
          <w:tcPr>
            <w:tcW w:w="900" w:type="dxa"/>
            <w:shd w:val="clear" w:color="000000" w:fill="FFFFFF"/>
            <w:noWrap/>
            <w:hideMark/>
          </w:tcPr>
          <w:p w14:paraId="5D92118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32</w:t>
            </w:r>
          </w:p>
        </w:tc>
        <w:tc>
          <w:tcPr>
            <w:tcW w:w="1104" w:type="dxa"/>
            <w:shd w:val="clear" w:color="000000" w:fill="FFFFFF"/>
            <w:noWrap/>
            <w:hideMark/>
          </w:tcPr>
          <w:p w14:paraId="47B7273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5867FAD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280DE03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w:t>
            </w:r>
          </w:p>
        </w:tc>
        <w:tc>
          <w:tcPr>
            <w:tcW w:w="1011" w:type="dxa"/>
            <w:shd w:val="clear" w:color="000000" w:fill="FFFFFF"/>
            <w:noWrap/>
            <w:hideMark/>
          </w:tcPr>
          <w:p w14:paraId="37608CD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39</w:t>
            </w:r>
          </w:p>
        </w:tc>
        <w:tc>
          <w:tcPr>
            <w:tcW w:w="1864" w:type="dxa"/>
            <w:shd w:val="clear" w:color="000000" w:fill="FFFFFF"/>
            <w:noWrap/>
            <w:hideMark/>
          </w:tcPr>
          <w:p w14:paraId="0E0786D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72</w:t>
            </w:r>
          </w:p>
        </w:tc>
      </w:tr>
      <w:tr w:rsidR="00F73809" w:rsidRPr="00BC0840" w14:paraId="10C025AE" w14:textId="77777777" w:rsidTr="00CB667E">
        <w:trPr>
          <w:trHeight w:val="379"/>
        </w:trPr>
        <w:tc>
          <w:tcPr>
            <w:tcW w:w="715" w:type="dxa"/>
            <w:shd w:val="clear" w:color="000000" w:fill="FFFFFF"/>
            <w:noWrap/>
            <w:hideMark/>
          </w:tcPr>
          <w:p w14:paraId="3BCEE054" w14:textId="77777777" w:rsidR="00F73809" w:rsidRPr="00AF05FC" w:rsidRDefault="00F73809" w:rsidP="00CB667E">
            <w:pPr>
              <w:spacing w:after="0" w:line="360" w:lineRule="auto"/>
              <w:jc w:val="center"/>
              <w:rPr>
                <w:rFonts w:eastAsia="Calibri"/>
                <w:sz w:val="20"/>
                <w:szCs w:val="20"/>
              </w:rPr>
            </w:pPr>
            <w:proofErr w:type="spellStart"/>
            <w:r w:rsidRPr="00AF05FC">
              <w:rPr>
                <w:rFonts w:eastAsia="Calibri"/>
                <w:sz w:val="20"/>
                <w:szCs w:val="20"/>
              </w:rPr>
              <w:t>My</w:t>
            </w:r>
            <w:proofErr w:type="spellEnd"/>
          </w:p>
        </w:tc>
        <w:tc>
          <w:tcPr>
            <w:tcW w:w="900" w:type="dxa"/>
            <w:shd w:val="clear" w:color="000000" w:fill="FFFFFF"/>
            <w:noWrap/>
            <w:hideMark/>
          </w:tcPr>
          <w:p w14:paraId="0A80DA53"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18</w:t>
            </w:r>
          </w:p>
        </w:tc>
        <w:tc>
          <w:tcPr>
            <w:tcW w:w="1104" w:type="dxa"/>
            <w:shd w:val="clear" w:color="000000" w:fill="FFFFFF"/>
            <w:noWrap/>
            <w:hideMark/>
          </w:tcPr>
          <w:p w14:paraId="0C44538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344556C8"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631F1058"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w:t>
            </w:r>
          </w:p>
        </w:tc>
        <w:tc>
          <w:tcPr>
            <w:tcW w:w="1011" w:type="dxa"/>
            <w:shd w:val="clear" w:color="000000" w:fill="FFFFFF"/>
            <w:noWrap/>
            <w:hideMark/>
          </w:tcPr>
          <w:p w14:paraId="39C2EA11"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22</w:t>
            </w:r>
          </w:p>
        </w:tc>
        <w:tc>
          <w:tcPr>
            <w:tcW w:w="1864" w:type="dxa"/>
            <w:shd w:val="clear" w:color="000000" w:fill="FFFFFF"/>
            <w:noWrap/>
            <w:hideMark/>
          </w:tcPr>
          <w:p w14:paraId="059A6FD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43</w:t>
            </w:r>
          </w:p>
        </w:tc>
      </w:tr>
      <w:tr w:rsidR="00F73809" w:rsidRPr="00BC0840" w14:paraId="08BC9013" w14:textId="77777777" w:rsidTr="00CB667E">
        <w:trPr>
          <w:trHeight w:val="380"/>
        </w:trPr>
        <w:tc>
          <w:tcPr>
            <w:tcW w:w="715" w:type="dxa"/>
            <w:shd w:val="clear" w:color="000000" w:fill="FFFFFF"/>
            <w:noWrap/>
            <w:hideMark/>
          </w:tcPr>
          <w:p w14:paraId="367230A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Jun</w:t>
            </w:r>
          </w:p>
        </w:tc>
        <w:tc>
          <w:tcPr>
            <w:tcW w:w="900" w:type="dxa"/>
            <w:shd w:val="clear" w:color="000000" w:fill="FFFFFF"/>
            <w:noWrap/>
            <w:hideMark/>
          </w:tcPr>
          <w:p w14:paraId="55C0F8C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18</w:t>
            </w:r>
          </w:p>
        </w:tc>
        <w:tc>
          <w:tcPr>
            <w:tcW w:w="1104" w:type="dxa"/>
            <w:shd w:val="clear" w:color="000000" w:fill="FFFFFF"/>
            <w:noWrap/>
            <w:hideMark/>
          </w:tcPr>
          <w:p w14:paraId="6714545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11F45EFB"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56</w:t>
            </w:r>
          </w:p>
        </w:tc>
        <w:tc>
          <w:tcPr>
            <w:tcW w:w="0" w:type="auto"/>
            <w:shd w:val="clear" w:color="000000" w:fill="FFFFFF"/>
            <w:noWrap/>
            <w:hideMark/>
          </w:tcPr>
          <w:p w14:paraId="66EC80B3"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w:t>
            </w:r>
          </w:p>
        </w:tc>
        <w:tc>
          <w:tcPr>
            <w:tcW w:w="1011" w:type="dxa"/>
            <w:shd w:val="clear" w:color="000000" w:fill="FFFFFF"/>
            <w:noWrap/>
            <w:hideMark/>
          </w:tcPr>
          <w:p w14:paraId="1A1231B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13</w:t>
            </w:r>
          </w:p>
        </w:tc>
        <w:tc>
          <w:tcPr>
            <w:tcW w:w="1864" w:type="dxa"/>
            <w:shd w:val="clear" w:color="000000" w:fill="FFFFFF"/>
            <w:noWrap/>
            <w:hideMark/>
          </w:tcPr>
          <w:p w14:paraId="470AE9EA"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90</w:t>
            </w:r>
          </w:p>
        </w:tc>
      </w:tr>
      <w:tr w:rsidR="00F73809" w:rsidRPr="00BC0840" w14:paraId="06CE6F2F" w14:textId="77777777" w:rsidTr="00CB667E">
        <w:trPr>
          <w:trHeight w:val="379"/>
        </w:trPr>
        <w:tc>
          <w:tcPr>
            <w:tcW w:w="715" w:type="dxa"/>
            <w:shd w:val="clear" w:color="000000" w:fill="FFFFFF"/>
            <w:noWrap/>
            <w:hideMark/>
          </w:tcPr>
          <w:p w14:paraId="44EFE91E"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Jul</w:t>
            </w:r>
          </w:p>
        </w:tc>
        <w:tc>
          <w:tcPr>
            <w:tcW w:w="900" w:type="dxa"/>
            <w:shd w:val="clear" w:color="000000" w:fill="FFFFFF"/>
            <w:noWrap/>
            <w:hideMark/>
          </w:tcPr>
          <w:p w14:paraId="42CEF0E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17</w:t>
            </w:r>
          </w:p>
        </w:tc>
        <w:tc>
          <w:tcPr>
            <w:tcW w:w="1104" w:type="dxa"/>
            <w:shd w:val="clear" w:color="000000" w:fill="FFFFFF"/>
            <w:noWrap/>
            <w:hideMark/>
          </w:tcPr>
          <w:p w14:paraId="17FD8373"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73A893F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2541459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4</w:t>
            </w:r>
          </w:p>
        </w:tc>
        <w:tc>
          <w:tcPr>
            <w:tcW w:w="1011" w:type="dxa"/>
            <w:shd w:val="clear" w:color="000000" w:fill="FFFFFF"/>
            <w:noWrap/>
            <w:hideMark/>
          </w:tcPr>
          <w:p w14:paraId="5418A4F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32</w:t>
            </w:r>
          </w:p>
        </w:tc>
        <w:tc>
          <w:tcPr>
            <w:tcW w:w="1864" w:type="dxa"/>
            <w:shd w:val="clear" w:color="000000" w:fill="FFFFFF"/>
            <w:noWrap/>
            <w:hideMark/>
          </w:tcPr>
          <w:p w14:paraId="507DD7D9"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53</w:t>
            </w:r>
          </w:p>
        </w:tc>
      </w:tr>
      <w:tr w:rsidR="00F73809" w:rsidRPr="00BC0840" w14:paraId="3A8CBDE7" w14:textId="77777777" w:rsidTr="00CB667E">
        <w:trPr>
          <w:trHeight w:val="380"/>
        </w:trPr>
        <w:tc>
          <w:tcPr>
            <w:tcW w:w="715" w:type="dxa"/>
            <w:shd w:val="clear" w:color="000000" w:fill="FFFFFF"/>
            <w:noWrap/>
            <w:hideMark/>
          </w:tcPr>
          <w:p w14:paraId="388C1F43" w14:textId="77777777" w:rsidR="00F73809" w:rsidRPr="00AF05FC" w:rsidRDefault="00F73809" w:rsidP="00CB667E">
            <w:pPr>
              <w:spacing w:after="0" w:line="360" w:lineRule="auto"/>
              <w:jc w:val="center"/>
              <w:rPr>
                <w:rFonts w:eastAsia="Calibri"/>
                <w:sz w:val="20"/>
                <w:szCs w:val="20"/>
              </w:rPr>
            </w:pPr>
            <w:proofErr w:type="spellStart"/>
            <w:r w:rsidRPr="00AF05FC">
              <w:rPr>
                <w:rFonts w:eastAsia="Calibri"/>
                <w:sz w:val="20"/>
                <w:szCs w:val="20"/>
              </w:rPr>
              <w:t>Agto</w:t>
            </w:r>
            <w:proofErr w:type="spellEnd"/>
          </w:p>
        </w:tc>
        <w:tc>
          <w:tcPr>
            <w:tcW w:w="900" w:type="dxa"/>
            <w:shd w:val="clear" w:color="000000" w:fill="FFFFFF"/>
            <w:noWrap/>
            <w:hideMark/>
          </w:tcPr>
          <w:p w14:paraId="7298283A"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13</w:t>
            </w:r>
          </w:p>
        </w:tc>
        <w:tc>
          <w:tcPr>
            <w:tcW w:w="1104" w:type="dxa"/>
            <w:shd w:val="clear" w:color="000000" w:fill="FFFFFF"/>
            <w:noWrap/>
            <w:hideMark/>
          </w:tcPr>
          <w:p w14:paraId="524C1F92"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4D641076"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12D85257"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19</w:t>
            </w:r>
          </w:p>
        </w:tc>
        <w:tc>
          <w:tcPr>
            <w:tcW w:w="1011" w:type="dxa"/>
            <w:shd w:val="clear" w:color="000000" w:fill="FFFFFF"/>
            <w:noWrap/>
            <w:hideMark/>
          </w:tcPr>
          <w:p w14:paraId="0FDB946C"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23</w:t>
            </w:r>
          </w:p>
        </w:tc>
        <w:tc>
          <w:tcPr>
            <w:tcW w:w="1864" w:type="dxa"/>
            <w:shd w:val="clear" w:color="000000" w:fill="FFFFFF"/>
            <w:noWrap/>
            <w:hideMark/>
          </w:tcPr>
          <w:p w14:paraId="75D9AB47"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55</w:t>
            </w:r>
          </w:p>
        </w:tc>
      </w:tr>
      <w:tr w:rsidR="00F73809" w:rsidRPr="00BC0840" w14:paraId="03223178" w14:textId="77777777" w:rsidTr="00CB667E">
        <w:trPr>
          <w:trHeight w:val="379"/>
        </w:trPr>
        <w:tc>
          <w:tcPr>
            <w:tcW w:w="715" w:type="dxa"/>
            <w:shd w:val="clear" w:color="000000" w:fill="FFFFFF"/>
            <w:noWrap/>
            <w:hideMark/>
          </w:tcPr>
          <w:p w14:paraId="445E0B2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Sept</w:t>
            </w:r>
          </w:p>
        </w:tc>
        <w:tc>
          <w:tcPr>
            <w:tcW w:w="900" w:type="dxa"/>
            <w:shd w:val="clear" w:color="000000" w:fill="FFFFFF"/>
            <w:noWrap/>
            <w:hideMark/>
          </w:tcPr>
          <w:p w14:paraId="66DFA96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24</w:t>
            </w:r>
          </w:p>
        </w:tc>
        <w:tc>
          <w:tcPr>
            <w:tcW w:w="1104" w:type="dxa"/>
            <w:shd w:val="clear" w:color="000000" w:fill="FFFFFF"/>
            <w:noWrap/>
            <w:hideMark/>
          </w:tcPr>
          <w:p w14:paraId="2D725EA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27</w:t>
            </w:r>
          </w:p>
        </w:tc>
        <w:tc>
          <w:tcPr>
            <w:tcW w:w="0" w:type="auto"/>
            <w:shd w:val="clear" w:color="000000" w:fill="FFFFFF"/>
            <w:noWrap/>
            <w:hideMark/>
          </w:tcPr>
          <w:p w14:paraId="17A734F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04A8D0D0"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6</w:t>
            </w:r>
          </w:p>
        </w:tc>
        <w:tc>
          <w:tcPr>
            <w:tcW w:w="1011" w:type="dxa"/>
            <w:shd w:val="clear" w:color="000000" w:fill="FFFFFF"/>
            <w:noWrap/>
            <w:hideMark/>
          </w:tcPr>
          <w:p w14:paraId="5B5F7B8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20</w:t>
            </w:r>
          </w:p>
        </w:tc>
        <w:tc>
          <w:tcPr>
            <w:tcW w:w="1864" w:type="dxa"/>
            <w:shd w:val="clear" w:color="000000" w:fill="FFFFFF"/>
            <w:noWrap/>
            <w:hideMark/>
          </w:tcPr>
          <w:p w14:paraId="7913AEB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77</w:t>
            </w:r>
          </w:p>
        </w:tc>
      </w:tr>
      <w:tr w:rsidR="00F73809" w:rsidRPr="00BC0840" w14:paraId="663FA03D" w14:textId="77777777" w:rsidTr="00CB667E">
        <w:trPr>
          <w:trHeight w:val="380"/>
        </w:trPr>
        <w:tc>
          <w:tcPr>
            <w:tcW w:w="715" w:type="dxa"/>
            <w:shd w:val="clear" w:color="000000" w:fill="FFFFFF"/>
            <w:noWrap/>
            <w:hideMark/>
          </w:tcPr>
          <w:p w14:paraId="51D088A8"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Oct</w:t>
            </w:r>
          </w:p>
        </w:tc>
        <w:tc>
          <w:tcPr>
            <w:tcW w:w="900" w:type="dxa"/>
            <w:shd w:val="clear" w:color="000000" w:fill="FFFFFF"/>
            <w:noWrap/>
            <w:hideMark/>
          </w:tcPr>
          <w:p w14:paraId="48177A7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23</w:t>
            </w:r>
          </w:p>
        </w:tc>
        <w:tc>
          <w:tcPr>
            <w:tcW w:w="1104" w:type="dxa"/>
            <w:shd w:val="clear" w:color="000000" w:fill="FFFFFF"/>
            <w:noWrap/>
            <w:hideMark/>
          </w:tcPr>
          <w:p w14:paraId="47C2D5A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39</w:t>
            </w:r>
          </w:p>
        </w:tc>
        <w:tc>
          <w:tcPr>
            <w:tcW w:w="0" w:type="auto"/>
            <w:shd w:val="clear" w:color="000000" w:fill="FFFFFF"/>
            <w:noWrap/>
            <w:hideMark/>
          </w:tcPr>
          <w:p w14:paraId="188AD251"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20B329D2"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7</w:t>
            </w:r>
          </w:p>
        </w:tc>
        <w:tc>
          <w:tcPr>
            <w:tcW w:w="1011" w:type="dxa"/>
            <w:shd w:val="clear" w:color="000000" w:fill="FFFFFF"/>
            <w:noWrap/>
            <w:hideMark/>
          </w:tcPr>
          <w:p w14:paraId="1458203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30</w:t>
            </w:r>
          </w:p>
        </w:tc>
        <w:tc>
          <w:tcPr>
            <w:tcW w:w="1864" w:type="dxa"/>
            <w:shd w:val="clear" w:color="000000" w:fill="FFFFFF"/>
            <w:noWrap/>
            <w:hideMark/>
          </w:tcPr>
          <w:p w14:paraId="13D8263D"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99</w:t>
            </w:r>
          </w:p>
        </w:tc>
      </w:tr>
      <w:tr w:rsidR="00F73809" w:rsidRPr="00BC0840" w14:paraId="685DD67D" w14:textId="77777777" w:rsidTr="00CB667E">
        <w:trPr>
          <w:trHeight w:val="379"/>
        </w:trPr>
        <w:tc>
          <w:tcPr>
            <w:tcW w:w="715" w:type="dxa"/>
            <w:shd w:val="clear" w:color="000000" w:fill="FFFFFF"/>
            <w:noWrap/>
            <w:hideMark/>
          </w:tcPr>
          <w:p w14:paraId="31F33933"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Nov</w:t>
            </w:r>
          </w:p>
        </w:tc>
        <w:tc>
          <w:tcPr>
            <w:tcW w:w="900" w:type="dxa"/>
            <w:shd w:val="clear" w:color="000000" w:fill="FFFFFF"/>
            <w:noWrap/>
            <w:hideMark/>
          </w:tcPr>
          <w:p w14:paraId="5AE628BA"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13</w:t>
            </w:r>
          </w:p>
        </w:tc>
        <w:tc>
          <w:tcPr>
            <w:tcW w:w="1104" w:type="dxa"/>
            <w:shd w:val="clear" w:color="000000" w:fill="FFFFFF"/>
            <w:noWrap/>
            <w:hideMark/>
          </w:tcPr>
          <w:p w14:paraId="4AB5412F"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26928B35"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0</w:t>
            </w:r>
          </w:p>
        </w:tc>
        <w:tc>
          <w:tcPr>
            <w:tcW w:w="0" w:type="auto"/>
            <w:shd w:val="clear" w:color="000000" w:fill="FFFFFF"/>
            <w:noWrap/>
            <w:hideMark/>
          </w:tcPr>
          <w:p w14:paraId="5EF32FA4"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3</w:t>
            </w:r>
          </w:p>
        </w:tc>
        <w:tc>
          <w:tcPr>
            <w:tcW w:w="1011" w:type="dxa"/>
            <w:shd w:val="clear" w:color="000000" w:fill="FFFFFF"/>
            <w:noWrap/>
            <w:hideMark/>
          </w:tcPr>
          <w:p w14:paraId="32779A0B"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24</w:t>
            </w:r>
          </w:p>
        </w:tc>
        <w:tc>
          <w:tcPr>
            <w:tcW w:w="1864" w:type="dxa"/>
            <w:shd w:val="clear" w:color="000000" w:fill="FFFFFF"/>
            <w:noWrap/>
            <w:hideMark/>
          </w:tcPr>
          <w:p w14:paraId="315D6E51" w14:textId="77777777" w:rsidR="00F73809" w:rsidRPr="00AF05FC" w:rsidRDefault="00F73809" w:rsidP="00CB667E">
            <w:pPr>
              <w:spacing w:after="0" w:line="360" w:lineRule="auto"/>
              <w:jc w:val="center"/>
              <w:rPr>
                <w:rFonts w:eastAsia="Calibri"/>
                <w:sz w:val="20"/>
                <w:szCs w:val="20"/>
              </w:rPr>
            </w:pPr>
            <w:r w:rsidRPr="00AF05FC">
              <w:rPr>
                <w:rFonts w:eastAsia="Calibri"/>
                <w:sz w:val="20"/>
                <w:szCs w:val="20"/>
              </w:rPr>
              <w:t>40</w:t>
            </w:r>
          </w:p>
        </w:tc>
      </w:tr>
      <w:tr w:rsidR="00F73809" w:rsidRPr="00BC0840" w14:paraId="62197278" w14:textId="77777777" w:rsidTr="00CB667E">
        <w:trPr>
          <w:trHeight w:val="380"/>
        </w:trPr>
        <w:tc>
          <w:tcPr>
            <w:tcW w:w="715" w:type="dxa"/>
            <w:shd w:val="clear" w:color="auto" w:fill="7D8589"/>
            <w:noWrap/>
            <w:hideMark/>
          </w:tcPr>
          <w:p w14:paraId="72FA7B09"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 xml:space="preserve">Total </w:t>
            </w:r>
          </w:p>
        </w:tc>
        <w:tc>
          <w:tcPr>
            <w:tcW w:w="900" w:type="dxa"/>
            <w:shd w:val="clear" w:color="auto" w:fill="7D8589"/>
            <w:noWrap/>
            <w:hideMark/>
          </w:tcPr>
          <w:p w14:paraId="0E4EEB41"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188</w:t>
            </w:r>
          </w:p>
        </w:tc>
        <w:tc>
          <w:tcPr>
            <w:tcW w:w="1104" w:type="dxa"/>
            <w:shd w:val="clear" w:color="auto" w:fill="7D8589"/>
            <w:noWrap/>
            <w:hideMark/>
          </w:tcPr>
          <w:p w14:paraId="04A3CE25"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66</w:t>
            </w:r>
          </w:p>
        </w:tc>
        <w:tc>
          <w:tcPr>
            <w:tcW w:w="0" w:type="auto"/>
            <w:shd w:val="clear" w:color="auto" w:fill="7D8589"/>
            <w:noWrap/>
            <w:hideMark/>
          </w:tcPr>
          <w:p w14:paraId="1B281764"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56</w:t>
            </w:r>
          </w:p>
        </w:tc>
        <w:tc>
          <w:tcPr>
            <w:tcW w:w="0" w:type="auto"/>
            <w:shd w:val="clear" w:color="auto" w:fill="7D8589"/>
            <w:noWrap/>
            <w:hideMark/>
          </w:tcPr>
          <w:p w14:paraId="6C1628C6"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46</w:t>
            </w:r>
          </w:p>
        </w:tc>
        <w:tc>
          <w:tcPr>
            <w:tcW w:w="1011" w:type="dxa"/>
            <w:shd w:val="clear" w:color="auto" w:fill="7D8589"/>
            <w:noWrap/>
            <w:hideMark/>
          </w:tcPr>
          <w:p w14:paraId="29271EC7"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242</w:t>
            </w:r>
          </w:p>
        </w:tc>
        <w:tc>
          <w:tcPr>
            <w:tcW w:w="1864" w:type="dxa"/>
            <w:shd w:val="clear" w:color="auto" w:fill="7D8589"/>
            <w:noWrap/>
            <w:hideMark/>
          </w:tcPr>
          <w:p w14:paraId="5CD49308" w14:textId="77777777" w:rsidR="00F73809" w:rsidRPr="00AF05FC" w:rsidRDefault="00F73809" w:rsidP="00CB667E">
            <w:pPr>
              <w:spacing w:after="0" w:line="360" w:lineRule="auto"/>
              <w:jc w:val="center"/>
              <w:rPr>
                <w:rFonts w:eastAsia="Calibri"/>
                <w:color w:val="FFFFFF" w:themeColor="background1"/>
                <w:sz w:val="20"/>
                <w:szCs w:val="20"/>
              </w:rPr>
            </w:pPr>
            <w:r w:rsidRPr="00AF05FC">
              <w:rPr>
                <w:rFonts w:eastAsia="Calibri"/>
                <w:color w:val="FFFFFF" w:themeColor="background1"/>
                <w:sz w:val="20"/>
                <w:szCs w:val="20"/>
              </w:rPr>
              <w:t>598</w:t>
            </w:r>
          </w:p>
        </w:tc>
      </w:tr>
    </w:tbl>
    <w:p w14:paraId="05495A43" w14:textId="77777777" w:rsidR="00F73809" w:rsidRPr="00BC0840" w:rsidRDefault="00F73809" w:rsidP="00F73809">
      <w:pPr>
        <w:spacing w:line="360" w:lineRule="auto"/>
        <w:jc w:val="both"/>
        <w:rPr>
          <w:i/>
          <w:iCs/>
          <w:sz w:val="16"/>
          <w:szCs w:val="16"/>
          <w:highlight w:val="white"/>
        </w:rPr>
      </w:pPr>
      <w:r w:rsidRPr="00BC0840">
        <w:rPr>
          <w:i/>
          <w:iCs/>
          <w:sz w:val="16"/>
          <w:szCs w:val="16"/>
          <w:highlight w:val="white"/>
        </w:rPr>
        <w:t xml:space="preserve">Fuente: Base de datos </w:t>
      </w:r>
      <w:proofErr w:type="spellStart"/>
      <w:r w:rsidRPr="00BC0840">
        <w:rPr>
          <w:i/>
          <w:iCs/>
          <w:sz w:val="16"/>
          <w:szCs w:val="16"/>
          <w:highlight w:val="white"/>
        </w:rPr>
        <w:t>Hemocentro</w:t>
      </w:r>
      <w:proofErr w:type="spellEnd"/>
      <w:r w:rsidRPr="00BC0840">
        <w:rPr>
          <w:i/>
          <w:iCs/>
          <w:sz w:val="16"/>
          <w:szCs w:val="16"/>
          <w:highlight w:val="white"/>
        </w:rPr>
        <w:t xml:space="preserve"> Nacional,2024.</w:t>
      </w:r>
    </w:p>
    <w:p w14:paraId="4021C557" w14:textId="77777777" w:rsidR="001C66D5" w:rsidRDefault="001C66D5" w:rsidP="00F73809">
      <w:pPr>
        <w:spacing w:line="360" w:lineRule="auto"/>
        <w:jc w:val="both"/>
        <w:rPr>
          <w:rFonts w:eastAsia="Calibri"/>
        </w:rPr>
      </w:pPr>
    </w:p>
    <w:p w14:paraId="791A2132" w14:textId="7D7CB987" w:rsidR="001C66D5" w:rsidRDefault="00F73809" w:rsidP="00F73809">
      <w:pPr>
        <w:spacing w:line="360" w:lineRule="auto"/>
        <w:jc w:val="both"/>
        <w:rPr>
          <w:rFonts w:eastAsia="Calibri"/>
        </w:rPr>
      </w:pPr>
      <w:r w:rsidRPr="00BC0840">
        <w:rPr>
          <w:rFonts w:eastAsia="Calibri"/>
        </w:rPr>
        <w:t xml:space="preserve">El </w:t>
      </w:r>
      <w:proofErr w:type="spellStart"/>
      <w:r w:rsidRPr="00BC0840">
        <w:rPr>
          <w:rFonts w:eastAsia="Calibri"/>
        </w:rPr>
        <w:t>Hemocentro</w:t>
      </w:r>
      <w:proofErr w:type="spellEnd"/>
      <w:r w:rsidRPr="00BC0840">
        <w:rPr>
          <w:rFonts w:eastAsia="Calibri"/>
        </w:rPr>
        <w:t xml:space="preserve"> Nacional generó un ahorro estimado de RD$63,859,000.00, mediante la provisión gratuita de </w:t>
      </w:r>
      <w:proofErr w:type="spellStart"/>
      <w:r w:rsidRPr="00BC0840">
        <w:rPr>
          <w:rFonts w:eastAsia="Calibri"/>
        </w:rPr>
        <w:t>hemocomponentes</w:t>
      </w:r>
      <w:proofErr w:type="spellEnd"/>
      <w:r w:rsidRPr="00BC0840">
        <w:rPr>
          <w:rFonts w:eastAsia="Calibri"/>
        </w:rPr>
        <w:t>, aliviando la carga del gasto de bolsillo de la población dominicana. Este impacto positivo se desglosa en la distribución de 7,539 paquetes globulares, 642 plaquetas y 1,030 unidades de plasma y crioprecipitados.</w:t>
      </w:r>
    </w:p>
    <w:tbl>
      <w:tblPr>
        <w:tblStyle w:val="Tablaconcuadrcula11"/>
        <w:tblpPr w:leftFromText="141" w:rightFromText="141" w:vertAnchor="text" w:horzAnchor="margin" w:tblpY="1073"/>
        <w:tblW w:w="0" w:type="auto"/>
        <w:tblLook w:val="04A0" w:firstRow="1" w:lastRow="0" w:firstColumn="1" w:lastColumn="0" w:noHBand="0" w:noVBand="1"/>
      </w:tblPr>
      <w:tblGrid>
        <w:gridCol w:w="5610"/>
        <w:gridCol w:w="1996"/>
      </w:tblGrid>
      <w:tr w:rsidR="00F73809" w:rsidRPr="00FF4458" w14:paraId="3BF3EF6C" w14:textId="77777777" w:rsidTr="001C66D5">
        <w:trPr>
          <w:trHeight w:val="269"/>
        </w:trPr>
        <w:tc>
          <w:tcPr>
            <w:tcW w:w="5610" w:type="dxa"/>
            <w:shd w:val="clear" w:color="auto" w:fill="142F62"/>
          </w:tcPr>
          <w:p w14:paraId="457562E2"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lastRenderedPageBreak/>
              <w:t>Paquetes globulares distribuidos</w:t>
            </w:r>
          </w:p>
        </w:tc>
        <w:tc>
          <w:tcPr>
            <w:tcW w:w="1966" w:type="dxa"/>
            <w:shd w:val="clear" w:color="auto" w:fill="7D8589"/>
          </w:tcPr>
          <w:p w14:paraId="435F595C"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7,539</w:t>
            </w:r>
          </w:p>
        </w:tc>
      </w:tr>
      <w:tr w:rsidR="00F73809" w:rsidRPr="00FF4458" w14:paraId="59F174FB" w14:textId="77777777" w:rsidTr="001C66D5">
        <w:tc>
          <w:tcPr>
            <w:tcW w:w="5610" w:type="dxa"/>
            <w:shd w:val="clear" w:color="auto" w:fill="142F62"/>
          </w:tcPr>
          <w:p w14:paraId="1834C346"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Unidades de Plasma y Crioprecipitados distribuidos</w:t>
            </w:r>
          </w:p>
        </w:tc>
        <w:tc>
          <w:tcPr>
            <w:tcW w:w="1966" w:type="dxa"/>
            <w:shd w:val="clear" w:color="auto" w:fill="7D8589"/>
          </w:tcPr>
          <w:p w14:paraId="3B342162"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1,030</w:t>
            </w:r>
          </w:p>
        </w:tc>
      </w:tr>
      <w:tr w:rsidR="00F73809" w:rsidRPr="00FF4458" w14:paraId="639B2490" w14:textId="77777777" w:rsidTr="001C66D5">
        <w:tc>
          <w:tcPr>
            <w:tcW w:w="5610" w:type="dxa"/>
            <w:shd w:val="clear" w:color="auto" w:fill="142F62"/>
          </w:tcPr>
          <w:p w14:paraId="1F21ACDC"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Unidades de Plaquetas distribuidos</w:t>
            </w:r>
          </w:p>
        </w:tc>
        <w:tc>
          <w:tcPr>
            <w:tcW w:w="1966" w:type="dxa"/>
            <w:shd w:val="clear" w:color="auto" w:fill="7D8589"/>
          </w:tcPr>
          <w:p w14:paraId="69F12812"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642</w:t>
            </w:r>
          </w:p>
        </w:tc>
      </w:tr>
      <w:tr w:rsidR="00F73809" w:rsidRPr="00FF4458" w14:paraId="1077154C" w14:textId="77777777" w:rsidTr="001C66D5">
        <w:tc>
          <w:tcPr>
            <w:tcW w:w="5610" w:type="dxa"/>
            <w:shd w:val="clear" w:color="auto" w:fill="142F62"/>
          </w:tcPr>
          <w:p w14:paraId="51D682FA"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Ingreso Paquetes globulares</w:t>
            </w:r>
          </w:p>
        </w:tc>
        <w:tc>
          <w:tcPr>
            <w:tcW w:w="1966" w:type="dxa"/>
            <w:shd w:val="clear" w:color="auto" w:fill="7D8589"/>
          </w:tcPr>
          <w:p w14:paraId="2D6B826B"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 xml:space="preserve"> $45,234,000.00 </w:t>
            </w:r>
          </w:p>
        </w:tc>
      </w:tr>
      <w:tr w:rsidR="00F73809" w:rsidRPr="00FF4458" w14:paraId="226DF715" w14:textId="77777777" w:rsidTr="001C66D5">
        <w:tc>
          <w:tcPr>
            <w:tcW w:w="5610" w:type="dxa"/>
            <w:shd w:val="clear" w:color="auto" w:fill="142F62"/>
          </w:tcPr>
          <w:p w14:paraId="4378B098"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Ingreso Unidades de Plasma</w:t>
            </w:r>
          </w:p>
        </w:tc>
        <w:tc>
          <w:tcPr>
            <w:tcW w:w="1966" w:type="dxa"/>
            <w:shd w:val="clear" w:color="auto" w:fill="7D8589"/>
          </w:tcPr>
          <w:p w14:paraId="081B829A"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$2,575,000.00</w:t>
            </w:r>
          </w:p>
        </w:tc>
      </w:tr>
      <w:tr w:rsidR="00F73809" w:rsidRPr="00FF4458" w14:paraId="685066CD" w14:textId="77777777" w:rsidTr="001C66D5">
        <w:tc>
          <w:tcPr>
            <w:tcW w:w="5610" w:type="dxa"/>
            <w:shd w:val="clear" w:color="auto" w:fill="142F62"/>
          </w:tcPr>
          <w:p w14:paraId="6FACAFC0"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Ingreso Unidades de Plaquetas</w:t>
            </w:r>
          </w:p>
        </w:tc>
        <w:tc>
          <w:tcPr>
            <w:tcW w:w="1966" w:type="dxa"/>
            <w:shd w:val="clear" w:color="auto" w:fill="7D8589"/>
          </w:tcPr>
          <w:p w14:paraId="4EDF51C2"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 xml:space="preserve"> $16,050,000.00 </w:t>
            </w:r>
          </w:p>
        </w:tc>
      </w:tr>
      <w:tr w:rsidR="00F73809" w:rsidRPr="00FF4458" w14:paraId="60F1A6C1" w14:textId="77777777" w:rsidTr="001C66D5">
        <w:tc>
          <w:tcPr>
            <w:tcW w:w="5610" w:type="dxa"/>
            <w:shd w:val="clear" w:color="auto" w:fill="142F62"/>
          </w:tcPr>
          <w:p w14:paraId="6F84B2D1"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Total, de Ingresos</w:t>
            </w:r>
          </w:p>
        </w:tc>
        <w:tc>
          <w:tcPr>
            <w:tcW w:w="1966" w:type="dxa"/>
            <w:shd w:val="clear" w:color="auto" w:fill="7D8589"/>
          </w:tcPr>
          <w:p w14:paraId="50CCEECA" w14:textId="77777777" w:rsidR="00F73809" w:rsidRPr="001C66D5" w:rsidRDefault="00F73809" w:rsidP="001C66D5">
            <w:pPr>
              <w:spacing w:line="360" w:lineRule="auto"/>
              <w:jc w:val="both"/>
              <w:rPr>
                <w:rFonts w:ascii="Times New Roman" w:eastAsia="Calibri" w:hAnsi="Times New Roman"/>
                <w:color w:val="FFFFFF" w:themeColor="background1"/>
                <w:spacing w:val="20"/>
                <w:sz w:val="24"/>
                <w:szCs w:val="24"/>
              </w:rPr>
            </w:pPr>
            <w:r w:rsidRPr="001C66D5">
              <w:rPr>
                <w:rFonts w:ascii="Times New Roman" w:eastAsia="Calibri" w:hAnsi="Times New Roman"/>
                <w:color w:val="FFFFFF" w:themeColor="background1"/>
                <w:spacing w:val="20"/>
                <w:sz w:val="24"/>
                <w:szCs w:val="24"/>
              </w:rPr>
              <w:t xml:space="preserve"> $63,859,000.00 </w:t>
            </w:r>
          </w:p>
        </w:tc>
      </w:tr>
    </w:tbl>
    <w:p w14:paraId="31971F1E" w14:textId="77777777" w:rsidR="00F73809" w:rsidRPr="001C66D5" w:rsidRDefault="00F73809" w:rsidP="00F73809">
      <w:pPr>
        <w:spacing w:line="360" w:lineRule="auto"/>
        <w:jc w:val="center"/>
        <w:rPr>
          <w:rFonts w:eastAsia="Calibri"/>
        </w:rPr>
      </w:pPr>
      <w:r w:rsidRPr="001C66D5">
        <w:rPr>
          <w:rFonts w:eastAsia="Calibri"/>
        </w:rPr>
        <w:t xml:space="preserve">Tabla 10: Ahorro de Gastos de Bolsillo por </w:t>
      </w:r>
      <w:proofErr w:type="spellStart"/>
      <w:r w:rsidRPr="001C66D5">
        <w:rPr>
          <w:rFonts w:eastAsia="Calibri"/>
        </w:rPr>
        <w:t>Hemocomponentes</w:t>
      </w:r>
      <w:proofErr w:type="spellEnd"/>
      <w:r w:rsidRPr="001C66D5">
        <w:rPr>
          <w:rFonts w:eastAsia="Calibri"/>
        </w:rPr>
        <w:t xml:space="preserve"> Distribuidos 2024</w:t>
      </w:r>
    </w:p>
    <w:p w14:paraId="5C91524F" w14:textId="233DED94" w:rsidR="00A07EB5" w:rsidRPr="00F73809" w:rsidRDefault="00F73809" w:rsidP="00A07EB5">
      <w:pPr>
        <w:spacing w:line="360" w:lineRule="auto"/>
        <w:jc w:val="both"/>
      </w:pPr>
      <w:r w:rsidRPr="00BC0840">
        <w:rPr>
          <w:i/>
          <w:iCs/>
          <w:color w:val="7D8589"/>
          <w:sz w:val="18"/>
          <w:szCs w:val="18"/>
        </w:rPr>
        <w:t xml:space="preserve">Fuente: Matriz de producción </w:t>
      </w:r>
      <w:proofErr w:type="spellStart"/>
      <w:r w:rsidRPr="00BC0840">
        <w:rPr>
          <w:i/>
          <w:iCs/>
          <w:color w:val="7D8589"/>
          <w:sz w:val="18"/>
          <w:szCs w:val="18"/>
        </w:rPr>
        <w:t>Hemocentro</w:t>
      </w:r>
      <w:proofErr w:type="spellEnd"/>
      <w:r w:rsidRPr="00BC0840">
        <w:rPr>
          <w:i/>
          <w:iCs/>
          <w:color w:val="7D8589"/>
          <w:sz w:val="18"/>
          <w:szCs w:val="18"/>
        </w:rPr>
        <w:t xml:space="preserve"> N</w:t>
      </w:r>
      <w:r>
        <w:rPr>
          <w:i/>
          <w:iCs/>
          <w:color w:val="7D8589"/>
          <w:sz w:val="18"/>
          <w:szCs w:val="18"/>
        </w:rPr>
        <w:t>acional,</w:t>
      </w:r>
      <w:r w:rsidRPr="00BC0840">
        <w:rPr>
          <w:i/>
          <w:iCs/>
          <w:color w:val="7D8589"/>
          <w:sz w:val="18"/>
          <w:szCs w:val="18"/>
        </w:rPr>
        <w:t xml:space="preserve"> 2024</w:t>
      </w:r>
      <w:r>
        <w:rPr>
          <w:i/>
          <w:iCs/>
          <w:color w:val="7D8589"/>
          <w:sz w:val="18"/>
          <w:szCs w:val="18"/>
        </w:rPr>
        <w:t>.</w:t>
      </w:r>
    </w:p>
    <w:p w14:paraId="6B649F72" w14:textId="1681407B" w:rsidR="0023665A" w:rsidRPr="00F3606A" w:rsidRDefault="00A07EB5" w:rsidP="00B45209">
      <w:pPr>
        <w:rPr>
          <w:lang w:val="es-419"/>
        </w:rPr>
      </w:pPr>
      <w:r>
        <w:rPr>
          <w:lang w:val="es-419"/>
        </w:rPr>
        <w:br w:type="page"/>
      </w:r>
    </w:p>
    <w:p w14:paraId="480AB252" w14:textId="130F5273" w:rsidR="00654164" w:rsidRPr="00BC0840" w:rsidRDefault="004F069D" w:rsidP="00F73809">
      <w:pPr>
        <w:pStyle w:val="Ttulo1"/>
        <w:rPr>
          <w:color w:val="4C4747"/>
        </w:rPr>
      </w:pPr>
      <w:bookmarkStart w:id="31" w:name="_Toc185284171"/>
      <w:r>
        <w:rPr>
          <w:color w:val="4C4747"/>
        </w:rPr>
        <w:lastRenderedPageBreak/>
        <w:t xml:space="preserve">IV. </w:t>
      </w:r>
      <w:r w:rsidR="00654164" w:rsidRPr="00BC0840">
        <w:rPr>
          <w:color w:val="4C4747"/>
        </w:rPr>
        <w:t>RESULTADOS DE LAS ÁREAS</w:t>
      </w:r>
      <w:r w:rsidR="00F73809">
        <w:rPr>
          <w:color w:val="4C4747"/>
        </w:rPr>
        <w:t xml:space="preserve"> </w:t>
      </w:r>
      <w:r w:rsidR="00654164" w:rsidRPr="00BC0840">
        <w:rPr>
          <w:color w:val="4C4747"/>
        </w:rPr>
        <w:t>TRANSVERSALES Y DE APOYO</w:t>
      </w:r>
      <w:bookmarkEnd w:id="31"/>
    </w:p>
    <w:p w14:paraId="5D67DA4A" w14:textId="77777777" w:rsidR="00654164" w:rsidRPr="00BC0840" w:rsidRDefault="00654164" w:rsidP="00654164">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67360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CE111"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" strokecolor="#ee2a24" strokeweight="2.25pt">
                <v:stroke joinstyle="miter"/>
                <w10:wrap anchorx="margin"/>
              </v:line>
            </w:pict>
          </mc:Fallback>
        </mc:AlternateContent>
      </w:r>
    </w:p>
    <w:p w14:paraId="742E354D" w14:textId="5A4C1B7F" w:rsidR="00654164" w:rsidRPr="00BC0840" w:rsidRDefault="00654164" w:rsidP="00654164">
      <w:pPr>
        <w:jc w:val="center"/>
        <w:rPr>
          <w:rFonts w:eastAsia="Calibri"/>
          <w:color w:val="4C4747"/>
          <w:szCs w:val="36"/>
        </w:rPr>
      </w:pPr>
      <w:r w:rsidRPr="00BC0840">
        <w:rPr>
          <w:rFonts w:eastAsia="Calibri"/>
          <w:color w:val="4C4747"/>
          <w:szCs w:val="36"/>
        </w:rPr>
        <w:t xml:space="preserve">Memoria </w:t>
      </w:r>
      <w:r w:rsidR="00F05DF4" w:rsidRPr="00BC0840">
        <w:rPr>
          <w:rFonts w:eastAsia="Calibri"/>
          <w:color w:val="4C4747"/>
          <w:szCs w:val="36"/>
        </w:rPr>
        <w:t>I</w:t>
      </w:r>
      <w:r w:rsidRPr="00BC0840">
        <w:rPr>
          <w:rFonts w:eastAsia="Calibri"/>
          <w:color w:val="4C4747"/>
          <w:szCs w:val="36"/>
        </w:rPr>
        <w:t xml:space="preserve">nstitucional </w:t>
      </w:r>
      <w:r w:rsidR="000025D4" w:rsidRPr="00BC0840">
        <w:rPr>
          <w:rFonts w:eastAsia="Calibri"/>
          <w:color w:val="4C4747"/>
          <w:szCs w:val="36"/>
        </w:rPr>
        <w:t>2024</w:t>
      </w:r>
    </w:p>
    <w:p w14:paraId="402BB9E3" w14:textId="77777777" w:rsidR="004F069D" w:rsidRPr="001B38A0" w:rsidRDefault="004F069D" w:rsidP="004F069D">
      <w:pPr>
        <w:jc w:val="center"/>
        <w:rPr>
          <w:lang w:val="es-419"/>
        </w:rPr>
      </w:pPr>
    </w:p>
    <w:p w14:paraId="13EBBD7F" w14:textId="4F61A84B" w:rsidR="001C66D5" w:rsidRDefault="004F069D" w:rsidP="005D76C9">
      <w:pPr>
        <w:pStyle w:val="Ttulo2"/>
        <w:rPr>
          <w:b/>
          <w:bCs/>
          <w:lang w:val="es-419"/>
        </w:rPr>
      </w:pPr>
      <w:bookmarkStart w:id="32" w:name="_Toc185284172"/>
      <w:r w:rsidRPr="005D76C9">
        <w:rPr>
          <w:b/>
          <w:bCs/>
          <w:lang w:val="es-419"/>
        </w:rPr>
        <w:t>4.1 Desempeño de la Dirección Administrativa y Financiera</w:t>
      </w:r>
      <w:bookmarkEnd w:id="32"/>
    </w:p>
    <w:p w14:paraId="708218CA" w14:textId="77777777" w:rsidR="005D76C9" w:rsidRPr="005D76C9" w:rsidRDefault="005D76C9" w:rsidP="005D76C9">
      <w:pPr>
        <w:rPr>
          <w:lang w:val="es-419"/>
        </w:rPr>
      </w:pPr>
    </w:p>
    <w:p w14:paraId="5852A2F9" w14:textId="77777777" w:rsidR="001C66D5" w:rsidRDefault="004F069D" w:rsidP="001C66D5">
      <w:pPr>
        <w:spacing w:line="360" w:lineRule="auto"/>
        <w:ind w:right="-244"/>
        <w:jc w:val="both"/>
        <w:rPr>
          <w:rFonts w:eastAsia="Calibri"/>
        </w:rPr>
      </w:pPr>
      <w:r w:rsidRPr="001C66D5">
        <w:rPr>
          <w:rFonts w:eastAsia="Calibri"/>
        </w:rPr>
        <w:t>El Sector Salud contó con presupuesto aprobado para el año 2024, por un monto de RD$146, 276,983,678 .00 (ciento cuarenta y seis mil doscientos setenta y seis millones novecientos ochenta y tres mil seiscientos setenta y ocho pesos con 00/100).</w:t>
      </w:r>
    </w:p>
    <w:p w14:paraId="246E54BF" w14:textId="77777777" w:rsidR="001C66D5" w:rsidRDefault="004F069D" w:rsidP="001C66D5">
      <w:pPr>
        <w:spacing w:line="360" w:lineRule="auto"/>
        <w:ind w:right="-244"/>
        <w:jc w:val="both"/>
        <w:rPr>
          <w:rFonts w:eastAsia="Calibri"/>
        </w:rPr>
      </w:pPr>
      <w:r w:rsidRPr="001C66D5">
        <w:rPr>
          <w:rFonts w:eastAsia="Calibri"/>
        </w:rPr>
        <w:t>Con la aprobación por el Senado de la República del Presupuesto Reformulado, se le adicionó el monto de RD$7,326,817,366.02 (siete mil trecientos veinte y seis millones ochocientos diecisiete mil trecientos sesenta y seis con 02/100), al presupuesto inicial aprobado, para un monto total como Presupuesto Vigente de RD$153,603,801,044.02, monto que en lo adelante se tomará como base para medir el nivel de cumplimiento de la ejecución presupuestaria.</w:t>
      </w:r>
    </w:p>
    <w:p w14:paraId="14590C76" w14:textId="20638191" w:rsidR="004F069D" w:rsidRPr="001C66D5" w:rsidRDefault="004F069D" w:rsidP="001C66D5">
      <w:pPr>
        <w:spacing w:line="360" w:lineRule="auto"/>
        <w:ind w:right="-244"/>
        <w:jc w:val="both"/>
        <w:rPr>
          <w:b/>
          <w:bCs/>
          <w:lang w:val="es-419"/>
        </w:rPr>
      </w:pPr>
      <w:r w:rsidRPr="001C66D5">
        <w:rPr>
          <w:rFonts w:eastAsia="Calibri"/>
        </w:rPr>
        <w:t>La ejecución presupuestaria al 30 de   noviembre   asciende a RD$131,804,473,464.39, equivalentes a un nivel de logro de un 85.81%, reflejando la ejecución de todas las instituciones adscritas que reciben recursos financieros y las que componen la actividad central del MISPAS.  El reporte de ejecución presupuestaria extraído del SIGEF refleja un monto total a la fecha en análisis de preventivo ascendente a RD$135,835,376,586.23, dentro cual se entregó el monto de</w:t>
      </w:r>
      <w:r w:rsidRPr="001B38A0">
        <w:rPr>
          <w:lang w:val="es-419"/>
        </w:rPr>
        <w:t xml:space="preserve"> RD$714,381,189.41 para procesos de compras publicados. Conforme a todos los procesos en compromisos incluyendo los de compras</w:t>
      </w:r>
      <w:r>
        <w:rPr>
          <w:lang w:val="es-419"/>
        </w:rPr>
        <w:t xml:space="preserve"> se dispone de</w:t>
      </w:r>
      <w:r w:rsidRPr="001B38A0">
        <w:rPr>
          <w:lang w:val="es-419"/>
        </w:rPr>
        <w:t xml:space="preserve"> un monto pendiente por devengar de RD$ 15,050,985,477.89, en base a este dato presentamos una ejecución proyectada al 31 de diciembre del 2024 de RD$ 146,855,458942.28, </w:t>
      </w:r>
      <w:r w:rsidRPr="001B38A0">
        <w:rPr>
          <w:lang w:val="es-419"/>
        </w:rPr>
        <w:lastRenderedPageBreak/>
        <w:t>equivalente a un nivel de logro proyectado de 96.00%</w:t>
      </w:r>
      <w:r>
        <w:rPr>
          <w:lang w:val="es-419"/>
        </w:rPr>
        <w:t>, según en la siguiente Tabla</w:t>
      </w:r>
      <w:r w:rsidRPr="001B38A0">
        <w:rPr>
          <w:lang w:val="es-419"/>
        </w:rPr>
        <w:t>.</w:t>
      </w:r>
    </w:p>
    <w:p w14:paraId="5348CACE" w14:textId="507E96D5" w:rsidR="004F069D" w:rsidRPr="001C66D5" w:rsidRDefault="004F069D" w:rsidP="004F069D">
      <w:pPr>
        <w:pStyle w:val="Textoindependiente"/>
        <w:spacing w:before="160" w:line="360" w:lineRule="auto"/>
        <w:ind w:right="457"/>
        <w:jc w:val="center"/>
        <w:rPr>
          <w:rFonts w:eastAsiaTheme="minorHAnsi"/>
          <w:spacing w:val="20"/>
          <w:lang w:val="es-419"/>
        </w:rPr>
      </w:pPr>
      <w:r w:rsidRPr="001C66D5">
        <w:rPr>
          <w:rFonts w:eastAsiaTheme="minorHAnsi"/>
          <w:spacing w:val="20"/>
          <w:lang w:val="es-419"/>
        </w:rPr>
        <w:t>Tabla # 1</w:t>
      </w:r>
      <w:r w:rsidR="001C66D5" w:rsidRPr="001C66D5">
        <w:rPr>
          <w:rFonts w:eastAsiaTheme="minorHAnsi"/>
          <w:spacing w:val="20"/>
          <w:lang w:val="es-419"/>
        </w:rPr>
        <w:t>1</w:t>
      </w:r>
      <w:r w:rsidRPr="001C66D5">
        <w:rPr>
          <w:rFonts w:eastAsiaTheme="minorHAnsi"/>
          <w:spacing w:val="20"/>
          <w:lang w:val="es-419"/>
        </w:rPr>
        <w:t xml:space="preserve"> Ejecución Presupuestaria Capítulo 0207, al 30 de noviembre del 2024.</w:t>
      </w: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4586"/>
        <w:gridCol w:w="3234"/>
      </w:tblGrid>
      <w:tr w:rsidR="004F069D" w:rsidRPr="004F069D" w14:paraId="38557EB1" w14:textId="77777777" w:rsidTr="001C66D5">
        <w:trPr>
          <w:trHeight w:val="314"/>
          <w:jc w:val="center"/>
        </w:trPr>
        <w:tc>
          <w:tcPr>
            <w:tcW w:w="2967" w:type="pct"/>
            <w:tcBorders>
              <w:right w:val="single" w:sz="6" w:space="0" w:color="A6A6A6"/>
            </w:tcBorders>
            <w:shd w:val="clear" w:color="auto" w:fill="001C50"/>
          </w:tcPr>
          <w:p w14:paraId="2A991A01" w14:textId="77777777" w:rsidR="004F069D" w:rsidRPr="004F069D" w:rsidRDefault="004F069D" w:rsidP="004F069D">
            <w:pPr>
              <w:pStyle w:val="Textoindependiente"/>
              <w:spacing w:before="160" w:line="360" w:lineRule="auto"/>
              <w:ind w:right="457"/>
              <w:rPr>
                <w:b/>
                <w:color w:val="FFFFFF" w:themeColor="background1"/>
              </w:rPr>
            </w:pPr>
            <w:r w:rsidRPr="004F069D">
              <w:rPr>
                <w:b/>
                <w:color w:val="FFFFFF" w:themeColor="background1"/>
              </w:rPr>
              <w:t>Descripción Etapas del Gasto</w:t>
            </w:r>
          </w:p>
        </w:tc>
        <w:tc>
          <w:tcPr>
            <w:tcW w:w="2033" w:type="pct"/>
            <w:tcBorders>
              <w:left w:val="single" w:sz="6" w:space="0" w:color="A6A6A6"/>
            </w:tcBorders>
            <w:shd w:val="clear" w:color="auto" w:fill="001C50"/>
          </w:tcPr>
          <w:p w14:paraId="4E8751AF" w14:textId="77777777" w:rsidR="004F069D" w:rsidRPr="004F069D" w:rsidRDefault="004F069D" w:rsidP="004F069D">
            <w:pPr>
              <w:pStyle w:val="Textoindependiente"/>
              <w:spacing w:before="160" w:line="360" w:lineRule="auto"/>
              <w:ind w:right="457"/>
              <w:rPr>
                <w:b/>
                <w:color w:val="FFFFFF" w:themeColor="background1"/>
              </w:rPr>
            </w:pPr>
            <w:r w:rsidRPr="004F069D">
              <w:rPr>
                <w:b/>
                <w:color w:val="FFFFFF" w:themeColor="background1"/>
              </w:rPr>
              <w:t xml:space="preserve">       Monto RD$</w:t>
            </w:r>
          </w:p>
        </w:tc>
      </w:tr>
      <w:tr w:rsidR="004F069D" w:rsidRPr="004F069D" w14:paraId="3FAE5902" w14:textId="77777777" w:rsidTr="001C66D5">
        <w:trPr>
          <w:trHeight w:val="450"/>
          <w:jc w:val="center"/>
        </w:trPr>
        <w:tc>
          <w:tcPr>
            <w:tcW w:w="2967" w:type="pct"/>
            <w:tcBorders>
              <w:right w:val="single" w:sz="6" w:space="0" w:color="A6A6A6"/>
            </w:tcBorders>
            <w:vAlign w:val="center"/>
          </w:tcPr>
          <w:p w14:paraId="42EA1727" w14:textId="77777777" w:rsidR="004F069D" w:rsidRPr="001C66D5" w:rsidRDefault="004F069D" w:rsidP="002F7E6A">
            <w:pPr>
              <w:pStyle w:val="Textoindependiente"/>
              <w:spacing w:before="160"/>
              <w:ind w:left="0" w:right="457"/>
              <w:rPr>
                <w:rFonts w:eastAsiaTheme="minorHAnsi"/>
                <w:spacing w:val="20"/>
                <w:sz w:val="22"/>
                <w:szCs w:val="22"/>
                <w:lang w:val="es-419"/>
              </w:rPr>
            </w:pPr>
            <w:r w:rsidRPr="001C66D5">
              <w:rPr>
                <w:rFonts w:eastAsiaTheme="minorHAnsi"/>
                <w:spacing w:val="20"/>
                <w:sz w:val="22"/>
                <w:szCs w:val="22"/>
                <w:lang w:val="es-419"/>
              </w:rPr>
              <w:t>Presupuesto Aprobado</w:t>
            </w:r>
          </w:p>
        </w:tc>
        <w:tc>
          <w:tcPr>
            <w:tcW w:w="2033" w:type="pct"/>
            <w:tcBorders>
              <w:left w:val="single" w:sz="6" w:space="0" w:color="A6A6A6"/>
            </w:tcBorders>
            <w:vAlign w:val="center"/>
          </w:tcPr>
          <w:p w14:paraId="29871E9E"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146,276,983,678.00</w:t>
            </w:r>
          </w:p>
        </w:tc>
      </w:tr>
      <w:tr w:rsidR="004F069D" w:rsidRPr="004F069D" w14:paraId="4C2BE305" w14:textId="77777777" w:rsidTr="001C66D5">
        <w:trPr>
          <w:trHeight w:val="453"/>
          <w:jc w:val="center"/>
        </w:trPr>
        <w:tc>
          <w:tcPr>
            <w:tcW w:w="2967" w:type="pct"/>
            <w:tcBorders>
              <w:bottom w:val="nil"/>
              <w:right w:val="single" w:sz="6" w:space="0" w:color="A6A6A6"/>
            </w:tcBorders>
            <w:vAlign w:val="center"/>
          </w:tcPr>
          <w:p w14:paraId="1E9971C1" w14:textId="212C3C23" w:rsidR="004F069D" w:rsidRPr="001C66D5" w:rsidRDefault="004F069D" w:rsidP="002F7E6A">
            <w:pPr>
              <w:pStyle w:val="Textoindependiente"/>
              <w:ind w:left="0" w:right="457"/>
              <w:rPr>
                <w:rFonts w:eastAsiaTheme="minorHAnsi"/>
                <w:spacing w:val="20"/>
                <w:sz w:val="22"/>
                <w:szCs w:val="22"/>
                <w:lang w:val="es-419"/>
              </w:rPr>
            </w:pPr>
            <w:r w:rsidRPr="001C66D5">
              <w:rPr>
                <w:rFonts w:eastAsiaTheme="minorHAnsi"/>
                <w:spacing w:val="20"/>
                <w:sz w:val="22"/>
                <w:szCs w:val="22"/>
                <w:lang w:val="es-419"/>
              </w:rPr>
              <w:t>Modificaciones</w:t>
            </w:r>
            <w:r w:rsidR="001C66D5" w:rsidRPr="001C66D5">
              <w:rPr>
                <w:rFonts w:eastAsiaTheme="minorHAnsi"/>
                <w:spacing w:val="20"/>
                <w:sz w:val="22"/>
                <w:szCs w:val="22"/>
                <w:lang w:val="es-419"/>
              </w:rPr>
              <w:t xml:space="preserve"> </w:t>
            </w:r>
            <w:r w:rsidRPr="001C66D5">
              <w:rPr>
                <w:rFonts w:eastAsiaTheme="minorHAnsi"/>
                <w:spacing w:val="20"/>
                <w:sz w:val="22"/>
                <w:szCs w:val="22"/>
                <w:lang w:val="es-419"/>
              </w:rPr>
              <w:t>Presupuestaria</w:t>
            </w:r>
          </w:p>
        </w:tc>
        <w:tc>
          <w:tcPr>
            <w:tcW w:w="2033" w:type="pct"/>
            <w:vMerge w:val="restart"/>
            <w:tcBorders>
              <w:left w:val="single" w:sz="6" w:space="0" w:color="A6A6A6"/>
            </w:tcBorders>
            <w:vAlign w:val="center"/>
          </w:tcPr>
          <w:p w14:paraId="7FADAC49" w14:textId="77777777" w:rsidR="004F069D" w:rsidRPr="001C66D5" w:rsidRDefault="004F069D" w:rsidP="002F7E6A">
            <w:pPr>
              <w:pStyle w:val="Textoindependiente"/>
              <w:ind w:right="457"/>
              <w:rPr>
                <w:rFonts w:eastAsiaTheme="minorHAnsi"/>
                <w:spacing w:val="20"/>
                <w:sz w:val="22"/>
                <w:szCs w:val="22"/>
                <w:lang w:val="es-419"/>
              </w:rPr>
            </w:pPr>
          </w:p>
          <w:p w14:paraId="44B76F0B" w14:textId="77777777" w:rsidR="004F069D" w:rsidRPr="001C66D5" w:rsidRDefault="004F069D" w:rsidP="002F7E6A">
            <w:pPr>
              <w:pStyle w:val="Textoindependiente"/>
              <w:ind w:right="457"/>
              <w:rPr>
                <w:rFonts w:eastAsiaTheme="minorHAnsi"/>
                <w:spacing w:val="20"/>
                <w:sz w:val="22"/>
                <w:szCs w:val="22"/>
                <w:lang w:val="es-419"/>
              </w:rPr>
            </w:pPr>
            <w:r w:rsidRPr="001C66D5">
              <w:rPr>
                <w:rFonts w:eastAsiaTheme="minorHAnsi"/>
                <w:spacing w:val="20"/>
                <w:sz w:val="22"/>
                <w:szCs w:val="22"/>
                <w:lang w:val="es-419"/>
              </w:rPr>
              <w:t>7,326,817,366.02</w:t>
            </w:r>
          </w:p>
        </w:tc>
      </w:tr>
      <w:tr w:rsidR="004F069D" w:rsidRPr="004F069D" w14:paraId="26853594" w14:textId="77777777" w:rsidTr="001C66D5">
        <w:trPr>
          <w:trHeight w:val="446"/>
          <w:jc w:val="center"/>
        </w:trPr>
        <w:tc>
          <w:tcPr>
            <w:tcW w:w="2967" w:type="pct"/>
            <w:tcBorders>
              <w:top w:val="nil"/>
              <w:right w:val="single" w:sz="6" w:space="0" w:color="A6A6A6"/>
            </w:tcBorders>
            <w:vAlign w:val="center"/>
          </w:tcPr>
          <w:p w14:paraId="4AB1117B" w14:textId="77777777" w:rsidR="004F069D" w:rsidRPr="001C66D5" w:rsidRDefault="004F069D" w:rsidP="002F7E6A">
            <w:pPr>
              <w:pStyle w:val="Textoindependiente"/>
              <w:ind w:left="0" w:right="457"/>
              <w:rPr>
                <w:rFonts w:eastAsiaTheme="minorHAnsi"/>
                <w:spacing w:val="20"/>
                <w:sz w:val="22"/>
                <w:szCs w:val="22"/>
                <w:lang w:val="es-419"/>
              </w:rPr>
            </w:pPr>
            <w:r w:rsidRPr="001C66D5">
              <w:rPr>
                <w:rFonts w:eastAsiaTheme="minorHAnsi"/>
                <w:spacing w:val="20"/>
                <w:sz w:val="22"/>
                <w:szCs w:val="22"/>
                <w:lang w:val="es-419"/>
              </w:rPr>
              <w:t>30 de septiembre de 2024</w:t>
            </w:r>
          </w:p>
        </w:tc>
        <w:tc>
          <w:tcPr>
            <w:tcW w:w="2033" w:type="pct"/>
            <w:vMerge/>
            <w:tcBorders>
              <w:top w:val="nil"/>
              <w:left w:val="single" w:sz="6" w:space="0" w:color="A6A6A6"/>
            </w:tcBorders>
            <w:vAlign w:val="center"/>
          </w:tcPr>
          <w:p w14:paraId="05F86D49" w14:textId="77777777" w:rsidR="004F069D" w:rsidRPr="001C66D5" w:rsidRDefault="004F069D" w:rsidP="002F7E6A">
            <w:pPr>
              <w:pStyle w:val="Textoindependiente"/>
              <w:ind w:right="457"/>
              <w:rPr>
                <w:rFonts w:eastAsiaTheme="minorHAnsi"/>
                <w:spacing w:val="20"/>
                <w:sz w:val="22"/>
                <w:szCs w:val="22"/>
                <w:lang w:val="es-419"/>
              </w:rPr>
            </w:pPr>
          </w:p>
        </w:tc>
      </w:tr>
      <w:tr w:rsidR="004F069D" w:rsidRPr="004F069D" w14:paraId="2218A082" w14:textId="77777777" w:rsidTr="001C66D5">
        <w:trPr>
          <w:trHeight w:val="450"/>
          <w:jc w:val="center"/>
        </w:trPr>
        <w:tc>
          <w:tcPr>
            <w:tcW w:w="2967" w:type="pct"/>
            <w:tcBorders>
              <w:right w:val="single" w:sz="6" w:space="0" w:color="A6A6A6"/>
            </w:tcBorders>
            <w:vAlign w:val="center"/>
          </w:tcPr>
          <w:p w14:paraId="5F65411C" w14:textId="77777777" w:rsidR="004F069D" w:rsidRPr="001C66D5" w:rsidRDefault="004F069D" w:rsidP="002F7E6A">
            <w:pPr>
              <w:pStyle w:val="Textoindependiente"/>
              <w:spacing w:before="160"/>
              <w:ind w:left="0" w:right="457"/>
              <w:rPr>
                <w:rFonts w:eastAsiaTheme="minorHAnsi"/>
                <w:spacing w:val="20"/>
                <w:sz w:val="22"/>
                <w:szCs w:val="22"/>
                <w:lang w:val="es-419"/>
              </w:rPr>
            </w:pPr>
            <w:r w:rsidRPr="001C66D5">
              <w:rPr>
                <w:rFonts w:eastAsiaTheme="minorHAnsi"/>
                <w:spacing w:val="20"/>
                <w:sz w:val="22"/>
                <w:szCs w:val="22"/>
                <w:lang w:val="es-419"/>
              </w:rPr>
              <w:t>Presupuesto Vigente</w:t>
            </w:r>
          </w:p>
        </w:tc>
        <w:tc>
          <w:tcPr>
            <w:tcW w:w="2033" w:type="pct"/>
            <w:tcBorders>
              <w:left w:val="single" w:sz="6" w:space="0" w:color="A6A6A6"/>
            </w:tcBorders>
            <w:vAlign w:val="center"/>
          </w:tcPr>
          <w:p w14:paraId="4A7FC0EA"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153,603,801,044.02</w:t>
            </w:r>
          </w:p>
        </w:tc>
      </w:tr>
      <w:tr w:rsidR="004F069D" w:rsidRPr="004F069D" w14:paraId="7BD9DDDA" w14:textId="77777777" w:rsidTr="001C66D5">
        <w:trPr>
          <w:trHeight w:val="359"/>
          <w:jc w:val="center"/>
        </w:trPr>
        <w:tc>
          <w:tcPr>
            <w:tcW w:w="2967" w:type="pct"/>
            <w:tcBorders>
              <w:right w:val="single" w:sz="6" w:space="0" w:color="A6A6A6"/>
            </w:tcBorders>
            <w:vAlign w:val="center"/>
          </w:tcPr>
          <w:p w14:paraId="25D26A5A" w14:textId="77777777" w:rsidR="004F069D" w:rsidRPr="001C66D5" w:rsidRDefault="004F069D" w:rsidP="002F7E6A">
            <w:pPr>
              <w:pStyle w:val="Textoindependiente"/>
              <w:spacing w:before="160"/>
              <w:ind w:left="0" w:right="457"/>
              <w:rPr>
                <w:rFonts w:eastAsiaTheme="minorHAnsi"/>
                <w:spacing w:val="20"/>
                <w:sz w:val="22"/>
                <w:szCs w:val="22"/>
                <w:lang w:val="es-419"/>
              </w:rPr>
            </w:pPr>
            <w:r w:rsidRPr="001C66D5">
              <w:rPr>
                <w:rFonts w:eastAsiaTheme="minorHAnsi"/>
                <w:spacing w:val="20"/>
                <w:sz w:val="22"/>
                <w:szCs w:val="22"/>
                <w:lang w:val="es-419"/>
              </w:rPr>
              <w:t>Preventivo</w:t>
            </w:r>
          </w:p>
        </w:tc>
        <w:tc>
          <w:tcPr>
            <w:tcW w:w="2033" w:type="pct"/>
            <w:tcBorders>
              <w:left w:val="single" w:sz="6" w:space="0" w:color="A6A6A6"/>
            </w:tcBorders>
            <w:vAlign w:val="center"/>
          </w:tcPr>
          <w:p w14:paraId="1446D158"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135,835,376,586.23</w:t>
            </w:r>
          </w:p>
        </w:tc>
      </w:tr>
      <w:tr w:rsidR="004F069D" w:rsidRPr="004F069D" w14:paraId="68053A94" w14:textId="77777777" w:rsidTr="001C66D5">
        <w:trPr>
          <w:trHeight w:val="656"/>
          <w:jc w:val="center"/>
        </w:trPr>
        <w:tc>
          <w:tcPr>
            <w:tcW w:w="2967" w:type="pct"/>
            <w:tcBorders>
              <w:right w:val="single" w:sz="6" w:space="0" w:color="A6A6A6"/>
            </w:tcBorders>
            <w:vAlign w:val="center"/>
          </w:tcPr>
          <w:p w14:paraId="7020FFEF" w14:textId="77777777" w:rsidR="004F069D" w:rsidRPr="001C66D5" w:rsidRDefault="004F069D" w:rsidP="002F7E6A">
            <w:pPr>
              <w:pStyle w:val="Textoindependiente"/>
              <w:spacing w:before="160"/>
              <w:ind w:left="0" w:right="457"/>
              <w:rPr>
                <w:rFonts w:eastAsiaTheme="minorHAnsi"/>
                <w:spacing w:val="20"/>
                <w:sz w:val="22"/>
                <w:szCs w:val="22"/>
                <w:lang w:val="es-419"/>
              </w:rPr>
            </w:pPr>
            <w:r w:rsidRPr="001C66D5">
              <w:rPr>
                <w:rFonts w:eastAsiaTheme="minorHAnsi"/>
                <w:spacing w:val="20"/>
                <w:sz w:val="22"/>
                <w:szCs w:val="22"/>
                <w:lang w:val="es-419"/>
              </w:rPr>
              <w:t>Compromisos</w:t>
            </w:r>
          </w:p>
        </w:tc>
        <w:tc>
          <w:tcPr>
            <w:tcW w:w="2033" w:type="pct"/>
            <w:tcBorders>
              <w:left w:val="single" w:sz="6" w:space="0" w:color="A6A6A6"/>
            </w:tcBorders>
            <w:vAlign w:val="center"/>
          </w:tcPr>
          <w:p w14:paraId="609C5211" w14:textId="5FA1414F"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134,835,639,545.06</w:t>
            </w:r>
          </w:p>
        </w:tc>
      </w:tr>
      <w:tr w:rsidR="004F069D" w:rsidRPr="004F069D" w14:paraId="001E7846" w14:textId="77777777" w:rsidTr="001C66D5">
        <w:trPr>
          <w:trHeight w:val="450"/>
          <w:jc w:val="center"/>
        </w:trPr>
        <w:tc>
          <w:tcPr>
            <w:tcW w:w="2967" w:type="pct"/>
            <w:tcBorders>
              <w:right w:val="single" w:sz="6" w:space="0" w:color="A6A6A6"/>
            </w:tcBorders>
            <w:vAlign w:val="center"/>
          </w:tcPr>
          <w:p w14:paraId="2BA528E4" w14:textId="77777777" w:rsidR="004F069D" w:rsidRPr="001C66D5" w:rsidRDefault="004F069D" w:rsidP="002F7E6A">
            <w:pPr>
              <w:pStyle w:val="Textoindependiente"/>
              <w:spacing w:before="160"/>
              <w:ind w:left="0" w:right="457"/>
              <w:rPr>
                <w:rFonts w:eastAsiaTheme="minorHAnsi"/>
                <w:spacing w:val="20"/>
                <w:sz w:val="22"/>
                <w:szCs w:val="22"/>
                <w:lang w:val="es-419"/>
              </w:rPr>
            </w:pPr>
            <w:r w:rsidRPr="001C66D5">
              <w:rPr>
                <w:rFonts w:eastAsiaTheme="minorHAnsi"/>
                <w:spacing w:val="20"/>
                <w:sz w:val="22"/>
                <w:szCs w:val="22"/>
                <w:lang w:val="es-419"/>
              </w:rPr>
              <w:t>Ejecutado (devengado)</w:t>
            </w:r>
          </w:p>
        </w:tc>
        <w:tc>
          <w:tcPr>
            <w:tcW w:w="2033" w:type="pct"/>
            <w:tcBorders>
              <w:left w:val="single" w:sz="6" w:space="0" w:color="A6A6A6"/>
            </w:tcBorders>
            <w:vAlign w:val="center"/>
          </w:tcPr>
          <w:p w14:paraId="7A1E8698"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131,804,473,464.39</w:t>
            </w:r>
          </w:p>
        </w:tc>
      </w:tr>
      <w:tr w:rsidR="004F069D" w:rsidRPr="004F069D" w14:paraId="662046B1" w14:textId="77777777" w:rsidTr="001C66D5">
        <w:trPr>
          <w:trHeight w:val="413"/>
          <w:jc w:val="center"/>
        </w:trPr>
        <w:tc>
          <w:tcPr>
            <w:tcW w:w="2967" w:type="pct"/>
            <w:tcBorders>
              <w:right w:val="single" w:sz="6" w:space="0" w:color="A6A6A6"/>
            </w:tcBorders>
            <w:vAlign w:val="center"/>
          </w:tcPr>
          <w:p w14:paraId="2BF8BD11"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Presupuesto Disponible</w:t>
            </w:r>
          </w:p>
        </w:tc>
        <w:tc>
          <w:tcPr>
            <w:tcW w:w="2033" w:type="pct"/>
            <w:tcBorders>
              <w:left w:val="single" w:sz="6" w:space="0" w:color="A6A6A6"/>
            </w:tcBorders>
            <w:vAlign w:val="bottom"/>
          </w:tcPr>
          <w:p w14:paraId="007A1264" w14:textId="77777777" w:rsidR="004F069D" w:rsidRPr="001C66D5" w:rsidRDefault="004F069D" w:rsidP="002F7E6A">
            <w:pPr>
              <w:pStyle w:val="Textoindependiente"/>
              <w:spacing w:before="160"/>
              <w:ind w:right="457"/>
              <w:rPr>
                <w:rFonts w:eastAsiaTheme="minorHAnsi"/>
                <w:spacing w:val="20"/>
                <w:sz w:val="22"/>
                <w:szCs w:val="22"/>
                <w:lang w:val="es-419"/>
              </w:rPr>
            </w:pPr>
            <w:r w:rsidRPr="001C66D5">
              <w:rPr>
                <w:rFonts w:eastAsiaTheme="minorHAnsi"/>
                <w:spacing w:val="20"/>
                <w:sz w:val="22"/>
                <w:szCs w:val="22"/>
                <w:lang w:val="es-419"/>
              </w:rPr>
              <w:t>17,768,424,457.79</w:t>
            </w:r>
          </w:p>
        </w:tc>
      </w:tr>
      <w:tr w:rsidR="004F069D" w:rsidRPr="004F069D" w14:paraId="07BEFBDE" w14:textId="77777777" w:rsidTr="002F7E6A">
        <w:trPr>
          <w:trHeight w:val="350"/>
          <w:jc w:val="center"/>
        </w:trPr>
        <w:tc>
          <w:tcPr>
            <w:tcW w:w="2967" w:type="pct"/>
            <w:tcBorders>
              <w:right w:val="single" w:sz="6" w:space="0" w:color="A6A6A6"/>
            </w:tcBorders>
            <w:shd w:val="clear" w:color="auto" w:fill="7D8589"/>
          </w:tcPr>
          <w:p w14:paraId="7F44CF43" w14:textId="77777777" w:rsidR="004F069D" w:rsidRPr="004F069D" w:rsidRDefault="004F069D" w:rsidP="004F069D">
            <w:pPr>
              <w:pStyle w:val="Textoindependiente"/>
              <w:spacing w:before="160" w:line="360" w:lineRule="auto"/>
              <w:ind w:right="457"/>
              <w:rPr>
                <w:color w:val="FFFFFF" w:themeColor="background1"/>
                <w:lang w:val="es-DO"/>
              </w:rPr>
            </w:pPr>
            <w:r w:rsidRPr="004F069D">
              <w:rPr>
                <w:color w:val="FFFFFF" w:themeColor="background1"/>
                <w:lang w:val="es-DO"/>
              </w:rPr>
              <w:t>% de Ejecución</w:t>
            </w:r>
          </w:p>
        </w:tc>
        <w:tc>
          <w:tcPr>
            <w:tcW w:w="2033" w:type="pct"/>
            <w:tcBorders>
              <w:left w:val="single" w:sz="6" w:space="0" w:color="A6A6A6"/>
            </w:tcBorders>
            <w:shd w:val="clear" w:color="auto" w:fill="7D8589"/>
          </w:tcPr>
          <w:p w14:paraId="0DD03647" w14:textId="77777777" w:rsidR="004F069D" w:rsidRPr="004F069D" w:rsidRDefault="004F069D" w:rsidP="004F069D">
            <w:pPr>
              <w:pStyle w:val="Textoindependiente"/>
              <w:spacing w:before="160" w:line="360" w:lineRule="auto"/>
              <w:ind w:right="457"/>
              <w:rPr>
                <w:color w:val="FFFFFF" w:themeColor="background1"/>
                <w:lang w:val="es-DO"/>
              </w:rPr>
            </w:pPr>
            <w:r w:rsidRPr="004F069D">
              <w:rPr>
                <w:color w:val="FFFFFF" w:themeColor="background1"/>
                <w:lang w:val="es-DO"/>
              </w:rPr>
              <w:t>85.81</w:t>
            </w:r>
          </w:p>
        </w:tc>
      </w:tr>
      <w:tr w:rsidR="004F069D" w:rsidRPr="004F069D" w14:paraId="32A07FCB" w14:textId="77777777" w:rsidTr="002F7E6A">
        <w:trPr>
          <w:trHeight w:val="305"/>
          <w:jc w:val="center"/>
        </w:trPr>
        <w:tc>
          <w:tcPr>
            <w:tcW w:w="2967" w:type="pct"/>
            <w:tcBorders>
              <w:right w:val="single" w:sz="6" w:space="0" w:color="A6A6A6"/>
            </w:tcBorders>
            <w:shd w:val="clear" w:color="auto" w:fill="7D8589"/>
          </w:tcPr>
          <w:p w14:paraId="44D11E5C" w14:textId="77777777" w:rsidR="004F069D" w:rsidRPr="004F069D" w:rsidRDefault="004F069D" w:rsidP="004F069D">
            <w:pPr>
              <w:pStyle w:val="Textoindependiente"/>
              <w:spacing w:before="160" w:line="360" w:lineRule="auto"/>
              <w:ind w:right="457"/>
              <w:rPr>
                <w:color w:val="FFFFFF" w:themeColor="background1"/>
                <w:lang w:val="es-DO"/>
              </w:rPr>
            </w:pPr>
            <w:r w:rsidRPr="004F069D">
              <w:rPr>
                <w:color w:val="FFFFFF" w:themeColor="background1"/>
                <w:lang w:val="es-DO"/>
              </w:rPr>
              <w:t>% Ejecución Preventivo</w:t>
            </w:r>
          </w:p>
        </w:tc>
        <w:tc>
          <w:tcPr>
            <w:tcW w:w="2033" w:type="pct"/>
            <w:tcBorders>
              <w:left w:val="single" w:sz="6" w:space="0" w:color="A6A6A6"/>
            </w:tcBorders>
            <w:shd w:val="clear" w:color="auto" w:fill="7D8589"/>
          </w:tcPr>
          <w:p w14:paraId="2586776E" w14:textId="77777777" w:rsidR="004F069D" w:rsidRPr="004F069D" w:rsidRDefault="004F069D" w:rsidP="004F069D">
            <w:pPr>
              <w:pStyle w:val="Textoindependiente"/>
              <w:spacing w:before="160" w:line="360" w:lineRule="auto"/>
              <w:ind w:right="457"/>
              <w:rPr>
                <w:color w:val="FFFFFF" w:themeColor="background1"/>
                <w:lang w:val="es-DO"/>
              </w:rPr>
            </w:pPr>
            <w:r w:rsidRPr="004F069D">
              <w:rPr>
                <w:color w:val="FFFFFF" w:themeColor="background1"/>
                <w:lang w:val="es-DO"/>
              </w:rPr>
              <w:t>88.00</w:t>
            </w:r>
          </w:p>
        </w:tc>
      </w:tr>
    </w:tbl>
    <w:p w14:paraId="3BD7669E" w14:textId="77777777" w:rsidR="004F069D" w:rsidRDefault="004F069D" w:rsidP="004F069D">
      <w:pPr>
        <w:pStyle w:val="Textoindependiente"/>
        <w:spacing w:before="160"/>
        <w:ind w:right="457"/>
        <w:rPr>
          <w:i/>
          <w:sz w:val="18"/>
          <w:szCs w:val="18"/>
          <w:lang w:val="es-DO"/>
        </w:rPr>
      </w:pPr>
      <w:r w:rsidRPr="004F069D">
        <w:rPr>
          <w:i/>
          <w:sz w:val="18"/>
          <w:szCs w:val="18"/>
          <w:lang w:val="es-DO"/>
        </w:rPr>
        <w:t>Fuente: Dirección Financiera/Departamento de Ejecución Presupuestaria. Reporte de Ejecución por Cuenta y Subcuentas al 30/11/2024 SIGEF.</w:t>
      </w:r>
    </w:p>
    <w:p w14:paraId="7D56D369" w14:textId="77777777" w:rsidR="004F069D" w:rsidRDefault="004F069D" w:rsidP="004F069D">
      <w:pPr>
        <w:pStyle w:val="Textoindependiente"/>
        <w:spacing w:before="160"/>
        <w:ind w:right="457"/>
        <w:rPr>
          <w:i/>
          <w:sz w:val="18"/>
          <w:szCs w:val="18"/>
          <w:lang w:val="es-DO"/>
        </w:rPr>
      </w:pPr>
    </w:p>
    <w:p w14:paraId="5645C5A9" w14:textId="1D0446A5" w:rsidR="004F069D" w:rsidRPr="004F069D" w:rsidRDefault="004F069D" w:rsidP="001C66D5">
      <w:pPr>
        <w:pStyle w:val="Textoindependiente"/>
        <w:spacing w:before="158" w:line="360" w:lineRule="auto"/>
        <w:ind w:left="0" w:right="-90"/>
        <w:jc w:val="lowKashida"/>
        <w:rPr>
          <w:rFonts w:eastAsiaTheme="minorHAnsi"/>
          <w:spacing w:val="20"/>
          <w:lang w:val="es-419"/>
        </w:rPr>
      </w:pPr>
      <w:r w:rsidRPr="004F069D">
        <w:rPr>
          <w:rFonts w:eastAsiaTheme="minorHAnsi"/>
          <w:spacing w:val="20"/>
          <w:lang w:val="es-419"/>
        </w:rPr>
        <w:t xml:space="preserve">Para el Nivel Central o Rectoría el presupuesto inicial aprobado para el 2024 fue de RD$17,339,207,349.00, se realizaron modificaciones presupuestarias en aumentó a raíz del presupuesto reformulado por un monto de RD$2,515,961,054.35, trasladando recursos específicamente a Actividades Centrales y </w:t>
      </w:r>
      <w:r>
        <w:rPr>
          <w:rFonts w:eastAsiaTheme="minorHAnsi"/>
          <w:spacing w:val="20"/>
          <w:lang w:val="es-419"/>
        </w:rPr>
        <w:t xml:space="preserve">a la Dirección de </w:t>
      </w:r>
      <w:r w:rsidRPr="004F069D">
        <w:rPr>
          <w:rFonts w:eastAsiaTheme="minorHAnsi"/>
          <w:spacing w:val="20"/>
          <w:lang w:val="es-419"/>
        </w:rPr>
        <w:t>Inmunoprevenible</w:t>
      </w:r>
      <w:r>
        <w:rPr>
          <w:rFonts w:eastAsiaTheme="minorHAnsi"/>
          <w:spacing w:val="20"/>
          <w:lang w:val="es-419"/>
        </w:rPr>
        <w:t xml:space="preserve"> por Vacunas </w:t>
      </w:r>
      <w:r w:rsidRPr="004F069D">
        <w:rPr>
          <w:rFonts w:eastAsiaTheme="minorHAnsi"/>
          <w:spacing w:val="20"/>
          <w:lang w:val="es-419"/>
        </w:rPr>
        <w:t>(</w:t>
      </w:r>
      <w:r>
        <w:rPr>
          <w:rFonts w:eastAsiaTheme="minorHAnsi"/>
          <w:spacing w:val="20"/>
          <w:lang w:val="es-419"/>
        </w:rPr>
        <w:t>DIV</w:t>
      </w:r>
      <w:r w:rsidRPr="004F069D">
        <w:rPr>
          <w:rFonts w:eastAsiaTheme="minorHAnsi"/>
          <w:spacing w:val="20"/>
          <w:lang w:val="es-419"/>
        </w:rPr>
        <w:t xml:space="preserve">), </w:t>
      </w:r>
      <w:r>
        <w:rPr>
          <w:rFonts w:eastAsiaTheme="minorHAnsi"/>
          <w:spacing w:val="20"/>
          <w:lang w:val="es-419"/>
        </w:rPr>
        <w:t xml:space="preserve">resultando el </w:t>
      </w:r>
      <w:r w:rsidRPr="004F069D">
        <w:rPr>
          <w:rFonts w:eastAsiaTheme="minorHAnsi"/>
          <w:spacing w:val="20"/>
          <w:lang w:val="es-419"/>
        </w:rPr>
        <w:t>Presupuesto Vigente en un monto de</w:t>
      </w:r>
      <w:r>
        <w:rPr>
          <w:rFonts w:eastAsiaTheme="minorHAnsi"/>
          <w:spacing w:val="20"/>
          <w:lang w:val="es-419"/>
        </w:rPr>
        <w:t xml:space="preserve"> </w:t>
      </w:r>
      <w:r w:rsidRPr="004F069D">
        <w:rPr>
          <w:rFonts w:eastAsiaTheme="minorHAnsi"/>
          <w:spacing w:val="20"/>
          <w:lang w:val="es-419"/>
        </w:rPr>
        <w:t xml:space="preserve">RD$19,855,168,403.35. </w:t>
      </w:r>
    </w:p>
    <w:p w14:paraId="75381A43" w14:textId="63F884D5" w:rsidR="00351EAC" w:rsidRDefault="004F069D" w:rsidP="00351EAC">
      <w:pPr>
        <w:pStyle w:val="Textoindependiente"/>
        <w:spacing w:before="158" w:line="360" w:lineRule="auto"/>
        <w:ind w:left="0" w:right="469"/>
        <w:rPr>
          <w:rFonts w:eastAsiaTheme="minorHAnsi"/>
          <w:spacing w:val="20"/>
          <w:lang w:val="es-419"/>
        </w:rPr>
      </w:pPr>
      <w:r w:rsidRPr="004F069D">
        <w:rPr>
          <w:rFonts w:eastAsiaTheme="minorHAnsi"/>
          <w:spacing w:val="20"/>
          <w:lang w:val="es-419"/>
        </w:rPr>
        <w:t xml:space="preserve">Tomando como base el presupuesto vigente al cierre del 30 del mes de noviembre la ejecución cumulada asciende al monto de RD$15,528,485,980.12, equivalentes a un nivel de logro del 78.21%. </w:t>
      </w:r>
    </w:p>
    <w:p w14:paraId="500CD82A" w14:textId="77777777" w:rsidR="009A359C" w:rsidRDefault="009A359C" w:rsidP="00351EAC">
      <w:pPr>
        <w:pStyle w:val="Textoindependiente"/>
        <w:spacing w:before="158" w:line="360" w:lineRule="auto"/>
        <w:ind w:left="0" w:right="469"/>
        <w:rPr>
          <w:rFonts w:eastAsiaTheme="minorHAnsi"/>
          <w:spacing w:val="20"/>
          <w:lang w:val="es-419"/>
        </w:rPr>
      </w:pPr>
    </w:p>
    <w:p w14:paraId="6072AC15" w14:textId="318D6EF5" w:rsidR="004F069D" w:rsidRPr="00351EAC" w:rsidRDefault="004F069D" w:rsidP="002F7E6A">
      <w:pPr>
        <w:pStyle w:val="Textoindependiente"/>
        <w:spacing w:before="158" w:line="276" w:lineRule="auto"/>
        <w:ind w:left="0" w:right="469"/>
        <w:jc w:val="center"/>
        <w:rPr>
          <w:rFonts w:eastAsiaTheme="minorHAnsi"/>
          <w:spacing w:val="20"/>
          <w:lang w:val="es-419"/>
        </w:rPr>
      </w:pPr>
      <w:r w:rsidRPr="00351EAC">
        <w:rPr>
          <w:rFonts w:eastAsiaTheme="minorHAnsi"/>
          <w:spacing w:val="20"/>
          <w:lang w:val="es-419"/>
        </w:rPr>
        <w:lastRenderedPageBreak/>
        <w:t>Tabla #</w:t>
      </w:r>
      <w:r w:rsidR="00351EAC">
        <w:rPr>
          <w:rFonts w:eastAsiaTheme="minorHAnsi"/>
          <w:spacing w:val="20"/>
          <w:lang w:val="es-419"/>
        </w:rPr>
        <w:t>1</w:t>
      </w:r>
      <w:r w:rsidR="001C66D5">
        <w:rPr>
          <w:rFonts w:eastAsiaTheme="minorHAnsi"/>
          <w:spacing w:val="20"/>
          <w:lang w:val="es-419"/>
        </w:rPr>
        <w:t>1</w:t>
      </w:r>
      <w:r w:rsidRPr="00351EAC">
        <w:rPr>
          <w:rFonts w:eastAsiaTheme="minorHAnsi"/>
          <w:spacing w:val="20"/>
          <w:lang w:val="es-419"/>
        </w:rPr>
        <w:t>. Ejecución Presupuestaria a Nivel Central noviembre</w:t>
      </w:r>
      <w:r w:rsidR="00351EAC">
        <w:rPr>
          <w:rFonts w:eastAsiaTheme="minorHAnsi"/>
          <w:spacing w:val="20"/>
          <w:lang w:val="es-419"/>
        </w:rPr>
        <w:t>,</w:t>
      </w:r>
      <w:r w:rsidRPr="00351EAC">
        <w:rPr>
          <w:rFonts w:eastAsiaTheme="minorHAnsi"/>
          <w:spacing w:val="20"/>
          <w:lang w:val="es-419"/>
        </w:rPr>
        <w:t xml:space="preserve"> 2024</w:t>
      </w:r>
    </w:p>
    <w:p w14:paraId="2A4092FF" w14:textId="77777777" w:rsidR="004F069D" w:rsidRDefault="004F069D" w:rsidP="004F069D">
      <w:pPr>
        <w:pStyle w:val="Textoindependiente"/>
        <w:spacing w:before="1"/>
        <w:ind w:left="0"/>
        <w:jc w:val="left"/>
      </w:pPr>
    </w:p>
    <w:tbl>
      <w:tblPr>
        <w:tblStyle w:val="TableNormal1"/>
        <w:tblW w:w="0" w:type="auto"/>
        <w:jc w:val="center"/>
        <w:tblInd w:w="0" w:type="dxa"/>
        <w:tblBorders>
          <w:top w:val="single" w:sz="4" w:space="0" w:color="767070"/>
          <w:left w:val="single" w:sz="4" w:space="0" w:color="767070"/>
          <w:bottom w:val="single" w:sz="4" w:space="0" w:color="767070"/>
          <w:right w:val="single" w:sz="4" w:space="0" w:color="767070"/>
          <w:insideH w:val="single" w:sz="4" w:space="0" w:color="767070"/>
          <w:insideV w:val="single" w:sz="4" w:space="0" w:color="767070"/>
        </w:tblBorders>
        <w:tblLook w:val="01E0" w:firstRow="1" w:lastRow="1" w:firstColumn="1" w:lastColumn="1" w:noHBand="0" w:noVBand="0"/>
      </w:tblPr>
      <w:tblGrid>
        <w:gridCol w:w="5622"/>
        <w:gridCol w:w="2198"/>
      </w:tblGrid>
      <w:tr w:rsidR="004F069D" w14:paraId="7967C49C" w14:textId="77777777" w:rsidTr="00351EAC">
        <w:trPr>
          <w:trHeight w:val="313"/>
          <w:jc w:val="center"/>
        </w:trPr>
        <w:tc>
          <w:tcPr>
            <w:tcW w:w="0" w:type="auto"/>
            <w:tcBorders>
              <w:bottom w:val="single" w:sz="4" w:space="0" w:color="808080"/>
            </w:tcBorders>
            <w:shd w:val="clear" w:color="auto" w:fill="001C50"/>
            <w:vAlign w:val="bottom"/>
          </w:tcPr>
          <w:p w14:paraId="0A5413A9" w14:textId="77777777" w:rsidR="004F069D" w:rsidRPr="00351EAC" w:rsidRDefault="004F069D" w:rsidP="00CB667E">
            <w:pPr>
              <w:pStyle w:val="TableParagraph"/>
              <w:spacing w:before="18"/>
              <w:ind w:left="1276" w:right="1259"/>
              <w:jc w:val="center"/>
              <w:rPr>
                <w:rFonts w:eastAsiaTheme="minorHAnsi"/>
                <w:color w:val="FFFFFF" w:themeColor="background1"/>
                <w:spacing w:val="20"/>
                <w:szCs w:val="24"/>
                <w:lang w:val="es-419" w:eastAsia="en-US"/>
              </w:rPr>
            </w:pPr>
            <w:r w:rsidRPr="00351EAC">
              <w:rPr>
                <w:rFonts w:eastAsiaTheme="minorHAnsi"/>
                <w:color w:val="FFFFFF" w:themeColor="background1"/>
                <w:spacing w:val="20"/>
                <w:szCs w:val="24"/>
                <w:lang w:val="es-419" w:eastAsia="en-US"/>
              </w:rPr>
              <w:t>Descripción Etapas del Gasto</w:t>
            </w:r>
          </w:p>
        </w:tc>
        <w:tc>
          <w:tcPr>
            <w:tcW w:w="0" w:type="auto"/>
            <w:tcBorders>
              <w:bottom w:val="single" w:sz="4" w:space="0" w:color="808080"/>
            </w:tcBorders>
            <w:shd w:val="clear" w:color="auto" w:fill="001C50"/>
            <w:vAlign w:val="center"/>
          </w:tcPr>
          <w:p w14:paraId="5682F7C2" w14:textId="77777777" w:rsidR="004F069D" w:rsidRPr="00351EAC" w:rsidRDefault="004F069D" w:rsidP="00CB667E">
            <w:pPr>
              <w:pStyle w:val="TableParagraph"/>
              <w:spacing w:before="18"/>
              <w:ind w:left="513"/>
              <w:jc w:val="center"/>
              <w:rPr>
                <w:rFonts w:eastAsiaTheme="minorHAnsi"/>
                <w:color w:val="FFFFFF" w:themeColor="background1"/>
                <w:spacing w:val="20"/>
                <w:szCs w:val="24"/>
                <w:lang w:val="es-419" w:eastAsia="en-US"/>
              </w:rPr>
            </w:pPr>
            <w:r w:rsidRPr="00351EAC">
              <w:rPr>
                <w:rFonts w:eastAsiaTheme="minorHAnsi"/>
                <w:color w:val="FFFFFF" w:themeColor="background1"/>
                <w:spacing w:val="20"/>
                <w:szCs w:val="24"/>
                <w:lang w:val="es-419" w:eastAsia="en-US"/>
              </w:rPr>
              <w:t>Monto RD$</w:t>
            </w:r>
          </w:p>
        </w:tc>
      </w:tr>
      <w:tr w:rsidR="004F069D" w14:paraId="6D3F2755" w14:textId="77777777" w:rsidTr="00351EAC">
        <w:trPr>
          <w:trHeight w:val="314"/>
          <w:jc w:val="center"/>
        </w:trPr>
        <w:tc>
          <w:tcPr>
            <w:tcW w:w="0" w:type="auto"/>
            <w:tcBorders>
              <w:top w:val="single" w:sz="4" w:space="0" w:color="808080"/>
              <w:left w:val="single" w:sz="4" w:space="0" w:color="808080"/>
              <w:bottom w:val="single" w:sz="4" w:space="0" w:color="808080"/>
              <w:right w:val="single" w:sz="4" w:space="0" w:color="808080"/>
            </w:tcBorders>
          </w:tcPr>
          <w:p w14:paraId="1CEE8D89" w14:textId="77777777" w:rsidR="004F069D" w:rsidRPr="00351EAC" w:rsidRDefault="004F069D" w:rsidP="00351EAC">
            <w:pPr>
              <w:pStyle w:val="TableParagraph"/>
              <w:spacing w:before="18"/>
              <w:ind w:left="76"/>
              <w:rPr>
                <w:rFonts w:eastAsiaTheme="minorHAnsi"/>
                <w:spacing w:val="20"/>
                <w:szCs w:val="24"/>
                <w:lang w:val="es-419" w:eastAsia="en-US"/>
              </w:rPr>
            </w:pPr>
            <w:r w:rsidRPr="00351EAC">
              <w:rPr>
                <w:rFonts w:eastAsiaTheme="minorHAnsi"/>
                <w:spacing w:val="20"/>
                <w:szCs w:val="24"/>
                <w:lang w:val="es-419" w:eastAsia="en-US"/>
              </w:rPr>
              <w:t>Presupuesto Aprobado</w:t>
            </w:r>
          </w:p>
        </w:tc>
        <w:tc>
          <w:tcPr>
            <w:tcW w:w="0" w:type="auto"/>
            <w:tcBorders>
              <w:top w:val="single" w:sz="4" w:space="0" w:color="808080"/>
              <w:left w:val="single" w:sz="4" w:space="0" w:color="808080"/>
              <w:bottom w:val="single" w:sz="4" w:space="0" w:color="808080"/>
              <w:right w:val="single" w:sz="4" w:space="0" w:color="808080"/>
            </w:tcBorders>
            <w:vAlign w:val="center"/>
          </w:tcPr>
          <w:p w14:paraId="06B873CD" w14:textId="77777777" w:rsidR="004F069D" w:rsidRPr="00351EAC" w:rsidRDefault="004F069D" w:rsidP="00351EAC">
            <w:pPr>
              <w:pStyle w:val="TableParagraph"/>
              <w:spacing w:before="29"/>
              <w:ind w:right="48"/>
              <w:rPr>
                <w:rFonts w:eastAsiaTheme="minorHAnsi"/>
                <w:spacing w:val="20"/>
                <w:szCs w:val="24"/>
                <w:lang w:val="es-419" w:eastAsia="en-US"/>
              </w:rPr>
            </w:pPr>
            <w:r w:rsidRPr="00351EAC">
              <w:rPr>
                <w:rFonts w:eastAsiaTheme="minorHAnsi"/>
                <w:spacing w:val="20"/>
                <w:szCs w:val="24"/>
                <w:lang w:val="es-419" w:eastAsia="en-US"/>
              </w:rPr>
              <w:t>17339,207,349.00</w:t>
            </w:r>
          </w:p>
        </w:tc>
      </w:tr>
      <w:tr w:rsidR="004F069D" w14:paraId="3B4E62CA" w14:textId="77777777" w:rsidTr="00351EAC">
        <w:trPr>
          <w:trHeight w:val="601"/>
          <w:jc w:val="center"/>
        </w:trPr>
        <w:tc>
          <w:tcPr>
            <w:tcW w:w="0" w:type="auto"/>
            <w:tcBorders>
              <w:top w:val="single" w:sz="4" w:space="0" w:color="808080"/>
              <w:left w:val="single" w:sz="4" w:space="0" w:color="808080"/>
              <w:bottom w:val="single" w:sz="4" w:space="0" w:color="808080"/>
              <w:right w:val="single" w:sz="4" w:space="0" w:color="808080"/>
            </w:tcBorders>
          </w:tcPr>
          <w:p w14:paraId="2AD4D9FF" w14:textId="77777777" w:rsidR="004F069D" w:rsidRPr="00351EAC" w:rsidRDefault="004F069D" w:rsidP="00351EAC">
            <w:pPr>
              <w:pStyle w:val="TableParagraph"/>
              <w:spacing w:before="162"/>
              <w:ind w:left="76"/>
              <w:rPr>
                <w:rFonts w:eastAsiaTheme="minorHAnsi"/>
                <w:spacing w:val="20"/>
                <w:szCs w:val="24"/>
                <w:lang w:val="es-419" w:eastAsia="en-US"/>
              </w:rPr>
            </w:pPr>
            <w:r w:rsidRPr="00351EAC">
              <w:rPr>
                <w:rFonts w:eastAsiaTheme="minorHAnsi"/>
                <w:spacing w:val="20"/>
                <w:szCs w:val="24"/>
                <w:lang w:val="es-419" w:eastAsia="en-US"/>
              </w:rPr>
              <w:t>Modificaciones Presupuestarias</w:t>
            </w:r>
          </w:p>
        </w:tc>
        <w:tc>
          <w:tcPr>
            <w:tcW w:w="0" w:type="auto"/>
            <w:tcBorders>
              <w:top w:val="single" w:sz="4" w:space="0" w:color="808080"/>
              <w:left w:val="single" w:sz="4" w:space="0" w:color="808080"/>
              <w:bottom w:val="single" w:sz="4" w:space="0" w:color="808080"/>
              <w:right w:val="single" w:sz="4" w:space="0" w:color="808080"/>
            </w:tcBorders>
            <w:vAlign w:val="center"/>
          </w:tcPr>
          <w:p w14:paraId="42BBD7B0" w14:textId="77777777" w:rsidR="004F069D" w:rsidRPr="00351EAC" w:rsidRDefault="004F069D" w:rsidP="00351EAC">
            <w:pPr>
              <w:pStyle w:val="TableParagraph"/>
              <w:spacing w:before="173"/>
              <w:ind w:right="48"/>
              <w:rPr>
                <w:rFonts w:eastAsiaTheme="minorHAnsi"/>
                <w:spacing w:val="20"/>
                <w:szCs w:val="24"/>
                <w:lang w:val="es-419" w:eastAsia="en-US"/>
              </w:rPr>
            </w:pPr>
            <w:r w:rsidRPr="00351EAC">
              <w:rPr>
                <w:rFonts w:eastAsiaTheme="minorHAnsi"/>
                <w:spacing w:val="20"/>
                <w:szCs w:val="24"/>
                <w:lang w:val="es-419" w:eastAsia="en-US"/>
              </w:rPr>
              <w:t>2,515,961,054.35</w:t>
            </w:r>
          </w:p>
        </w:tc>
      </w:tr>
      <w:tr w:rsidR="004F069D" w14:paraId="4DB3F167" w14:textId="77777777" w:rsidTr="00351EAC">
        <w:trPr>
          <w:trHeight w:val="299"/>
          <w:jc w:val="center"/>
        </w:trPr>
        <w:tc>
          <w:tcPr>
            <w:tcW w:w="0" w:type="auto"/>
            <w:tcBorders>
              <w:top w:val="single" w:sz="4" w:space="0" w:color="808080"/>
              <w:left w:val="single" w:sz="4" w:space="0" w:color="808080"/>
              <w:bottom w:val="single" w:sz="4" w:space="0" w:color="808080"/>
              <w:right w:val="single" w:sz="4" w:space="0" w:color="808080"/>
            </w:tcBorders>
          </w:tcPr>
          <w:p w14:paraId="4930AFC8" w14:textId="77777777" w:rsidR="004F069D" w:rsidRPr="00351EAC" w:rsidRDefault="004F069D" w:rsidP="00351EAC">
            <w:pPr>
              <w:pStyle w:val="TableParagraph"/>
              <w:spacing w:before="11" w:line="269" w:lineRule="exact"/>
              <w:ind w:left="76"/>
              <w:rPr>
                <w:rFonts w:eastAsiaTheme="minorHAnsi"/>
                <w:spacing w:val="20"/>
                <w:szCs w:val="24"/>
                <w:lang w:val="es-419" w:eastAsia="en-US"/>
              </w:rPr>
            </w:pPr>
            <w:r w:rsidRPr="00351EAC">
              <w:rPr>
                <w:rFonts w:eastAsiaTheme="minorHAnsi"/>
                <w:spacing w:val="20"/>
                <w:szCs w:val="24"/>
                <w:lang w:val="es-419" w:eastAsia="en-US"/>
              </w:rPr>
              <w:t>Presupuesto Vigente</w:t>
            </w:r>
          </w:p>
        </w:tc>
        <w:tc>
          <w:tcPr>
            <w:tcW w:w="0" w:type="auto"/>
            <w:tcBorders>
              <w:top w:val="single" w:sz="4" w:space="0" w:color="808080"/>
              <w:left w:val="single" w:sz="4" w:space="0" w:color="808080"/>
              <w:bottom w:val="single" w:sz="4" w:space="0" w:color="808080"/>
              <w:right w:val="single" w:sz="4" w:space="0" w:color="808080"/>
            </w:tcBorders>
            <w:vAlign w:val="center"/>
          </w:tcPr>
          <w:p w14:paraId="6BD461AC" w14:textId="77777777" w:rsidR="004F069D" w:rsidRPr="00351EAC" w:rsidRDefault="004F069D" w:rsidP="00351EAC">
            <w:pPr>
              <w:pStyle w:val="TableParagraph"/>
              <w:spacing w:before="22"/>
              <w:ind w:right="48"/>
              <w:rPr>
                <w:rFonts w:eastAsiaTheme="minorHAnsi"/>
                <w:spacing w:val="20"/>
                <w:szCs w:val="24"/>
                <w:lang w:val="es-419" w:eastAsia="en-US"/>
              </w:rPr>
            </w:pPr>
            <w:r w:rsidRPr="00351EAC">
              <w:rPr>
                <w:rFonts w:eastAsiaTheme="minorHAnsi"/>
                <w:spacing w:val="20"/>
                <w:szCs w:val="24"/>
                <w:lang w:val="es-419" w:eastAsia="en-US"/>
              </w:rPr>
              <w:t>19,855,168,403.35</w:t>
            </w:r>
          </w:p>
        </w:tc>
      </w:tr>
      <w:tr w:rsidR="004F069D" w14:paraId="112CC675" w14:textId="77777777" w:rsidTr="00351EAC">
        <w:trPr>
          <w:trHeight w:val="313"/>
          <w:jc w:val="center"/>
        </w:trPr>
        <w:tc>
          <w:tcPr>
            <w:tcW w:w="0" w:type="auto"/>
            <w:tcBorders>
              <w:top w:val="single" w:sz="4" w:space="0" w:color="808080"/>
              <w:left w:val="single" w:sz="4" w:space="0" w:color="808080"/>
              <w:bottom w:val="single" w:sz="4" w:space="0" w:color="808080"/>
              <w:right w:val="single" w:sz="4" w:space="0" w:color="808080"/>
            </w:tcBorders>
          </w:tcPr>
          <w:p w14:paraId="0B40E83E" w14:textId="77777777" w:rsidR="004F069D" w:rsidRPr="00351EAC" w:rsidRDefault="004F069D" w:rsidP="00351EAC">
            <w:pPr>
              <w:pStyle w:val="TableParagraph"/>
              <w:spacing w:before="18"/>
              <w:ind w:left="76"/>
              <w:rPr>
                <w:rFonts w:eastAsiaTheme="minorHAnsi"/>
                <w:spacing w:val="20"/>
                <w:szCs w:val="24"/>
                <w:lang w:val="es-419" w:eastAsia="en-US"/>
              </w:rPr>
            </w:pPr>
            <w:r w:rsidRPr="00351EAC">
              <w:rPr>
                <w:rFonts w:eastAsiaTheme="minorHAnsi"/>
                <w:spacing w:val="20"/>
                <w:szCs w:val="24"/>
                <w:lang w:val="es-419" w:eastAsia="en-US"/>
              </w:rPr>
              <w:t>Preventivo</w:t>
            </w:r>
          </w:p>
        </w:tc>
        <w:tc>
          <w:tcPr>
            <w:tcW w:w="0" w:type="auto"/>
            <w:tcBorders>
              <w:top w:val="single" w:sz="4" w:space="0" w:color="808080"/>
              <w:left w:val="single" w:sz="4" w:space="0" w:color="808080"/>
              <w:bottom w:val="single" w:sz="4" w:space="0" w:color="808080"/>
              <w:right w:val="single" w:sz="4" w:space="0" w:color="808080"/>
            </w:tcBorders>
            <w:vAlign w:val="center"/>
          </w:tcPr>
          <w:p w14:paraId="541A549C" w14:textId="77777777" w:rsidR="004F069D" w:rsidRPr="00351EAC" w:rsidRDefault="004F069D" w:rsidP="00351EAC">
            <w:pPr>
              <w:pStyle w:val="TableParagraph"/>
              <w:spacing w:before="29"/>
              <w:ind w:right="48"/>
              <w:rPr>
                <w:rFonts w:eastAsiaTheme="minorHAnsi"/>
                <w:spacing w:val="20"/>
                <w:szCs w:val="24"/>
                <w:lang w:val="es-419" w:eastAsia="en-US"/>
              </w:rPr>
            </w:pPr>
            <w:r w:rsidRPr="00351EAC">
              <w:rPr>
                <w:rFonts w:eastAsiaTheme="minorHAnsi"/>
                <w:spacing w:val="20"/>
                <w:szCs w:val="24"/>
                <w:lang w:val="es-419" w:eastAsia="en-US"/>
              </w:rPr>
              <w:t>17,017,324,569.70</w:t>
            </w:r>
          </w:p>
        </w:tc>
      </w:tr>
      <w:tr w:rsidR="004F069D" w14:paraId="287581BB" w14:textId="77777777" w:rsidTr="00351EAC">
        <w:trPr>
          <w:trHeight w:val="345"/>
          <w:jc w:val="center"/>
        </w:trPr>
        <w:tc>
          <w:tcPr>
            <w:tcW w:w="0" w:type="auto"/>
            <w:tcBorders>
              <w:top w:val="single" w:sz="4" w:space="0" w:color="808080"/>
              <w:left w:val="single" w:sz="4" w:space="0" w:color="808080"/>
              <w:bottom w:val="single" w:sz="4" w:space="0" w:color="808080"/>
              <w:right w:val="single" w:sz="4" w:space="0" w:color="808080"/>
            </w:tcBorders>
          </w:tcPr>
          <w:p w14:paraId="7DC62B8D" w14:textId="77777777" w:rsidR="004F069D" w:rsidRPr="00351EAC" w:rsidRDefault="004F069D" w:rsidP="00351EAC">
            <w:pPr>
              <w:pStyle w:val="TableParagraph"/>
              <w:spacing w:before="35"/>
              <w:ind w:left="76"/>
              <w:rPr>
                <w:rFonts w:eastAsiaTheme="minorHAnsi"/>
                <w:spacing w:val="20"/>
                <w:szCs w:val="24"/>
                <w:lang w:val="es-419" w:eastAsia="en-US"/>
              </w:rPr>
            </w:pPr>
            <w:r w:rsidRPr="00351EAC">
              <w:rPr>
                <w:rFonts w:eastAsiaTheme="minorHAnsi"/>
                <w:spacing w:val="20"/>
                <w:szCs w:val="24"/>
                <w:lang w:val="es-419" w:eastAsia="en-US"/>
              </w:rPr>
              <w:t>Compromiso</w:t>
            </w:r>
          </w:p>
        </w:tc>
        <w:tc>
          <w:tcPr>
            <w:tcW w:w="0" w:type="auto"/>
            <w:tcBorders>
              <w:top w:val="single" w:sz="4" w:space="0" w:color="808080"/>
              <w:left w:val="single" w:sz="4" w:space="0" w:color="808080"/>
              <w:bottom w:val="single" w:sz="4" w:space="0" w:color="808080"/>
              <w:right w:val="single" w:sz="4" w:space="0" w:color="808080"/>
            </w:tcBorders>
            <w:vAlign w:val="center"/>
          </w:tcPr>
          <w:p w14:paraId="3681B124" w14:textId="77777777" w:rsidR="004F069D" w:rsidRPr="00351EAC" w:rsidRDefault="004F069D" w:rsidP="00351EAC">
            <w:pPr>
              <w:pStyle w:val="TableParagraph"/>
              <w:spacing w:before="47"/>
              <w:ind w:right="48"/>
              <w:rPr>
                <w:rFonts w:eastAsiaTheme="minorHAnsi"/>
                <w:spacing w:val="20"/>
                <w:szCs w:val="24"/>
                <w:lang w:val="es-419" w:eastAsia="en-US"/>
              </w:rPr>
            </w:pPr>
            <w:r w:rsidRPr="00351EAC">
              <w:rPr>
                <w:rFonts w:eastAsiaTheme="minorHAnsi"/>
                <w:spacing w:val="20"/>
                <w:szCs w:val="24"/>
                <w:lang w:val="es-419" w:eastAsia="en-US"/>
              </w:rPr>
              <w:t>16,372,016,705.58</w:t>
            </w:r>
          </w:p>
        </w:tc>
      </w:tr>
      <w:tr w:rsidR="004F069D" w14:paraId="0BEEF39E" w14:textId="77777777" w:rsidTr="00351EAC">
        <w:trPr>
          <w:trHeight w:val="316"/>
          <w:jc w:val="center"/>
        </w:trPr>
        <w:tc>
          <w:tcPr>
            <w:tcW w:w="0" w:type="auto"/>
            <w:tcBorders>
              <w:top w:val="single" w:sz="4" w:space="0" w:color="808080"/>
              <w:left w:val="single" w:sz="4" w:space="0" w:color="808080"/>
              <w:bottom w:val="single" w:sz="4" w:space="0" w:color="808080"/>
              <w:right w:val="single" w:sz="4" w:space="0" w:color="808080"/>
            </w:tcBorders>
          </w:tcPr>
          <w:p w14:paraId="3EFE99A2" w14:textId="77777777" w:rsidR="004F069D" w:rsidRPr="00351EAC" w:rsidRDefault="004F069D" w:rsidP="00351EAC">
            <w:pPr>
              <w:pStyle w:val="TableParagraph"/>
              <w:spacing w:before="18"/>
              <w:ind w:left="76"/>
              <w:rPr>
                <w:rFonts w:eastAsiaTheme="minorHAnsi"/>
                <w:spacing w:val="20"/>
                <w:szCs w:val="24"/>
                <w:lang w:val="es-419" w:eastAsia="en-US"/>
              </w:rPr>
            </w:pPr>
            <w:r w:rsidRPr="00351EAC">
              <w:rPr>
                <w:rFonts w:eastAsiaTheme="minorHAnsi"/>
                <w:spacing w:val="20"/>
                <w:szCs w:val="24"/>
                <w:lang w:val="es-419" w:eastAsia="en-US"/>
              </w:rPr>
              <w:t>Ejecutado (Devengado)</w:t>
            </w:r>
          </w:p>
        </w:tc>
        <w:tc>
          <w:tcPr>
            <w:tcW w:w="0" w:type="auto"/>
            <w:tcBorders>
              <w:top w:val="single" w:sz="4" w:space="0" w:color="808080"/>
              <w:left w:val="single" w:sz="4" w:space="0" w:color="808080"/>
              <w:bottom w:val="single" w:sz="4" w:space="0" w:color="808080"/>
              <w:right w:val="single" w:sz="4" w:space="0" w:color="808080"/>
            </w:tcBorders>
            <w:vAlign w:val="center"/>
          </w:tcPr>
          <w:p w14:paraId="4858A641" w14:textId="77777777" w:rsidR="004F069D" w:rsidRPr="00351EAC" w:rsidRDefault="004F069D" w:rsidP="00351EAC">
            <w:pPr>
              <w:pStyle w:val="TableParagraph"/>
              <w:spacing w:before="29"/>
              <w:ind w:right="48"/>
              <w:rPr>
                <w:rFonts w:eastAsiaTheme="minorHAnsi"/>
                <w:spacing w:val="20"/>
                <w:szCs w:val="24"/>
                <w:lang w:val="es-419" w:eastAsia="en-US"/>
              </w:rPr>
            </w:pPr>
            <w:r w:rsidRPr="00351EAC">
              <w:rPr>
                <w:rFonts w:eastAsiaTheme="minorHAnsi"/>
                <w:spacing w:val="20"/>
                <w:szCs w:val="24"/>
                <w:lang w:val="es-419" w:eastAsia="en-US"/>
              </w:rPr>
              <w:t>16,372,016,705.58</w:t>
            </w:r>
          </w:p>
        </w:tc>
      </w:tr>
      <w:tr w:rsidR="004F069D" w14:paraId="330D8D31" w14:textId="77777777" w:rsidTr="00351EAC">
        <w:trPr>
          <w:trHeight w:val="313"/>
          <w:jc w:val="center"/>
        </w:trPr>
        <w:tc>
          <w:tcPr>
            <w:tcW w:w="0" w:type="auto"/>
            <w:tcBorders>
              <w:top w:val="single" w:sz="4" w:space="0" w:color="808080"/>
              <w:left w:val="single" w:sz="4" w:space="0" w:color="808080"/>
              <w:bottom w:val="single" w:sz="4" w:space="0" w:color="808080"/>
              <w:right w:val="single" w:sz="4" w:space="0" w:color="808080"/>
            </w:tcBorders>
          </w:tcPr>
          <w:p w14:paraId="6904AC5E" w14:textId="77777777" w:rsidR="004F069D" w:rsidRPr="00351EAC" w:rsidRDefault="004F069D" w:rsidP="00351EAC">
            <w:pPr>
              <w:pStyle w:val="TableParagraph"/>
              <w:spacing w:before="18"/>
              <w:ind w:left="76"/>
              <w:rPr>
                <w:rFonts w:eastAsiaTheme="minorHAnsi"/>
                <w:spacing w:val="20"/>
                <w:szCs w:val="24"/>
                <w:lang w:val="es-419" w:eastAsia="en-US"/>
              </w:rPr>
            </w:pPr>
            <w:r w:rsidRPr="00351EAC">
              <w:rPr>
                <w:rFonts w:eastAsiaTheme="minorHAnsi"/>
                <w:spacing w:val="20"/>
                <w:szCs w:val="24"/>
                <w:lang w:val="es-419" w:eastAsia="en-US"/>
              </w:rPr>
              <w:t>Presupuesto Disponible</w:t>
            </w:r>
          </w:p>
        </w:tc>
        <w:tc>
          <w:tcPr>
            <w:tcW w:w="0" w:type="auto"/>
            <w:tcBorders>
              <w:top w:val="single" w:sz="4" w:space="0" w:color="808080"/>
              <w:left w:val="single" w:sz="4" w:space="0" w:color="808080"/>
              <w:bottom w:val="single" w:sz="4" w:space="0" w:color="808080"/>
              <w:right w:val="single" w:sz="4" w:space="0" w:color="808080"/>
            </w:tcBorders>
            <w:vAlign w:val="center"/>
          </w:tcPr>
          <w:p w14:paraId="73558649" w14:textId="77777777" w:rsidR="004F069D" w:rsidRPr="00351EAC" w:rsidRDefault="004F069D" w:rsidP="00351EAC">
            <w:pPr>
              <w:pStyle w:val="TableParagraph"/>
              <w:spacing w:before="29"/>
              <w:ind w:right="48"/>
              <w:rPr>
                <w:rFonts w:eastAsiaTheme="minorHAnsi"/>
                <w:spacing w:val="20"/>
                <w:szCs w:val="24"/>
                <w:lang w:val="es-419" w:eastAsia="en-US"/>
              </w:rPr>
            </w:pPr>
            <w:r w:rsidRPr="00351EAC">
              <w:rPr>
                <w:rFonts w:eastAsiaTheme="minorHAnsi"/>
                <w:spacing w:val="20"/>
                <w:szCs w:val="24"/>
                <w:lang w:val="es-419" w:eastAsia="en-US"/>
              </w:rPr>
              <w:t>2,837,843,833.65</w:t>
            </w:r>
          </w:p>
        </w:tc>
      </w:tr>
      <w:tr w:rsidR="004F069D" w14:paraId="6271F7A8" w14:textId="77777777" w:rsidTr="00351EAC">
        <w:trPr>
          <w:trHeight w:val="331"/>
          <w:jc w:val="center"/>
        </w:trPr>
        <w:tc>
          <w:tcPr>
            <w:tcW w:w="0" w:type="auto"/>
            <w:tcBorders>
              <w:top w:val="single" w:sz="4" w:space="0" w:color="808080"/>
              <w:left w:val="single" w:sz="4" w:space="0" w:color="808080"/>
              <w:bottom w:val="single" w:sz="4" w:space="0" w:color="808080"/>
              <w:right w:val="single" w:sz="4" w:space="0" w:color="808080"/>
            </w:tcBorders>
          </w:tcPr>
          <w:p w14:paraId="29EE4F38" w14:textId="77777777" w:rsidR="004F069D" w:rsidRPr="00351EAC" w:rsidRDefault="004F069D" w:rsidP="00351EAC">
            <w:pPr>
              <w:pStyle w:val="Sinespaciado"/>
              <w:rPr>
                <w:rFonts w:eastAsiaTheme="minorHAnsi"/>
                <w:color w:val="767171"/>
                <w:spacing w:val="20"/>
                <w:lang w:val="es-419" w:eastAsia="en-US"/>
              </w:rPr>
            </w:pPr>
            <w:r w:rsidRPr="00351EAC">
              <w:rPr>
                <w:rFonts w:eastAsiaTheme="minorHAnsi"/>
                <w:color w:val="767171"/>
                <w:spacing w:val="20"/>
                <w:lang w:val="es-419" w:eastAsia="en-US"/>
              </w:rPr>
              <w:t>% de Ejecución</w:t>
            </w:r>
          </w:p>
        </w:tc>
        <w:tc>
          <w:tcPr>
            <w:tcW w:w="0" w:type="auto"/>
            <w:tcBorders>
              <w:top w:val="single" w:sz="4" w:space="0" w:color="808080"/>
              <w:left w:val="single" w:sz="4" w:space="0" w:color="808080"/>
              <w:bottom w:val="single" w:sz="4" w:space="0" w:color="808080"/>
              <w:right w:val="single" w:sz="4" w:space="0" w:color="808080"/>
            </w:tcBorders>
            <w:vAlign w:val="center"/>
          </w:tcPr>
          <w:p w14:paraId="3661D696" w14:textId="77777777" w:rsidR="004F069D" w:rsidRPr="00351EAC" w:rsidRDefault="004F069D" w:rsidP="00351EAC">
            <w:pPr>
              <w:pStyle w:val="Sinespaciado"/>
              <w:rPr>
                <w:rFonts w:eastAsiaTheme="minorHAnsi"/>
                <w:color w:val="767171"/>
                <w:spacing w:val="20"/>
                <w:lang w:val="es-419" w:eastAsia="en-US"/>
              </w:rPr>
            </w:pPr>
            <w:r w:rsidRPr="00351EAC">
              <w:rPr>
                <w:rFonts w:eastAsiaTheme="minorHAnsi"/>
                <w:color w:val="767171"/>
                <w:spacing w:val="20"/>
                <w:lang w:val="es-419" w:eastAsia="en-US"/>
              </w:rPr>
              <w:t>78.21</w:t>
            </w:r>
          </w:p>
        </w:tc>
      </w:tr>
      <w:tr w:rsidR="004F069D" w14:paraId="62A97713" w14:textId="77777777" w:rsidTr="00351EAC">
        <w:trPr>
          <w:trHeight w:val="316"/>
          <w:jc w:val="center"/>
        </w:trPr>
        <w:tc>
          <w:tcPr>
            <w:tcW w:w="0" w:type="auto"/>
            <w:tcBorders>
              <w:top w:val="single" w:sz="4" w:space="0" w:color="808080"/>
              <w:left w:val="single" w:sz="4" w:space="0" w:color="808080"/>
              <w:bottom w:val="single" w:sz="4" w:space="0" w:color="808080"/>
              <w:right w:val="single" w:sz="4" w:space="0" w:color="808080"/>
            </w:tcBorders>
          </w:tcPr>
          <w:p w14:paraId="4936C697" w14:textId="77777777" w:rsidR="004F069D" w:rsidRPr="00351EAC" w:rsidRDefault="004F069D" w:rsidP="00351EAC">
            <w:pPr>
              <w:pStyle w:val="Sinespaciado"/>
              <w:rPr>
                <w:rFonts w:eastAsiaTheme="minorHAnsi"/>
                <w:color w:val="767171"/>
                <w:spacing w:val="20"/>
                <w:lang w:val="es-419" w:eastAsia="en-US"/>
              </w:rPr>
            </w:pPr>
            <w:r w:rsidRPr="00351EAC">
              <w:rPr>
                <w:rFonts w:eastAsiaTheme="minorHAnsi"/>
                <w:color w:val="767171"/>
                <w:spacing w:val="20"/>
                <w:lang w:val="es-419" w:eastAsia="en-US"/>
              </w:rPr>
              <w:t>% Ejecución Preventivo</w:t>
            </w:r>
          </w:p>
        </w:tc>
        <w:tc>
          <w:tcPr>
            <w:tcW w:w="0" w:type="auto"/>
            <w:tcBorders>
              <w:top w:val="single" w:sz="4" w:space="0" w:color="808080"/>
              <w:left w:val="single" w:sz="4" w:space="0" w:color="808080"/>
              <w:bottom w:val="single" w:sz="4" w:space="0" w:color="808080"/>
              <w:right w:val="single" w:sz="4" w:space="0" w:color="808080"/>
            </w:tcBorders>
            <w:shd w:val="clear" w:color="auto" w:fill="auto"/>
            <w:vAlign w:val="center"/>
          </w:tcPr>
          <w:p w14:paraId="556D7189" w14:textId="77777777" w:rsidR="004F069D" w:rsidRPr="00351EAC" w:rsidRDefault="004F069D" w:rsidP="00351EAC">
            <w:pPr>
              <w:pStyle w:val="Sinespaciado"/>
              <w:rPr>
                <w:rFonts w:eastAsiaTheme="minorHAnsi"/>
                <w:color w:val="767171"/>
                <w:spacing w:val="20"/>
                <w:lang w:val="es-419" w:eastAsia="en-US"/>
              </w:rPr>
            </w:pPr>
            <w:r w:rsidRPr="00351EAC">
              <w:rPr>
                <w:rFonts w:eastAsiaTheme="minorHAnsi"/>
                <w:color w:val="767171"/>
                <w:spacing w:val="20"/>
                <w:lang w:val="es-419" w:eastAsia="en-US"/>
              </w:rPr>
              <w:t>85.70</w:t>
            </w:r>
          </w:p>
        </w:tc>
      </w:tr>
      <w:tr w:rsidR="004F069D" w14:paraId="22FE4F01" w14:textId="77777777" w:rsidTr="00351EAC">
        <w:trPr>
          <w:trHeight w:val="330"/>
          <w:jc w:val="center"/>
        </w:trPr>
        <w:tc>
          <w:tcPr>
            <w:tcW w:w="0" w:type="auto"/>
            <w:gridSpan w:val="2"/>
            <w:tcBorders>
              <w:top w:val="single" w:sz="4" w:space="0" w:color="808080"/>
              <w:left w:val="single" w:sz="8" w:space="0" w:color="44536A"/>
              <w:bottom w:val="single" w:sz="8" w:space="0" w:color="44536A"/>
              <w:right w:val="single" w:sz="8" w:space="0" w:color="44536A"/>
            </w:tcBorders>
            <w:shd w:val="clear" w:color="auto" w:fill="7D8589"/>
          </w:tcPr>
          <w:p w14:paraId="1A49F9BC" w14:textId="77777777" w:rsidR="004F069D" w:rsidRDefault="004F069D" w:rsidP="00CB667E">
            <w:pPr>
              <w:pStyle w:val="TableParagraph"/>
            </w:pPr>
          </w:p>
        </w:tc>
      </w:tr>
    </w:tbl>
    <w:p w14:paraId="2B195850" w14:textId="3DFCD666" w:rsidR="00CB0053" w:rsidRPr="001C66D5" w:rsidRDefault="004F069D" w:rsidP="001C66D5">
      <w:pPr>
        <w:ind w:right="2488"/>
        <w:rPr>
          <w:i/>
          <w:sz w:val="18"/>
        </w:rPr>
      </w:pPr>
      <w:r>
        <w:rPr>
          <w:i/>
          <w:color w:val="767070"/>
          <w:spacing w:val="16"/>
          <w:sz w:val="18"/>
        </w:rPr>
        <w:t>Fuente:</w:t>
      </w:r>
      <w:r>
        <w:rPr>
          <w:i/>
          <w:color w:val="767070"/>
          <w:spacing w:val="38"/>
          <w:sz w:val="18"/>
        </w:rPr>
        <w:t xml:space="preserve"> </w:t>
      </w:r>
      <w:r>
        <w:rPr>
          <w:i/>
          <w:color w:val="767070"/>
          <w:spacing w:val="17"/>
          <w:sz w:val="18"/>
        </w:rPr>
        <w:t>Reportes</w:t>
      </w:r>
      <w:r>
        <w:rPr>
          <w:i/>
          <w:color w:val="767070"/>
          <w:spacing w:val="39"/>
          <w:sz w:val="18"/>
        </w:rPr>
        <w:t xml:space="preserve"> </w:t>
      </w:r>
      <w:r>
        <w:rPr>
          <w:i/>
          <w:color w:val="767070"/>
          <w:spacing w:val="13"/>
          <w:sz w:val="18"/>
        </w:rPr>
        <w:t>del</w:t>
      </w:r>
      <w:r>
        <w:rPr>
          <w:i/>
          <w:color w:val="767070"/>
          <w:spacing w:val="40"/>
          <w:sz w:val="18"/>
        </w:rPr>
        <w:t xml:space="preserve"> </w:t>
      </w:r>
      <w:r>
        <w:rPr>
          <w:i/>
          <w:color w:val="767070"/>
          <w:spacing w:val="16"/>
          <w:sz w:val="18"/>
        </w:rPr>
        <w:t>SIGEF</w:t>
      </w:r>
      <w:r>
        <w:rPr>
          <w:i/>
          <w:color w:val="767070"/>
          <w:spacing w:val="40"/>
          <w:sz w:val="18"/>
        </w:rPr>
        <w:t xml:space="preserve"> </w:t>
      </w:r>
      <w:r>
        <w:rPr>
          <w:i/>
          <w:color w:val="767070"/>
          <w:spacing w:val="10"/>
          <w:sz w:val="18"/>
        </w:rPr>
        <w:t>al</w:t>
      </w:r>
      <w:r>
        <w:rPr>
          <w:i/>
          <w:color w:val="767070"/>
          <w:spacing w:val="40"/>
          <w:sz w:val="18"/>
        </w:rPr>
        <w:t xml:space="preserve"> </w:t>
      </w:r>
      <w:r>
        <w:rPr>
          <w:i/>
          <w:color w:val="767070"/>
          <w:spacing w:val="10"/>
          <w:sz w:val="18"/>
        </w:rPr>
        <w:t>30</w:t>
      </w:r>
      <w:r>
        <w:rPr>
          <w:i/>
          <w:color w:val="767070"/>
          <w:sz w:val="18"/>
        </w:rPr>
        <w:t>/</w:t>
      </w:r>
      <w:r>
        <w:rPr>
          <w:i/>
          <w:color w:val="767070"/>
          <w:spacing w:val="-25"/>
          <w:sz w:val="18"/>
        </w:rPr>
        <w:t xml:space="preserve"> 11</w:t>
      </w:r>
      <w:r>
        <w:rPr>
          <w:i/>
          <w:color w:val="767070"/>
          <w:sz w:val="18"/>
        </w:rPr>
        <w:t>6</w:t>
      </w:r>
      <w:r>
        <w:rPr>
          <w:i/>
          <w:color w:val="767070"/>
          <w:spacing w:val="-25"/>
          <w:sz w:val="18"/>
        </w:rPr>
        <w:t xml:space="preserve"> </w:t>
      </w:r>
      <w:r>
        <w:rPr>
          <w:i/>
          <w:color w:val="767070"/>
          <w:sz w:val="18"/>
        </w:rPr>
        <w:t>/</w:t>
      </w:r>
      <w:r>
        <w:rPr>
          <w:i/>
          <w:color w:val="767070"/>
          <w:spacing w:val="-26"/>
          <w:sz w:val="18"/>
        </w:rPr>
        <w:t xml:space="preserve"> </w:t>
      </w:r>
      <w:r>
        <w:rPr>
          <w:i/>
          <w:color w:val="767070"/>
          <w:spacing w:val="15"/>
          <w:sz w:val="18"/>
        </w:rPr>
        <w:t>2024</w:t>
      </w:r>
      <w:r>
        <w:rPr>
          <w:i/>
          <w:color w:val="767070"/>
          <w:spacing w:val="-25"/>
          <w:sz w:val="18"/>
        </w:rPr>
        <w:t>,</w:t>
      </w:r>
      <w:r>
        <w:rPr>
          <w:i/>
          <w:color w:val="767070"/>
          <w:spacing w:val="-42"/>
          <w:sz w:val="18"/>
        </w:rPr>
        <w:t xml:space="preserve"> </w:t>
      </w:r>
      <w:r>
        <w:rPr>
          <w:i/>
          <w:color w:val="767070"/>
          <w:spacing w:val="17"/>
          <w:sz w:val="18"/>
        </w:rPr>
        <w:t>Dirección</w:t>
      </w:r>
      <w:r w:rsidR="00351EAC">
        <w:rPr>
          <w:i/>
          <w:color w:val="767070"/>
          <w:spacing w:val="17"/>
          <w:sz w:val="18"/>
        </w:rPr>
        <w:t xml:space="preserve"> Financiera MISPAS.</w:t>
      </w:r>
    </w:p>
    <w:p w14:paraId="53F1D277" w14:textId="3313411C" w:rsidR="00CB0053" w:rsidRPr="001C66D5" w:rsidRDefault="00CB0053" w:rsidP="00351EAC">
      <w:pPr>
        <w:spacing w:line="360" w:lineRule="auto"/>
        <w:jc w:val="lowKashida"/>
        <w:rPr>
          <w:b/>
          <w:bCs/>
          <w:color w:val="767070"/>
        </w:rPr>
      </w:pPr>
      <w:r w:rsidRPr="001C66D5">
        <w:rPr>
          <w:b/>
          <w:bCs/>
          <w:color w:val="767070"/>
        </w:rPr>
        <w:t>Detalles de las Cuentas por Pagar</w:t>
      </w:r>
    </w:p>
    <w:p w14:paraId="7248B3E7" w14:textId="4A07A4E2" w:rsidR="004F069D" w:rsidRDefault="004F069D" w:rsidP="00351EAC">
      <w:pPr>
        <w:spacing w:line="360" w:lineRule="auto"/>
        <w:jc w:val="lowKashida"/>
        <w:rPr>
          <w:color w:val="767070"/>
        </w:rPr>
      </w:pPr>
      <w:r>
        <w:rPr>
          <w:color w:val="767070"/>
        </w:rPr>
        <w:t>El</w:t>
      </w:r>
      <w:r w:rsidR="00351EAC">
        <w:rPr>
          <w:color w:val="767070"/>
        </w:rPr>
        <w:t xml:space="preserve"> MISPAS</w:t>
      </w:r>
      <w:r>
        <w:rPr>
          <w:color w:val="767070"/>
        </w:rPr>
        <w:t xml:space="preserve"> tiene una Cuenta</w:t>
      </w:r>
      <w:r w:rsidR="00351EAC">
        <w:rPr>
          <w:color w:val="767070"/>
        </w:rPr>
        <w:t>s</w:t>
      </w:r>
      <w:r>
        <w:rPr>
          <w:color w:val="767070"/>
        </w:rPr>
        <w:t xml:space="preserve"> por Pagar al 30 de noviembre del</w:t>
      </w:r>
      <w:r w:rsidR="00351EAC">
        <w:rPr>
          <w:color w:val="767070"/>
        </w:rPr>
        <w:t xml:space="preserve"> </w:t>
      </w:r>
      <w:r>
        <w:rPr>
          <w:color w:val="767070"/>
        </w:rPr>
        <w:t>2024 por un monto de RD$20,451,145.85</w:t>
      </w:r>
      <w:r w:rsidRPr="0012748D">
        <w:rPr>
          <w:color w:val="767070"/>
        </w:rPr>
        <w:t xml:space="preserve"> </w:t>
      </w:r>
      <w:r>
        <w:rPr>
          <w:color w:val="767070"/>
        </w:rPr>
        <w:t>(veinte millones cuatrocientos cincuenta y un mil ciento cuarenta y cinco pesos dominicanos con 85/100)</w:t>
      </w:r>
      <w:r w:rsidR="00351EAC">
        <w:rPr>
          <w:color w:val="767070"/>
        </w:rPr>
        <w:t>, según se detalla a continuación.</w:t>
      </w:r>
    </w:p>
    <w:p w14:paraId="092A63B1" w14:textId="1F7FD3AE" w:rsidR="004F069D" w:rsidRPr="00351EAC" w:rsidRDefault="004F069D" w:rsidP="004F069D">
      <w:pPr>
        <w:pStyle w:val="Textoindependiente"/>
        <w:spacing w:line="360" w:lineRule="auto"/>
        <w:ind w:right="458"/>
        <w:jc w:val="center"/>
        <w:rPr>
          <w:rFonts w:eastAsiaTheme="minorHAnsi"/>
          <w:color w:val="767070"/>
          <w:spacing w:val="20"/>
          <w:lang w:val="es-DO"/>
        </w:rPr>
      </w:pPr>
      <w:r w:rsidRPr="00351EAC">
        <w:rPr>
          <w:rFonts w:eastAsiaTheme="minorHAnsi"/>
          <w:color w:val="767070"/>
          <w:spacing w:val="20"/>
          <w:lang w:val="es-DO"/>
        </w:rPr>
        <w:t>Tabla #</w:t>
      </w:r>
      <w:r w:rsidR="00351EAC" w:rsidRPr="00351EAC">
        <w:rPr>
          <w:rFonts w:eastAsiaTheme="minorHAnsi"/>
          <w:color w:val="767070"/>
          <w:spacing w:val="20"/>
          <w:lang w:val="es-DO"/>
        </w:rPr>
        <w:t>1</w:t>
      </w:r>
      <w:r w:rsidR="001C66D5">
        <w:rPr>
          <w:rFonts w:eastAsiaTheme="minorHAnsi"/>
          <w:color w:val="767070"/>
          <w:spacing w:val="20"/>
          <w:lang w:val="es-DO"/>
        </w:rPr>
        <w:t>2</w:t>
      </w:r>
      <w:r w:rsidRPr="00351EAC">
        <w:rPr>
          <w:rFonts w:eastAsiaTheme="minorHAnsi"/>
          <w:color w:val="767070"/>
          <w:spacing w:val="20"/>
          <w:lang w:val="es-DO"/>
        </w:rPr>
        <w:t xml:space="preserve"> Cuentas por Pagar al 30 de noviembre 2024</w:t>
      </w:r>
    </w:p>
    <w:tbl>
      <w:tblPr>
        <w:tblW w:w="8123" w:type="dxa"/>
        <w:tblCellMar>
          <w:left w:w="70" w:type="dxa"/>
          <w:right w:w="70" w:type="dxa"/>
        </w:tblCellMar>
        <w:tblLook w:val="04A0" w:firstRow="1" w:lastRow="0" w:firstColumn="1" w:lastColumn="0" w:noHBand="0" w:noVBand="1"/>
      </w:tblPr>
      <w:tblGrid>
        <w:gridCol w:w="1780"/>
        <w:gridCol w:w="105"/>
        <w:gridCol w:w="2175"/>
        <w:gridCol w:w="223"/>
        <w:gridCol w:w="1779"/>
        <w:gridCol w:w="141"/>
        <w:gridCol w:w="1920"/>
      </w:tblGrid>
      <w:tr w:rsidR="004F069D" w:rsidRPr="00351EAC" w14:paraId="266A0684" w14:textId="77777777" w:rsidTr="002F7E6A">
        <w:trPr>
          <w:trHeight w:val="287"/>
          <w:tblHeader/>
        </w:trPr>
        <w:tc>
          <w:tcPr>
            <w:tcW w:w="8123" w:type="dxa"/>
            <w:gridSpan w:val="7"/>
            <w:tcBorders>
              <w:top w:val="single" w:sz="8" w:space="0" w:color="auto"/>
              <w:left w:val="single" w:sz="8" w:space="0" w:color="auto"/>
              <w:bottom w:val="single" w:sz="8" w:space="0" w:color="auto"/>
              <w:right w:val="single" w:sz="8" w:space="0" w:color="000000"/>
            </w:tcBorders>
            <w:shd w:val="clear" w:color="auto" w:fill="142F62"/>
            <w:noWrap/>
            <w:hideMark/>
          </w:tcPr>
          <w:p w14:paraId="3A3F3892" w14:textId="77777777" w:rsidR="004F069D" w:rsidRPr="00351EAC" w:rsidRDefault="004F069D" w:rsidP="00CB667E">
            <w:pPr>
              <w:pStyle w:val="Sinespaciado"/>
              <w:jc w:val="center"/>
              <w:rPr>
                <w:rFonts w:eastAsiaTheme="minorHAnsi"/>
                <w:color w:val="FFFFFF" w:themeColor="background1"/>
                <w:lang w:val="es-DO"/>
              </w:rPr>
            </w:pPr>
            <w:r w:rsidRPr="00351EAC">
              <w:rPr>
                <w:rFonts w:eastAsiaTheme="minorHAnsi"/>
                <w:color w:val="FFFFFF" w:themeColor="background1"/>
                <w:lang w:val="es-DO"/>
              </w:rPr>
              <w:t>Antigüedad de saldos de cuentas por pagar - proveedores</w:t>
            </w:r>
          </w:p>
        </w:tc>
      </w:tr>
      <w:tr w:rsidR="004F069D" w:rsidRPr="00351EAC" w14:paraId="1F718BE5" w14:textId="77777777" w:rsidTr="002F7E6A">
        <w:trPr>
          <w:trHeight w:val="330"/>
          <w:tblHeader/>
        </w:trPr>
        <w:tc>
          <w:tcPr>
            <w:tcW w:w="1885" w:type="dxa"/>
            <w:gridSpan w:val="2"/>
            <w:tcBorders>
              <w:top w:val="nil"/>
              <w:left w:val="single" w:sz="8" w:space="0" w:color="auto"/>
              <w:bottom w:val="single" w:sz="8" w:space="0" w:color="auto"/>
              <w:right w:val="single" w:sz="8" w:space="0" w:color="auto"/>
            </w:tcBorders>
            <w:shd w:val="clear" w:color="auto" w:fill="142F62"/>
            <w:noWrap/>
            <w:hideMark/>
          </w:tcPr>
          <w:p w14:paraId="4C88C8C0" w14:textId="77777777" w:rsidR="004F069D" w:rsidRPr="00351EAC" w:rsidRDefault="004F069D" w:rsidP="00CB667E">
            <w:pPr>
              <w:pStyle w:val="Sinespaciado"/>
              <w:jc w:val="center"/>
              <w:rPr>
                <w:rFonts w:eastAsiaTheme="minorHAnsi"/>
                <w:color w:val="FFFFFF" w:themeColor="background1"/>
                <w:lang w:val="es-DO"/>
              </w:rPr>
            </w:pPr>
            <w:r w:rsidRPr="00351EAC">
              <w:rPr>
                <w:rFonts w:eastAsiaTheme="minorHAnsi"/>
                <w:color w:val="FFFFFF" w:themeColor="background1"/>
                <w:lang w:val="es-DO"/>
              </w:rPr>
              <w:t>Cuenta Contable</w:t>
            </w:r>
          </w:p>
        </w:tc>
        <w:tc>
          <w:tcPr>
            <w:tcW w:w="2398" w:type="dxa"/>
            <w:gridSpan w:val="2"/>
            <w:tcBorders>
              <w:top w:val="nil"/>
              <w:left w:val="nil"/>
              <w:bottom w:val="single" w:sz="8" w:space="0" w:color="auto"/>
              <w:right w:val="single" w:sz="8" w:space="0" w:color="auto"/>
            </w:tcBorders>
            <w:shd w:val="clear" w:color="auto" w:fill="142F62"/>
            <w:noWrap/>
            <w:hideMark/>
          </w:tcPr>
          <w:p w14:paraId="368A3C93" w14:textId="77777777" w:rsidR="004F069D" w:rsidRPr="00351EAC" w:rsidRDefault="004F069D" w:rsidP="00CB667E">
            <w:pPr>
              <w:pStyle w:val="Sinespaciado"/>
              <w:jc w:val="center"/>
              <w:rPr>
                <w:rFonts w:eastAsiaTheme="minorHAnsi"/>
                <w:color w:val="FFFFFF" w:themeColor="background1"/>
                <w:lang w:val="es-DO"/>
              </w:rPr>
            </w:pPr>
            <w:r w:rsidRPr="00351EAC">
              <w:rPr>
                <w:rFonts w:eastAsiaTheme="minorHAnsi"/>
                <w:color w:val="FFFFFF" w:themeColor="background1"/>
                <w:lang w:val="es-DO"/>
              </w:rPr>
              <w:t>Antigüedad de Saldos</w:t>
            </w:r>
          </w:p>
        </w:tc>
        <w:tc>
          <w:tcPr>
            <w:tcW w:w="1920" w:type="dxa"/>
            <w:gridSpan w:val="2"/>
            <w:tcBorders>
              <w:top w:val="nil"/>
              <w:left w:val="nil"/>
              <w:bottom w:val="single" w:sz="8" w:space="0" w:color="auto"/>
              <w:right w:val="single" w:sz="8" w:space="0" w:color="auto"/>
            </w:tcBorders>
            <w:shd w:val="clear" w:color="auto" w:fill="142F62"/>
            <w:noWrap/>
            <w:hideMark/>
          </w:tcPr>
          <w:p w14:paraId="7042B089" w14:textId="77777777" w:rsidR="004F069D" w:rsidRPr="00351EAC" w:rsidRDefault="004F069D" w:rsidP="00CB667E">
            <w:pPr>
              <w:pStyle w:val="Sinespaciado"/>
              <w:jc w:val="center"/>
              <w:rPr>
                <w:rFonts w:eastAsiaTheme="minorHAnsi"/>
                <w:color w:val="FFFFFF" w:themeColor="background1"/>
                <w:lang w:val="es-DO"/>
              </w:rPr>
            </w:pPr>
            <w:r w:rsidRPr="00351EAC">
              <w:rPr>
                <w:rFonts w:eastAsiaTheme="minorHAnsi"/>
                <w:color w:val="FFFFFF" w:themeColor="background1"/>
                <w:lang w:val="es-DO"/>
              </w:rPr>
              <w:t>Monto RD$</w:t>
            </w:r>
          </w:p>
        </w:tc>
        <w:tc>
          <w:tcPr>
            <w:tcW w:w="1920" w:type="dxa"/>
            <w:tcBorders>
              <w:top w:val="nil"/>
              <w:left w:val="nil"/>
              <w:bottom w:val="single" w:sz="8" w:space="0" w:color="auto"/>
              <w:right w:val="single" w:sz="8" w:space="0" w:color="auto"/>
            </w:tcBorders>
            <w:shd w:val="clear" w:color="auto" w:fill="142F62"/>
            <w:noWrap/>
            <w:hideMark/>
          </w:tcPr>
          <w:p w14:paraId="497B6F81" w14:textId="08EB28ED" w:rsidR="004F069D" w:rsidRPr="00351EAC" w:rsidRDefault="004F069D" w:rsidP="00CB667E">
            <w:pPr>
              <w:pStyle w:val="Sinespaciado"/>
              <w:jc w:val="center"/>
              <w:rPr>
                <w:rFonts w:eastAsiaTheme="minorHAnsi"/>
                <w:color w:val="FFFFFF" w:themeColor="background1"/>
                <w:lang w:val="es-DO"/>
              </w:rPr>
            </w:pPr>
            <w:r w:rsidRPr="00351EAC">
              <w:rPr>
                <w:rFonts w:eastAsiaTheme="minorHAnsi"/>
                <w:color w:val="FFFFFF" w:themeColor="background1"/>
                <w:lang w:val="es-DO"/>
              </w:rPr>
              <w:t>T</w:t>
            </w:r>
            <w:r w:rsidR="00351EAC">
              <w:rPr>
                <w:rFonts w:eastAsiaTheme="minorHAnsi"/>
                <w:color w:val="FFFFFF" w:themeColor="background1"/>
                <w:lang w:val="es-DO"/>
              </w:rPr>
              <w:t>otal</w:t>
            </w:r>
            <w:r w:rsidRPr="00351EAC">
              <w:rPr>
                <w:rFonts w:eastAsiaTheme="minorHAnsi"/>
                <w:color w:val="FFFFFF" w:themeColor="background1"/>
                <w:lang w:val="es-DO"/>
              </w:rPr>
              <w:t>, RD$</w:t>
            </w:r>
          </w:p>
        </w:tc>
      </w:tr>
      <w:tr w:rsidR="004F069D" w:rsidRPr="00351EAC" w14:paraId="275CC3EC" w14:textId="77777777" w:rsidTr="00351EAC">
        <w:trPr>
          <w:trHeight w:val="405"/>
        </w:trPr>
        <w:tc>
          <w:tcPr>
            <w:tcW w:w="1885"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62109679" w14:textId="77777777" w:rsidR="004F069D" w:rsidRPr="00351EAC" w:rsidRDefault="004F069D" w:rsidP="00CB667E">
            <w:pPr>
              <w:jc w:val="center"/>
              <w:rPr>
                <w:color w:val="767070"/>
              </w:rPr>
            </w:pPr>
            <w:r w:rsidRPr="00351EAC">
              <w:rPr>
                <w:color w:val="767070"/>
              </w:rPr>
              <w:t>Cuentas por pagar a corto plazo</w:t>
            </w:r>
          </w:p>
        </w:tc>
        <w:tc>
          <w:tcPr>
            <w:tcW w:w="2398" w:type="dxa"/>
            <w:gridSpan w:val="2"/>
            <w:tcBorders>
              <w:top w:val="nil"/>
              <w:left w:val="nil"/>
              <w:bottom w:val="single" w:sz="8" w:space="0" w:color="auto"/>
              <w:right w:val="single" w:sz="8" w:space="0" w:color="auto"/>
            </w:tcBorders>
            <w:shd w:val="clear" w:color="000000" w:fill="FFFFFF"/>
            <w:noWrap/>
            <w:vAlign w:val="center"/>
            <w:hideMark/>
          </w:tcPr>
          <w:p w14:paraId="31698855"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DE 01 A 30 DIAS</w:t>
            </w:r>
          </w:p>
        </w:tc>
        <w:tc>
          <w:tcPr>
            <w:tcW w:w="1920" w:type="dxa"/>
            <w:gridSpan w:val="2"/>
            <w:tcBorders>
              <w:top w:val="nil"/>
              <w:left w:val="nil"/>
              <w:bottom w:val="single" w:sz="8" w:space="0" w:color="auto"/>
              <w:right w:val="single" w:sz="8" w:space="0" w:color="auto"/>
            </w:tcBorders>
            <w:shd w:val="clear" w:color="000000" w:fill="FFFFFF"/>
            <w:vAlign w:val="center"/>
            <w:hideMark/>
          </w:tcPr>
          <w:p w14:paraId="389FFFB1"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$3,943,598.17 </w:t>
            </w:r>
          </w:p>
        </w:tc>
        <w:tc>
          <w:tcPr>
            <w:tcW w:w="1920" w:type="dxa"/>
            <w:tcBorders>
              <w:top w:val="nil"/>
              <w:left w:val="nil"/>
              <w:bottom w:val="single" w:sz="8" w:space="0" w:color="auto"/>
              <w:right w:val="single" w:sz="8" w:space="0" w:color="auto"/>
            </w:tcBorders>
            <w:shd w:val="clear" w:color="000000" w:fill="FFFFFF"/>
            <w:vAlign w:val="center"/>
            <w:hideMark/>
          </w:tcPr>
          <w:p w14:paraId="6D2108D5"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$3,943,598.17 </w:t>
            </w:r>
          </w:p>
        </w:tc>
      </w:tr>
      <w:tr w:rsidR="004F069D" w:rsidRPr="00351EAC" w14:paraId="0FB8513E" w14:textId="77777777" w:rsidTr="00351EAC">
        <w:trPr>
          <w:trHeight w:val="345"/>
        </w:trPr>
        <w:tc>
          <w:tcPr>
            <w:tcW w:w="1885" w:type="dxa"/>
            <w:gridSpan w:val="2"/>
            <w:vMerge/>
            <w:tcBorders>
              <w:top w:val="nil"/>
              <w:left w:val="single" w:sz="8" w:space="0" w:color="auto"/>
              <w:bottom w:val="single" w:sz="8" w:space="0" w:color="000000"/>
              <w:right w:val="single" w:sz="8" w:space="0" w:color="auto"/>
            </w:tcBorders>
            <w:vAlign w:val="center"/>
            <w:hideMark/>
          </w:tcPr>
          <w:p w14:paraId="2CD507FB" w14:textId="77777777" w:rsidR="004F069D" w:rsidRPr="00351EAC" w:rsidRDefault="004F069D" w:rsidP="00CB667E">
            <w:pPr>
              <w:rPr>
                <w:color w:val="767070"/>
              </w:rPr>
            </w:pPr>
          </w:p>
        </w:tc>
        <w:tc>
          <w:tcPr>
            <w:tcW w:w="2398" w:type="dxa"/>
            <w:gridSpan w:val="2"/>
            <w:tcBorders>
              <w:top w:val="nil"/>
              <w:left w:val="nil"/>
              <w:bottom w:val="single" w:sz="8" w:space="0" w:color="auto"/>
              <w:right w:val="single" w:sz="8" w:space="0" w:color="auto"/>
            </w:tcBorders>
            <w:shd w:val="clear" w:color="000000" w:fill="FFFFFF"/>
            <w:noWrap/>
            <w:vAlign w:val="center"/>
            <w:hideMark/>
          </w:tcPr>
          <w:p w14:paraId="039FFA75"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DE 31 A 60 DIAS</w:t>
            </w:r>
          </w:p>
        </w:tc>
        <w:tc>
          <w:tcPr>
            <w:tcW w:w="1920" w:type="dxa"/>
            <w:gridSpan w:val="2"/>
            <w:tcBorders>
              <w:top w:val="nil"/>
              <w:left w:val="nil"/>
              <w:bottom w:val="single" w:sz="8" w:space="0" w:color="auto"/>
              <w:right w:val="single" w:sz="8" w:space="0" w:color="auto"/>
            </w:tcBorders>
            <w:shd w:val="clear" w:color="000000" w:fill="FFFFFF"/>
            <w:vAlign w:val="center"/>
            <w:hideMark/>
          </w:tcPr>
          <w:p w14:paraId="2B581EEA"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$2,446,508.12 </w:t>
            </w:r>
          </w:p>
        </w:tc>
        <w:tc>
          <w:tcPr>
            <w:tcW w:w="1920" w:type="dxa"/>
            <w:tcBorders>
              <w:top w:val="nil"/>
              <w:left w:val="nil"/>
              <w:bottom w:val="single" w:sz="8" w:space="0" w:color="auto"/>
              <w:right w:val="single" w:sz="8" w:space="0" w:color="auto"/>
            </w:tcBorders>
            <w:shd w:val="clear" w:color="000000" w:fill="FFFFFF"/>
            <w:vAlign w:val="center"/>
            <w:hideMark/>
          </w:tcPr>
          <w:p w14:paraId="6EA6CAA0"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$6,390,106.29 </w:t>
            </w:r>
          </w:p>
        </w:tc>
      </w:tr>
      <w:tr w:rsidR="004F069D" w:rsidRPr="00351EAC" w14:paraId="0F7147FD" w14:textId="77777777" w:rsidTr="00351EAC">
        <w:trPr>
          <w:trHeight w:val="345"/>
        </w:trPr>
        <w:tc>
          <w:tcPr>
            <w:tcW w:w="1885" w:type="dxa"/>
            <w:gridSpan w:val="2"/>
            <w:vMerge/>
            <w:tcBorders>
              <w:top w:val="nil"/>
              <w:left w:val="single" w:sz="8" w:space="0" w:color="auto"/>
              <w:bottom w:val="single" w:sz="8" w:space="0" w:color="000000"/>
              <w:right w:val="single" w:sz="8" w:space="0" w:color="auto"/>
            </w:tcBorders>
            <w:vAlign w:val="center"/>
            <w:hideMark/>
          </w:tcPr>
          <w:p w14:paraId="2D116767" w14:textId="77777777" w:rsidR="004F069D" w:rsidRPr="00351EAC" w:rsidRDefault="004F069D" w:rsidP="00CB667E">
            <w:pPr>
              <w:rPr>
                <w:color w:val="767070"/>
              </w:rPr>
            </w:pPr>
          </w:p>
        </w:tc>
        <w:tc>
          <w:tcPr>
            <w:tcW w:w="2398" w:type="dxa"/>
            <w:gridSpan w:val="2"/>
            <w:tcBorders>
              <w:top w:val="nil"/>
              <w:left w:val="nil"/>
              <w:bottom w:val="single" w:sz="8" w:space="0" w:color="auto"/>
              <w:right w:val="single" w:sz="8" w:space="0" w:color="auto"/>
            </w:tcBorders>
            <w:shd w:val="clear" w:color="000000" w:fill="FFFFFF"/>
            <w:noWrap/>
            <w:vAlign w:val="center"/>
            <w:hideMark/>
          </w:tcPr>
          <w:p w14:paraId="0FB8B6E2"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DE 61 A 90 DIAS</w:t>
            </w:r>
          </w:p>
        </w:tc>
        <w:tc>
          <w:tcPr>
            <w:tcW w:w="1920" w:type="dxa"/>
            <w:gridSpan w:val="2"/>
            <w:tcBorders>
              <w:top w:val="nil"/>
              <w:left w:val="nil"/>
              <w:bottom w:val="single" w:sz="8" w:space="0" w:color="auto"/>
              <w:right w:val="single" w:sz="8" w:space="0" w:color="auto"/>
            </w:tcBorders>
            <w:shd w:val="clear" w:color="000000" w:fill="FFFFFF"/>
            <w:vAlign w:val="center"/>
            <w:hideMark/>
          </w:tcPr>
          <w:p w14:paraId="3C4CB51F"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$217,908.12 </w:t>
            </w:r>
          </w:p>
        </w:tc>
        <w:tc>
          <w:tcPr>
            <w:tcW w:w="1920" w:type="dxa"/>
            <w:tcBorders>
              <w:top w:val="nil"/>
              <w:left w:val="nil"/>
              <w:bottom w:val="single" w:sz="8" w:space="0" w:color="auto"/>
              <w:right w:val="single" w:sz="8" w:space="0" w:color="auto"/>
            </w:tcBorders>
            <w:shd w:val="clear" w:color="000000" w:fill="FFFFFF"/>
            <w:vAlign w:val="center"/>
            <w:hideMark/>
          </w:tcPr>
          <w:p w14:paraId="65CD48DE"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 xml:space="preserve">$6,608,014.41 </w:t>
            </w:r>
          </w:p>
        </w:tc>
      </w:tr>
      <w:tr w:rsidR="004F069D" w:rsidRPr="00351EAC" w14:paraId="26F13CDC" w14:textId="77777777" w:rsidTr="00351EAC">
        <w:trPr>
          <w:trHeight w:val="391"/>
        </w:trPr>
        <w:tc>
          <w:tcPr>
            <w:tcW w:w="1885" w:type="dxa"/>
            <w:gridSpan w:val="2"/>
            <w:vMerge/>
            <w:tcBorders>
              <w:top w:val="nil"/>
              <w:left w:val="single" w:sz="8" w:space="0" w:color="auto"/>
              <w:bottom w:val="single" w:sz="8" w:space="0" w:color="000000"/>
              <w:right w:val="single" w:sz="8" w:space="0" w:color="auto"/>
            </w:tcBorders>
            <w:vAlign w:val="center"/>
            <w:hideMark/>
          </w:tcPr>
          <w:p w14:paraId="07E37880" w14:textId="77777777" w:rsidR="004F069D" w:rsidRPr="00351EAC" w:rsidRDefault="004F069D" w:rsidP="00CB667E">
            <w:pPr>
              <w:rPr>
                <w:color w:val="767070"/>
              </w:rPr>
            </w:pPr>
          </w:p>
        </w:tc>
        <w:tc>
          <w:tcPr>
            <w:tcW w:w="2398" w:type="dxa"/>
            <w:gridSpan w:val="2"/>
            <w:tcBorders>
              <w:top w:val="nil"/>
              <w:left w:val="nil"/>
              <w:bottom w:val="single" w:sz="8" w:space="0" w:color="auto"/>
              <w:right w:val="single" w:sz="8" w:space="0" w:color="auto"/>
            </w:tcBorders>
            <w:shd w:val="clear" w:color="000000" w:fill="FFFFFF"/>
            <w:noWrap/>
            <w:vAlign w:val="center"/>
            <w:hideMark/>
          </w:tcPr>
          <w:p w14:paraId="3C9273D5"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MAS DE 90 DIAS</w:t>
            </w:r>
          </w:p>
        </w:tc>
        <w:tc>
          <w:tcPr>
            <w:tcW w:w="1920" w:type="dxa"/>
            <w:gridSpan w:val="2"/>
            <w:tcBorders>
              <w:top w:val="nil"/>
              <w:left w:val="nil"/>
              <w:bottom w:val="single" w:sz="8" w:space="0" w:color="auto"/>
              <w:right w:val="single" w:sz="8" w:space="0" w:color="auto"/>
            </w:tcBorders>
            <w:shd w:val="clear" w:color="000000" w:fill="FFFFFF"/>
            <w:vAlign w:val="center"/>
            <w:hideMark/>
          </w:tcPr>
          <w:p w14:paraId="59728818"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$13,843,131.44</w:t>
            </w:r>
          </w:p>
        </w:tc>
        <w:tc>
          <w:tcPr>
            <w:tcW w:w="1920" w:type="dxa"/>
            <w:tcBorders>
              <w:top w:val="nil"/>
              <w:left w:val="nil"/>
              <w:bottom w:val="single" w:sz="8" w:space="0" w:color="auto"/>
              <w:right w:val="single" w:sz="8" w:space="0" w:color="auto"/>
            </w:tcBorders>
            <w:shd w:val="clear" w:color="000000" w:fill="FFFFFF"/>
            <w:vAlign w:val="center"/>
            <w:hideMark/>
          </w:tcPr>
          <w:p w14:paraId="19DBF922" w14:textId="77777777" w:rsidR="004F069D" w:rsidRPr="00351EAC" w:rsidRDefault="004F069D" w:rsidP="00CB667E">
            <w:pPr>
              <w:pStyle w:val="Sinespaciado"/>
              <w:rPr>
                <w:rFonts w:eastAsiaTheme="minorHAnsi"/>
                <w:color w:val="767070"/>
                <w:lang w:val="es-DO"/>
              </w:rPr>
            </w:pPr>
            <w:r w:rsidRPr="00351EAC">
              <w:rPr>
                <w:rFonts w:eastAsiaTheme="minorHAnsi"/>
                <w:color w:val="767070"/>
                <w:lang w:val="es-DO"/>
              </w:rPr>
              <w:t>$20,451,145.85</w:t>
            </w:r>
          </w:p>
        </w:tc>
      </w:tr>
      <w:tr w:rsidR="004F069D" w:rsidRPr="0012748D" w14:paraId="7D3CCF3A" w14:textId="77777777" w:rsidTr="00351EAC">
        <w:trPr>
          <w:trHeight w:val="95"/>
        </w:trPr>
        <w:tc>
          <w:tcPr>
            <w:tcW w:w="1780" w:type="dxa"/>
            <w:tcBorders>
              <w:top w:val="single" w:sz="8" w:space="0" w:color="auto"/>
              <w:left w:val="single" w:sz="8" w:space="0" w:color="auto"/>
              <w:bottom w:val="single" w:sz="8" w:space="0" w:color="auto"/>
              <w:right w:val="nil"/>
            </w:tcBorders>
            <w:shd w:val="clear" w:color="auto" w:fill="7D8589"/>
            <w:noWrap/>
            <w:vAlign w:val="center"/>
            <w:hideMark/>
          </w:tcPr>
          <w:p w14:paraId="0FB87D8C" w14:textId="77777777" w:rsidR="004F069D" w:rsidRPr="001D53D3" w:rsidRDefault="004F069D" w:rsidP="00CB667E">
            <w:pPr>
              <w:pStyle w:val="Sinespaciado"/>
            </w:pPr>
            <w:r w:rsidRPr="001D53D3">
              <w:t> </w:t>
            </w:r>
          </w:p>
        </w:tc>
        <w:tc>
          <w:tcPr>
            <w:tcW w:w="2280" w:type="dxa"/>
            <w:gridSpan w:val="2"/>
            <w:tcBorders>
              <w:top w:val="single" w:sz="8" w:space="0" w:color="auto"/>
              <w:left w:val="nil"/>
              <w:bottom w:val="single" w:sz="8" w:space="0" w:color="auto"/>
              <w:right w:val="nil"/>
            </w:tcBorders>
            <w:shd w:val="clear" w:color="auto" w:fill="7D8589"/>
            <w:noWrap/>
            <w:vAlign w:val="center"/>
            <w:hideMark/>
          </w:tcPr>
          <w:p w14:paraId="33B50B1F" w14:textId="77777777" w:rsidR="004F069D" w:rsidRPr="001D53D3" w:rsidRDefault="004F069D" w:rsidP="00CB667E">
            <w:pPr>
              <w:pStyle w:val="Sinespaciado"/>
              <w:jc w:val="center"/>
            </w:pPr>
          </w:p>
        </w:tc>
        <w:tc>
          <w:tcPr>
            <w:tcW w:w="2002" w:type="dxa"/>
            <w:gridSpan w:val="2"/>
            <w:tcBorders>
              <w:top w:val="single" w:sz="8" w:space="0" w:color="auto"/>
              <w:left w:val="nil"/>
              <w:bottom w:val="single" w:sz="8" w:space="0" w:color="auto"/>
              <w:right w:val="nil"/>
            </w:tcBorders>
            <w:shd w:val="clear" w:color="auto" w:fill="7D8589"/>
            <w:noWrap/>
            <w:vAlign w:val="center"/>
            <w:hideMark/>
          </w:tcPr>
          <w:p w14:paraId="437884FF" w14:textId="77777777" w:rsidR="004F069D" w:rsidRPr="001D53D3" w:rsidRDefault="004F069D" w:rsidP="00CB667E">
            <w:pPr>
              <w:pStyle w:val="Sinespaciado"/>
              <w:jc w:val="center"/>
            </w:pPr>
          </w:p>
        </w:tc>
        <w:tc>
          <w:tcPr>
            <w:tcW w:w="2061" w:type="dxa"/>
            <w:gridSpan w:val="2"/>
            <w:tcBorders>
              <w:top w:val="single" w:sz="8" w:space="0" w:color="auto"/>
              <w:left w:val="nil"/>
              <w:bottom w:val="single" w:sz="8" w:space="0" w:color="auto"/>
              <w:right w:val="single" w:sz="8" w:space="0" w:color="auto"/>
            </w:tcBorders>
            <w:shd w:val="clear" w:color="auto" w:fill="7D8589"/>
            <w:noWrap/>
            <w:vAlign w:val="center"/>
          </w:tcPr>
          <w:p w14:paraId="0192F139" w14:textId="77777777" w:rsidR="004F069D" w:rsidRPr="001D53D3" w:rsidRDefault="004F069D" w:rsidP="00CB667E">
            <w:pPr>
              <w:pStyle w:val="Sinespaciado"/>
              <w:jc w:val="center"/>
              <w:rPr>
                <w:b/>
              </w:rPr>
            </w:pPr>
          </w:p>
        </w:tc>
      </w:tr>
    </w:tbl>
    <w:p w14:paraId="20E6D4C4" w14:textId="78813A47" w:rsidR="004F069D" w:rsidRDefault="00351EAC" w:rsidP="004F069D">
      <w:pPr>
        <w:pStyle w:val="Textoindependiente"/>
        <w:spacing w:line="360" w:lineRule="auto"/>
        <w:ind w:right="458"/>
        <w:jc w:val="center"/>
        <w:rPr>
          <w:color w:val="767070"/>
        </w:rPr>
      </w:pPr>
      <w:r w:rsidRPr="004F069D">
        <w:rPr>
          <w:i/>
          <w:sz w:val="18"/>
          <w:szCs w:val="18"/>
          <w:lang w:val="es-DO"/>
        </w:rPr>
        <w:t xml:space="preserve">Fuente: </w:t>
      </w:r>
      <w:r>
        <w:rPr>
          <w:i/>
          <w:sz w:val="18"/>
          <w:szCs w:val="18"/>
          <w:lang w:val="es-DO"/>
        </w:rPr>
        <w:t xml:space="preserve">Reporte </w:t>
      </w:r>
      <w:r w:rsidRPr="004F069D">
        <w:rPr>
          <w:i/>
          <w:sz w:val="18"/>
          <w:szCs w:val="18"/>
          <w:lang w:val="es-DO"/>
        </w:rPr>
        <w:t>Dirección Financiera/Departamento de Ejecución Presupuestaria</w:t>
      </w:r>
      <w:r>
        <w:rPr>
          <w:i/>
          <w:sz w:val="18"/>
          <w:szCs w:val="18"/>
          <w:lang w:val="es-DO"/>
        </w:rPr>
        <w:t>,</w:t>
      </w:r>
      <w:r w:rsidRPr="004F069D">
        <w:rPr>
          <w:i/>
          <w:sz w:val="18"/>
          <w:szCs w:val="18"/>
          <w:lang w:val="es-DO"/>
        </w:rPr>
        <w:t xml:space="preserve"> 30/11/2024</w:t>
      </w:r>
      <w:r>
        <w:rPr>
          <w:i/>
          <w:sz w:val="18"/>
          <w:szCs w:val="18"/>
          <w:lang w:val="es-DO"/>
        </w:rPr>
        <w:t>.</w:t>
      </w:r>
    </w:p>
    <w:p w14:paraId="3C4FF6E8" w14:textId="17CD959B" w:rsidR="00351EAC" w:rsidRDefault="00351EAC" w:rsidP="004F069D">
      <w:pPr>
        <w:jc w:val="center"/>
        <w:rPr>
          <w:color w:val="767070"/>
        </w:rPr>
      </w:pPr>
    </w:p>
    <w:p w14:paraId="44F126B0" w14:textId="7265FD6F" w:rsidR="009A359C" w:rsidRDefault="009A359C" w:rsidP="004F069D">
      <w:pPr>
        <w:jc w:val="center"/>
        <w:rPr>
          <w:color w:val="767070"/>
        </w:rPr>
      </w:pPr>
    </w:p>
    <w:p w14:paraId="4DB880D0" w14:textId="3A327E36" w:rsidR="009A359C" w:rsidRDefault="009A359C" w:rsidP="004F069D">
      <w:pPr>
        <w:jc w:val="center"/>
        <w:rPr>
          <w:color w:val="767070"/>
        </w:rPr>
      </w:pPr>
    </w:p>
    <w:p w14:paraId="3E209E81" w14:textId="77777777" w:rsidR="009A359C" w:rsidRDefault="009A359C" w:rsidP="004F069D">
      <w:pPr>
        <w:jc w:val="center"/>
        <w:rPr>
          <w:color w:val="767070"/>
        </w:rPr>
      </w:pPr>
    </w:p>
    <w:p w14:paraId="288D61B9" w14:textId="407FCDB7" w:rsidR="00E46D83" w:rsidRPr="00006911" w:rsidRDefault="004F069D" w:rsidP="00006911">
      <w:pPr>
        <w:pStyle w:val="Textoindependiente"/>
        <w:spacing w:line="276" w:lineRule="auto"/>
        <w:ind w:right="458"/>
        <w:jc w:val="center"/>
        <w:rPr>
          <w:rFonts w:eastAsiaTheme="minorHAnsi"/>
          <w:color w:val="767070"/>
          <w:spacing w:val="20"/>
          <w:lang w:val="es-DO"/>
        </w:rPr>
      </w:pPr>
      <w:r w:rsidRPr="00006911">
        <w:rPr>
          <w:rFonts w:eastAsiaTheme="minorHAnsi"/>
          <w:color w:val="767070"/>
          <w:spacing w:val="20"/>
          <w:lang w:val="es-DO"/>
        </w:rPr>
        <w:lastRenderedPageBreak/>
        <w:t xml:space="preserve">Tabla </w:t>
      </w:r>
      <w:r w:rsidR="00351EAC" w:rsidRPr="00006911">
        <w:rPr>
          <w:rFonts w:eastAsiaTheme="minorHAnsi"/>
          <w:color w:val="767070"/>
          <w:spacing w:val="20"/>
          <w:lang w:val="es-DO"/>
        </w:rPr>
        <w:t>1</w:t>
      </w:r>
      <w:r w:rsidR="001C66D5">
        <w:rPr>
          <w:rFonts w:eastAsiaTheme="minorHAnsi"/>
          <w:color w:val="767070"/>
          <w:spacing w:val="20"/>
          <w:lang w:val="es-DO"/>
        </w:rPr>
        <w:t>3</w:t>
      </w:r>
      <w:r w:rsidRPr="00006911">
        <w:rPr>
          <w:rFonts w:eastAsiaTheme="minorHAnsi"/>
          <w:color w:val="767070"/>
          <w:spacing w:val="20"/>
          <w:lang w:val="es-DO"/>
        </w:rPr>
        <w:t xml:space="preserve"> Cuentas pendientes por Cobrar</w:t>
      </w:r>
    </w:p>
    <w:p w14:paraId="4D1F5662" w14:textId="0203AEB1" w:rsidR="00006911" w:rsidRDefault="00351EAC" w:rsidP="00006911">
      <w:pPr>
        <w:pStyle w:val="Textoindependiente"/>
        <w:spacing w:line="276" w:lineRule="auto"/>
        <w:ind w:right="458"/>
        <w:jc w:val="center"/>
        <w:rPr>
          <w:noProof/>
          <w:lang w:val="es-DO"/>
        </w:rPr>
      </w:pPr>
      <w:r w:rsidRPr="00006911">
        <w:rPr>
          <w:noProof/>
          <w:lang w:val="es-DO"/>
        </w:rPr>
        <w:t xml:space="preserve">Facturas pendientes al al </w:t>
      </w:r>
      <w:r w:rsidR="00E46D83" w:rsidRPr="00006911">
        <w:rPr>
          <w:noProof/>
          <w:lang w:val="es-DO"/>
        </w:rPr>
        <w:t xml:space="preserve">30 de noviembre del </w:t>
      </w:r>
      <w:r w:rsidRPr="00006911">
        <w:rPr>
          <w:noProof/>
          <w:lang w:val="es-DO"/>
        </w:rPr>
        <w:t>2024</w:t>
      </w:r>
    </w:p>
    <w:p w14:paraId="62515B2B" w14:textId="77777777" w:rsidR="001C66D5" w:rsidRDefault="001C66D5" w:rsidP="00006911">
      <w:pPr>
        <w:pStyle w:val="Textoindependiente"/>
        <w:spacing w:line="276" w:lineRule="auto"/>
        <w:ind w:right="458"/>
        <w:jc w:val="center"/>
        <w:rPr>
          <w:noProof/>
          <w:lang w:val="es-DO"/>
        </w:rPr>
      </w:pPr>
    </w:p>
    <w:tbl>
      <w:tblPr>
        <w:tblW w:w="8000" w:type="dxa"/>
        <w:tblCellMar>
          <w:left w:w="70" w:type="dxa"/>
          <w:right w:w="70" w:type="dxa"/>
        </w:tblCellMar>
        <w:tblLook w:val="04A0" w:firstRow="1" w:lastRow="0" w:firstColumn="1" w:lastColumn="0" w:noHBand="0" w:noVBand="1"/>
      </w:tblPr>
      <w:tblGrid>
        <w:gridCol w:w="1200"/>
        <w:gridCol w:w="1860"/>
        <w:gridCol w:w="2700"/>
        <w:gridCol w:w="2240"/>
      </w:tblGrid>
      <w:tr w:rsidR="00006911" w:rsidRPr="00006911" w14:paraId="1000C6DB" w14:textId="77777777" w:rsidTr="00006911">
        <w:trPr>
          <w:trHeight w:val="330"/>
          <w:tblHeader/>
        </w:trPr>
        <w:tc>
          <w:tcPr>
            <w:tcW w:w="1200" w:type="dxa"/>
            <w:tcBorders>
              <w:top w:val="nil"/>
              <w:left w:val="single" w:sz="8" w:space="0" w:color="767070"/>
              <w:bottom w:val="single" w:sz="8" w:space="0" w:color="767070"/>
              <w:right w:val="single" w:sz="8" w:space="0" w:color="767070"/>
            </w:tcBorders>
            <w:shd w:val="clear" w:color="000000" w:fill="001C50"/>
            <w:vAlign w:val="center"/>
            <w:hideMark/>
          </w:tcPr>
          <w:p w14:paraId="31ACF5B0" w14:textId="77777777" w:rsidR="00006911" w:rsidRPr="00006911" w:rsidRDefault="00006911" w:rsidP="00CB667E">
            <w:pPr>
              <w:spacing w:after="0" w:line="240" w:lineRule="auto"/>
              <w:jc w:val="center"/>
              <w:rPr>
                <w:rFonts w:asciiTheme="majorBidi" w:eastAsia="Times New Roman" w:hAnsiTheme="majorBidi" w:cstheme="majorBidi"/>
                <w:b/>
                <w:bCs/>
                <w:color w:val="FFFFFF"/>
                <w:sz w:val="22"/>
                <w:szCs w:val="22"/>
                <w:lang w:eastAsia="es-DO"/>
              </w:rPr>
            </w:pPr>
            <w:r w:rsidRPr="00006911">
              <w:rPr>
                <w:rFonts w:asciiTheme="majorBidi" w:hAnsiTheme="majorBidi" w:cstheme="majorBidi"/>
                <w:sz w:val="22"/>
                <w:szCs w:val="22"/>
              </w:rPr>
              <w:br w:type="page"/>
            </w:r>
            <w:r w:rsidRPr="00006911">
              <w:rPr>
                <w:rFonts w:asciiTheme="majorBidi" w:eastAsia="Times New Roman" w:hAnsiTheme="majorBidi" w:cstheme="majorBidi"/>
                <w:b/>
                <w:bCs/>
                <w:color w:val="FFFFFF" w:themeColor="background1"/>
                <w:sz w:val="22"/>
                <w:szCs w:val="22"/>
                <w:lang w:val="es-ES" w:eastAsia="es-DO"/>
              </w:rPr>
              <w:t>No</w:t>
            </w:r>
          </w:p>
        </w:tc>
        <w:tc>
          <w:tcPr>
            <w:tcW w:w="1860" w:type="dxa"/>
            <w:tcBorders>
              <w:top w:val="nil"/>
              <w:left w:val="nil"/>
              <w:bottom w:val="single" w:sz="8" w:space="0" w:color="767070"/>
              <w:right w:val="single" w:sz="8" w:space="0" w:color="767070"/>
            </w:tcBorders>
            <w:shd w:val="clear" w:color="000000" w:fill="001C50"/>
            <w:vAlign w:val="center"/>
            <w:hideMark/>
          </w:tcPr>
          <w:p w14:paraId="535A39CD" w14:textId="77777777" w:rsidR="00006911" w:rsidRPr="00006911" w:rsidRDefault="00006911" w:rsidP="00CB667E">
            <w:pPr>
              <w:spacing w:after="0" w:line="240" w:lineRule="auto"/>
              <w:jc w:val="center"/>
              <w:rPr>
                <w:rFonts w:asciiTheme="majorBidi" w:eastAsia="Times New Roman" w:hAnsiTheme="majorBidi" w:cstheme="majorBidi"/>
                <w:b/>
                <w:bCs/>
                <w:color w:val="FFFFFF"/>
                <w:sz w:val="22"/>
                <w:szCs w:val="22"/>
                <w:lang w:eastAsia="es-DO"/>
              </w:rPr>
            </w:pPr>
            <w:r w:rsidRPr="00006911">
              <w:rPr>
                <w:rFonts w:asciiTheme="majorBidi" w:eastAsia="Times New Roman" w:hAnsiTheme="majorBidi" w:cstheme="majorBidi"/>
                <w:b/>
                <w:bCs/>
                <w:color w:val="FFFFFF" w:themeColor="background1"/>
                <w:sz w:val="22"/>
                <w:szCs w:val="22"/>
                <w:lang w:val="es-ES" w:eastAsia="es-DO"/>
              </w:rPr>
              <w:t>Código</w:t>
            </w:r>
          </w:p>
        </w:tc>
        <w:tc>
          <w:tcPr>
            <w:tcW w:w="2700" w:type="dxa"/>
            <w:tcBorders>
              <w:top w:val="nil"/>
              <w:left w:val="nil"/>
              <w:bottom w:val="single" w:sz="8" w:space="0" w:color="767070"/>
              <w:right w:val="single" w:sz="8" w:space="0" w:color="767070"/>
            </w:tcBorders>
            <w:shd w:val="clear" w:color="000000" w:fill="001C50"/>
            <w:vAlign w:val="center"/>
            <w:hideMark/>
          </w:tcPr>
          <w:p w14:paraId="476857A5" w14:textId="77777777" w:rsidR="00006911" w:rsidRPr="00006911" w:rsidRDefault="00006911" w:rsidP="00CB667E">
            <w:pPr>
              <w:spacing w:after="0" w:line="240" w:lineRule="auto"/>
              <w:jc w:val="center"/>
              <w:rPr>
                <w:rFonts w:asciiTheme="majorBidi" w:eastAsia="Times New Roman" w:hAnsiTheme="majorBidi" w:cstheme="majorBidi"/>
                <w:b/>
                <w:bCs/>
                <w:color w:val="FFFFFF"/>
                <w:sz w:val="22"/>
                <w:szCs w:val="22"/>
                <w:lang w:eastAsia="es-DO"/>
              </w:rPr>
            </w:pPr>
            <w:r w:rsidRPr="00006911">
              <w:rPr>
                <w:rFonts w:asciiTheme="majorBidi" w:eastAsia="Times New Roman" w:hAnsiTheme="majorBidi" w:cstheme="majorBidi"/>
                <w:b/>
                <w:bCs/>
                <w:color w:val="FFFFFF" w:themeColor="background1"/>
                <w:sz w:val="22"/>
                <w:szCs w:val="22"/>
                <w:lang w:val="es-ES" w:eastAsia="es-DO"/>
              </w:rPr>
              <w:t>Empresa</w:t>
            </w:r>
          </w:p>
        </w:tc>
        <w:tc>
          <w:tcPr>
            <w:tcW w:w="2240" w:type="dxa"/>
            <w:tcBorders>
              <w:top w:val="nil"/>
              <w:left w:val="nil"/>
              <w:bottom w:val="single" w:sz="8" w:space="0" w:color="767070"/>
              <w:right w:val="single" w:sz="8" w:space="0" w:color="767070"/>
            </w:tcBorders>
            <w:shd w:val="clear" w:color="000000" w:fill="001C50"/>
            <w:vAlign w:val="center"/>
            <w:hideMark/>
          </w:tcPr>
          <w:p w14:paraId="08F73D8C" w14:textId="77777777" w:rsidR="00006911" w:rsidRPr="00006911" w:rsidRDefault="00006911" w:rsidP="00CB667E">
            <w:pPr>
              <w:spacing w:after="0" w:line="240" w:lineRule="auto"/>
              <w:ind w:firstLineChars="300" w:firstLine="723"/>
              <w:rPr>
                <w:rFonts w:asciiTheme="majorBidi" w:eastAsia="Times New Roman" w:hAnsiTheme="majorBidi" w:cstheme="majorBidi"/>
                <w:b/>
                <w:bCs/>
                <w:color w:val="FFFFFF"/>
                <w:sz w:val="22"/>
                <w:szCs w:val="22"/>
                <w:lang w:eastAsia="es-DO"/>
              </w:rPr>
            </w:pPr>
            <w:r w:rsidRPr="00006911">
              <w:rPr>
                <w:rFonts w:asciiTheme="majorBidi" w:eastAsia="Times New Roman" w:hAnsiTheme="majorBidi" w:cstheme="majorBidi"/>
                <w:b/>
                <w:bCs/>
                <w:color w:val="FFFFFF" w:themeColor="background1"/>
                <w:sz w:val="22"/>
                <w:szCs w:val="22"/>
                <w:lang w:val="es-ES" w:eastAsia="es-DO"/>
              </w:rPr>
              <w:t>Total, RD$</w:t>
            </w:r>
          </w:p>
        </w:tc>
      </w:tr>
      <w:tr w:rsidR="00006911" w:rsidRPr="00006911" w14:paraId="46D8F848"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08D96C5F" w14:textId="77777777" w:rsidR="00006911" w:rsidRPr="00006911" w:rsidRDefault="00006911" w:rsidP="00CB667E">
            <w:pPr>
              <w:spacing w:after="0" w:line="240" w:lineRule="auto"/>
              <w:jc w:val="center"/>
              <w:rPr>
                <w:color w:val="767070"/>
              </w:rPr>
            </w:pPr>
            <w:r w:rsidRPr="00006911">
              <w:rPr>
                <w:color w:val="767070"/>
              </w:rPr>
              <w:t>1</w:t>
            </w:r>
          </w:p>
        </w:tc>
        <w:tc>
          <w:tcPr>
            <w:tcW w:w="1860" w:type="dxa"/>
            <w:tcBorders>
              <w:top w:val="nil"/>
              <w:left w:val="nil"/>
              <w:bottom w:val="single" w:sz="8" w:space="0" w:color="767070"/>
              <w:right w:val="single" w:sz="8" w:space="0" w:color="767070"/>
            </w:tcBorders>
            <w:shd w:val="clear" w:color="auto" w:fill="auto"/>
            <w:vAlign w:val="center"/>
            <w:hideMark/>
          </w:tcPr>
          <w:p w14:paraId="181F1D74" w14:textId="77777777" w:rsidR="00006911" w:rsidRPr="00006911" w:rsidRDefault="00006911" w:rsidP="00CB667E">
            <w:pPr>
              <w:spacing w:after="0" w:line="240" w:lineRule="auto"/>
              <w:jc w:val="center"/>
              <w:rPr>
                <w:color w:val="767070"/>
              </w:rPr>
            </w:pPr>
            <w:r w:rsidRPr="00006911">
              <w:rPr>
                <w:color w:val="767070"/>
              </w:rPr>
              <w:t>401516454</w:t>
            </w:r>
          </w:p>
        </w:tc>
        <w:tc>
          <w:tcPr>
            <w:tcW w:w="2700" w:type="dxa"/>
            <w:tcBorders>
              <w:top w:val="nil"/>
              <w:left w:val="nil"/>
              <w:bottom w:val="single" w:sz="8" w:space="0" w:color="767070"/>
              <w:right w:val="single" w:sz="8" w:space="0" w:color="767070"/>
            </w:tcBorders>
            <w:shd w:val="clear" w:color="auto" w:fill="auto"/>
            <w:vAlign w:val="center"/>
            <w:hideMark/>
          </w:tcPr>
          <w:p w14:paraId="7CB9B3AB" w14:textId="77777777" w:rsidR="00006911" w:rsidRPr="00006911" w:rsidRDefault="00006911" w:rsidP="00CB667E">
            <w:pPr>
              <w:spacing w:after="0" w:line="240" w:lineRule="auto"/>
              <w:rPr>
                <w:color w:val="767070"/>
              </w:rPr>
            </w:pPr>
            <w:r w:rsidRPr="00006911">
              <w:rPr>
                <w:color w:val="767070"/>
              </w:rPr>
              <w:t>ARS SENASA</w:t>
            </w:r>
          </w:p>
        </w:tc>
        <w:tc>
          <w:tcPr>
            <w:tcW w:w="2240" w:type="dxa"/>
            <w:tcBorders>
              <w:top w:val="nil"/>
              <w:left w:val="nil"/>
              <w:bottom w:val="single" w:sz="8" w:space="0" w:color="767070"/>
              <w:right w:val="single" w:sz="8" w:space="0" w:color="767070"/>
            </w:tcBorders>
            <w:shd w:val="clear" w:color="auto" w:fill="auto"/>
            <w:vAlign w:val="center"/>
            <w:hideMark/>
          </w:tcPr>
          <w:p w14:paraId="7B2EA0BA" w14:textId="77777777" w:rsidR="00006911" w:rsidRPr="00006911" w:rsidRDefault="00006911" w:rsidP="00CB667E">
            <w:pPr>
              <w:spacing w:after="0" w:line="240" w:lineRule="auto"/>
              <w:jc w:val="right"/>
              <w:rPr>
                <w:color w:val="767070"/>
              </w:rPr>
            </w:pPr>
            <w:r w:rsidRPr="00006911">
              <w:rPr>
                <w:color w:val="767070"/>
              </w:rPr>
              <w:t>244,767,006.16</w:t>
            </w:r>
          </w:p>
        </w:tc>
      </w:tr>
      <w:tr w:rsidR="00006911" w:rsidRPr="00006911" w14:paraId="2D58DC09"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0CB9AD9D" w14:textId="77777777" w:rsidR="00006911" w:rsidRPr="00006911" w:rsidRDefault="00006911" w:rsidP="00CB667E">
            <w:pPr>
              <w:spacing w:after="0" w:line="240" w:lineRule="auto"/>
              <w:jc w:val="center"/>
              <w:rPr>
                <w:color w:val="767070"/>
              </w:rPr>
            </w:pPr>
            <w:r w:rsidRPr="00006911">
              <w:rPr>
                <w:color w:val="767070"/>
              </w:rPr>
              <w:t>2</w:t>
            </w:r>
          </w:p>
        </w:tc>
        <w:tc>
          <w:tcPr>
            <w:tcW w:w="1860" w:type="dxa"/>
            <w:tcBorders>
              <w:top w:val="nil"/>
              <w:left w:val="nil"/>
              <w:bottom w:val="single" w:sz="8" w:space="0" w:color="767070"/>
              <w:right w:val="single" w:sz="8" w:space="0" w:color="767070"/>
            </w:tcBorders>
            <w:shd w:val="clear" w:color="auto" w:fill="auto"/>
            <w:vAlign w:val="center"/>
            <w:hideMark/>
          </w:tcPr>
          <w:p w14:paraId="4A461024" w14:textId="77777777" w:rsidR="00006911" w:rsidRPr="00006911" w:rsidRDefault="00006911" w:rsidP="00CB667E">
            <w:pPr>
              <w:spacing w:after="0" w:line="240" w:lineRule="auto"/>
              <w:jc w:val="center"/>
              <w:rPr>
                <w:color w:val="767070"/>
              </w:rPr>
            </w:pPr>
            <w:r w:rsidRPr="00006911">
              <w:rPr>
                <w:color w:val="767070"/>
              </w:rPr>
              <w:t>101864427</w:t>
            </w:r>
          </w:p>
        </w:tc>
        <w:tc>
          <w:tcPr>
            <w:tcW w:w="2700" w:type="dxa"/>
            <w:tcBorders>
              <w:top w:val="nil"/>
              <w:left w:val="nil"/>
              <w:bottom w:val="single" w:sz="8" w:space="0" w:color="767070"/>
              <w:right w:val="single" w:sz="8" w:space="0" w:color="767070"/>
            </w:tcBorders>
            <w:shd w:val="clear" w:color="auto" w:fill="auto"/>
            <w:vAlign w:val="center"/>
            <w:hideMark/>
          </w:tcPr>
          <w:p w14:paraId="7CE60014" w14:textId="77777777" w:rsidR="00006911" w:rsidRPr="00006911" w:rsidRDefault="00006911" w:rsidP="00CB667E">
            <w:pPr>
              <w:spacing w:after="0" w:line="240" w:lineRule="auto"/>
              <w:rPr>
                <w:color w:val="767070"/>
              </w:rPr>
            </w:pPr>
            <w:r w:rsidRPr="00006911">
              <w:rPr>
                <w:color w:val="767070"/>
              </w:rPr>
              <w:t>ARS PRIMERA HUMANO</w:t>
            </w:r>
          </w:p>
        </w:tc>
        <w:tc>
          <w:tcPr>
            <w:tcW w:w="2240" w:type="dxa"/>
            <w:tcBorders>
              <w:top w:val="nil"/>
              <w:left w:val="nil"/>
              <w:bottom w:val="single" w:sz="8" w:space="0" w:color="767070"/>
              <w:right w:val="single" w:sz="8" w:space="0" w:color="767070"/>
            </w:tcBorders>
            <w:shd w:val="clear" w:color="auto" w:fill="auto"/>
            <w:vAlign w:val="center"/>
            <w:hideMark/>
          </w:tcPr>
          <w:p w14:paraId="1E9DF8A7" w14:textId="77777777" w:rsidR="00006911" w:rsidRPr="00006911" w:rsidRDefault="00006911" w:rsidP="00CB667E">
            <w:pPr>
              <w:spacing w:after="0" w:line="240" w:lineRule="auto"/>
              <w:jc w:val="right"/>
              <w:rPr>
                <w:color w:val="767070"/>
              </w:rPr>
            </w:pPr>
            <w:r w:rsidRPr="00006911">
              <w:rPr>
                <w:color w:val="767070"/>
              </w:rPr>
              <w:t>31,071,621.70</w:t>
            </w:r>
          </w:p>
        </w:tc>
      </w:tr>
      <w:tr w:rsidR="00006911" w:rsidRPr="00006911" w14:paraId="21CA2CE9"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44FE160B" w14:textId="77777777" w:rsidR="00006911" w:rsidRPr="00006911" w:rsidRDefault="00006911" w:rsidP="00CB667E">
            <w:pPr>
              <w:spacing w:after="0" w:line="240" w:lineRule="auto"/>
              <w:jc w:val="center"/>
              <w:rPr>
                <w:color w:val="767070"/>
              </w:rPr>
            </w:pPr>
            <w:r w:rsidRPr="00006911">
              <w:rPr>
                <w:color w:val="767070"/>
              </w:rPr>
              <w:t>3</w:t>
            </w:r>
          </w:p>
        </w:tc>
        <w:tc>
          <w:tcPr>
            <w:tcW w:w="1860" w:type="dxa"/>
            <w:tcBorders>
              <w:top w:val="nil"/>
              <w:left w:val="nil"/>
              <w:bottom w:val="single" w:sz="8" w:space="0" w:color="767070"/>
              <w:right w:val="single" w:sz="8" w:space="0" w:color="767070"/>
            </w:tcBorders>
            <w:shd w:val="clear" w:color="auto" w:fill="auto"/>
            <w:vAlign w:val="center"/>
            <w:hideMark/>
          </w:tcPr>
          <w:p w14:paraId="62A0767E" w14:textId="77777777" w:rsidR="00006911" w:rsidRPr="00006911" w:rsidRDefault="00006911" w:rsidP="00CB667E">
            <w:pPr>
              <w:spacing w:after="0" w:line="240" w:lineRule="auto"/>
              <w:jc w:val="center"/>
              <w:rPr>
                <w:color w:val="767070"/>
              </w:rPr>
            </w:pPr>
            <w:r w:rsidRPr="00006911">
              <w:rPr>
                <w:color w:val="767070"/>
              </w:rPr>
              <w:t>124005604</w:t>
            </w:r>
          </w:p>
        </w:tc>
        <w:tc>
          <w:tcPr>
            <w:tcW w:w="2700" w:type="dxa"/>
            <w:tcBorders>
              <w:top w:val="nil"/>
              <w:left w:val="nil"/>
              <w:bottom w:val="single" w:sz="8" w:space="0" w:color="767070"/>
              <w:right w:val="single" w:sz="8" w:space="0" w:color="767070"/>
            </w:tcBorders>
            <w:shd w:val="clear" w:color="auto" w:fill="auto"/>
            <w:vAlign w:val="center"/>
            <w:hideMark/>
          </w:tcPr>
          <w:p w14:paraId="40EE9917" w14:textId="77777777" w:rsidR="00006911" w:rsidRPr="00006911" w:rsidRDefault="00006911" w:rsidP="00CB667E">
            <w:pPr>
              <w:spacing w:after="0" w:line="240" w:lineRule="auto"/>
              <w:rPr>
                <w:color w:val="767070"/>
              </w:rPr>
            </w:pPr>
            <w:r w:rsidRPr="00006911">
              <w:rPr>
                <w:color w:val="767070"/>
              </w:rPr>
              <w:t>ARS UNIVERSAL</w:t>
            </w:r>
          </w:p>
        </w:tc>
        <w:tc>
          <w:tcPr>
            <w:tcW w:w="2240" w:type="dxa"/>
            <w:tcBorders>
              <w:top w:val="nil"/>
              <w:left w:val="nil"/>
              <w:bottom w:val="single" w:sz="8" w:space="0" w:color="767070"/>
              <w:right w:val="single" w:sz="8" w:space="0" w:color="767070"/>
            </w:tcBorders>
            <w:shd w:val="clear" w:color="auto" w:fill="auto"/>
            <w:vAlign w:val="center"/>
            <w:hideMark/>
          </w:tcPr>
          <w:p w14:paraId="1C73CE9D" w14:textId="77777777" w:rsidR="00006911" w:rsidRPr="00006911" w:rsidRDefault="00006911" w:rsidP="00CB667E">
            <w:pPr>
              <w:spacing w:after="0" w:line="240" w:lineRule="auto"/>
              <w:jc w:val="right"/>
              <w:rPr>
                <w:color w:val="767070"/>
              </w:rPr>
            </w:pPr>
            <w:r w:rsidRPr="00006911">
              <w:rPr>
                <w:color w:val="767070"/>
              </w:rPr>
              <w:t>11,229,543.60</w:t>
            </w:r>
          </w:p>
        </w:tc>
      </w:tr>
      <w:tr w:rsidR="00006911" w:rsidRPr="00006911" w14:paraId="34FC7FF9"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6429B23F" w14:textId="77777777" w:rsidR="00006911" w:rsidRPr="00006911" w:rsidRDefault="00006911" w:rsidP="00CB667E">
            <w:pPr>
              <w:spacing w:after="0" w:line="240" w:lineRule="auto"/>
              <w:jc w:val="center"/>
              <w:rPr>
                <w:color w:val="767070"/>
              </w:rPr>
            </w:pPr>
            <w:r w:rsidRPr="00006911">
              <w:rPr>
                <w:color w:val="767070"/>
              </w:rPr>
              <w:t>4</w:t>
            </w:r>
          </w:p>
        </w:tc>
        <w:tc>
          <w:tcPr>
            <w:tcW w:w="1860" w:type="dxa"/>
            <w:tcBorders>
              <w:top w:val="nil"/>
              <w:left w:val="nil"/>
              <w:bottom w:val="single" w:sz="8" w:space="0" w:color="767070"/>
              <w:right w:val="single" w:sz="8" w:space="0" w:color="767070"/>
            </w:tcBorders>
            <w:shd w:val="clear" w:color="auto" w:fill="auto"/>
            <w:vAlign w:val="center"/>
            <w:hideMark/>
          </w:tcPr>
          <w:p w14:paraId="2EA7FF4B" w14:textId="77777777" w:rsidR="00006911" w:rsidRPr="00006911" w:rsidRDefault="00006911" w:rsidP="00CB667E">
            <w:pPr>
              <w:spacing w:after="0" w:line="240" w:lineRule="auto"/>
              <w:jc w:val="center"/>
              <w:rPr>
                <w:color w:val="767070"/>
              </w:rPr>
            </w:pPr>
            <w:r w:rsidRPr="00006911">
              <w:rPr>
                <w:color w:val="767070"/>
              </w:rPr>
              <w:t>101761581</w:t>
            </w:r>
          </w:p>
        </w:tc>
        <w:tc>
          <w:tcPr>
            <w:tcW w:w="2700" w:type="dxa"/>
            <w:tcBorders>
              <w:top w:val="nil"/>
              <w:left w:val="nil"/>
              <w:bottom w:val="single" w:sz="8" w:space="0" w:color="767070"/>
              <w:right w:val="single" w:sz="8" w:space="0" w:color="767070"/>
            </w:tcBorders>
            <w:shd w:val="clear" w:color="auto" w:fill="auto"/>
            <w:vAlign w:val="center"/>
            <w:hideMark/>
          </w:tcPr>
          <w:p w14:paraId="7DF9A301" w14:textId="77777777" w:rsidR="00006911" w:rsidRPr="00006911" w:rsidRDefault="00006911" w:rsidP="00CB667E">
            <w:pPr>
              <w:spacing w:after="0" w:line="240" w:lineRule="auto"/>
              <w:rPr>
                <w:color w:val="767070"/>
              </w:rPr>
            </w:pPr>
            <w:r w:rsidRPr="00006911">
              <w:rPr>
                <w:color w:val="767070"/>
              </w:rPr>
              <w:t>ARS MAPFRE (PALIC SALUD)</w:t>
            </w:r>
          </w:p>
        </w:tc>
        <w:tc>
          <w:tcPr>
            <w:tcW w:w="2240" w:type="dxa"/>
            <w:tcBorders>
              <w:top w:val="nil"/>
              <w:left w:val="nil"/>
              <w:bottom w:val="single" w:sz="8" w:space="0" w:color="767070"/>
              <w:right w:val="single" w:sz="8" w:space="0" w:color="767070"/>
            </w:tcBorders>
            <w:shd w:val="clear" w:color="auto" w:fill="auto"/>
            <w:vAlign w:val="center"/>
            <w:hideMark/>
          </w:tcPr>
          <w:p w14:paraId="6CEF577E" w14:textId="77777777" w:rsidR="00006911" w:rsidRPr="00006911" w:rsidRDefault="00006911" w:rsidP="00CB667E">
            <w:pPr>
              <w:spacing w:after="0" w:line="240" w:lineRule="auto"/>
              <w:jc w:val="right"/>
              <w:rPr>
                <w:color w:val="767070"/>
              </w:rPr>
            </w:pPr>
            <w:r w:rsidRPr="00006911">
              <w:rPr>
                <w:color w:val="767070"/>
              </w:rPr>
              <w:t>10,230,335.16</w:t>
            </w:r>
          </w:p>
        </w:tc>
      </w:tr>
      <w:tr w:rsidR="00006911" w:rsidRPr="00006911" w14:paraId="196A8C14"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55C64F65" w14:textId="77777777" w:rsidR="00006911" w:rsidRPr="00006911" w:rsidRDefault="00006911" w:rsidP="00CB667E">
            <w:pPr>
              <w:spacing w:after="0" w:line="240" w:lineRule="auto"/>
              <w:jc w:val="center"/>
              <w:rPr>
                <w:color w:val="767070"/>
              </w:rPr>
            </w:pPr>
            <w:r w:rsidRPr="00006911">
              <w:rPr>
                <w:color w:val="767070"/>
              </w:rPr>
              <w:t>5</w:t>
            </w:r>
          </w:p>
        </w:tc>
        <w:tc>
          <w:tcPr>
            <w:tcW w:w="1860" w:type="dxa"/>
            <w:tcBorders>
              <w:top w:val="nil"/>
              <w:left w:val="nil"/>
              <w:bottom w:val="single" w:sz="8" w:space="0" w:color="767070"/>
              <w:right w:val="single" w:sz="8" w:space="0" w:color="767070"/>
            </w:tcBorders>
            <w:shd w:val="clear" w:color="auto" w:fill="auto"/>
            <w:vAlign w:val="center"/>
            <w:hideMark/>
          </w:tcPr>
          <w:p w14:paraId="33E0AAA9" w14:textId="77777777" w:rsidR="00006911" w:rsidRPr="00006911" w:rsidRDefault="00006911" w:rsidP="00CB667E">
            <w:pPr>
              <w:spacing w:after="0" w:line="240" w:lineRule="auto"/>
              <w:jc w:val="center"/>
              <w:rPr>
                <w:color w:val="767070"/>
              </w:rPr>
            </w:pPr>
            <w:r w:rsidRPr="00006911">
              <w:rPr>
                <w:color w:val="767070"/>
              </w:rPr>
              <w:t>401052662</w:t>
            </w:r>
          </w:p>
        </w:tc>
        <w:tc>
          <w:tcPr>
            <w:tcW w:w="2700" w:type="dxa"/>
            <w:tcBorders>
              <w:top w:val="nil"/>
              <w:left w:val="nil"/>
              <w:bottom w:val="single" w:sz="8" w:space="0" w:color="767070"/>
              <w:right w:val="single" w:sz="8" w:space="0" w:color="767070"/>
            </w:tcBorders>
            <w:shd w:val="clear" w:color="auto" w:fill="auto"/>
            <w:vAlign w:val="center"/>
            <w:hideMark/>
          </w:tcPr>
          <w:p w14:paraId="4CFFEE7C" w14:textId="77777777" w:rsidR="00006911" w:rsidRPr="00006911" w:rsidRDefault="00006911" w:rsidP="00CB667E">
            <w:pPr>
              <w:spacing w:after="0" w:line="240" w:lineRule="auto"/>
              <w:rPr>
                <w:color w:val="767070"/>
              </w:rPr>
            </w:pPr>
            <w:r w:rsidRPr="00006911">
              <w:rPr>
                <w:color w:val="767070"/>
              </w:rPr>
              <w:t>ARS SEMMA</w:t>
            </w:r>
          </w:p>
        </w:tc>
        <w:tc>
          <w:tcPr>
            <w:tcW w:w="2240" w:type="dxa"/>
            <w:tcBorders>
              <w:top w:val="nil"/>
              <w:left w:val="nil"/>
              <w:bottom w:val="single" w:sz="8" w:space="0" w:color="767070"/>
              <w:right w:val="single" w:sz="8" w:space="0" w:color="767070"/>
            </w:tcBorders>
            <w:shd w:val="clear" w:color="auto" w:fill="auto"/>
            <w:vAlign w:val="center"/>
            <w:hideMark/>
          </w:tcPr>
          <w:p w14:paraId="116CE3C4" w14:textId="77777777" w:rsidR="00006911" w:rsidRPr="00006911" w:rsidRDefault="00006911" w:rsidP="00CB667E">
            <w:pPr>
              <w:spacing w:after="0" w:line="240" w:lineRule="auto"/>
              <w:jc w:val="right"/>
              <w:rPr>
                <w:color w:val="767070"/>
              </w:rPr>
            </w:pPr>
            <w:r w:rsidRPr="00006911">
              <w:rPr>
                <w:color w:val="767070"/>
              </w:rPr>
              <w:t>2,194,654.87</w:t>
            </w:r>
          </w:p>
        </w:tc>
      </w:tr>
      <w:tr w:rsidR="00006911" w:rsidRPr="00006911" w14:paraId="71259018"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278CA5BF" w14:textId="77777777" w:rsidR="00006911" w:rsidRPr="00006911" w:rsidRDefault="00006911" w:rsidP="00CB667E">
            <w:pPr>
              <w:spacing w:after="0" w:line="240" w:lineRule="auto"/>
              <w:jc w:val="center"/>
              <w:rPr>
                <w:color w:val="767070"/>
              </w:rPr>
            </w:pPr>
            <w:r w:rsidRPr="00006911">
              <w:rPr>
                <w:color w:val="767070"/>
              </w:rPr>
              <w:t>6</w:t>
            </w:r>
          </w:p>
        </w:tc>
        <w:tc>
          <w:tcPr>
            <w:tcW w:w="1860" w:type="dxa"/>
            <w:tcBorders>
              <w:top w:val="nil"/>
              <w:left w:val="nil"/>
              <w:bottom w:val="single" w:sz="8" w:space="0" w:color="767070"/>
              <w:right w:val="single" w:sz="8" w:space="0" w:color="767070"/>
            </w:tcBorders>
            <w:shd w:val="clear" w:color="auto" w:fill="auto"/>
            <w:vAlign w:val="center"/>
            <w:hideMark/>
          </w:tcPr>
          <w:p w14:paraId="59BF58FE" w14:textId="77777777" w:rsidR="00006911" w:rsidRPr="00006911" w:rsidRDefault="00006911" w:rsidP="00CB667E">
            <w:pPr>
              <w:spacing w:after="0" w:line="240" w:lineRule="auto"/>
              <w:jc w:val="center"/>
              <w:rPr>
                <w:color w:val="767070"/>
              </w:rPr>
            </w:pPr>
            <w:r w:rsidRPr="00006911">
              <w:rPr>
                <w:color w:val="767070"/>
              </w:rPr>
              <w:t>102017174</w:t>
            </w:r>
          </w:p>
        </w:tc>
        <w:tc>
          <w:tcPr>
            <w:tcW w:w="2700" w:type="dxa"/>
            <w:tcBorders>
              <w:top w:val="nil"/>
              <w:left w:val="nil"/>
              <w:bottom w:val="single" w:sz="8" w:space="0" w:color="767070"/>
              <w:right w:val="single" w:sz="8" w:space="0" w:color="767070"/>
            </w:tcBorders>
            <w:shd w:val="clear" w:color="auto" w:fill="auto"/>
            <w:vAlign w:val="center"/>
            <w:hideMark/>
          </w:tcPr>
          <w:p w14:paraId="1CC5E27D" w14:textId="77777777" w:rsidR="00006911" w:rsidRPr="00006911" w:rsidRDefault="00006911" w:rsidP="00CB667E">
            <w:pPr>
              <w:spacing w:after="0" w:line="240" w:lineRule="auto"/>
              <w:rPr>
                <w:color w:val="767070"/>
              </w:rPr>
            </w:pPr>
            <w:r w:rsidRPr="00006911">
              <w:rPr>
                <w:color w:val="767070"/>
              </w:rPr>
              <w:t>HUMANO SEGUROS</w:t>
            </w:r>
          </w:p>
        </w:tc>
        <w:tc>
          <w:tcPr>
            <w:tcW w:w="2240" w:type="dxa"/>
            <w:tcBorders>
              <w:top w:val="nil"/>
              <w:left w:val="nil"/>
              <w:bottom w:val="single" w:sz="8" w:space="0" w:color="767070"/>
              <w:right w:val="single" w:sz="8" w:space="0" w:color="767070"/>
            </w:tcBorders>
            <w:shd w:val="clear" w:color="auto" w:fill="auto"/>
            <w:vAlign w:val="center"/>
            <w:hideMark/>
          </w:tcPr>
          <w:p w14:paraId="6E8EA38F" w14:textId="77777777" w:rsidR="00006911" w:rsidRPr="00006911" w:rsidRDefault="00006911" w:rsidP="00CB667E">
            <w:pPr>
              <w:spacing w:after="0" w:line="240" w:lineRule="auto"/>
              <w:jc w:val="right"/>
              <w:rPr>
                <w:color w:val="767070"/>
              </w:rPr>
            </w:pPr>
            <w:r w:rsidRPr="00006911">
              <w:rPr>
                <w:color w:val="767070"/>
              </w:rPr>
              <w:t>6,750,975.26</w:t>
            </w:r>
          </w:p>
        </w:tc>
      </w:tr>
      <w:tr w:rsidR="00006911" w:rsidRPr="00006911" w14:paraId="024F0C58"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4915DF54" w14:textId="77777777" w:rsidR="00006911" w:rsidRPr="00006911" w:rsidRDefault="00006911" w:rsidP="00CB667E">
            <w:pPr>
              <w:spacing w:after="0" w:line="240" w:lineRule="auto"/>
              <w:jc w:val="center"/>
              <w:rPr>
                <w:color w:val="767070"/>
              </w:rPr>
            </w:pPr>
            <w:r w:rsidRPr="00006911">
              <w:rPr>
                <w:color w:val="767070"/>
              </w:rPr>
              <w:t>7</w:t>
            </w:r>
          </w:p>
        </w:tc>
        <w:tc>
          <w:tcPr>
            <w:tcW w:w="1860" w:type="dxa"/>
            <w:tcBorders>
              <w:top w:val="nil"/>
              <w:left w:val="nil"/>
              <w:bottom w:val="single" w:sz="8" w:space="0" w:color="767070"/>
              <w:right w:val="single" w:sz="8" w:space="0" w:color="767070"/>
            </w:tcBorders>
            <w:shd w:val="clear" w:color="auto" w:fill="auto"/>
            <w:vAlign w:val="center"/>
            <w:hideMark/>
          </w:tcPr>
          <w:p w14:paraId="67258808" w14:textId="77777777" w:rsidR="00006911" w:rsidRPr="00006911" w:rsidRDefault="00006911" w:rsidP="00CB667E">
            <w:pPr>
              <w:spacing w:after="0" w:line="240" w:lineRule="auto"/>
              <w:jc w:val="center"/>
              <w:rPr>
                <w:color w:val="767070"/>
              </w:rPr>
            </w:pPr>
            <w:r w:rsidRPr="00006911">
              <w:rPr>
                <w:color w:val="767070"/>
              </w:rPr>
              <w:t>124032423</w:t>
            </w:r>
          </w:p>
        </w:tc>
        <w:tc>
          <w:tcPr>
            <w:tcW w:w="2700" w:type="dxa"/>
            <w:tcBorders>
              <w:top w:val="nil"/>
              <w:left w:val="nil"/>
              <w:bottom w:val="single" w:sz="8" w:space="0" w:color="767070"/>
              <w:right w:val="single" w:sz="8" w:space="0" w:color="767070"/>
            </w:tcBorders>
            <w:shd w:val="clear" w:color="auto" w:fill="auto"/>
            <w:vAlign w:val="center"/>
            <w:hideMark/>
          </w:tcPr>
          <w:p w14:paraId="25E0980A" w14:textId="77777777" w:rsidR="00006911" w:rsidRPr="00006911" w:rsidRDefault="00006911" w:rsidP="00CB667E">
            <w:pPr>
              <w:spacing w:after="0" w:line="240" w:lineRule="auto"/>
              <w:rPr>
                <w:color w:val="767070"/>
              </w:rPr>
            </w:pPr>
            <w:r w:rsidRPr="00006911">
              <w:rPr>
                <w:color w:val="767070"/>
              </w:rPr>
              <w:t>ARS META SALUD</w:t>
            </w:r>
          </w:p>
        </w:tc>
        <w:tc>
          <w:tcPr>
            <w:tcW w:w="2240" w:type="dxa"/>
            <w:tcBorders>
              <w:top w:val="nil"/>
              <w:left w:val="nil"/>
              <w:bottom w:val="single" w:sz="8" w:space="0" w:color="767070"/>
              <w:right w:val="single" w:sz="8" w:space="0" w:color="767070"/>
            </w:tcBorders>
            <w:shd w:val="clear" w:color="auto" w:fill="auto"/>
            <w:vAlign w:val="center"/>
            <w:hideMark/>
          </w:tcPr>
          <w:p w14:paraId="34357826" w14:textId="77777777" w:rsidR="00006911" w:rsidRPr="00006911" w:rsidRDefault="00006911" w:rsidP="00CB667E">
            <w:pPr>
              <w:spacing w:after="0" w:line="240" w:lineRule="auto"/>
              <w:jc w:val="right"/>
              <w:rPr>
                <w:color w:val="767070"/>
              </w:rPr>
            </w:pPr>
            <w:r w:rsidRPr="00006911">
              <w:rPr>
                <w:color w:val="767070"/>
              </w:rPr>
              <w:t>2,461,356.30</w:t>
            </w:r>
          </w:p>
        </w:tc>
      </w:tr>
      <w:tr w:rsidR="00006911" w:rsidRPr="00006911" w14:paraId="0828D54B"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2D994AD6" w14:textId="77777777" w:rsidR="00006911" w:rsidRPr="00006911" w:rsidRDefault="00006911" w:rsidP="00CB667E">
            <w:pPr>
              <w:spacing w:after="0" w:line="240" w:lineRule="auto"/>
              <w:jc w:val="center"/>
              <w:rPr>
                <w:color w:val="767070"/>
              </w:rPr>
            </w:pPr>
            <w:r w:rsidRPr="00006911">
              <w:rPr>
                <w:color w:val="767070"/>
              </w:rPr>
              <w:t>8</w:t>
            </w:r>
          </w:p>
        </w:tc>
        <w:tc>
          <w:tcPr>
            <w:tcW w:w="1860" w:type="dxa"/>
            <w:tcBorders>
              <w:top w:val="nil"/>
              <w:left w:val="nil"/>
              <w:bottom w:val="single" w:sz="8" w:space="0" w:color="767070"/>
              <w:right w:val="single" w:sz="8" w:space="0" w:color="767070"/>
            </w:tcBorders>
            <w:shd w:val="clear" w:color="auto" w:fill="auto"/>
            <w:vAlign w:val="center"/>
            <w:hideMark/>
          </w:tcPr>
          <w:p w14:paraId="6CD8B66E" w14:textId="77777777" w:rsidR="00006911" w:rsidRPr="00006911" w:rsidRDefault="00006911" w:rsidP="00CB667E">
            <w:pPr>
              <w:spacing w:after="0" w:line="240" w:lineRule="auto"/>
              <w:jc w:val="center"/>
              <w:rPr>
                <w:color w:val="767070"/>
              </w:rPr>
            </w:pPr>
            <w:r w:rsidRPr="00006911">
              <w:rPr>
                <w:color w:val="767070"/>
              </w:rPr>
              <w:t>101064129</w:t>
            </w:r>
          </w:p>
        </w:tc>
        <w:tc>
          <w:tcPr>
            <w:tcW w:w="2700" w:type="dxa"/>
            <w:tcBorders>
              <w:top w:val="nil"/>
              <w:left w:val="nil"/>
              <w:bottom w:val="single" w:sz="8" w:space="0" w:color="767070"/>
              <w:right w:val="single" w:sz="8" w:space="0" w:color="767070"/>
            </w:tcBorders>
            <w:shd w:val="clear" w:color="auto" w:fill="auto"/>
            <w:vAlign w:val="center"/>
            <w:hideMark/>
          </w:tcPr>
          <w:p w14:paraId="50DB7DC4" w14:textId="77777777" w:rsidR="00006911" w:rsidRPr="00006911" w:rsidRDefault="00006911" w:rsidP="00CB667E">
            <w:pPr>
              <w:spacing w:after="0" w:line="240" w:lineRule="auto"/>
              <w:rPr>
                <w:color w:val="767070"/>
              </w:rPr>
            </w:pPr>
            <w:r w:rsidRPr="00006911">
              <w:rPr>
                <w:color w:val="767070"/>
              </w:rPr>
              <w:t>ARS SIMAG</w:t>
            </w:r>
          </w:p>
        </w:tc>
        <w:tc>
          <w:tcPr>
            <w:tcW w:w="2240" w:type="dxa"/>
            <w:tcBorders>
              <w:top w:val="nil"/>
              <w:left w:val="nil"/>
              <w:bottom w:val="single" w:sz="8" w:space="0" w:color="767070"/>
              <w:right w:val="single" w:sz="8" w:space="0" w:color="767070"/>
            </w:tcBorders>
            <w:shd w:val="clear" w:color="auto" w:fill="auto"/>
            <w:vAlign w:val="center"/>
            <w:hideMark/>
          </w:tcPr>
          <w:p w14:paraId="0F749FF3" w14:textId="77777777" w:rsidR="00006911" w:rsidRPr="00006911" w:rsidRDefault="00006911" w:rsidP="00CB667E">
            <w:pPr>
              <w:spacing w:after="0" w:line="240" w:lineRule="auto"/>
              <w:jc w:val="right"/>
              <w:rPr>
                <w:color w:val="767070"/>
              </w:rPr>
            </w:pPr>
            <w:r w:rsidRPr="00006911">
              <w:rPr>
                <w:color w:val="767070"/>
              </w:rPr>
              <w:t>1,998,446.08</w:t>
            </w:r>
          </w:p>
        </w:tc>
      </w:tr>
      <w:tr w:rsidR="00006911" w:rsidRPr="00006911" w14:paraId="6F54A6DD"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218B5193" w14:textId="77777777" w:rsidR="00006911" w:rsidRPr="00006911" w:rsidRDefault="00006911" w:rsidP="00CB667E">
            <w:pPr>
              <w:spacing w:after="0" w:line="240" w:lineRule="auto"/>
              <w:jc w:val="center"/>
              <w:rPr>
                <w:color w:val="767070"/>
              </w:rPr>
            </w:pPr>
            <w:r w:rsidRPr="00006911">
              <w:rPr>
                <w:color w:val="767070"/>
              </w:rPr>
              <w:t>9</w:t>
            </w:r>
          </w:p>
        </w:tc>
        <w:tc>
          <w:tcPr>
            <w:tcW w:w="1860" w:type="dxa"/>
            <w:tcBorders>
              <w:top w:val="nil"/>
              <w:left w:val="nil"/>
              <w:bottom w:val="single" w:sz="8" w:space="0" w:color="767070"/>
              <w:right w:val="single" w:sz="8" w:space="0" w:color="767070"/>
            </w:tcBorders>
            <w:shd w:val="clear" w:color="auto" w:fill="auto"/>
            <w:vAlign w:val="center"/>
            <w:hideMark/>
          </w:tcPr>
          <w:p w14:paraId="78C53822" w14:textId="77777777" w:rsidR="00006911" w:rsidRPr="00006911" w:rsidRDefault="00006911" w:rsidP="00CB667E">
            <w:pPr>
              <w:spacing w:after="0" w:line="240" w:lineRule="auto"/>
              <w:jc w:val="center"/>
              <w:rPr>
                <w:color w:val="767070"/>
              </w:rPr>
            </w:pPr>
            <w:r w:rsidRPr="00006911">
              <w:rPr>
                <w:color w:val="767070"/>
              </w:rPr>
              <w:t>101557542</w:t>
            </w:r>
          </w:p>
        </w:tc>
        <w:tc>
          <w:tcPr>
            <w:tcW w:w="2700" w:type="dxa"/>
            <w:tcBorders>
              <w:top w:val="nil"/>
              <w:left w:val="nil"/>
              <w:bottom w:val="single" w:sz="8" w:space="0" w:color="767070"/>
              <w:right w:val="single" w:sz="8" w:space="0" w:color="767070"/>
            </w:tcBorders>
            <w:shd w:val="clear" w:color="auto" w:fill="auto"/>
            <w:vAlign w:val="center"/>
            <w:hideMark/>
          </w:tcPr>
          <w:p w14:paraId="41077859" w14:textId="77777777" w:rsidR="00006911" w:rsidRPr="00006911" w:rsidRDefault="00006911" w:rsidP="00CB667E">
            <w:pPr>
              <w:spacing w:after="0" w:line="240" w:lineRule="auto"/>
              <w:rPr>
                <w:color w:val="767070"/>
              </w:rPr>
            </w:pPr>
            <w:r w:rsidRPr="00006911">
              <w:rPr>
                <w:color w:val="767070"/>
              </w:rPr>
              <w:t>ARS SALUD FUTURO</w:t>
            </w:r>
          </w:p>
        </w:tc>
        <w:tc>
          <w:tcPr>
            <w:tcW w:w="2240" w:type="dxa"/>
            <w:tcBorders>
              <w:top w:val="nil"/>
              <w:left w:val="nil"/>
              <w:bottom w:val="single" w:sz="8" w:space="0" w:color="767070"/>
              <w:right w:val="single" w:sz="8" w:space="0" w:color="767070"/>
            </w:tcBorders>
            <w:shd w:val="clear" w:color="auto" w:fill="auto"/>
            <w:vAlign w:val="center"/>
            <w:hideMark/>
          </w:tcPr>
          <w:p w14:paraId="56A0BBE2" w14:textId="77777777" w:rsidR="00006911" w:rsidRPr="00006911" w:rsidRDefault="00006911" w:rsidP="00CB667E">
            <w:pPr>
              <w:spacing w:after="0" w:line="240" w:lineRule="auto"/>
              <w:jc w:val="right"/>
              <w:rPr>
                <w:color w:val="767070"/>
              </w:rPr>
            </w:pPr>
            <w:r w:rsidRPr="00006911">
              <w:rPr>
                <w:color w:val="767070"/>
              </w:rPr>
              <w:t>1,305,220.20</w:t>
            </w:r>
          </w:p>
        </w:tc>
      </w:tr>
      <w:tr w:rsidR="00006911" w:rsidRPr="00006911" w14:paraId="7D078B69" w14:textId="77777777" w:rsidTr="00006911">
        <w:trPr>
          <w:trHeight w:val="96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1D925D5B" w14:textId="77777777" w:rsidR="00006911" w:rsidRPr="00006911" w:rsidRDefault="00006911" w:rsidP="00CB667E">
            <w:pPr>
              <w:spacing w:after="0" w:line="240" w:lineRule="auto"/>
              <w:jc w:val="center"/>
              <w:rPr>
                <w:color w:val="767070"/>
              </w:rPr>
            </w:pPr>
            <w:r w:rsidRPr="00006911">
              <w:rPr>
                <w:color w:val="767070"/>
              </w:rPr>
              <w:t>10</w:t>
            </w:r>
          </w:p>
        </w:tc>
        <w:tc>
          <w:tcPr>
            <w:tcW w:w="1860" w:type="dxa"/>
            <w:tcBorders>
              <w:top w:val="nil"/>
              <w:left w:val="nil"/>
              <w:bottom w:val="single" w:sz="8" w:space="0" w:color="767070"/>
              <w:right w:val="single" w:sz="8" w:space="0" w:color="767070"/>
            </w:tcBorders>
            <w:shd w:val="clear" w:color="auto" w:fill="auto"/>
            <w:vAlign w:val="center"/>
            <w:hideMark/>
          </w:tcPr>
          <w:p w14:paraId="13142349" w14:textId="77777777" w:rsidR="00006911" w:rsidRPr="00006911" w:rsidRDefault="00006911" w:rsidP="00CB667E">
            <w:pPr>
              <w:spacing w:after="0" w:line="240" w:lineRule="auto"/>
              <w:jc w:val="center"/>
              <w:rPr>
                <w:color w:val="767070"/>
              </w:rPr>
            </w:pPr>
            <w:r w:rsidRPr="00006911">
              <w:rPr>
                <w:color w:val="767070"/>
              </w:rPr>
              <w:t>401501015</w:t>
            </w:r>
          </w:p>
        </w:tc>
        <w:tc>
          <w:tcPr>
            <w:tcW w:w="2700" w:type="dxa"/>
            <w:tcBorders>
              <w:top w:val="nil"/>
              <w:left w:val="nil"/>
              <w:bottom w:val="single" w:sz="8" w:space="0" w:color="767070"/>
              <w:right w:val="single" w:sz="8" w:space="0" w:color="767070"/>
            </w:tcBorders>
            <w:shd w:val="clear" w:color="auto" w:fill="auto"/>
            <w:vAlign w:val="center"/>
            <w:hideMark/>
          </w:tcPr>
          <w:p w14:paraId="069A55FB" w14:textId="77777777" w:rsidR="00006911" w:rsidRPr="00006911" w:rsidRDefault="00006911" w:rsidP="00CB667E">
            <w:pPr>
              <w:spacing w:after="0" w:line="240" w:lineRule="auto"/>
              <w:rPr>
                <w:color w:val="767070"/>
              </w:rPr>
            </w:pPr>
            <w:r w:rsidRPr="00006911">
              <w:rPr>
                <w:color w:val="767070"/>
              </w:rPr>
              <w:t>ARS COLEGIO MEDICO DOMINICANO</w:t>
            </w:r>
          </w:p>
        </w:tc>
        <w:tc>
          <w:tcPr>
            <w:tcW w:w="2240" w:type="dxa"/>
            <w:tcBorders>
              <w:top w:val="nil"/>
              <w:left w:val="nil"/>
              <w:bottom w:val="single" w:sz="8" w:space="0" w:color="767070"/>
              <w:right w:val="single" w:sz="8" w:space="0" w:color="767070"/>
            </w:tcBorders>
            <w:shd w:val="clear" w:color="auto" w:fill="auto"/>
            <w:vAlign w:val="center"/>
            <w:hideMark/>
          </w:tcPr>
          <w:p w14:paraId="69E122F9" w14:textId="77777777" w:rsidR="00006911" w:rsidRPr="00006911" w:rsidRDefault="00006911" w:rsidP="00CB667E">
            <w:pPr>
              <w:spacing w:after="0" w:line="240" w:lineRule="auto"/>
              <w:jc w:val="right"/>
              <w:rPr>
                <w:color w:val="767070"/>
              </w:rPr>
            </w:pPr>
            <w:r w:rsidRPr="00006911">
              <w:rPr>
                <w:color w:val="767070"/>
              </w:rPr>
              <w:t>229,414.39</w:t>
            </w:r>
          </w:p>
        </w:tc>
      </w:tr>
      <w:tr w:rsidR="00006911" w:rsidRPr="00006911" w14:paraId="3B6063C1"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257C3CFF" w14:textId="77777777" w:rsidR="00006911" w:rsidRPr="00006911" w:rsidRDefault="00006911" w:rsidP="00CB667E">
            <w:pPr>
              <w:spacing w:after="0" w:line="240" w:lineRule="auto"/>
              <w:jc w:val="center"/>
              <w:rPr>
                <w:color w:val="767070"/>
              </w:rPr>
            </w:pPr>
            <w:r w:rsidRPr="00006911">
              <w:rPr>
                <w:color w:val="767070"/>
              </w:rPr>
              <w:t>11</w:t>
            </w:r>
          </w:p>
        </w:tc>
        <w:tc>
          <w:tcPr>
            <w:tcW w:w="1860" w:type="dxa"/>
            <w:tcBorders>
              <w:top w:val="nil"/>
              <w:left w:val="nil"/>
              <w:bottom w:val="single" w:sz="8" w:space="0" w:color="767070"/>
              <w:right w:val="single" w:sz="8" w:space="0" w:color="767070"/>
            </w:tcBorders>
            <w:shd w:val="clear" w:color="auto" w:fill="auto"/>
            <w:vAlign w:val="center"/>
            <w:hideMark/>
          </w:tcPr>
          <w:p w14:paraId="2A3CD43C" w14:textId="77777777" w:rsidR="00006911" w:rsidRPr="00006911" w:rsidRDefault="00006911" w:rsidP="00CB667E">
            <w:pPr>
              <w:spacing w:after="0" w:line="240" w:lineRule="auto"/>
              <w:jc w:val="center"/>
              <w:rPr>
                <w:color w:val="767070"/>
              </w:rPr>
            </w:pPr>
            <w:r w:rsidRPr="00006911">
              <w:rPr>
                <w:color w:val="767070"/>
              </w:rPr>
              <w:t>130058008</w:t>
            </w:r>
          </w:p>
        </w:tc>
        <w:tc>
          <w:tcPr>
            <w:tcW w:w="2700" w:type="dxa"/>
            <w:tcBorders>
              <w:top w:val="nil"/>
              <w:left w:val="nil"/>
              <w:bottom w:val="single" w:sz="8" w:space="0" w:color="767070"/>
              <w:right w:val="single" w:sz="8" w:space="0" w:color="767070"/>
            </w:tcBorders>
            <w:shd w:val="clear" w:color="auto" w:fill="auto"/>
            <w:vAlign w:val="center"/>
            <w:hideMark/>
          </w:tcPr>
          <w:p w14:paraId="7AA6D437" w14:textId="77777777" w:rsidR="00006911" w:rsidRPr="00006911" w:rsidRDefault="00006911" w:rsidP="00CB667E">
            <w:pPr>
              <w:spacing w:after="0" w:line="240" w:lineRule="auto"/>
              <w:rPr>
                <w:color w:val="767070"/>
              </w:rPr>
            </w:pPr>
            <w:r w:rsidRPr="00006911">
              <w:rPr>
                <w:color w:val="767070"/>
              </w:rPr>
              <w:t>ARS MONUMENTAL</w:t>
            </w:r>
          </w:p>
        </w:tc>
        <w:tc>
          <w:tcPr>
            <w:tcW w:w="2240" w:type="dxa"/>
            <w:tcBorders>
              <w:top w:val="nil"/>
              <w:left w:val="nil"/>
              <w:bottom w:val="single" w:sz="8" w:space="0" w:color="767070"/>
              <w:right w:val="single" w:sz="8" w:space="0" w:color="767070"/>
            </w:tcBorders>
            <w:shd w:val="clear" w:color="auto" w:fill="auto"/>
            <w:vAlign w:val="center"/>
            <w:hideMark/>
          </w:tcPr>
          <w:p w14:paraId="6D283AB0" w14:textId="77777777" w:rsidR="00006911" w:rsidRPr="00006911" w:rsidRDefault="00006911" w:rsidP="00CB667E">
            <w:pPr>
              <w:spacing w:after="0" w:line="240" w:lineRule="auto"/>
              <w:jc w:val="right"/>
              <w:rPr>
                <w:color w:val="767070"/>
              </w:rPr>
            </w:pPr>
            <w:r w:rsidRPr="00006911">
              <w:rPr>
                <w:color w:val="767070"/>
              </w:rPr>
              <w:t>2,474,807.38</w:t>
            </w:r>
          </w:p>
        </w:tc>
      </w:tr>
      <w:tr w:rsidR="00006911" w:rsidRPr="00006911" w14:paraId="786B8D71"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7BDFB9A7" w14:textId="77777777" w:rsidR="00006911" w:rsidRPr="00006911" w:rsidRDefault="00006911" w:rsidP="00CB667E">
            <w:pPr>
              <w:spacing w:after="0" w:line="240" w:lineRule="auto"/>
              <w:jc w:val="center"/>
              <w:rPr>
                <w:color w:val="767070"/>
              </w:rPr>
            </w:pPr>
            <w:r w:rsidRPr="00006911">
              <w:rPr>
                <w:color w:val="767070"/>
              </w:rPr>
              <w:t>12</w:t>
            </w:r>
          </w:p>
        </w:tc>
        <w:tc>
          <w:tcPr>
            <w:tcW w:w="1860" w:type="dxa"/>
            <w:tcBorders>
              <w:top w:val="nil"/>
              <w:left w:val="nil"/>
              <w:bottom w:val="single" w:sz="8" w:space="0" w:color="767070"/>
              <w:right w:val="single" w:sz="8" w:space="0" w:color="767070"/>
            </w:tcBorders>
            <w:shd w:val="clear" w:color="auto" w:fill="auto"/>
            <w:vAlign w:val="center"/>
            <w:hideMark/>
          </w:tcPr>
          <w:p w14:paraId="50E23401" w14:textId="77777777" w:rsidR="00006911" w:rsidRPr="00006911" w:rsidRDefault="00006911" w:rsidP="00CB667E">
            <w:pPr>
              <w:spacing w:after="0" w:line="240" w:lineRule="auto"/>
              <w:jc w:val="center"/>
              <w:rPr>
                <w:color w:val="767070"/>
              </w:rPr>
            </w:pPr>
            <w:r w:rsidRPr="00006911">
              <w:rPr>
                <w:color w:val="767070"/>
              </w:rPr>
              <w:t>101788682</w:t>
            </w:r>
          </w:p>
        </w:tc>
        <w:tc>
          <w:tcPr>
            <w:tcW w:w="2700" w:type="dxa"/>
            <w:tcBorders>
              <w:top w:val="nil"/>
              <w:left w:val="nil"/>
              <w:bottom w:val="single" w:sz="8" w:space="0" w:color="767070"/>
              <w:right w:val="single" w:sz="8" w:space="0" w:color="767070"/>
            </w:tcBorders>
            <w:shd w:val="clear" w:color="auto" w:fill="auto"/>
            <w:vAlign w:val="center"/>
            <w:hideMark/>
          </w:tcPr>
          <w:p w14:paraId="10F1D96A" w14:textId="77777777" w:rsidR="00006911" w:rsidRPr="00006911" w:rsidRDefault="00006911" w:rsidP="00CB667E">
            <w:pPr>
              <w:spacing w:after="0" w:line="240" w:lineRule="auto"/>
              <w:rPr>
                <w:color w:val="767070"/>
              </w:rPr>
            </w:pPr>
            <w:r w:rsidRPr="00006911">
              <w:rPr>
                <w:color w:val="767070"/>
              </w:rPr>
              <w:t>ARS APS</w:t>
            </w:r>
          </w:p>
        </w:tc>
        <w:tc>
          <w:tcPr>
            <w:tcW w:w="2240" w:type="dxa"/>
            <w:tcBorders>
              <w:top w:val="nil"/>
              <w:left w:val="nil"/>
              <w:bottom w:val="single" w:sz="8" w:space="0" w:color="767070"/>
              <w:right w:val="single" w:sz="8" w:space="0" w:color="767070"/>
            </w:tcBorders>
            <w:shd w:val="clear" w:color="auto" w:fill="auto"/>
            <w:vAlign w:val="center"/>
            <w:hideMark/>
          </w:tcPr>
          <w:p w14:paraId="292E8330" w14:textId="77777777" w:rsidR="00006911" w:rsidRPr="00006911" w:rsidRDefault="00006911" w:rsidP="00CB667E">
            <w:pPr>
              <w:spacing w:after="0" w:line="240" w:lineRule="auto"/>
              <w:jc w:val="right"/>
              <w:rPr>
                <w:color w:val="767070"/>
              </w:rPr>
            </w:pPr>
            <w:r w:rsidRPr="00006911">
              <w:rPr>
                <w:color w:val="767070"/>
              </w:rPr>
              <w:t>1,038,675.80</w:t>
            </w:r>
          </w:p>
        </w:tc>
      </w:tr>
      <w:tr w:rsidR="00006911" w:rsidRPr="00006911" w14:paraId="1862ACBF"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511E336B" w14:textId="77777777" w:rsidR="00006911" w:rsidRPr="00006911" w:rsidRDefault="00006911" w:rsidP="00CB667E">
            <w:pPr>
              <w:spacing w:after="0" w:line="240" w:lineRule="auto"/>
              <w:jc w:val="center"/>
              <w:rPr>
                <w:color w:val="767070"/>
              </w:rPr>
            </w:pPr>
            <w:r w:rsidRPr="00006911">
              <w:rPr>
                <w:color w:val="767070"/>
              </w:rPr>
              <w:t>13</w:t>
            </w:r>
          </w:p>
        </w:tc>
        <w:tc>
          <w:tcPr>
            <w:tcW w:w="1860" w:type="dxa"/>
            <w:tcBorders>
              <w:top w:val="nil"/>
              <w:left w:val="nil"/>
              <w:bottom w:val="single" w:sz="8" w:space="0" w:color="767070"/>
              <w:right w:val="single" w:sz="8" w:space="0" w:color="767070"/>
            </w:tcBorders>
            <w:shd w:val="clear" w:color="auto" w:fill="auto"/>
            <w:vAlign w:val="center"/>
            <w:hideMark/>
          </w:tcPr>
          <w:p w14:paraId="0EA76405" w14:textId="77777777" w:rsidR="00006911" w:rsidRPr="00006911" w:rsidRDefault="00006911" w:rsidP="00CB667E">
            <w:pPr>
              <w:spacing w:after="0" w:line="240" w:lineRule="auto"/>
              <w:jc w:val="center"/>
              <w:rPr>
                <w:color w:val="767070"/>
              </w:rPr>
            </w:pPr>
            <w:r w:rsidRPr="00006911">
              <w:rPr>
                <w:color w:val="767070"/>
              </w:rPr>
              <w:t>430006602</w:t>
            </w:r>
          </w:p>
        </w:tc>
        <w:tc>
          <w:tcPr>
            <w:tcW w:w="2700" w:type="dxa"/>
            <w:tcBorders>
              <w:top w:val="nil"/>
              <w:left w:val="nil"/>
              <w:bottom w:val="single" w:sz="8" w:space="0" w:color="767070"/>
              <w:right w:val="single" w:sz="8" w:space="0" w:color="767070"/>
            </w:tcBorders>
            <w:shd w:val="clear" w:color="auto" w:fill="auto"/>
            <w:vAlign w:val="center"/>
            <w:hideMark/>
          </w:tcPr>
          <w:p w14:paraId="46B4C69E" w14:textId="77777777" w:rsidR="00006911" w:rsidRPr="00006911" w:rsidRDefault="00006911" w:rsidP="00CB667E">
            <w:pPr>
              <w:spacing w:after="0" w:line="240" w:lineRule="auto"/>
              <w:rPr>
                <w:color w:val="767070"/>
              </w:rPr>
            </w:pPr>
            <w:r w:rsidRPr="00006911">
              <w:rPr>
                <w:color w:val="767070"/>
              </w:rPr>
              <w:t>ARS SALUD SEGURA</w:t>
            </w:r>
          </w:p>
        </w:tc>
        <w:tc>
          <w:tcPr>
            <w:tcW w:w="2240" w:type="dxa"/>
            <w:tcBorders>
              <w:top w:val="nil"/>
              <w:left w:val="nil"/>
              <w:bottom w:val="single" w:sz="8" w:space="0" w:color="767070"/>
              <w:right w:val="single" w:sz="8" w:space="0" w:color="767070"/>
            </w:tcBorders>
            <w:shd w:val="clear" w:color="auto" w:fill="auto"/>
            <w:vAlign w:val="center"/>
            <w:hideMark/>
          </w:tcPr>
          <w:p w14:paraId="20347B16" w14:textId="77777777" w:rsidR="00006911" w:rsidRPr="00006911" w:rsidRDefault="00006911" w:rsidP="00CB667E">
            <w:pPr>
              <w:spacing w:after="0" w:line="240" w:lineRule="auto"/>
              <w:jc w:val="right"/>
              <w:rPr>
                <w:color w:val="767070"/>
              </w:rPr>
            </w:pPr>
            <w:r w:rsidRPr="00006911">
              <w:rPr>
                <w:color w:val="767070"/>
              </w:rPr>
              <w:t>70,129,519.37</w:t>
            </w:r>
          </w:p>
        </w:tc>
      </w:tr>
      <w:tr w:rsidR="00006911" w:rsidRPr="00006911" w14:paraId="753A771E"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1C89E63E" w14:textId="77777777" w:rsidR="00006911" w:rsidRPr="00006911" w:rsidRDefault="00006911" w:rsidP="00CB667E">
            <w:pPr>
              <w:spacing w:after="0" w:line="240" w:lineRule="auto"/>
              <w:jc w:val="center"/>
              <w:rPr>
                <w:color w:val="767070"/>
              </w:rPr>
            </w:pPr>
            <w:r w:rsidRPr="00006911">
              <w:rPr>
                <w:color w:val="767070"/>
              </w:rPr>
              <w:t>14</w:t>
            </w:r>
          </w:p>
        </w:tc>
        <w:tc>
          <w:tcPr>
            <w:tcW w:w="1860" w:type="dxa"/>
            <w:tcBorders>
              <w:top w:val="nil"/>
              <w:left w:val="nil"/>
              <w:bottom w:val="single" w:sz="8" w:space="0" w:color="767070"/>
              <w:right w:val="single" w:sz="8" w:space="0" w:color="767070"/>
            </w:tcBorders>
            <w:shd w:val="clear" w:color="auto" w:fill="auto"/>
            <w:vAlign w:val="center"/>
            <w:hideMark/>
          </w:tcPr>
          <w:p w14:paraId="71529D9B" w14:textId="77777777" w:rsidR="00006911" w:rsidRPr="00006911" w:rsidRDefault="00006911" w:rsidP="00CB667E">
            <w:pPr>
              <w:spacing w:after="0" w:line="240" w:lineRule="auto"/>
              <w:jc w:val="center"/>
              <w:rPr>
                <w:color w:val="767070"/>
              </w:rPr>
            </w:pPr>
            <w:r w:rsidRPr="00006911">
              <w:rPr>
                <w:color w:val="767070"/>
              </w:rPr>
              <w:t>101875887</w:t>
            </w:r>
          </w:p>
        </w:tc>
        <w:tc>
          <w:tcPr>
            <w:tcW w:w="2700" w:type="dxa"/>
            <w:tcBorders>
              <w:top w:val="nil"/>
              <w:left w:val="nil"/>
              <w:bottom w:val="single" w:sz="8" w:space="0" w:color="767070"/>
              <w:right w:val="single" w:sz="8" w:space="0" w:color="767070"/>
            </w:tcBorders>
            <w:shd w:val="clear" w:color="auto" w:fill="auto"/>
            <w:vAlign w:val="center"/>
            <w:hideMark/>
          </w:tcPr>
          <w:p w14:paraId="09752F49" w14:textId="77777777" w:rsidR="00006911" w:rsidRPr="00006911" w:rsidRDefault="00006911" w:rsidP="00CB667E">
            <w:pPr>
              <w:spacing w:after="0" w:line="240" w:lineRule="auto"/>
              <w:rPr>
                <w:color w:val="767070"/>
              </w:rPr>
            </w:pPr>
            <w:r w:rsidRPr="00006911">
              <w:rPr>
                <w:color w:val="767070"/>
              </w:rPr>
              <w:t>ARS YUNEN</w:t>
            </w:r>
          </w:p>
        </w:tc>
        <w:tc>
          <w:tcPr>
            <w:tcW w:w="2240" w:type="dxa"/>
            <w:tcBorders>
              <w:top w:val="nil"/>
              <w:left w:val="nil"/>
              <w:bottom w:val="single" w:sz="8" w:space="0" w:color="767070"/>
              <w:right w:val="single" w:sz="8" w:space="0" w:color="767070"/>
            </w:tcBorders>
            <w:shd w:val="clear" w:color="auto" w:fill="auto"/>
            <w:vAlign w:val="center"/>
            <w:hideMark/>
          </w:tcPr>
          <w:p w14:paraId="6FA3AD41" w14:textId="77777777" w:rsidR="00006911" w:rsidRPr="00006911" w:rsidRDefault="00006911" w:rsidP="00CB667E">
            <w:pPr>
              <w:spacing w:after="0" w:line="240" w:lineRule="auto"/>
              <w:jc w:val="right"/>
              <w:rPr>
                <w:color w:val="767070"/>
              </w:rPr>
            </w:pPr>
            <w:r w:rsidRPr="00006911">
              <w:rPr>
                <w:color w:val="767070"/>
              </w:rPr>
              <w:t>632,995.80</w:t>
            </w:r>
          </w:p>
        </w:tc>
      </w:tr>
      <w:tr w:rsidR="00006911" w:rsidRPr="00006911" w14:paraId="60BCD345"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5EF8B84D" w14:textId="77777777" w:rsidR="00006911" w:rsidRPr="00006911" w:rsidRDefault="00006911" w:rsidP="00CB667E">
            <w:pPr>
              <w:spacing w:after="0" w:line="240" w:lineRule="auto"/>
              <w:jc w:val="center"/>
              <w:rPr>
                <w:color w:val="767070"/>
              </w:rPr>
            </w:pPr>
            <w:r w:rsidRPr="00006911">
              <w:rPr>
                <w:color w:val="767070"/>
              </w:rPr>
              <w:t>15</w:t>
            </w:r>
          </w:p>
        </w:tc>
        <w:tc>
          <w:tcPr>
            <w:tcW w:w="1860" w:type="dxa"/>
            <w:tcBorders>
              <w:top w:val="nil"/>
              <w:left w:val="nil"/>
              <w:bottom w:val="single" w:sz="8" w:space="0" w:color="767070"/>
              <w:right w:val="single" w:sz="8" w:space="0" w:color="767070"/>
            </w:tcBorders>
            <w:shd w:val="clear" w:color="auto" w:fill="auto"/>
            <w:vAlign w:val="center"/>
            <w:hideMark/>
          </w:tcPr>
          <w:p w14:paraId="06C34C4D" w14:textId="77777777" w:rsidR="00006911" w:rsidRPr="00006911" w:rsidRDefault="00006911" w:rsidP="00CB667E">
            <w:pPr>
              <w:spacing w:after="0" w:line="240" w:lineRule="auto"/>
              <w:jc w:val="center"/>
              <w:rPr>
                <w:color w:val="767070"/>
              </w:rPr>
            </w:pPr>
            <w:r w:rsidRPr="00006911">
              <w:rPr>
                <w:color w:val="767070"/>
              </w:rPr>
              <w:t>430089885</w:t>
            </w:r>
          </w:p>
        </w:tc>
        <w:tc>
          <w:tcPr>
            <w:tcW w:w="2700" w:type="dxa"/>
            <w:tcBorders>
              <w:top w:val="nil"/>
              <w:left w:val="nil"/>
              <w:bottom w:val="single" w:sz="8" w:space="0" w:color="767070"/>
              <w:right w:val="single" w:sz="8" w:space="0" w:color="767070"/>
            </w:tcBorders>
            <w:shd w:val="clear" w:color="auto" w:fill="auto"/>
            <w:vAlign w:val="center"/>
            <w:hideMark/>
          </w:tcPr>
          <w:p w14:paraId="0D52CFC9" w14:textId="77777777" w:rsidR="00006911" w:rsidRPr="00006911" w:rsidRDefault="00006911" w:rsidP="00CB667E">
            <w:pPr>
              <w:spacing w:after="0" w:line="240" w:lineRule="auto"/>
              <w:rPr>
                <w:color w:val="767070"/>
              </w:rPr>
            </w:pPr>
            <w:r w:rsidRPr="00006911">
              <w:rPr>
                <w:color w:val="767070"/>
              </w:rPr>
              <w:t>ARS RESERVAS</w:t>
            </w:r>
          </w:p>
        </w:tc>
        <w:tc>
          <w:tcPr>
            <w:tcW w:w="2240" w:type="dxa"/>
            <w:tcBorders>
              <w:top w:val="nil"/>
              <w:left w:val="nil"/>
              <w:bottom w:val="single" w:sz="8" w:space="0" w:color="767070"/>
              <w:right w:val="single" w:sz="8" w:space="0" w:color="767070"/>
            </w:tcBorders>
            <w:shd w:val="clear" w:color="auto" w:fill="auto"/>
            <w:vAlign w:val="center"/>
            <w:hideMark/>
          </w:tcPr>
          <w:p w14:paraId="3CFA1322" w14:textId="77777777" w:rsidR="00006911" w:rsidRPr="00006911" w:rsidRDefault="00006911" w:rsidP="00CB667E">
            <w:pPr>
              <w:spacing w:after="0" w:line="240" w:lineRule="auto"/>
              <w:jc w:val="right"/>
              <w:rPr>
                <w:color w:val="767070"/>
              </w:rPr>
            </w:pPr>
            <w:r w:rsidRPr="00006911">
              <w:rPr>
                <w:color w:val="767070"/>
              </w:rPr>
              <w:t>849,351.37</w:t>
            </w:r>
          </w:p>
        </w:tc>
      </w:tr>
      <w:tr w:rsidR="00006911" w:rsidRPr="00006911" w14:paraId="54705DC2"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4701E8B0" w14:textId="77777777" w:rsidR="00006911" w:rsidRPr="00006911" w:rsidRDefault="00006911" w:rsidP="00CB667E">
            <w:pPr>
              <w:spacing w:after="0" w:line="240" w:lineRule="auto"/>
              <w:jc w:val="center"/>
              <w:rPr>
                <w:color w:val="767070"/>
              </w:rPr>
            </w:pPr>
            <w:r w:rsidRPr="00006911">
              <w:rPr>
                <w:color w:val="767070"/>
              </w:rPr>
              <w:t>16</w:t>
            </w:r>
          </w:p>
        </w:tc>
        <w:tc>
          <w:tcPr>
            <w:tcW w:w="1860" w:type="dxa"/>
            <w:tcBorders>
              <w:top w:val="nil"/>
              <w:left w:val="nil"/>
              <w:bottom w:val="single" w:sz="8" w:space="0" w:color="767070"/>
              <w:right w:val="single" w:sz="8" w:space="0" w:color="767070"/>
            </w:tcBorders>
            <w:shd w:val="clear" w:color="auto" w:fill="auto"/>
            <w:vAlign w:val="center"/>
            <w:hideMark/>
          </w:tcPr>
          <w:p w14:paraId="2F4893FC" w14:textId="77777777" w:rsidR="00006911" w:rsidRPr="00006911" w:rsidRDefault="00006911" w:rsidP="00CB667E">
            <w:pPr>
              <w:spacing w:after="0" w:line="240" w:lineRule="auto"/>
              <w:jc w:val="center"/>
              <w:rPr>
                <w:color w:val="767070"/>
              </w:rPr>
            </w:pPr>
            <w:r w:rsidRPr="00006911">
              <w:rPr>
                <w:color w:val="767070"/>
              </w:rPr>
              <w:t>101024097</w:t>
            </w:r>
          </w:p>
        </w:tc>
        <w:tc>
          <w:tcPr>
            <w:tcW w:w="2700" w:type="dxa"/>
            <w:tcBorders>
              <w:top w:val="nil"/>
              <w:left w:val="nil"/>
              <w:bottom w:val="single" w:sz="8" w:space="0" w:color="767070"/>
              <w:right w:val="single" w:sz="8" w:space="0" w:color="767070"/>
            </w:tcBorders>
            <w:shd w:val="clear" w:color="auto" w:fill="auto"/>
            <w:vAlign w:val="center"/>
            <w:hideMark/>
          </w:tcPr>
          <w:p w14:paraId="0E62018B" w14:textId="77777777" w:rsidR="00006911" w:rsidRPr="00006911" w:rsidRDefault="00006911" w:rsidP="00CB667E">
            <w:pPr>
              <w:spacing w:after="0" w:line="240" w:lineRule="auto"/>
              <w:rPr>
                <w:color w:val="767070"/>
              </w:rPr>
            </w:pPr>
            <w:r w:rsidRPr="00006911">
              <w:rPr>
                <w:color w:val="767070"/>
              </w:rPr>
              <w:t>ARS GMA</w:t>
            </w:r>
          </w:p>
        </w:tc>
        <w:tc>
          <w:tcPr>
            <w:tcW w:w="2240" w:type="dxa"/>
            <w:tcBorders>
              <w:top w:val="nil"/>
              <w:left w:val="nil"/>
              <w:bottom w:val="single" w:sz="8" w:space="0" w:color="767070"/>
              <w:right w:val="single" w:sz="8" w:space="0" w:color="767070"/>
            </w:tcBorders>
            <w:shd w:val="clear" w:color="auto" w:fill="auto"/>
            <w:vAlign w:val="center"/>
            <w:hideMark/>
          </w:tcPr>
          <w:p w14:paraId="60E1E08D" w14:textId="77777777" w:rsidR="00006911" w:rsidRPr="00006911" w:rsidRDefault="00006911" w:rsidP="00CB667E">
            <w:pPr>
              <w:spacing w:after="0" w:line="240" w:lineRule="auto"/>
              <w:jc w:val="right"/>
              <w:rPr>
                <w:color w:val="767070"/>
              </w:rPr>
            </w:pPr>
            <w:r w:rsidRPr="00006911">
              <w:rPr>
                <w:color w:val="767070"/>
              </w:rPr>
              <w:t>1,168,528.43</w:t>
            </w:r>
          </w:p>
        </w:tc>
      </w:tr>
      <w:tr w:rsidR="00006911" w:rsidRPr="00006911" w14:paraId="1DC7D558"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75C9C1D3" w14:textId="77777777" w:rsidR="00006911" w:rsidRPr="00006911" w:rsidRDefault="00006911" w:rsidP="00CB667E">
            <w:pPr>
              <w:spacing w:after="0" w:line="240" w:lineRule="auto"/>
              <w:jc w:val="center"/>
              <w:rPr>
                <w:color w:val="767070"/>
              </w:rPr>
            </w:pPr>
            <w:r w:rsidRPr="00006911">
              <w:rPr>
                <w:color w:val="767070"/>
              </w:rPr>
              <w:t>17</w:t>
            </w:r>
          </w:p>
        </w:tc>
        <w:tc>
          <w:tcPr>
            <w:tcW w:w="1860" w:type="dxa"/>
            <w:tcBorders>
              <w:top w:val="nil"/>
              <w:left w:val="nil"/>
              <w:bottom w:val="single" w:sz="8" w:space="0" w:color="767070"/>
              <w:right w:val="single" w:sz="8" w:space="0" w:color="767070"/>
            </w:tcBorders>
            <w:shd w:val="clear" w:color="auto" w:fill="auto"/>
            <w:vAlign w:val="center"/>
            <w:hideMark/>
          </w:tcPr>
          <w:p w14:paraId="581DC080" w14:textId="77777777" w:rsidR="00006911" w:rsidRPr="00006911" w:rsidRDefault="00006911" w:rsidP="00CB667E">
            <w:pPr>
              <w:spacing w:after="0" w:line="240" w:lineRule="auto"/>
              <w:jc w:val="center"/>
              <w:rPr>
                <w:color w:val="767070"/>
              </w:rPr>
            </w:pPr>
            <w:r w:rsidRPr="00006911">
              <w:rPr>
                <w:color w:val="767070"/>
              </w:rPr>
              <w:t>430027715</w:t>
            </w:r>
          </w:p>
        </w:tc>
        <w:tc>
          <w:tcPr>
            <w:tcW w:w="2700" w:type="dxa"/>
            <w:tcBorders>
              <w:top w:val="nil"/>
              <w:left w:val="nil"/>
              <w:bottom w:val="single" w:sz="8" w:space="0" w:color="767070"/>
              <w:right w:val="single" w:sz="8" w:space="0" w:color="767070"/>
            </w:tcBorders>
            <w:shd w:val="clear" w:color="auto" w:fill="auto"/>
            <w:vAlign w:val="center"/>
            <w:hideMark/>
          </w:tcPr>
          <w:p w14:paraId="086ECA4A" w14:textId="77777777" w:rsidR="00006911" w:rsidRPr="00006911" w:rsidRDefault="00006911" w:rsidP="00CB667E">
            <w:pPr>
              <w:spacing w:after="0" w:line="240" w:lineRule="auto"/>
              <w:rPr>
                <w:color w:val="767070"/>
              </w:rPr>
            </w:pPr>
            <w:r w:rsidRPr="00006911">
              <w:rPr>
                <w:color w:val="767070"/>
              </w:rPr>
              <w:t>ARS BANCO CENTRAL</w:t>
            </w:r>
          </w:p>
        </w:tc>
        <w:tc>
          <w:tcPr>
            <w:tcW w:w="2240" w:type="dxa"/>
            <w:tcBorders>
              <w:top w:val="nil"/>
              <w:left w:val="nil"/>
              <w:bottom w:val="single" w:sz="8" w:space="0" w:color="767070"/>
              <w:right w:val="single" w:sz="8" w:space="0" w:color="767070"/>
            </w:tcBorders>
            <w:shd w:val="clear" w:color="auto" w:fill="auto"/>
            <w:vAlign w:val="center"/>
            <w:hideMark/>
          </w:tcPr>
          <w:p w14:paraId="1D533FEB" w14:textId="77777777" w:rsidR="00006911" w:rsidRPr="00006911" w:rsidRDefault="00006911" w:rsidP="00CB667E">
            <w:pPr>
              <w:spacing w:after="0" w:line="240" w:lineRule="auto"/>
              <w:jc w:val="right"/>
              <w:rPr>
                <w:color w:val="767070"/>
              </w:rPr>
            </w:pPr>
            <w:r w:rsidRPr="00006911">
              <w:rPr>
                <w:color w:val="767070"/>
              </w:rPr>
              <w:t>535,692.78</w:t>
            </w:r>
          </w:p>
        </w:tc>
      </w:tr>
      <w:tr w:rsidR="00006911" w:rsidRPr="00006911" w14:paraId="74F1058A"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16504293" w14:textId="77777777" w:rsidR="00006911" w:rsidRPr="00006911" w:rsidRDefault="00006911" w:rsidP="00CB667E">
            <w:pPr>
              <w:spacing w:after="0" w:line="240" w:lineRule="auto"/>
              <w:jc w:val="center"/>
              <w:rPr>
                <w:color w:val="767070"/>
              </w:rPr>
            </w:pPr>
            <w:r w:rsidRPr="00006911">
              <w:rPr>
                <w:color w:val="767070"/>
              </w:rPr>
              <w:t>18</w:t>
            </w:r>
          </w:p>
        </w:tc>
        <w:tc>
          <w:tcPr>
            <w:tcW w:w="1860" w:type="dxa"/>
            <w:tcBorders>
              <w:top w:val="nil"/>
              <w:left w:val="nil"/>
              <w:bottom w:val="single" w:sz="8" w:space="0" w:color="767070"/>
              <w:right w:val="single" w:sz="8" w:space="0" w:color="767070"/>
            </w:tcBorders>
            <w:shd w:val="clear" w:color="auto" w:fill="auto"/>
            <w:vAlign w:val="center"/>
            <w:hideMark/>
          </w:tcPr>
          <w:p w14:paraId="2016BE52" w14:textId="77777777" w:rsidR="00006911" w:rsidRPr="00006911" w:rsidRDefault="00006911" w:rsidP="00CB667E">
            <w:pPr>
              <w:spacing w:after="0" w:line="240" w:lineRule="auto"/>
              <w:jc w:val="center"/>
              <w:rPr>
                <w:color w:val="767070"/>
              </w:rPr>
            </w:pPr>
            <w:r w:rsidRPr="00006911">
              <w:rPr>
                <w:color w:val="767070"/>
              </w:rPr>
              <w:t>101886481</w:t>
            </w:r>
          </w:p>
        </w:tc>
        <w:tc>
          <w:tcPr>
            <w:tcW w:w="2700" w:type="dxa"/>
            <w:tcBorders>
              <w:top w:val="nil"/>
              <w:left w:val="nil"/>
              <w:bottom w:val="single" w:sz="8" w:space="0" w:color="767070"/>
              <w:right w:val="single" w:sz="8" w:space="0" w:color="767070"/>
            </w:tcBorders>
            <w:shd w:val="clear" w:color="auto" w:fill="auto"/>
            <w:vAlign w:val="center"/>
            <w:hideMark/>
          </w:tcPr>
          <w:p w14:paraId="23901D1E" w14:textId="77777777" w:rsidR="00006911" w:rsidRPr="00006911" w:rsidRDefault="00006911" w:rsidP="00CB667E">
            <w:pPr>
              <w:spacing w:after="0" w:line="240" w:lineRule="auto"/>
              <w:rPr>
                <w:color w:val="767070"/>
              </w:rPr>
            </w:pPr>
            <w:r w:rsidRPr="00006911">
              <w:rPr>
                <w:color w:val="767070"/>
              </w:rPr>
              <w:t>ARS RENACER</w:t>
            </w:r>
          </w:p>
        </w:tc>
        <w:tc>
          <w:tcPr>
            <w:tcW w:w="2240" w:type="dxa"/>
            <w:tcBorders>
              <w:top w:val="nil"/>
              <w:left w:val="nil"/>
              <w:bottom w:val="single" w:sz="8" w:space="0" w:color="767070"/>
              <w:right w:val="single" w:sz="8" w:space="0" w:color="767070"/>
            </w:tcBorders>
            <w:shd w:val="clear" w:color="auto" w:fill="auto"/>
            <w:vAlign w:val="center"/>
            <w:hideMark/>
          </w:tcPr>
          <w:p w14:paraId="6AB9CCC1" w14:textId="77777777" w:rsidR="00006911" w:rsidRPr="00006911" w:rsidRDefault="00006911" w:rsidP="00CB667E">
            <w:pPr>
              <w:spacing w:after="0" w:line="240" w:lineRule="auto"/>
              <w:jc w:val="right"/>
              <w:rPr>
                <w:color w:val="767070"/>
              </w:rPr>
            </w:pPr>
            <w:r w:rsidRPr="00006911">
              <w:rPr>
                <w:color w:val="767070"/>
              </w:rPr>
              <w:t>309,438.56</w:t>
            </w:r>
          </w:p>
        </w:tc>
      </w:tr>
      <w:tr w:rsidR="00006911" w:rsidRPr="00006911" w14:paraId="672EC8A8" w14:textId="77777777" w:rsidTr="00006911">
        <w:trPr>
          <w:trHeight w:val="330"/>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5D6E81E2" w14:textId="77777777" w:rsidR="00006911" w:rsidRPr="00006911" w:rsidRDefault="00006911" w:rsidP="00CB667E">
            <w:pPr>
              <w:spacing w:after="0" w:line="240" w:lineRule="auto"/>
              <w:jc w:val="center"/>
              <w:rPr>
                <w:color w:val="767070"/>
              </w:rPr>
            </w:pPr>
            <w:r w:rsidRPr="00006911">
              <w:rPr>
                <w:color w:val="767070"/>
              </w:rPr>
              <w:t>19</w:t>
            </w:r>
          </w:p>
        </w:tc>
        <w:tc>
          <w:tcPr>
            <w:tcW w:w="1860" w:type="dxa"/>
            <w:tcBorders>
              <w:top w:val="nil"/>
              <w:left w:val="nil"/>
              <w:bottom w:val="single" w:sz="8" w:space="0" w:color="767070"/>
              <w:right w:val="single" w:sz="8" w:space="0" w:color="767070"/>
            </w:tcBorders>
            <w:shd w:val="clear" w:color="auto" w:fill="auto"/>
            <w:vAlign w:val="center"/>
            <w:hideMark/>
          </w:tcPr>
          <w:p w14:paraId="73799397" w14:textId="77777777" w:rsidR="00006911" w:rsidRPr="00006911" w:rsidRDefault="00006911" w:rsidP="00CB667E">
            <w:pPr>
              <w:spacing w:after="0" w:line="240" w:lineRule="auto"/>
              <w:jc w:val="center"/>
              <w:rPr>
                <w:color w:val="767070"/>
              </w:rPr>
            </w:pPr>
            <w:r w:rsidRPr="00006911">
              <w:rPr>
                <w:color w:val="767070"/>
              </w:rPr>
              <w:t>101687827</w:t>
            </w:r>
          </w:p>
        </w:tc>
        <w:tc>
          <w:tcPr>
            <w:tcW w:w="2700" w:type="dxa"/>
            <w:tcBorders>
              <w:top w:val="nil"/>
              <w:left w:val="nil"/>
              <w:bottom w:val="single" w:sz="8" w:space="0" w:color="767070"/>
              <w:right w:val="single" w:sz="8" w:space="0" w:color="767070"/>
            </w:tcBorders>
            <w:shd w:val="clear" w:color="auto" w:fill="auto"/>
            <w:vAlign w:val="center"/>
            <w:hideMark/>
          </w:tcPr>
          <w:p w14:paraId="1A1FF58E" w14:textId="77777777" w:rsidR="00006911" w:rsidRPr="00006911" w:rsidRDefault="00006911" w:rsidP="00CB667E">
            <w:pPr>
              <w:spacing w:after="0" w:line="240" w:lineRule="auto"/>
              <w:rPr>
                <w:color w:val="767070"/>
              </w:rPr>
            </w:pPr>
            <w:r w:rsidRPr="00006911">
              <w:rPr>
                <w:color w:val="767070"/>
              </w:rPr>
              <w:t>ARS ASEMAP</w:t>
            </w:r>
          </w:p>
        </w:tc>
        <w:tc>
          <w:tcPr>
            <w:tcW w:w="2240" w:type="dxa"/>
            <w:tcBorders>
              <w:top w:val="nil"/>
              <w:left w:val="nil"/>
              <w:bottom w:val="single" w:sz="8" w:space="0" w:color="767070"/>
              <w:right w:val="single" w:sz="8" w:space="0" w:color="767070"/>
            </w:tcBorders>
            <w:shd w:val="clear" w:color="auto" w:fill="auto"/>
            <w:vAlign w:val="center"/>
            <w:hideMark/>
          </w:tcPr>
          <w:p w14:paraId="571BF910" w14:textId="77777777" w:rsidR="00006911" w:rsidRPr="00006911" w:rsidRDefault="00006911" w:rsidP="00CB667E">
            <w:pPr>
              <w:spacing w:after="0" w:line="240" w:lineRule="auto"/>
              <w:jc w:val="right"/>
              <w:rPr>
                <w:color w:val="767070"/>
              </w:rPr>
            </w:pPr>
            <w:r w:rsidRPr="00006911">
              <w:rPr>
                <w:color w:val="767070"/>
              </w:rPr>
              <w:t>21,054.12</w:t>
            </w:r>
          </w:p>
        </w:tc>
      </w:tr>
      <w:tr w:rsidR="00006911" w:rsidRPr="00006911" w14:paraId="636D9FA1"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08D4B9D0" w14:textId="77777777" w:rsidR="00006911" w:rsidRPr="00006911" w:rsidRDefault="00006911" w:rsidP="00CB667E">
            <w:pPr>
              <w:spacing w:after="0" w:line="240" w:lineRule="auto"/>
              <w:jc w:val="center"/>
              <w:rPr>
                <w:color w:val="767070"/>
              </w:rPr>
            </w:pPr>
            <w:r w:rsidRPr="00006911">
              <w:rPr>
                <w:color w:val="767070"/>
              </w:rPr>
              <w:t>20</w:t>
            </w:r>
          </w:p>
        </w:tc>
        <w:tc>
          <w:tcPr>
            <w:tcW w:w="1860" w:type="dxa"/>
            <w:tcBorders>
              <w:top w:val="nil"/>
              <w:left w:val="nil"/>
              <w:bottom w:val="single" w:sz="8" w:space="0" w:color="767070"/>
              <w:right w:val="single" w:sz="8" w:space="0" w:color="767070"/>
            </w:tcBorders>
            <w:shd w:val="clear" w:color="auto" w:fill="auto"/>
            <w:vAlign w:val="center"/>
            <w:hideMark/>
          </w:tcPr>
          <w:p w14:paraId="63E91FCD" w14:textId="77777777" w:rsidR="00006911" w:rsidRPr="00006911" w:rsidRDefault="00006911" w:rsidP="00CB667E">
            <w:pPr>
              <w:spacing w:after="0" w:line="240" w:lineRule="auto"/>
              <w:jc w:val="center"/>
              <w:rPr>
                <w:color w:val="767070"/>
              </w:rPr>
            </w:pPr>
            <w:r w:rsidRPr="00006911">
              <w:rPr>
                <w:color w:val="767070"/>
              </w:rPr>
              <w:t>101097868</w:t>
            </w:r>
          </w:p>
        </w:tc>
        <w:tc>
          <w:tcPr>
            <w:tcW w:w="2700" w:type="dxa"/>
            <w:tcBorders>
              <w:top w:val="nil"/>
              <w:left w:val="nil"/>
              <w:bottom w:val="single" w:sz="8" w:space="0" w:color="767070"/>
              <w:right w:val="single" w:sz="8" w:space="0" w:color="767070"/>
            </w:tcBorders>
            <w:shd w:val="clear" w:color="auto" w:fill="auto"/>
            <w:vAlign w:val="center"/>
            <w:hideMark/>
          </w:tcPr>
          <w:p w14:paraId="0175E101" w14:textId="77777777" w:rsidR="00006911" w:rsidRPr="00006911" w:rsidRDefault="00006911" w:rsidP="00CB667E">
            <w:pPr>
              <w:spacing w:after="0" w:line="240" w:lineRule="auto"/>
              <w:rPr>
                <w:color w:val="767070"/>
              </w:rPr>
            </w:pPr>
            <w:r w:rsidRPr="00006911">
              <w:rPr>
                <w:color w:val="767070"/>
              </w:rPr>
              <w:t>ARS SALUD CONSTITUCIÓN</w:t>
            </w:r>
          </w:p>
        </w:tc>
        <w:tc>
          <w:tcPr>
            <w:tcW w:w="2240" w:type="dxa"/>
            <w:tcBorders>
              <w:top w:val="nil"/>
              <w:left w:val="nil"/>
              <w:bottom w:val="single" w:sz="8" w:space="0" w:color="767070"/>
              <w:right w:val="single" w:sz="8" w:space="0" w:color="767070"/>
            </w:tcBorders>
            <w:shd w:val="clear" w:color="auto" w:fill="auto"/>
            <w:vAlign w:val="center"/>
            <w:hideMark/>
          </w:tcPr>
          <w:p w14:paraId="22459B90" w14:textId="77777777" w:rsidR="00006911" w:rsidRPr="00006911" w:rsidRDefault="00006911" w:rsidP="00CB667E">
            <w:pPr>
              <w:spacing w:after="0" w:line="240" w:lineRule="auto"/>
              <w:jc w:val="right"/>
              <w:rPr>
                <w:color w:val="767070"/>
              </w:rPr>
            </w:pPr>
            <w:r w:rsidRPr="00006911">
              <w:rPr>
                <w:color w:val="767070"/>
              </w:rPr>
              <w:t>206,522.05</w:t>
            </w:r>
          </w:p>
        </w:tc>
      </w:tr>
      <w:tr w:rsidR="00006911" w:rsidRPr="00006911" w14:paraId="1F538BCC" w14:textId="77777777" w:rsidTr="00006911">
        <w:trPr>
          <w:trHeight w:val="645"/>
        </w:trPr>
        <w:tc>
          <w:tcPr>
            <w:tcW w:w="1200" w:type="dxa"/>
            <w:tcBorders>
              <w:top w:val="nil"/>
              <w:left w:val="single" w:sz="8" w:space="0" w:color="767070"/>
              <w:bottom w:val="single" w:sz="8" w:space="0" w:color="767070"/>
              <w:right w:val="single" w:sz="8" w:space="0" w:color="767070"/>
            </w:tcBorders>
            <w:shd w:val="clear" w:color="000000" w:fill="D9D9D9"/>
            <w:vAlign w:val="center"/>
            <w:hideMark/>
          </w:tcPr>
          <w:p w14:paraId="7F91D14B" w14:textId="77777777" w:rsidR="00006911" w:rsidRPr="00006911" w:rsidRDefault="00006911" w:rsidP="00CB667E">
            <w:pPr>
              <w:spacing w:after="0" w:line="240" w:lineRule="auto"/>
              <w:jc w:val="center"/>
              <w:rPr>
                <w:color w:val="767070"/>
              </w:rPr>
            </w:pPr>
            <w:r w:rsidRPr="00006911">
              <w:rPr>
                <w:color w:val="767070"/>
              </w:rPr>
              <w:t>21</w:t>
            </w:r>
          </w:p>
        </w:tc>
        <w:tc>
          <w:tcPr>
            <w:tcW w:w="1860" w:type="dxa"/>
            <w:tcBorders>
              <w:top w:val="nil"/>
              <w:left w:val="nil"/>
              <w:bottom w:val="single" w:sz="8" w:space="0" w:color="767070"/>
              <w:right w:val="single" w:sz="8" w:space="0" w:color="767070"/>
            </w:tcBorders>
            <w:shd w:val="clear" w:color="auto" w:fill="auto"/>
            <w:vAlign w:val="center"/>
            <w:hideMark/>
          </w:tcPr>
          <w:p w14:paraId="18171EB0" w14:textId="77777777" w:rsidR="00006911" w:rsidRPr="00006911" w:rsidRDefault="00006911" w:rsidP="00CB667E">
            <w:pPr>
              <w:spacing w:after="0" w:line="240" w:lineRule="auto"/>
              <w:jc w:val="center"/>
              <w:rPr>
                <w:color w:val="767070"/>
              </w:rPr>
            </w:pPr>
            <w:r w:rsidRPr="00006911">
              <w:rPr>
                <w:color w:val="767070"/>
              </w:rPr>
              <w:t>430059277</w:t>
            </w:r>
          </w:p>
        </w:tc>
        <w:tc>
          <w:tcPr>
            <w:tcW w:w="2700" w:type="dxa"/>
            <w:tcBorders>
              <w:top w:val="nil"/>
              <w:left w:val="nil"/>
              <w:bottom w:val="single" w:sz="8" w:space="0" w:color="767070"/>
              <w:right w:val="single" w:sz="8" w:space="0" w:color="767070"/>
            </w:tcBorders>
            <w:shd w:val="clear" w:color="auto" w:fill="auto"/>
            <w:vAlign w:val="center"/>
            <w:hideMark/>
          </w:tcPr>
          <w:p w14:paraId="4A0103E7" w14:textId="77777777" w:rsidR="00006911" w:rsidRPr="00006911" w:rsidRDefault="00006911" w:rsidP="00CB667E">
            <w:pPr>
              <w:spacing w:after="0" w:line="240" w:lineRule="auto"/>
              <w:rPr>
                <w:color w:val="767070"/>
              </w:rPr>
            </w:pPr>
            <w:r w:rsidRPr="00006911">
              <w:rPr>
                <w:color w:val="767070"/>
              </w:rPr>
              <w:t>ARS SALUD UASD</w:t>
            </w:r>
          </w:p>
        </w:tc>
        <w:tc>
          <w:tcPr>
            <w:tcW w:w="2240" w:type="dxa"/>
            <w:tcBorders>
              <w:top w:val="nil"/>
              <w:left w:val="nil"/>
              <w:bottom w:val="single" w:sz="8" w:space="0" w:color="767070"/>
              <w:right w:val="single" w:sz="8" w:space="0" w:color="767070"/>
            </w:tcBorders>
            <w:shd w:val="clear" w:color="auto" w:fill="auto"/>
            <w:vAlign w:val="center"/>
            <w:hideMark/>
          </w:tcPr>
          <w:p w14:paraId="23FF9713" w14:textId="77777777" w:rsidR="00006911" w:rsidRPr="00006911" w:rsidRDefault="00006911" w:rsidP="00CB667E">
            <w:pPr>
              <w:spacing w:after="0" w:line="240" w:lineRule="auto"/>
              <w:jc w:val="right"/>
              <w:rPr>
                <w:color w:val="767070"/>
              </w:rPr>
            </w:pPr>
            <w:r w:rsidRPr="00006911">
              <w:rPr>
                <w:color w:val="767070"/>
              </w:rPr>
              <w:t>0.00</w:t>
            </w:r>
          </w:p>
        </w:tc>
      </w:tr>
      <w:tr w:rsidR="00006911" w:rsidRPr="00006911" w14:paraId="1F654B0B" w14:textId="77777777" w:rsidTr="00006911">
        <w:trPr>
          <w:trHeight w:val="330"/>
        </w:trPr>
        <w:tc>
          <w:tcPr>
            <w:tcW w:w="5760" w:type="dxa"/>
            <w:gridSpan w:val="3"/>
            <w:tcBorders>
              <w:top w:val="single" w:sz="8" w:space="0" w:color="767070"/>
              <w:left w:val="single" w:sz="8" w:space="0" w:color="767070"/>
              <w:bottom w:val="single" w:sz="8" w:space="0" w:color="767070"/>
              <w:right w:val="single" w:sz="8" w:space="0" w:color="767070"/>
            </w:tcBorders>
            <w:shd w:val="clear" w:color="000000" w:fill="7D8589"/>
            <w:vAlign w:val="center"/>
            <w:hideMark/>
          </w:tcPr>
          <w:p w14:paraId="6326C70E" w14:textId="77777777" w:rsidR="00006911" w:rsidRPr="00006911" w:rsidRDefault="00006911" w:rsidP="00CB667E">
            <w:pPr>
              <w:spacing w:after="0" w:line="240" w:lineRule="auto"/>
              <w:jc w:val="center"/>
              <w:rPr>
                <w:rFonts w:asciiTheme="majorBidi" w:eastAsia="Times New Roman" w:hAnsiTheme="majorBidi" w:cstheme="majorBidi"/>
                <w:color w:val="FFFFFF"/>
                <w:sz w:val="22"/>
                <w:szCs w:val="22"/>
                <w:lang w:eastAsia="es-DO"/>
              </w:rPr>
            </w:pPr>
            <w:r w:rsidRPr="00006911">
              <w:rPr>
                <w:rFonts w:asciiTheme="majorBidi" w:eastAsia="Times New Roman" w:hAnsiTheme="majorBidi" w:cstheme="majorBidi"/>
                <w:color w:val="FFFFFF" w:themeColor="background1"/>
                <w:sz w:val="22"/>
                <w:szCs w:val="22"/>
                <w:lang w:eastAsia="es-DO"/>
              </w:rPr>
              <w:t>Total, en RD$</w:t>
            </w:r>
          </w:p>
        </w:tc>
        <w:tc>
          <w:tcPr>
            <w:tcW w:w="2240" w:type="dxa"/>
            <w:tcBorders>
              <w:top w:val="nil"/>
              <w:left w:val="nil"/>
              <w:bottom w:val="single" w:sz="8" w:space="0" w:color="767070"/>
              <w:right w:val="single" w:sz="8" w:space="0" w:color="767070"/>
            </w:tcBorders>
            <w:shd w:val="clear" w:color="000000" w:fill="7D8589"/>
            <w:vAlign w:val="center"/>
            <w:hideMark/>
          </w:tcPr>
          <w:p w14:paraId="61AF5BE5" w14:textId="77777777" w:rsidR="00006911" w:rsidRPr="00006911" w:rsidRDefault="00006911" w:rsidP="00CB667E">
            <w:pPr>
              <w:spacing w:after="0" w:line="240" w:lineRule="auto"/>
              <w:jc w:val="right"/>
              <w:rPr>
                <w:rFonts w:asciiTheme="majorBidi" w:eastAsia="Times New Roman" w:hAnsiTheme="majorBidi" w:cstheme="majorBidi"/>
                <w:b/>
                <w:bCs/>
                <w:color w:val="FFFFFF"/>
                <w:sz w:val="22"/>
                <w:szCs w:val="22"/>
                <w:lang w:eastAsia="es-DO"/>
              </w:rPr>
            </w:pPr>
            <w:r w:rsidRPr="00006911">
              <w:rPr>
                <w:rFonts w:asciiTheme="majorBidi" w:eastAsia="Times New Roman" w:hAnsiTheme="majorBidi" w:cstheme="majorBidi"/>
                <w:b/>
                <w:bCs/>
                <w:color w:val="FFFFFF" w:themeColor="background1"/>
                <w:sz w:val="22"/>
                <w:szCs w:val="22"/>
                <w:lang w:val="es-ES" w:eastAsia="es-DO"/>
              </w:rPr>
              <w:t>389,605,159.38</w:t>
            </w:r>
          </w:p>
        </w:tc>
      </w:tr>
    </w:tbl>
    <w:p w14:paraId="13382E04" w14:textId="2B87CA71" w:rsidR="00351EAC" w:rsidRPr="00E46D83" w:rsidRDefault="00351EAC" w:rsidP="00006911">
      <w:pPr>
        <w:pStyle w:val="Textoindependiente"/>
        <w:spacing w:line="360" w:lineRule="auto"/>
        <w:ind w:left="0" w:right="458"/>
        <w:rPr>
          <w:i/>
          <w:iCs/>
          <w:noProof/>
          <w:sz w:val="18"/>
          <w:szCs w:val="18"/>
          <w:lang w:val="es-DO"/>
        </w:rPr>
      </w:pPr>
      <w:r w:rsidRPr="00E46D83">
        <w:rPr>
          <w:i/>
          <w:iCs/>
          <w:noProof/>
          <w:sz w:val="18"/>
          <w:szCs w:val="18"/>
          <w:lang w:val="es-DO"/>
        </w:rPr>
        <w:t>Fuente: Dirección Financiera/Departamento de Ejecución</w:t>
      </w:r>
      <w:r w:rsidR="00006911">
        <w:rPr>
          <w:i/>
          <w:iCs/>
          <w:noProof/>
          <w:sz w:val="18"/>
          <w:szCs w:val="18"/>
          <w:lang w:val="es-DO"/>
        </w:rPr>
        <w:t xml:space="preserve"> </w:t>
      </w:r>
      <w:r w:rsidRPr="00E46D83">
        <w:rPr>
          <w:i/>
          <w:iCs/>
          <w:noProof/>
          <w:sz w:val="18"/>
          <w:szCs w:val="18"/>
          <w:lang w:val="es-DO"/>
        </w:rPr>
        <w:t>Presupuestaria-Ministerio de Salud Pública.</w:t>
      </w:r>
    </w:p>
    <w:p w14:paraId="27C54F43" w14:textId="06959D89" w:rsidR="00CB0053" w:rsidRPr="00CB0053" w:rsidRDefault="00CB0053" w:rsidP="00B45209">
      <w:pPr>
        <w:pStyle w:val="Textoindependiente"/>
        <w:spacing w:line="360" w:lineRule="auto"/>
        <w:ind w:left="0" w:right="458"/>
        <w:rPr>
          <w:b/>
          <w:bCs/>
          <w:color w:val="767070"/>
        </w:rPr>
      </w:pPr>
      <w:r w:rsidRPr="00CB0053">
        <w:rPr>
          <w:b/>
          <w:bCs/>
          <w:color w:val="767070"/>
        </w:rPr>
        <w:lastRenderedPageBreak/>
        <w:t>Cuentas por Pagar</w:t>
      </w:r>
    </w:p>
    <w:p w14:paraId="3E46EFB1" w14:textId="6619F3ED" w:rsidR="004F069D" w:rsidRPr="00006911" w:rsidRDefault="004F069D" w:rsidP="00E46D83">
      <w:pPr>
        <w:pStyle w:val="Textoindependiente"/>
        <w:spacing w:line="360" w:lineRule="auto"/>
        <w:ind w:left="0" w:right="458"/>
      </w:pPr>
      <w:r w:rsidRPr="00006911">
        <w:t xml:space="preserve">A </w:t>
      </w:r>
      <w:r w:rsidRPr="00006911">
        <w:rPr>
          <w:spacing w:val="10"/>
        </w:rPr>
        <w:t xml:space="preserve">la </w:t>
      </w:r>
      <w:r w:rsidRPr="00006911">
        <w:rPr>
          <w:spacing w:val="15"/>
        </w:rPr>
        <w:t xml:space="preserve">fecha </w:t>
      </w:r>
      <w:r w:rsidRPr="00006911">
        <w:t xml:space="preserve">el </w:t>
      </w:r>
      <w:r w:rsidRPr="00006911">
        <w:rPr>
          <w:spacing w:val="17"/>
        </w:rPr>
        <w:t xml:space="preserve">Ministerio </w:t>
      </w:r>
      <w:r w:rsidRPr="00006911">
        <w:rPr>
          <w:spacing w:val="15"/>
        </w:rPr>
        <w:t xml:space="preserve">tiene </w:t>
      </w:r>
      <w:r w:rsidRPr="00006911">
        <w:t xml:space="preserve">en </w:t>
      </w:r>
      <w:r w:rsidRPr="00006911">
        <w:rPr>
          <w:spacing w:val="9"/>
        </w:rPr>
        <w:t xml:space="preserve">su </w:t>
      </w:r>
      <w:r w:rsidRPr="00006911">
        <w:rPr>
          <w:spacing w:val="16"/>
        </w:rPr>
        <w:t xml:space="preserve">registro </w:t>
      </w:r>
      <w:r w:rsidRPr="00006911">
        <w:rPr>
          <w:spacing w:val="13"/>
        </w:rPr>
        <w:t xml:space="preserve">una </w:t>
      </w:r>
      <w:r w:rsidRPr="00006911">
        <w:rPr>
          <w:spacing w:val="15"/>
        </w:rPr>
        <w:t xml:space="preserve">deuda </w:t>
      </w:r>
      <w:r w:rsidRPr="00006911">
        <w:rPr>
          <w:spacing w:val="18"/>
        </w:rPr>
        <w:t>administrativa</w:t>
      </w:r>
      <w:r w:rsidRPr="00006911">
        <w:rPr>
          <w:spacing w:val="19"/>
        </w:rPr>
        <w:t xml:space="preserve"> </w:t>
      </w:r>
      <w:r w:rsidRPr="00006911">
        <w:rPr>
          <w:spacing w:val="12"/>
        </w:rPr>
        <w:t xml:space="preserve">por </w:t>
      </w:r>
      <w:r w:rsidRPr="00006911">
        <w:rPr>
          <w:spacing w:val="16"/>
        </w:rPr>
        <w:t xml:space="preserve">pagar </w:t>
      </w:r>
      <w:r w:rsidRPr="00006911">
        <w:rPr>
          <w:spacing w:val="17"/>
        </w:rPr>
        <w:t xml:space="preserve">ascendente </w:t>
      </w:r>
      <w:r w:rsidRPr="00006911">
        <w:t xml:space="preserve">a </w:t>
      </w:r>
      <w:r w:rsidRPr="00006911">
        <w:rPr>
          <w:spacing w:val="17"/>
        </w:rPr>
        <w:t>RD$148,689,889.66</w:t>
      </w:r>
      <w:r w:rsidRPr="00006911">
        <w:rPr>
          <w:spacing w:val="16"/>
        </w:rPr>
        <w:t xml:space="preserve">, </w:t>
      </w:r>
      <w:r w:rsidRPr="00006911">
        <w:rPr>
          <w:spacing w:val="10"/>
        </w:rPr>
        <w:t xml:space="preserve">de </w:t>
      </w:r>
      <w:r w:rsidRPr="00006911">
        <w:rPr>
          <w:spacing w:val="12"/>
        </w:rPr>
        <w:t xml:space="preserve">los </w:t>
      </w:r>
      <w:r w:rsidRPr="00006911">
        <w:rPr>
          <w:spacing w:val="16"/>
        </w:rPr>
        <w:t xml:space="preserve">cuales </w:t>
      </w:r>
      <w:r w:rsidRPr="00006911">
        <w:t xml:space="preserve">el </w:t>
      </w:r>
      <w:r w:rsidRPr="00006911">
        <w:rPr>
          <w:spacing w:val="15"/>
        </w:rPr>
        <w:t xml:space="preserve">valor </w:t>
      </w:r>
      <w:r w:rsidRPr="00006911">
        <w:rPr>
          <w:spacing w:val="10"/>
        </w:rPr>
        <w:t>de</w:t>
      </w:r>
      <w:r w:rsidRPr="00006911">
        <w:rPr>
          <w:spacing w:val="11"/>
        </w:rPr>
        <w:t xml:space="preserve"> </w:t>
      </w:r>
      <w:r w:rsidRPr="00006911">
        <w:rPr>
          <w:spacing w:val="16"/>
        </w:rPr>
        <w:t>RD$96,557,</w:t>
      </w:r>
      <w:r w:rsidRPr="00006911">
        <w:rPr>
          <w:spacing w:val="-39"/>
        </w:rPr>
        <w:t xml:space="preserve"> </w:t>
      </w:r>
      <w:r w:rsidRPr="00006911">
        <w:rPr>
          <w:spacing w:val="12"/>
        </w:rPr>
        <w:t>531</w:t>
      </w:r>
      <w:r w:rsidRPr="00006911">
        <w:rPr>
          <w:spacing w:val="-38"/>
        </w:rPr>
        <w:t xml:space="preserve"> </w:t>
      </w:r>
      <w:r w:rsidRPr="00006911">
        <w:rPr>
          <w:spacing w:val="12"/>
        </w:rPr>
        <w:t>.03</w:t>
      </w:r>
      <w:r w:rsidRPr="00006911">
        <w:rPr>
          <w:spacing w:val="58"/>
        </w:rPr>
        <w:t xml:space="preserve"> </w:t>
      </w:r>
      <w:r w:rsidRPr="00006911">
        <w:rPr>
          <w:spacing w:val="17"/>
        </w:rPr>
        <w:t>corresponde</w:t>
      </w:r>
      <w:r w:rsidRPr="00006911">
        <w:rPr>
          <w:spacing w:val="56"/>
        </w:rPr>
        <w:t xml:space="preserve"> </w:t>
      </w:r>
      <w:r w:rsidRPr="00006911">
        <w:t>a</w:t>
      </w:r>
      <w:r w:rsidRPr="00006911">
        <w:rPr>
          <w:spacing w:val="55"/>
        </w:rPr>
        <w:t xml:space="preserve"> </w:t>
      </w:r>
      <w:r w:rsidRPr="00006911">
        <w:rPr>
          <w:spacing w:val="12"/>
        </w:rPr>
        <w:t>los</w:t>
      </w:r>
      <w:r w:rsidRPr="00006911">
        <w:rPr>
          <w:spacing w:val="58"/>
        </w:rPr>
        <w:t xml:space="preserve"> </w:t>
      </w:r>
      <w:r w:rsidRPr="00006911">
        <w:rPr>
          <w:spacing w:val="14"/>
        </w:rPr>
        <w:t>años</w:t>
      </w:r>
      <w:r w:rsidRPr="00006911">
        <w:rPr>
          <w:spacing w:val="54"/>
        </w:rPr>
        <w:t xml:space="preserve"> </w:t>
      </w:r>
      <w:r w:rsidRPr="00006911">
        <w:rPr>
          <w:spacing w:val="14"/>
        </w:rPr>
        <w:t>1996</w:t>
      </w:r>
      <w:r w:rsidRPr="00006911">
        <w:rPr>
          <w:spacing w:val="59"/>
        </w:rPr>
        <w:t xml:space="preserve"> </w:t>
      </w:r>
      <w:r w:rsidRPr="00006911">
        <w:t>al</w:t>
      </w:r>
      <w:r w:rsidRPr="00006911">
        <w:rPr>
          <w:spacing w:val="56"/>
        </w:rPr>
        <w:t xml:space="preserve"> </w:t>
      </w:r>
      <w:r w:rsidRPr="00006911">
        <w:rPr>
          <w:spacing w:val="15"/>
        </w:rPr>
        <w:t>2019,</w:t>
      </w:r>
      <w:r w:rsidRPr="00006911">
        <w:rPr>
          <w:spacing w:val="56"/>
        </w:rPr>
        <w:t xml:space="preserve"> </w:t>
      </w:r>
      <w:r w:rsidRPr="00006911">
        <w:rPr>
          <w:spacing w:val="10"/>
        </w:rPr>
        <w:t>la</w:t>
      </w:r>
      <w:r w:rsidRPr="00006911">
        <w:rPr>
          <w:spacing w:val="52"/>
        </w:rPr>
        <w:t xml:space="preserve"> </w:t>
      </w:r>
      <w:r w:rsidRPr="00006911">
        <w:rPr>
          <w:spacing w:val="16"/>
        </w:rPr>
        <w:t>mayoría</w:t>
      </w:r>
      <w:r w:rsidRPr="00006911">
        <w:rPr>
          <w:spacing w:val="-57"/>
        </w:rPr>
        <w:t xml:space="preserve"> </w:t>
      </w:r>
      <w:r w:rsidRPr="00006911">
        <w:t>de</w:t>
      </w:r>
      <w:r w:rsidRPr="00006911">
        <w:rPr>
          <w:spacing w:val="1"/>
        </w:rPr>
        <w:t xml:space="preserve"> </w:t>
      </w:r>
      <w:r w:rsidRPr="00006911">
        <w:rPr>
          <w:spacing w:val="15"/>
        </w:rPr>
        <w:t>estos expedientes</w:t>
      </w:r>
      <w:r w:rsidRPr="00006911">
        <w:rPr>
          <w:spacing w:val="17"/>
        </w:rPr>
        <w:t xml:space="preserve"> </w:t>
      </w:r>
      <w:r w:rsidRPr="00006911">
        <w:t>no</w:t>
      </w:r>
      <w:r w:rsidRPr="00006911">
        <w:rPr>
          <w:spacing w:val="60"/>
        </w:rPr>
        <w:t xml:space="preserve"> </w:t>
      </w:r>
      <w:r w:rsidRPr="00006911">
        <w:rPr>
          <w:spacing w:val="16"/>
        </w:rPr>
        <w:t xml:space="preserve">cumplen </w:t>
      </w:r>
      <w:r w:rsidRPr="00006911">
        <w:rPr>
          <w:spacing w:val="12"/>
        </w:rPr>
        <w:t>con los</w:t>
      </w:r>
      <w:r w:rsidRPr="00006911">
        <w:rPr>
          <w:spacing w:val="13"/>
        </w:rPr>
        <w:t xml:space="preserve"> </w:t>
      </w:r>
      <w:r w:rsidRPr="00006911">
        <w:rPr>
          <w:spacing w:val="17"/>
        </w:rPr>
        <w:t xml:space="preserve">requisitos </w:t>
      </w:r>
      <w:r w:rsidRPr="00006911">
        <w:t>e</w:t>
      </w:r>
      <w:r w:rsidRPr="00006911">
        <w:rPr>
          <w:spacing w:val="17"/>
        </w:rPr>
        <w:t xml:space="preserve">stablecidos </w:t>
      </w:r>
      <w:r w:rsidR="005776D6" w:rsidRPr="00006911">
        <w:rPr>
          <w:spacing w:val="13"/>
        </w:rPr>
        <w:t>por el Ministerio</w:t>
      </w:r>
      <w:r w:rsidRPr="00006911">
        <w:rPr>
          <w:spacing w:val="17"/>
        </w:rPr>
        <w:t xml:space="preserve"> </w:t>
      </w:r>
      <w:r w:rsidRPr="00006911">
        <w:rPr>
          <w:spacing w:val="10"/>
        </w:rPr>
        <w:t xml:space="preserve">de </w:t>
      </w:r>
      <w:r w:rsidRPr="00006911">
        <w:rPr>
          <w:spacing w:val="17"/>
        </w:rPr>
        <w:t xml:space="preserve">Hacienda </w:t>
      </w:r>
      <w:r w:rsidRPr="00006911">
        <w:rPr>
          <w:spacing w:val="14"/>
        </w:rPr>
        <w:t xml:space="preserve">para </w:t>
      </w:r>
      <w:r w:rsidRPr="00006911">
        <w:rPr>
          <w:spacing w:val="16"/>
        </w:rPr>
        <w:t xml:space="preserve">remitir </w:t>
      </w:r>
      <w:r w:rsidRPr="00006911">
        <w:rPr>
          <w:spacing w:val="13"/>
        </w:rPr>
        <w:t xml:space="preserve">los </w:t>
      </w:r>
      <w:r w:rsidRPr="00006911">
        <w:rPr>
          <w:spacing w:val="16"/>
        </w:rPr>
        <w:t xml:space="preserve">mismos </w:t>
      </w:r>
      <w:r w:rsidRPr="00006911">
        <w:t>a</w:t>
      </w:r>
      <w:r w:rsidRPr="00006911">
        <w:rPr>
          <w:spacing w:val="1"/>
        </w:rPr>
        <w:t xml:space="preserve"> </w:t>
      </w:r>
      <w:r w:rsidRPr="00006911">
        <w:rPr>
          <w:spacing w:val="17"/>
        </w:rPr>
        <w:t xml:space="preserve">aprobación </w:t>
      </w:r>
      <w:r w:rsidRPr="00006911">
        <w:t>de</w:t>
      </w:r>
      <w:r w:rsidRPr="00006911">
        <w:rPr>
          <w:spacing w:val="1"/>
        </w:rPr>
        <w:t xml:space="preserve"> </w:t>
      </w:r>
      <w:r w:rsidRPr="00006911">
        <w:rPr>
          <w:spacing w:val="15"/>
        </w:rPr>
        <w:t>deuda</w:t>
      </w:r>
      <w:r w:rsidRPr="00006911">
        <w:rPr>
          <w:spacing w:val="39"/>
        </w:rPr>
        <w:t xml:space="preserve"> </w:t>
      </w:r>
      <w:r w:rsidRPr="00006911">
        <w:rPr>
          <w:spacing w:val="16"/>
        </w:rPr>
        <w:t>pública.</w:t>
      </w:r>
    </w:p>
    <w:p w14:paraId="42662727" w14:textId="2B4B9C76" w:rsidR="004F069D" w:rsidRPr="00006911" w:rsidRDefault="004F069D" w:rsidP="00CB0053">
      <w:pPr>
        <w:pStyle w:val="Textoindependiente"/>
        <w:spacing w:before="161" w:line="360" w:lineRule="auto"/>
        <w:ind w:left="0" w:right="462"/>
      </w:pPr>
      <w:r w:rsidRPr="00006911">
        <w:t xml:space="preserve">En el </w:t>
      </w:r>
      <w:r w:rsidRPr="00006911">
        <w:rPr>
          <w:spacing w:val="14"/>
        </w:rPr>
        <w:t xml:space="preserve">caso </w:t>
      </w:r>
      <w:r w:rsidRPr="00006911">
        <w:rPr>
          <w:spacing w:val="12"/>
        </w:rPr>
        <w:t xml:space="preserve">del </w:t>
      </w:r>
      <w:r w:rsidRPr="00006911">
        <w:rPr>
          <w:spacing w:val="13"/>
        </w:rPr>
        <w:t xml:space="preserve">año </w:t>
      </w:r>
      <w:r w:rsidRPr="00006911">
        <w:rPr>
          <w:spacing w:val="15"/>
        </w:rPr>
        <w:t xml:space="preserve">2020, </w:t>
      </w:r>
      <w:r w:rsidRPr="00006911">
        <w:rPr>
          <w:spacing w:val="13"/>
        </w:rPr>
        <w:t xml:space="preserve">fue </w:t>
      </w:r>
      <w:r w:rsidRPr="00006911">
        <w:rPr>
          <w:spacing w:val="17"/>
        </w:rPr>
        <w:t xml:space="preserve">tramitada </w:t>
      </w:r>
      <w:r w:rsidRPr="00006911">
        <w:t xml:space="preserve">al </w:t>
      </w:r>
      <w:r w:rsidRPr="00006911">
        <w:rPr>
          <w:spacing w:val="17"/>
        </w:rPr>
        <w:t xml:space="preserve">Ministerio </w:t>
      </w:r>
      <w:r w:rsidRPr="00006911">
        <w:rPr>
          <w:spacing w:val="10"/>
        </w:rPr>
        <w:t xml:space="preserve">de </w:t>
      </w:r>
      <w:r w:rsidRPr="00006911">
        <w:rPr>
          <w:spacing w:val="17"/>
        </w:rPr>
        <w:t xml:space="preserve">Hacienda </w:t>
      </w:r>
      <w:r w:rsidRPr="00006911">
        <w:rPr>
          <w:spacing w:val="13"/>
        </w:rPr>
        <w:t>una</w:t>
      </w:r>
      <w:r w:rsidRPr="00006911">
        <w:rPr>
          <w:spacing w:val="14"/>
        </w:rPr>
        <w:t xml:space="preserve"> </w:t>
      </w:r>
      <w:r w:rsidRPr="00006911">
        <w:rPr>
          <w:spacing w:val="16"/>
        </w:rPr>
        <w:t>solicitud</w:t>
      </w:r>
      <w:r w:rsidRPr="00006911">
        <w:rPr>
          <w:spacing w:val="17"/>
        </w:rPr>
        <w:t xml:space="preserve"> </w:t>
      </w:r>
      <w:r w:rsidRPr="00006911">
        <w:rPr>
          <w:spacing w:val="10"/>
        </w:rPr>
        <w:t>de</w:t>
      </w:r>
      <w:r w:rsidRPr="00006911">
        <w:rPr>
          <w:spacing w:val="11"/>
        </w:rPr>
        <w:t xml:space="preserve"> </w:t>
      </w:r>
      <w:r w:rsidRPr="00006911">
        <w:rPr>
          <w:spacing w:val="17"/>
        </w:rPr>
        <w:t>reconocimiento</w:t>
      </w:r>
      <w:r w:rsidRPr="00006911">
        <w:rPr>
          <w:spacing w:val="18"/>
        </w:rPr>
        <w:t xml:space="preserve"> </w:t>
      </w:r>
      <w:r w:rsidRPr="00006911">
        <w:rPr>
          <w:spacing w:val="10"/>
        </w:rPr>
        <w:t>de</w:t>
      </w:r>
      <w:r w:rsidRPr="00006911">
        <w:rPr>
          <w:spacing w:val="11"/>
        </w:rPr>
        <w:t xml:space="preserve"> </w:t>
      </w:r>
      <w:r w:rsidRPr="00006911">
        <w:rPr>
          <w:spacing w:val="15"/>
        </w:rPr>
        <w:t>deuda</w:t>
      </w:r>
      <w:r w:rsidRPr="00006911">
        <w:rPr>
          <w:spacing w:val="16"/>
        </w:rPr>
        <w:t xml:space="preserve"> </w:t>
      </w:r>
      <w:r w:rsidRPr="00006911">
        <w:t>y</w:t>
      </w:r>
      <w:r w:rsidRPr="00006911">
        <w:rPr>
          <w:spacing w:val="1"/>
        </w:rPr>
        <w:t xml:space="preserve"> </w:t>
      </w:r>
      <w:r w:rsidRPr="00006911">
        <w:rPr>
          <w:spacing w:val="17"/>
        </w:rPr>
        <w:t>programación</w:t>
      </w:r>
      <w:r w:rsidRPr="00006911">
        <w:rPr>
          <w:spacing w:val="18"/>
        </w:rPr>
        <w:t xml:space="preserve"> </w:t>
      </w:r>
      <w:r w:rsidRPr="00006911">
        <w:rPr>
          <w:spacing w:val="10"/>
        </w:rPr>
        <w:t>de</w:t>
      </w:r>
      <w:r w:rsidRPr="00006911">
        <w:rPr>
          <w:spacing w:val="11"/>
        </w:rPr>
        <w:t xml:space="preserve"> </w:t>
      </w:r>
      <w:r w:rsidRPr="00006911">
        <w:rPr>
          <w:spacing w:val="15"/>
        </w:rPr>
        <w:t>pago</w:t>
      </w:r>
      <w:r w:rsidRPr="00006911">
        <w:rPr>
          <w:spacing w:val="16"/>
        </w:rPr>
        <w:t xml:space="preserve"> </w:t>
      </w:r>
      <w:r w:rsidRPr="00006911">
        <w:rPr>
          <w:spacing w:val="17"/>
        </w:rPr>
        <w:t>correspondiente</w:t>
      </w:r>
      <w:r w:rsidRPr="00006911">
        <w:rPr>
          <w:spacing w:val="18"/>
        </w:rPr>
        <w:t xml:space="preserve"> </w:t>
      </w:r>
      <w:r w:rsidRPr="00006911">
        <w:t>a 16</w:t>
      </w:r>
      <w:r w:rsidRPr="00006911">
        <w:rPr>
          <w:spacing w:val="1"/>
        </w:rPr>
        <w:t xml:space="preserve"> </w:t>
      </w:r>
      <w:r w:rsidRPr="00006911">
        <w:rPr>
          <w:spacing w:val="18"/>
        </w:rPr>
        <w:t>proveedores,</w:t>
      </w:r>
      <w:r w:rsidRPr="00006911">
        <w:rPr>
          <w:spacing w:val="19"/>
        </w:rPr>
        <w:t xml:space="preserve"> </w:t>
      </w:r>
      <w:r w:rsidRPr="00006911">
        <w:rPr>
          <w:spacing w:val="13"/>
        </w:rPr>
        <w:t xml:space="preserve">por </w:t>
      </w:r>
      <w:r w:rsidRPr="00006911">
        <w:t>un</w:t>
      </w:r>
      <w:r w:rsidRPr="00006911">
        <w:rPr>
          <w:spacing w:val="1"/>
        </w:rPr>
        <w:t xml:space="preserve"> </w:t>
      </w:r>
      <w:r w:rsidRPr="00006911">
        <w:rPr>
          <w:spacing w:val="15"/>
        </w:rPr>
        <w:t xml:space="preserve">monto </w:t>
      </w:r>
      <w:r w:rsidRPr="00006911">
        <w:t>de</w:t>
      </w:r>
      <w:r w:rsidRPr="00006911">
        <w:rPr>
          <w:spacing w:val="1"/>
        </w:rPr>
        <w:t xml:space="preserve"> </w:t>
      </w:r>
      <w:r w:rsidRPr="00006911">
        <w:rPr>
          <w:spacing w:val="16"/>
        </w:rPr>
        <w:t xml:space="preserve">RD$36,743, </w:t>
      </w:r>
      <w:r w:rsidRPr="00006911">
        <w:rPr>
          <w:spacing w:val="12"/>
        </w:rPr>
        <w:t>343.20</w:t>
      </w:r>
      <w:r w:rsidRPr="00006911">
        <w:t>,</w:t>
      </w:r>
      <w:r w:rsidRPr="00006911">
        <w:rPr>
          <w:spacing w:val="1"/>
        </w:rPr>
        <w:t xml:space="preserve"> </w:t>
      </w:r>
      <w:r w:rsidRPr="00006911">
        <w:rPr>
          <w:spacing w:val="12"/>
        </w:rPr>
        <w:t xml:space="preserve">con </w:t>
      </w:r>
      <w:r w:rsidRPr="00006911">
        <w:rPr>
          <w:spacing w:val="16"/>
        </w:rPr>
        <w:t xml:space="preserve">relación </w:t>
      </w:r>
      <w:r w:rsidRPr="00006911">
        <w:t>al</w:t>
      </w:r>
      <w:r w:rsidRPr="00006911">
        <w:rPr>
          <w:spacing w:val="60"/>
        </w:rPr>
        <w:t xml:space="preserve"> </w:t>
      </w:r>
      <w:r w:rsidRPr="00006911">
        <w:rPr>
          <w:spacing w:val="15"/>
        </w:rPr>
        <w:t xml:space="preserve">2021, </w:t>
      </w:r>
      <w:r w:rsidRPr="00006911">
        <w:rPr>
          <w:spacing w:val="12"/>
        </w:rPr>
        <w:t xml:space="preserve">los </w:t>
      </w:r>
      <w:r w:rsidRPr="00006911">
        <w:rPr>
          <w:spacing w:val="17"/>
        </w:rPr>
        <w:t xml:space="preserve">expedientes </w:t>
      </w:r>
      <w:r w:rsidRPr="00006911">
        <w:rPr>
          <w:spacing w:val="16"/>
        </w:rPr>
        <w:t xml:space="preserve">carecen </w:t>
      </w:r>
      <w:r w:rsidRPr="00006911">
        <w:t>de</w:t>
      </w:r>
      <w:r w:rsidRPr="00006911">
        <w:rPr>
          <w:spacing w:val="1"/>
        </w:rPr>
        <w:t xml:space="preserve"> </w:t>
      </w:r>
      <w:r w:rsidRPr="00006911">
        <w:rPr>
          <w:spacing w:val="9"/>
        </w:rPr>
        <w:t>la</w:t>
      </w:r>
      <w:r w:rsidRPr="00006911">
        <w:rPr>
          <w:spacing w:val="40"/>
        </w:rPr>
        <w:t xml:space="preserve"> </w:t>
      </w:r>
      <w:r w:rsidRPr="00006911">
        <w:rPr>
          <w:spacing w:val="17"/>
        </w:rPr>
        <w:t>documentación</w:t>
      </w:r>
      <w:r w:rsidRPr="00006911">
        <w:rPr>
          <w:spacing w:val="42"/>
        </w:rPr>
        <w:t xml:space="preserve"> </w:t>
      </w:r>
      <w:r w:rsidRPr="00006911">
        <w:rPr>
          <w:spacing w:val="17"/>
        </w:rPr>
        <w:t>necesaria</w:t>
      </w:r>
      <w:r w:rsidRPr="00006911">
        <w:rPr>
          <w:spacing w:val="40"/>
        </w:rPr>
        <w:t xml:space="preserve"> </w:t>
      </w:r>
      <w:r w:rsidRPr="00006911">
        <w:rPr>
          <w:spacing w:val="14"/>
        </w:rPr>
        <w:t>para</w:t>
      </w:r>
      <w:r w:rsidRPr="00006911">
        <w:rPr>
          <w:spacing w:val="38"/>
        </w:rPr>
        <w:t xml:space="preserve"> </w:t>
      </w:r>
      <w:r w:rsidRPr="00006911">
        <w:rPr>
          <w:spacing w:val="17"/>
        </w:rPr>
        <w:t>gestionar</w:t>
      </w:r>
      <w:r w:rsidRPr="00006911">
        <w:rPr>
          <w:spacing w:val="39"/>
        </w:rPr>
        <w:t xml:space="preserve"> </w:t>
      </w:r>
      <w:r w:rsidRPr="00006911">
        <w:rPr>
          <w:spacing w:val="15"/>
        </w:rPr>
        <w:t>pagos</w:t>
      </w:r>
      <w:r w:rsidRPr="00006911">
        <w:rPr>
          <w:spacing w:val="41"/>
        </w:rPr>
        <w:t xml:space="preserve"> </w:t>
      </w:r>
      <w:r w:rsidRPr="00006911">
        <w:rPr>
          <w:spacing w:val="13"/>
        </w:rPr>
        <w:t>por</w:t>
      </w:r>
      <w:r w:rsidRPr="00006911">
        <w:rPr>
          <w:spacing w:val="41"/>
        </w:rPr>
        <w:t xml:space="preserve"> </w:t>
      </w:r>
      <w:r w:rsidRPr="00006911">
        <w:rPr>
          <w:spacing w:val="17"/>
        </w:rPr>
        <w:t>Hacienda.</w:t>
      </w:r>
    </w:p>
    <w:p w14:paraId="159ABD13" w14:textId="1C67A3A5" w:rsidR="00DE18AB" w:rsidRDefault="004F069D" w:rsidP="00006911">
      <w:pPr>
        <w:pStyle w:val="Textoindependiente"/>
        <w:spacing w:before="79" w:line="360" w:lineRule="auto"/>
        <w:ind w:left="0" w:right="462"/>
        <w:rPr>
          <w:spacing w:val="16"/>
        </w:rPr>
      </w:pPr>
      <w:r w:rsidRPr="00006911">
        <w:t xml:space="preserve">En </w:t>
      </w:r>
      <w:r w:rsidRPr="00006911">
        <w:rPr>
          <w:spacing w:val="14"/>
        </w:rPr>
        <w:t xml:space="preserve">mayo </w:t>
      </w:r>
      <w:r w:rsidRPr="00006911">
        <w:rPr>
          <w:spacing w:val="13"/>
        </w:rPr>
        <w:t xml:space="preserve">del </w:t>
      </w:r>
      <w:r w:rsidRPr="00006911">
        <w:rPr>
          <w:spacing w:val="14"/>
        </w:rPr>
        <w:t xml:space="preserve">2024 </w:t>
      </w:r>
      <w:r w:rsidRPr="00006911">
        <w:t>el</w:t>
      </w:r>
      <w:r w:rsidRPr="00006911">
        <w:rPr>
          <w:spacing w:val="1"/>
        </w:rPr>
        <w:t xml:space="preserve"> </w:t>
      </w:r>
      <w:r w:rsidRPr="00006911">
        <w:rPr>
          <w:spacing w:val="15"/>
        </w:rPr>
        <w:t xml:space="preserve">MISPAS </w:t>
      </w:r>
      <w:r w:rsidRPr="00006911">
        <w:rPr>
          <w:spacing w:val="16"/>
        </w:rPr>
        <w:t xml:space="preserve">recibió </w:t>
      </w:r>
      <w:r w:rsidRPr="00006911">
        <w:rPr>
          <w:spacing w:val="13"/>
        </w:rPr>
        <w:t xml:space="preserve">del </w:t>
      </w:r>
      <w:r w:rsidRPr="00006911">
        <w:rPr>
          <w:spacing w:val="17"/>
        </w:rPr>
        <w:t xml:space="preserve">Ministerio </w:t>
      </w:r>
      <w:r w:rsidRPr="00006911">
        <w:t xml:space="preserve">de </w:t>
      </w:r>
      <w:r w:rsidRPr="00006911">
        <w:rPr>
          <w:spacing w:val="16"/>
        </w:rPr>
        <w:t xml:space="preserve">Hacienda </w:t>
      </w:r>
      <w:r w:rsidRPr="00006911">
        <w:rPr>
          <w:spacing w:val="9"/>
        </w:rPr>
        <w:t>la</w:t>
      </w:r>
      <w:r w:rsidRPr="00006911">
        <w:rPr>
          <w:spacing w:val="10"/>
        </w:rPr>
        <w:t xml:space="preserve"> </w:t>
      </w:r>
      <w:r w:rsidRPr="00006911">
        <w:rPr>
          <w:spacing w:val="17"/>
        </w:rPr>
        <w:t>comunicación</w:t>
      </w:r>
      <w:r w:rsidRPr="00006911">
        <w:rPr>
          <w:spacing w:val="18"/>
        </w:rPr>
        <w:t xml:space="preserve"> </w:t>
      </w:r>
      <w:r w:rsidRPr="00006911">
        <w:rPr>
          <w:spacing w:val="17"/>
        </w:rPr>
        <w:t xml:space="preserve">MH-2024 </w:t>
      </w:r>
      <w:r w:rsidRPr="00006911">
        <w:rPr>
          <w:spacing w:val="16"/>
        </w:rPr>
        <w:t>-013708</w:t>
      </w:r>
      <w:r w:rsidRPr="00006911">
        <w:rPr>
          <w:spacing w:val="17"/>
        </w:rPr>
        <w:t xml:space="preserve"> </w:t>
      </w:r>
      <w:r w:rsidRPr="00006911">
        <w:rPr>
          <w:spacing w:val="14"/>
        </w:rPr>
        <w:t>dando</w:t>
      </w:r>
      <w:r w:rsidRPr="00006911">
        <w:rPr>
          <w:spacing w:val="15"/>
        </w:rPr>
        <w:t xml:space="preserve"> </w:t>
      </w:r>
      <w:r w:rsidRPr="00006911">
        <w:rPr>
          <w:spacing w:val="17"/>
        </w:rPr>
        <w:t>respuesta</w:t>
      </w:r>
      <w:r w:rsidRPr="00006911">
        <w:rPr>
          <w:spacing w:val="18"/>
        </w:rPr>
        <w:t xml:space="preserve"> </w:t>
      </w:r>
      <w:r w:rsidRPr="00006911">
        <w:t>a</w:t>
      </w:r>
      <w:r w:rsidRPr="00006911">
        <w:rPr>
          <w:spacing w:val="1"/>
        </w:rPr>
        <w:t xml:space="preserve"> </w:t>
      </w:r>
      <w:r w:rsidRPr="00006911">
        <w:rPr>
          <w:spacing w:val="9"/>
        </w:rPr>
        <w:t>la</w:t>
      </w:r>
      <w:r w:rsidRPr="00006911">
        <w:rPr>
          <w:spacing w:val="10"/>
        </w:rPr>
        <w:t xml:space="preserve"> </w:t>
      </w:r>
      <w:r w:rsidRPr="00006911">
        <w:rPr>
          <w:spacing w:val="17"/>
        </w:rPr>
        <w:t>solicitud</w:t>
      </w:r>
      <w:r w:rsidRPr="00006911">
        <w:rPr>
          <w:spacing w:val="18"/>
        </w:rPr>
        <w:t xml:space="preserve"> </w:t>
      </w:r>
      <w:r w:rsidRPr="00006911">
        <w:t>de</w:t>
      </w:r>
      <w:r w:rsidRPr="00006911">
        <w:rPr>
          <w:spacing w:val="1"/>
        </w:rPr>
        <w:t xml:space="preserve"> </w:t>
      </w:r>
      <w:r w:rsidRPr="00006911">
        <w:rPr>
          <w:spacing w:val="17"/>
        </w:rPr>
        <w:t xml:space="preserve">reconocimiento </w:t>
      </w:r>
      <w:r w:rsidRPr="00006911">
        <w:rPr>
          <w:spacing w:val="10"/>
        </w:rPr>
        <w:t>de</w:t>
      </w:r>
      <w:r w:rsidRPr="00006911">
        <w:rPr>
          <w:spacing w:val="11"/>
        </w:rPr>
        <w:t xml:space="preserve"> </w:t>
      </w:r>
      <w:r w:rsidRPr="00006911">
        <w:rPr>
          <w:spacing w:val="16"/>
        </w:rPr>
        <w:t>deuda,</w:t>
      </w:r>
      <w:r w:rsidRPr="00006911">
        <w:rPr>
          <w:spacing w:val="17"/>
        </w:rPr>
        <w:t xml:space="preserve"> </w:t>
      </w:r>
      <w:r w:rsidRPr="00006911">
        <w:rPr>
          <w:spacing w:val="16"/>
        </w:rPr>
        <w:t xml:space="preserve">aprobando </w:t>
      </w:r>
      <w:r w:rsidRPr="00006911">
        <w:t>el</w:t>
      </w:r>
      <w:r w:rsidRPr="00006911">
        <w:rPr>
          <w:spacing w:val="60"/>
        </w:rPr>
        <w:t xml:space="preserve"> </w:t>
      </w:r>
      <w:r w:rsidRPr="00006911">
        <w:rPr>
          <w:spacing w:val="14"/>
        </w:rPr>
        <w:t xml:space="preserve">pago </w:t>
      </w:r>
      <w:r w:rsidRPr="00006911">
        <w:rPr>
          <w:spacing w:val="10"/>
        </w:rPr>
        <w:t xml:space="preserve">de </w:t>
      </w:r>
      <w:r w:rsidRPr="00006911">
        <w:t>14</w:t>
      </w:r>
      <w:r w:rsidRPr="00006911">
        <w:rPr>
          <w:spacing w:val="60"/>
        </w:rPr>
        <w:t xml:space="preserve"> </w:t>
      </w:r>
      <w:r w:rsidRPr="00006911">
        <w:rPr>
          <w:spacing w:val="17"/>
        </w:rPr>
        <w:t xml:space="preserve">proveedores </w:t>
      </w:r>
      <w:r w:rsidRPr="00006911">
        <w:rPr>
          <w:spacing w:val="10"/>
        </w:rPr>
        <w:t>de</w:t>
      </w:r>
      <w:r w:rsidRPr="00006911">
        <w:rPr>
          <w:spacing w:val="11"/>
        </w:rPr>
        <w:t xml:space="preserve"> </w:t>
      </w:r>
      <w:r w:rsidRPr="00006911">
        <w:rPr>
          <w:spacing w:val="12"/>
        </w:rPr>
        <w:t>los</w:t>
      </w:r>
      <w:r w:rsidRPr="00006911">
        <w:rPr>
          <w:spacing w:val="39"/>
        </w:rPr>
        <w:t xml:space="preserve"> </w:t>
      </w:r>
      <w:r w:rsidRPr="00006911">
        <w:rPr>
          <w:spacing w:val="10"/>
        </w:rPr>
        <w:t>16</w:t>
      </w:r>
      <w:r w:rsidRPr="00006911">
        <w:rPr>
          <w:spacing w:val="39"/>
        </w:rPr>
        <w:t xml:space="preserve"> </w:t>
      </w:r>
      <w:r w:rsidRPr="00006911">
        <w:rPr>
          <w:spacing w:val="17"/>
        </w:rPr>
        <w:t>solicitados,</w:t>
      </w:r>
      <w:r w:rsidRPr="00006911">
        <w:rPr>
          <w:spacing w:val="41"/>
        </w:rPr>
        <w:t xml:space="preserve"> </w:t>
      </w:r>
      <w:r w:rsidRPr="00006911">
        <w:rPr>
          <w:spacing w:val="13"/>
        </w:rPr>
        <w:t>por</w:t>
      </w:r>
      <w:r w:rsidRPr="00006911">
        <w:rPr>
          <w:spacing w:val="41"/>
        </w:rPr>
        <w:t xml:space="preserve"> </w:t>
      </w:r>
      <w:r w:rsidRPr="00006911">
        <w:t>un</w:t>
      </w:r>
      <w:r w:rsidRPr="00006911">
        <w:rPr>
          <w:spacing w:val="38"/>
        </w:rPr>
        <w:t xml:space="preserve"> </w:t>
      </w:r>
      <w:r w:rsidRPr="00006911">
        <w:rPr>
          <w:spacing w:val="15"/>
        </w:rPr>
        <w:t>monto</w:t>
      </w:r>
      <w:r w:rsidRPr="00006911">
        <w:rPr>
          <w:spacing w:val="39"/>
        </w:rPr>
        <w:t xml:space="preserve"> </w:t>
      </w:r>
      <w:r w:rsidRPr="00006911">
        <w:rPr>
          <w:spacing w:val="10"/>
        </w:rPr>
        <w:t>de</w:t>
      </w:r>
      <w:r w:rsidRPr="00006911">
        <w:rPr>
          <w:spacing w:val="37"/>
        </w:rPr>
        <w:t xml:space="preserve"> </w:t>
      </w:r>
      <w:r w:rsidRPr="00006911">
        <w:rPr>
          <w:spacing w:val="17"/>
        </w:rPr>
        <w:t>RD$35,346,</w:t>
      </w:r>
      <w:r w:rsidRPr="00006911">
        <w:rPr>
          <w:spacing w:val="-38"/>
        </w:rPr>
        <w:t xml:space="preserve"> </w:t>
      </w:r>
      <w:r w:rsidRPr="00006911">
        <w:rPr>
          <w:spacing w:val="16"/>
        </w:rPr>
        <w:t>341.20.</w:t>
      </w:r>
    </w:p>
    <w:p w14:paraId="4EFDB414" w14:textId="77777777" w:rsidR="002F7E6A" w:rsidRPr="002F7E6A" w:rsidRDefault="002F7E6A" w:rsidP="009A359C">
      <w:pPr>
        <w:pStyle w:val="Sinespaciado"/>
      </w:pPr>
    </w:p>
    <w:p w14:paraId="5BAE19A2" w14:textId="12BCB5E4" w:rsidR="004F069D" w:rsidRPr="00006911" w:rsidRDefault="004F069D" w:rsidP="00006911">
      <w:pPr>
        <w:pStyle w:val="Textoindependiente"/>
        <w:spacing w:before="79" w:line="360" w:lineRule="auto"/>
        <w:ind w:left="0" w:right="462"/>
      </w:pPr>
      <w:r w:rsidRPr="00006911">
        <w:t>La</w:t>
      </w:r>
      <w:r w:rsidRPr="00006911">
        <w:rPr>
          <w:spacing w:val="1"/>
        </w:rPr>
        <w:t xml:space="preserve"> </w:t>
      </w:r>
      <w:r w:rsidRPr="00006911">
        <w:rPr>
          <w:spacing w:val="17"/>
        </w:rPr>
        <w:t>diferencia</w:t>
      </w:r>
      <w:r w:rsidRPr="00006911">
        <w:rPr>
          <w:spacing w:val="18"/>
        </w:rPr>
        <w:t xml:space="preserve"> </w:t>
      </w:r>
      <w:r w:rsidRPr="00006911">
        <w:rPr>
          <w:spacing w:val="10"/>
        </w:rPr>
        <w:t>de</w:t>
      </w:r>
      <w:r w:rsidRPr="00006911">
        <w:rPr>
          <w:spacing w:val="11"/>
        </w:rPr>
        <w:t xml:space="preserve"> </w:t>
      </w:r>
      <w:r w:rsidRPr="00006911">
        <w:rPr>
          <w:spacing w:val="17"/>
        </w:rPr>
        <w:t xml:space="preserve">RD$1,397,002. </w:t>
      </w:r>
      <w:r w:rsidRPr="00006911">
        <w:t>00</w:t>
      </w:r>
      <w:r w:rsidRPr="00006911">
        <w:rPr>
          <w:spacing w:val="1"/>
        </w:rPr>
        <w:t xml:space="preserve"> </w:t>
      </w:r>
      <w:r w:rsidRPr="00006911">
        <w:rPr>
          <w:spacing w:val="17"/>
        </w:rPr>
        <w:t>corresponde</w:t>
      </w:r>
      <w:r w:rsidRPr="00006911">
        <w:rPr>
          <w:spacing w:val="18"/>
        </w:rPr>
        <w:t xml:space="preserve"> </w:t>
      </w:r>
      <w:r w:rsidRPr="00006911">
        <w:t>al</w:t>
      </w:r>
      <w:r w:rsidRPr="00006911">
        <w:rPr>
          <w:spacing w:val="1"/>
        </w:rPr>
        <w:t xml:space="preserve"> </w:t>
      </w:r>
      <w:r w:rsidRPr="00006911">
        <w:rPr>
          <w:spacing w:val="17"/>
        </w:rPr>
        <w:t>proveedor</w:t>
      </w:r>
      <w:r w:rsidRPr="00006911">
        <w:rPr>
          <w:spacing w:val="18"/>
        </w:rPr>
        <w:t xml:space="preserve"> </w:t>
      </w:r>
      <w:r w:rsidRPr="00006911">
        <w:rPr>
          <w:spacing w:val="17"/>
        </w:rPr>
        <w:t xml:space="preserve">SUPLITODO </w:t>
      </w:r>
      <w:r w:rsidRPr="00006911">
        <w:rPr>
          <w:spacing w:val="16"/>
        </w:rPr>
        <w:t xml:space="preserve">TINTOR </w:t>
      </w:r>
      <w:r w:rsidRPr="00006911">
        <w:rPr>
          <w:spacing w:val="13"/>
        </w:rPr>
        <w:t xml:space="preserve">por </w:t>
      </w:r>
      <w:r w:rsidRPr="00006911">
        <w:rPr>
          <w:spacing w:val="15"/>
        </w:rPr>
        <w:t xml:space="preserve">valor </w:t>
      </w:r>
      <w:r w:rsidRPr="00006911">
        <w:rPr>
          <w:spacing w:val="10"/>
        </w:rPr>
        <w:t xml:space="preserve">de </w:t>
      </w:r>
      <w:r w:rsidRPr="00006911">
        <w:rPr>
          <w:spacing w:val="17"/>
        </w:rPr>
        <w:t xml:space="preserve">RD$1,259,650.00, </w:t>
      </w:r>
      <w:r w:rsidRPr="00006911">
        <w:t xml:space="preserve">el </w:t>
      </w:r>
      <w:r w:rsidRPr="00006911">
        <w:rPr>
          <w:spacing w:val="14"/>
        </w:rPr>
        <w:t xml:space="preserve">cual </w:t>
      </w:r>
      <w:r w:rsidRPr="00006911">
        <w:rPr>
          <w:spacing w:val="16"/>
        </w:rPr>
        <w:t>figura</w:t>
      </w:r>
      <w:r w:rsidRPr="00006911">
        <w:rPr>
          <w:spacing w:val="17"/>
        </w:rPr>
        <w:t xml:space="preserve"> suspendido</w:t>
      </w:r>
      <w:r w:rsidRPr="00006911">
        <w:rPr>
          <w:spacing w:val="18"/>
        </w:rPr>
        <w:t xml:space="preserve"> </w:t>
      </w:r>
      <w:r w:rsidRPr="00006911">
        <w:rPr>
          <w:spacing w:val="13"/>
        </w:rPr>
        <w:t>por</w:t>
      </w:r>
      <w:r w:rsidRPr="00006911">
        <w:rPr>
          <w:spacing w:val="14"/>
        </w:rPr>
        <w:t xml:space="preserve"> </w:t>
      </w:r>
      <w:r w:rsidRPr="00006911">
        <w:rPr>
          <w:spacing w:val="9"/>
        </w:rPr>
        <w:t>la</w:t>
      </w:r>
      <w:r w:rsidRPr="00006911">
        <w:rPr>
          <w:spacing w:val="10"/>
        </w:rPr>
        <w:t xml:space="preserve"> </w:t>
      </w:r>
      <w:r w:rsidRPr="00006911">
        <w:rPr>
          <w:spacing w:val="16"/>
        </w:rPr>
        <w:t>Dirección</w:t>
      </w:r>
      <w:r w:rsidRPr="00006911">
        <w:rPr>
          <w:spacing w:val="17"/>
        </w:rPr>
        <w:t xml:space="preserve"> </w:t>
      </w:r>
      <w:r w:rsidRPr="00006911">
        <w:rPr>
          <w:spacing w:val="16"/>
        </w:rPr>
        <w:t>General</w:t>
      </w:r>
      <w:r w:rsidRPr="00006911">
        <w:rPr>
          <w:spacing w:val="17"/>
        </w:rPr>
        <w:t xml:space="preserve"> </w:t>
      </w:r>
      <w:r w:rsidRPr="00006911">
        <w:rPr>
          <w:spacing w:val="10"/>
        </w:rPr>
        <w:t>de</w:t>
      </w:r>
      <w:r w:rsidRPr="00006911">
        <w:rPr>
          <w:spacing w:val="11"/>
        </w:rPr>
        <w:t xml:space="preserve"> </w:t>
      </w:r>
      <w:r w:rsidRPr="00006911">
        <w:rPr>
          <w:spacing w:val="16"/>
        </w:rPr>
        <w:t>Impuestos</w:t>
      </w:r>
      <w:r w:rsidRPr="00006911">
        <w:rPr>
          <w:spacing w:val="17"/>
        </w:rPr>
        <w:t xml:space="preserve"> Internos,</w:t>
      </w:r>
      <w:r w:rsidRPr="00006911">
        <w:rPr>
          <w:spacing w:val="18"/>
        </w:rPr>
        <w:t xml:space="preserve"> </w:t>
      </w:r>
      <w:r w:rsidRPr="00006911">
        <w:t>y</w:t>
      </w:r>
      <w:r w:rsidRPr="00006911">
        <w:rPr>
          <w:spacing w:val="1"/>
        </w:rPr>
        <w:t xml:space="preserve"> </w:t>
      </w:r>
      <w:r w:rsidRPr="00006911">
        <w:t>el</w:t>
      </w:r>
      <w:r w:rsidRPr="00006911">
        <w:rPr>
          <w:spacing w:val="1"/>
        </w:rPr>
        <w:t xml:space="preserve"> </w:t>
      </w:r>
      <w:r w:rsidRPr="00006911">
        <w:rPr>
          <w:spacing w:val="16"/>
        </w:rPr>
        <w:t xml:space="preserve">proveedor </w:t>
      </w:r>
      <w:r w:rsidRPr="00006911">
        <w:rPr>
          <w:spacing w:val="14"/>
        </w:rPr>
        <w:t xml:space="preserve">TOOL </w:t>
      </w:r>
      <w:r w:rsidRPr="00006911">
        <w:t>&amp;</w:t>
      </w:r>
      <w:r w:rsidRPr="00006911">
        <w:rPr>
          <w:spacing w:val="60"/>
        </w:rPr>
        <w:t xml:space="preserve"> </w:t>
      </w:r>
      <w:r w:rsidRPr="00006911">
        <w:rPr>
          <w:spacing w:val="18"/>
        </w:rPr>
        <w:t xml:space="preserve">RESOURCESENTERPRISE </w:t>
      </w:r>
      <w:r w:rsidRPr="00006911">
        <w:rPr>
          <w:spacing w:val="16"/>
        </w:rPr>
        <w:t xml:space="preserve">TOREEN, </w:t>
      </w:r>
      <w:r w:rsidRPr="00006911">
        <w:rPr>
          <w:spacing w:val="13"/>
        </w:rPr>
        <w:t xml:space="preserve">por </w:t>
      </w:r>
      <w:r w:rsidRPr="00006911">
        <w:rPr>
          <w:spacing w:val="15"/>
        </w:rPr>
        <w:t>valor</w:t>
      </w:r>
      <w:r w:rsidRPr="00006911">
        <w:rPr>
          <w:spacing w:val="16"/>
        </w:rPr>
        <w:t xml:space="preserve"> </w:t>
      </w:r>
      <w:r w:rsidRPr="00006911">
        <w:t>de</w:t>
      </w:r>
      <w:r w:rsidRPr="00006911">
        <w:rPr>
          <w:spacing w:val="37"/>
        </w:rPr>
        <w:t xml:space="preserve"> </w:t>
      </w:r>
      <w:r w:rsidRPr="00006911">
        <w:rPr>
          <w:spacing w:val="13"/>
        </w:rPr>
        <w:t>RD$</w:t>
      </w:r>
      <w:r w:rsidRPr="00006911">
        <w:rPr>
          <w:spacing w:val="-38"/>
        </w:rPr>
        <w:t xml:space="preserve"> </w:t>
      </w:r>
      <w:r w:rsidRPr="00006911">
        <w:rPr>
          <w:spacing w:val="12"/>
        </w:rPr>
        <w:t>137</w:t>
      </w:r>
      <w:r w:rsidRPr="00006911">
        <w:rPr>
          <w:spacing w:val="-39"/>
        </w:rPr>
        <w:t xml:space="preserve"> </w:t>
      </w:r>
      <w:r w:rsidRPr="00006911">
        <w:rPr>
          <w:spacing w:val="16"/>
        </w:rPr>
        <w:t>,352.00,</w:t>
      </w:r>
      <w:r w:rsidRPr="00006911">
        <w:rPr>
          <w:spacing w:val="42"/>
        </w:rPr>
        <w:t xml:space="preserve"> </w:t>
      </w:r>
      <w:r w:rsidRPr="00006911">
        <w:rPr>
          <w:spacing w:val="12"/>
        </w:rPr>
        <w:t>él</w:t>
      </w:r>
      <w:r w:rsidRPr="00006911">
        <w:rPr>
          <w:spacing w:val="39"/>
        </w:rPr>
        <w:t xml:space="preserve"> </w:t>
      </w:r>
      <w:r w:rsidRPr="00006911">
        <w:rPr>
          <w:spacing w:val="9"/>
        </w:rPr>
        <w:t>se</w:t>
      </w:r>
      <w:r w:rsidRPr="00006911">
        <w:rPr>
          <w:spacing w:val="41"/>
        </w:rPr>
        <w:t xml:space="preserve"> </w:t>
      </w:r>
      <w:r w:rsidRPr="00006911">
        <w:rPr>
          <w:spacing w:val="17"/>
        </w:rPr>
        <w:t>encuentra</w:t>
      </w:r>
      <w:r w:rsidRPr="00006911">
        <w:rPr>
          <w:spacing w:val="41"/>
        </w:rPr>
        <w:t xml:space="preserve"> </w:t>
      </w:r>
      <w:r w:rsidRPr="00006911">
        <w:rPr>
          <w:spacing w:val="10"/>
        </w:rPr>
        <w:t>en</w:t>
      </w:r>
      <w:r w:rsidRPr="00006911">
        <w:rPr>
          <w:spacing w:val="39"/>
        </w:rPr>
        <w:t xml:space="preserve"> </w:t>
      </w:r>
      <w:r w:rsidRPr="00006911">
        <w:rPr>
          <w:spacing w:val="16"/>
        </w:rPr>
        <w:t>proceso</w:t>
      </w:r>
      <w:r w:rsidRPr="00006911">
        <w:rPr>
          <w:spacing w:val="41"/>
        </w:rPr>
        <w:t xml:space="preserve"> </w:t>
      </w:r>
      <w:r w:rsidRPr="00006911">
        <w:rPr>
          <w:spacing w:val="16"/>
        </w:rPr>
        <w:t>Judicial.</w:t>
      </w:r>
    </w:p>
    <w:p w14:paraId="411A3ADC" w14:textId="77777777" w:rsidR="004F069D" w:rsidRPr="00006911" w:rsidRDefault="004F069D" w:rsidP="00006911">
      <w:pPr>
        <w:pStyle w:val="Textoindependiente"/>
        <w:spacing w:before="161" w:line="360" w:lineRule="auto"/>
        <w:ind w:left="0" w:right="470"/>
      </w:pPr>
      <w:r w:rsidRPr="00006911">
        <w:t>El</w:t>
      </w:r>
      <w:r w:rsidRPr="00006911">
        <w:rPr>
          <w:spacing w:val="1"/>
        </w:rPr>
        <w:t xml:space="preserve"> </w:t>
      </w:r>
      <w:r w:rsidRPr="00006911">
        <w:rPr>
          <w:spacing w:val="17"/>
        </w:rPr>
        <w:t xml:space="preserve">Departamento </w:t>
      </w:r>
      <w:r w:rsidRPr="00006911">
        <w:rPr>
          <w:spacing w:val="10"/>
        </w:rPr>
        <w:t>de</w:t>
      </w:r>
      <w:r w:rsidRPr="00006911">
        <w:rPr>
          <w:spacing w:val="11"/>
        </w:rPr>
        <w:t xml:space="preserve"> </w:t>
      </w:r>
      <w:r w:rsidRPr="00006911">
        <w:rPr>
          <w:spacing w:val="17"/>
        </w:rPr>
        <w:t xml:space="preserve">Tesorería Institucional, </w:t>
      </w:r>
      <w:r w:rsidRPr="00006911">
        <w:rPr>
          <w:spacing w:val="15"/>
        </w:rPr>
        <w:t xml:space="preserve">tiene </w:t>
      </w:r>
      <w:r w:rsidRPr="00006911">
        <w:t>el</w:t>
      </w:r>
      <w:r w:rsidRPr="00006911">
        <w:rPr>
          <w:spacing w:val="1"/>
        </w:rPr>
        <w:t xml:space="preserve"> </w:t>
      </w:r>
      <w:r w:rsidRPr="00006911">
        <w:rPr>
          <w:spacing w:val="16"/>
        </w:rPr>
        <w:t xml:space="preserve">control </w:t>
      </w:r>
      <w:r w:rsidRPr="00006911">
        <w:t>de</w:t>
      </w:r>
      <w:r w:rsidRPr="00006911">
        <w:rPr>
          <w:spacing w:val="1"/>
        </w:rPr>
        <w:t xml:space="preserve"> </w:t>
      </w:r>
      <w:r w:rsidRPr="00006911">
        <w:rPr>
          <w:spacing w:val="13"/>
        </w:rPr>
        <w:t>los</w:t>
      </w:r>
      <w:r w:rsidRPr="00006911">
        <w:rPr>
          <w:spacing w:val="14"/>
        </w:rPr>
        <w:t xml:space="preserve"> </w:t>
      </w:r>
      <w:r w:rsidRPr="00006911">
        <w:rPr>
          <w:spacing w:val="16"/>
        </w:rPr>
        <w:t xml:space="preserve">recursos líquidos </w:t>
      </w:r>
      <w:r w:rsidRPr="00006911">
        <w:rPr>
          <w:spacing w:val="14"/>
        </w:rPr>
        <w:t xml:space="preserve">que </w:t>
      </w:r>
      <w:r w:rsidRPr="00006911">
        <w:rPr>
          <w:spacing w:val="10"/>
        </w:rPr>
        <w:t xml:space="preserve">se </w:t>
      </w:r>
      <w:r w:rsidRPr="00006911">
        <w:rPr>
          <w:spacing w:val="16"/>
        </w:rPr>
        <w:t xml:space="preserve">reciben </w:t>
      </w:r>
      <w:r w:rsidRPr="00006911">
        <w:rPr>
          <w:spacing w:val="13"/>
        </w:rPr>
        <w:t>captación directa</w:t>
      </w:r>
      <w:r w:rsidRPr="00006911">
        <w:rPr>
          <w:spacing w:val="16"/>
        </w:rPr>
        <w:t xml:space="preserve"> </w:t>
      </w:r>
      <w:r w:rsidRPr="00006911">
        <w:t xml:space="preserve">y </w:t>
      </w:r>
      <w:r w:rsidRPr="00006911">
        <w:rPr>
          <w:spacing w:val="16"/>
        </w:rPr>
        <w:t>fuentes</w:t>
      </w:r>
      <w:r w:rsidRPr="00006911">
        <w:rPr>
          <w:spacing w:val="17"/>
        </w:rPr>
        <w:t xml:space="preserve"> externas,</w:t>
      </w:r>
      <w:r w:rsidRPr="00006911">
        <w:rPr>
          <w:spacing w:val="18"/>
        </w:rPr>
        <w:t xml:space="preserve"> </w:t>
      </w:r>
      <w:r w:rsidRPr="00006911">
        <w:rPr>
          <w:spacing w:val="14"/>
        </w:rPr>
        <w:t>para</w:t>
      </w:r>
      <w:r w:rsidRPr="00006911">
        <w:rPr>
          <w:spacing w:val="15"/>
        </w:rPr>
        <w:t xml:space="preserve"> </w:t>
      </w:r>
      <w:r w:rsidRPr="00006911">
        <w:rPr>
          <w:spacing w:val="13"/>
        </w:rPr>
        <w:t>ser</w:t>
      </w:r>
      <w:r w:rsidRPr="00006911">
        <w:rPr>
          <w:spacing w:val="14"/>
        </w:rPr>
        <w:t xml:space="preserve"> </w:t>
      </w:r>
      <w:r w:rsidRPr="00006911">
        <w:rPr>
          <w:spacing w:val="16"/>
        </w:rPr>
        <w:t>ejecutado</w:t>
      </w:r>
      <w:r w:rsidRPr="00006911">
        <w:rPr>
          <w:spacing w:val="17"/>
        </w:rPr>
        <w:t xml:space="preserve"> </w:t>
      </w:r>
      <w:r w:rsidRPr="00006911">
        <w:rPr>
          <w:spacing w:val="13"/>
        </w:rPr>
        <w:t>vía</w:t>
      </w:r>
      <w:r w:rsidRPr="00006911">
        <w:rPr>
          <w:spacing w:val="14"/>
        </w:rPr>
        <w:t xml:space="preserve"> </w:t>
      </w:r>
      <w:r w:rsidRPr="00006911">
        <w:rPr>
          <w:spacing w:val="16"/>
        </w:rPr>
        <w:t>cuenta</w:t>
      </w:r>
      <w:r w:rsidRPr="00006911">
        <w:rPr>
          <w:spacing w:val="17"/>
        </w:rPr>
        <w:t xml:space="preserve"> corriente</w:t>
      </w:r>
      <w:r w:rsidRPr="00006911">
        <w:rPr>
          <w:spacing w:val="18"/>
        </w:rPr>
        <w:t xml:space="preserve"> </w:t>
      </w:r>
      <w:r w:rsidRPr="00006911">
        <w:rPr>
          <w:spacing w:val="12"/>
        </w:rPr>
        <w:t>del</w:t>
      </w:r>
      <w:r w:rsidRPr="00006911">
        <w:rPr>
          <w:spacing w:val="13"/>
        </w:rPr>
        <w:t xml:space="preserve"> </w:t>
      </w:r>
      <w:r w:rsidRPr="00006911">
        <w:rPr>
          <w:spacing w:val="15"/>
        </w:rPr>
        <w:t xml:space="preserve">Banco </w:t>
      </w:r>
      <w:r w:rsidRPr="00006911">
        <w:rPr>
          <w:spacing w:val="10"/>
        </w:rPr>
        <w:t>de</w:t>
      </w:r>
      <w:r w:rsidRPr="00006911">
        <w:rPr>
          <w:spacing w:val="11"/>
        </w:rPr>
        <w:t xml:space="preserve"> </w:t>
      </w:r>
      <w:r w:rsidRPr="00006911">
        <w:rPr>
          <w:spacing w:val="16"/>
        </w:rPr>
        <w:t xml:space="preserve">Reservas </w:t>
      </w:r>
      <w:r w:rsidRPr="00006911">
        <w:rPr>
          <w:spacing w:val="10"/>
        </w:rPr>
        <w:t xml:space="preserve">de la </w:t>
      </w:r>
      <w:r w:rsidRPr="00006911">
        <w:rPr>
          <w:spacing w:val="18"/>
        </w:rPr>
        <w:t xml:space="preserve">República </w:t>
      </w:r>
      <w:r w:rsidRPr="00006911">
        <w:rPr>
          <w:spacing w:val="17"/>
        </w:rPr>
        <w:t xml:space="preserve">Dominicana, </w:t>
      </w:r>
      <w:r w:rsidRPr="00006911">
        <w:rPr>
          <w:spacing w:val="15"/>
        </w:rPr>
        <w:t xml:space="preserve">dichas </w:t>
      </w:r>
      <w:r w:rsidRPr="00006911">
        <w:rPr>
          <w:spacing w:val="16"/>
        </w:rPr>
        <w:t xml:space="preserve">cuentas </w:t>
      </w:r>
      <w:r w:rsidRPr="00006911">
        <w:rPr>
          <w:spacing w:val="13"/>
        </w:rPr>
        <w:t xml:space="preserve">son </w:t>
      </w:r>
      <w:r w:rsidRPr="00006911">
        <w:rPr>
          <w:spacing w:val="17"/>
        </w:rPr>
        <w:t>conciliadas</w:t>
      </w:r>
      <w:r w:rsidRPr="00006911">
        <w:rPr>
          <w:spacing w:val="18"/>
        </w:rPr>
        <w:t xml:space="preserve"> </w:t>
      </w:r>
      <w:r w:rsidRPr="00006911">
        <w:rPr>
          <w:spacing w:val="17"/>
        </w:rPr>
        <w:t>diariamente.</w:t>
      </w:r>
      <w:r w:rsidRPr="00006911">
        <w:rPr>
          <w:spacing w:val="38"/>
        </w:rPr>
        <w:t xml:space="preserve"> </w:t>
      </w:r>
      <w:r w:rsidRPr="00006911">
        <w:rPr>
          <w:spacing w:val="11"/>
        </w:rPr>
        <w:t>Se</w:t>
      </w:r>
      <w:r w:rsidRPr="00006911">
        <w:rPr>
          <w:spacing w:val="41"/>
        </w:rPr>
        <w:t xml:space="preserve"> </w:t>
      </w:r>
      <w:r w:rsidRPr="00006911">
        <w:rPr>
          <w:spacing w:val="16"/>
        </w:rPr>
        <w:t>detallan</w:t>
      </w:r>
      <w:r w:rsidRPr="00006911">
        <w:rPr>
          <w:spacing w:val="42"/>
        </w:rPr>
        <w:t xml:space="preserve"> </w:t>
      </w:r>
      <w:r w:rsidRPr="00006911">
        <w:rPr>
          <w:spacing w:val="12"/>
        </w:rPr>
        <w:t>los</w:t>
      </w:r>
      <w:r w:rsidRPr="00006911">
        <w:rPr>
          <w:spacing w:val="42"/>
        </w:rPr>
        <w:t xml:space="preserve"> </w:t>
      </w:r>
      <w:r w:rsidRPr="00006911">
        <w:rPr>
          <w:spacing w:val="16"/>
        </w:rPr>
        <w:t>nombres</w:t>
      </w:r>
      <w:r w:rsidRPr="00006911">
        <w:rPr>
          <w:spacing w:val="41"/>
        </w:rPr>
        <w:t xml:space="preserve"> </w:t>
      </w:r>
      <w:r w:rsidRPr="00006911">
        <w:rPr>
          <w:spacing w:val="10"/>
        </w:rPr>
        <w:t>de</w:t>
      </w:r>
      <w:r w:rsidRPr="00006911">
        <w:rPr>
          <w:spacing w:val="38"/>
        </w:rPr>
        <w:t xml:space="preserve"> </w:t>
      </w:r>
      <w:r w:rsidRPr="00006911">
        <w:rPr>
          <w:spacing w:val="13"/>
        </w:rPr>
        <w:t>las</w:t>
      </w:r>
      <w:r w:rsidRPr="00006911">
        <w:rPr>
          <w:spacing w:val="42"/>
        </w:rPr>
        <w:t xml:space="preserve"> </w:t>
      </w:r>
      <w:r w:rsidRPr="00006911">
        <w:rPr>
          <w:spacing w:val="16"/>
        </w:rPr>
        <w:t>cuentas</w:t>
      </w:r>
      <w:r w:rsidRPr="00006911">
        <w:rPr>
          <w:spacing w:val="40"/>
        </w:rPr>
        <w:t xml:space="preserve"> </w:t>
      </w:r>
      <w:r w:rsidRPr="00006911">
        <w:rPr>
          <w:spacing w:val="17"/>
        </w:rPr>
        <w:t>manejadas:</w:t>
      </w:r>
    </w:p>
    <w:p w14:paraId="75563772" w14:textId="77777777" w:rsidR="00855A7C" w:rsidRDefault="00855A7C" w:rsidP="00006911">
      <w:pPr>
        <w:pStyle w:val="Textoindependiente"/>
        <w:spacing w:before="159" w:line="360" w:lineRule="auto"/>
        <w:ind w:left="0" w:right="473"/>
        <w:rPr>
          <w:spacing w:val="15"/>
        </w:rPr>
      </w:pPr>
    </w:p>
    <w:p w14:paraId="3AA7C427" w14:textId="77777777" w:rsidR="00855A7C" w:rsidRDefault="00855A7C" w:rsidP="00006911">
      <w:pPr>
        <w:pStyle w:val="Textoindependiente"/>
        <w:spacing w:before="159" w:line="360" w:lineRule="auto"/>
        <w:ind w:left="0" w:right="473"/>
        <w:rPr>
          <w:spacing w:val="15"/>
        </w:rPr>
      </w:pPr>
    </w:p>
    <w:p w14:paraId="59CDEDA2" w14:textId="77777777" w:rsidR="00855A7C" w:rsidRDefault="00855A7C" w:rsidP="00006911">
      <w:pPr>
        <w:pStyle w:val="Textoindependiente"/>
        <w:spacing w:before="159" w:line="360" w:lineRule="auto"/>
        <w:ind w:left="0" w:right="473"/>
        <w:rPr>
          <w:spacing w:val="15"/>
        </w:rPr>
      </w:pPr>
    </w:p>
    <w:p w14:paraId="39BAF047" w14:textId="511CD2C0" w:rsidR="00B433C3" w:rsidRPr="00006911" w:rsidRDefault="004F069D" w:rsidP="00006911">
      <w:pPr>
        <w:pStyle w:val="Textoindependiente"/>
        <w:spacing w:before="159" w:line="360" w:lineRule="auto"/>
        <w:ind w:left="0" w:right="473"/>
      </w:pPr>
      <w:r w:rsidRPr="00006911">
        <w:rPr>
          <w:spacing w:val="15"/>
        </w:rPr>
        <w:lastRenderedPageBreak/>
        <w:t>Cuatro</w:t>
      </w:r>
      <w:r w:rsidRPr="00006911">
        <w:rPr>
          <w:spacing w:val="16"/>
        </w:rPr>
        <w:t xml:space="preserve"> </w:t>
      </w:r>
      <w:r w:rsidRPr="00006911">
        <w:t>(4)</w:t>
      </w:r>
      <w:r w:rsidRPr="00006911">
        <w:rPr>
          <w:spacing w:val="1"/>
        </w:rPr>
        <w:t xml:space="preserve"> </w:t>
      </w:r>
      <w:r w:rsidRPr="00006911">
        <w:rPr>
          <w:spacing w:val="16"/>
        </w:rPr>
        <w:t>Cuentas</w:t>
      </w:r>
      <w:r w:rsidRPr="00006911">
        <w:rPr>
          <w:spacing w:val="17"/>
        </w:rPr>
        <w:t xml:space="preserve"> </w:t>
      </w:r>
      <w:r w:rsidRPr="00006911">
        <w:rPr>
          <w:spacing w:val="14"/>
        </w:rPr>
        <w:t>para</w:t>
      </w:r>
      <w:r w:rsidRPr="00006911">
        <w:rPr>
          <w:spacing w:val="15"/>
        </w:rPr>
        <w:t xml:space="preserve"> Fondos</w:t>
      </w:r>
      <w:r w:rsidRPr="00006911">
        <w:rPr>
          <w:spacing w:val="16"/>
        </w:rPr>
        <w:t xml:space="preserve"> </w:t>
      </w:r>
      <w:proofErr w:type="spellStart"/>
      <w:r w:rsidRPr="00006911">
        <w:rPr>
          <w:spacing w:val="17"/>
        </w:rPr>
        <w:t>Reponibles</w:t>
      </w:r>
      <w:proofErr w:type="spellEnd"/>
      <w:r w:rsidRPr="00006911">
        <w:rPr>
          <w:spacing w:val="18"/>
        </w:rPr>
        <w:t xml:space="preserve"> </w:t>
      </w:r>
      <w:r w:rsidRPr="00006911">
        <w:rPr>
          <w:spacing w:val="17"/>
        </w:rPr>
        <w:t>Institucionales,</w:t>
      </w:r>
      <w:r w:rsidRPr="00006911">
        <w:rPr>
          <w:spacing w:val="18"/>
        </w:rPr>
        <w:t xml:space="preserve"> </w:t>
      </w:r>
      <w:r w:rsidRPr="00006911">
        <w:rPr>
          <w:spacing w:val="12"/>
        </w:rPr>
        <w:t>que</w:t>
      </w:r>
      <w:r w:rsidRPr="00006911">
        <w:rPr>
          <w:spacing w:val="13"/>
        </w:rPr>
        <w:t xml:space="preserve"> </w:t>
      </w:r>
      <w:r w:rsidRPr="00006911">
        <w:rPr>
          <w:spacing w:val="10"/>
        </w:rPr>
        <w:t>se</w:t>
      </w:r>
      <w:r w:rsidRPr="00006911">
        <w:rPr>
          <w:spacing w:val="11"/>
        </w:rPr>
        <w:t xml:space="preserve"> </w:t>
      </w:r>
      <w:r w:rsidRPr="00006911">
        <w:rPr>
          <w:spacing w:val="16"/>
        </w:rPr>
        <w:t>alimentan</w:t>
      </w:r>
      <w:r w:rsidRPr="00006911">
        <w:rPr>
          <w:spacing w:val="41"/>
        </w:rPr>
        <w:t xml:space="preserve"> </w:t>
      </w:r>
      <w:r w:rsidRPr="00006911">
        <w:rPr>
          <w:spacing w:val="13"/>
        </w:rPr>
        <w:t>del</w:t>
      </w:r>
      <w:r w:rsidRPr="00006911">
        <w:rPr>
          <w:spacing w:val="39"/>
        </w:rPr>
        <w:t xml:space="preserve"> </w:t>
      </w:r>
      <w:r w:rsidRPr="00006911">
        <w:rPr>
          <w:spacing w:val="17"/>
        </w:rPr>
        <w:t>Presupuesto</w:t>
      </w:r>
      <w:r w:rsidRPr="00006911">
        <w:rPr>
          <w:spacing w:val="41"/>
        </w:rPr>
        <w:t xml:space="preserve"> </w:t>
      </w:r>
      <w:r w:rsidRPr="00006911">
        <w:rPr>
          <w:spacing w:val="16"/>
        </w:rPr>
        <w:t>Nacional</w:t>
      </w:r>
      <w:r w:rsidRPr="00006911">
        <w:rPr>
          <w:spacing w:val="41"/>
        </w:rPr>
        <w:t xml:space="preserve"> </w:t>
      </w:r>
      <w:r w:rsidRPr="00006911">
        <w:t>a</w:t>
      </w:r>
      <w:r w:rsidRPr="00006911">
        <w:rPr>
          <w:spacing w:val="38"/>
        </w:rPr>
        <w:t xml:space="preserve"> </w:t>
      </w:r>
      <w:r w:rsidRPr="00006911">
        <w:rPr>
          <w:spacing w:val="16"/>
        </w:rPr>
        <w:t>través</w:t>
      </w:r>
      <w:r w:rsidRPr="00006911">
        <w:rPr>
          <w:spacing w:val="41"/>
        </w:rPr>
        <w:t xml:space="preserve"> </w:t>
      </w:r>
      <w:r w:rsidRPr="00006911">
        <w:rPr>
          <w:spacing w:val="12"/>
        </w:rPr>
        <w:t>del</w:t>
      </w:r>
      <w:r w:rsidRPr="00006911">
        <w:rPr>
          <w:spacing w:val="41"/>
        </w:rPr>
        <w:t xml:space="preserve"> </w:t>
      </w:r>
      <w:r w:rsidRPr="00006911">
        <w:rPr>
          <w:spacing w:val="16"/>
        </w:rPr>
        <w:t>Tesoro.</w:t>
      </w:r>
      <w:r w:rsidR="005776D6" w:rsidRPr="00006911">
        <w:t xml:space="preserve"> Y c</w:t>
      </w:r>
      <w:r w:rsidRPr="00006911">
        <w:rPr>
          <w:spacing w:val="15"/>
        </w:rPr>
        <w:t>inco</w:t>
      </w:r>
      <w:r w:rsidRPr="00006911">
        <w:rPr>
          <w:spacing w:val="16"/>
        </w:rPr>
        <w:t xml:space="preserve"> </w:t>
      </w:r>
      <w:r w:rsidRPr="00006911">
        <w:t>(5)</w:t>
      </w:r>
      <w:r w:rsidRPr="00006911">
        <w:rPr>
          <w:spacing w:val="1"/>
        </w:rPr>
        <w:t xml:space="preserve"> </w:t>
      </w:r>
      <w:r w:rsidRPr="00006911">
        <w:rPr>
          <w:spacing w:val="16"/>
        </w:rPr>
        <w:t>Cuentas</w:t>
      </w:r>
      <w:r w:rsidRPr="00006911">
        <w:rPr>
          <w:spacing w:val="17"/>
        </w:rPr>
        <w:t xml:space="preserve"> </w:t>
      </w:r>
      <w:r w:rsidRPr="00006911">
        <w:rPr>
          <w:spacing w:val="14"/>
        </w:rPr>
        <w:t>para</w:t>
      </w:r>
      <w:r w:rsidRPr="00006911">
        <w:rPr>
          <w:spacing w:val="15"/>
        </w:rPr>
        <w:t xml:space="preserve"> </w:t>
      </w:r>
      <w:r w:rsidRPr="00006911">
        <w:rPr>
          <w:spacing w:val="16"/>
        </w:rPr>
        <w:t>Fondos</w:t>
      </w:r>
      <w:r w:rsidRPr="00006911">
        <w:rPr>
          <w:spacing w:val="17"/>
        </w:rPr>
        <w:t xml:space="preserve"> Eventuales,</w:t>
      </w:r>
      <w:r w:rsidRPr="00006911">
        <w:rPr>
          <w:spacing w:val="18"/>
        </w:rPr>
        <w:t xml:space="preserve"> </w:t>
      </w:r>
      <w:r w:rsidRPr="00006911">
        <w:rPr>
          <w:spacing w:val="13"/>
        </w:rPr>
        <w:t>que</w:t>
      </w:r>
      <w:r w:rsidRPr="00006911">
        <w:rPr>
          <w:spacing w:val="14"/>
        </w:rPr>
        <w:t xml:space="preserve"> </w:t>
      </w:r>
      <w:r w:rsidRPr="00006911">
        <w:rPr>
          <w:spacing w:val="10"/>
        </w:rPr>
        <w:t>se</w:t>
      </w:r>
      <w:r w:rsidRPr="00006911">
        <w:rPr>
          <w:spacing w:val="11"/>
        </w:rPr>
        <w:t xml:space="preserve"> </w:t>
      </w:r>
      <w:r w:rsidRPr="00006911">
        <w:rPr>
          <w:spacing w:val="17"/>
        </w:rPr>
        <w:t>alimentan</w:t>
      </w:r>
      <w:r w:rsidRPr="00006911">
        <w:rPr>
          <w:spacing w:val="18"/>
        </w:rPr>
        <w:t xml:space="preserve"> </w:t>
      </w:r>
      <w:r w:rsidRPr="00006911">
        <w:rPr>
          <w:spacing w:val="12"/>
        </w:rPr>
        <w:t>del</w:t>
      </w:r>
      <w:r w:rsidRPr="00006911">
        <w:rPr>
          <w:spacing w:val="13"/>
        </w:rPr>
        <w:t xml:space="preserve"> </w:t>
      </w:r>
      <w:r w:rsidRPr="00006911">
        <w:rPr>
          <w:spacing w:val="17"/>
        </w:rPr>
        <w:t>Presupuesto</w:t>
      </w:r>
      <w:r w:rsidRPr="00006911">
        <w:rPr>
          <w:spacing w:val="40"/>
        </w:rPr>
        <w:t xml:space="preserve"> </w:t>
      </w:r>
      <w:r w:rsidRPr="00006911">
        <w:rPr>
          <w:spacing w:val="17"/>
        </w:rPr>
        <w:t>Nacional</w:t>
      </w:r>
      <w:r w:rsidRPr="00006911">
        <w:rPr>
          <w:spacing w:val="38"/>
        </w:rPr>
        <w:t xml:space="preserve"> </w:t>
      </w:r>
      <w:r w:rsidRPr="00006911">
        <w:t>a</w:t>
      </w:r>
      <w:r w:rsidRPr="00006911">
        <w:rPr>
          <w:spacing w:val="39"/>
        </w:rPr>
        <w:t xml:space="preserve"> </w:t>
      </w:r>
      <w:r w:rsidRPr="00006911">
        <w:rPr>
          <w:spacing w:val="16"/>
        </w:rPr>
        <w:t>través</w:t>
      </w:r>
      <w:r w:rsidRPr="00006911">
        <w:rPr>
          <w:spacing w:val="40"/>
        </w:rPr>
        <w:t xml:space="preserve"> </w:t>
      </w:r>
      <w:r w:rsidRPr="00006911">
        <w:rPr>
          <w:spacing w:val="13"/>
        </w:rPr>
        <w:t>del</w:t>
      </w:r>
      <w:r w:rsidRPr="00006911">
        <w:rPr>
          <w:spacing w:val="40"/>
        </w:rPr>
        <w:t xml:space="preserve"> </w:t>
      </w:r>
      <w:r w:rsidRPr="00006911">
        <w:rPr>
          <w:spacing w:val="16"/>
        </w:rPr>
        <w:t>Tesoro.</w:t>
      </w:r>
    </w:p>
    <w:p w14:paraId="17E8BA74" w14:textId="5CD88D97" w:rsidR="004F069D" w:rsidRPr="001C66D5" w:rsidRDefault="001C66D5" w:rsidP="00006911">
      <w:pPr>
        <w:pStyle w:val="Textoindependiente"/>
        <w:spacing w:before="160" w:line="360" w:lineRule="auto"/>
        <w:ind w:left="0" w:right="457"/>
        <w:rPr>
          <w:rFonts w:eastAsiaTheme="minorHAnsi"/>
          <w:b/>
          <w:bCs/>
          <w:spacing w:val="20"/>
          <w:lang w:val="es-419"/>
        </w:rPr>
      </w:pPr>
      <w:r>
        <w:rPr>
          <w:rFonts w:eastAsiaTheme="minorHAnsi"/>
          <w:b/>
          <w:bCs/>
          <w:spacing w:val="20"/>
          <w:lang w:val="es-419"/>
        </w:rPr>
        <w:t>Í</w:t>
      </w:r>
      <w:r w:rsidRPr="001C66D5">
        <w:rPr>
          <w:rFonts w:eastAsiaTheme="minorHAnsi"/>
          <w:b/>
          <w:bCs/>
          <w:spacing w:val="20"/>
          <w:lang w:val="es-419"/>
        </w:rPr>
        <w:t>ndice</w:t>
      </w:r>
      <w:r w:rsidR="00B433C3" w:rsidRPr="001C66D5">
        <w:rPr>
          <w:rFonts w:eastAsiaTheme="minorHAnsi"/>
          <w:b/>
          <w:bCs/>
          <w:spacing w:val="20"/>
          <w:lang w:val="es-419"/>
        </w:rPr>
        <w:t xml:space="preserve"> de Gestión Presupuestaria</w:t>
      </w:r>
    </w:p>
    <w:p w14:paraId="498C98FF" w14:textId="67AF1708" w:rsidR="00B45209" w:rsidRDefault="00B433C3" w:rsidP="001C66D5">
      <w:pPr>
        <w:pStyle w:val="Textoindependiente"/>
        <w:spacing w:before="160" w:line="360" w:lineRule="auto"/>
        <w:ind w:left="0" w:right="457"/>
        <w:rPr>
          <w:rFonts w:eastAsiaTheme="minorHAnsi"/>
          <w:spacing w:val="20"/>
          <w:lang w:val="es-419"/>
        </w:rPr>
      </w:pPr>
      <w:r w:rsidRPr="00006911">
        <w:rPr>
          <w:rFonts w:eastAsiaTheme="minorHAnsi"/>
          <w:spacing w:val="20"/>
          <w:lang w:val="es-419"/>
        </w:rPr>
        <w:t xml:space="preserve">Durante el año 2024, el MISPAS ha continuado gestionando las informaciones requeridas por el Ministerio de Hacienda para realizar los monitoreos del Desempeño Presupuestario y su articulación con las ejecutorias de los productos priorizados por cada una de </w:t>
      </w:r>
      <w:r>
        <w:rPr>
          <w:rFonts w:eastAsiaTheme="minorHAnsi"/>
          <w:color w:val="7D8589"/>
          <w:spacing w:val="20"/>
          <w:lang w:val="es-419"/>
        </w:rPr>
        <w:t xml:space="preserve">las </w:t>
      </w:r>
      <w:r w:rsidRPr="00006911">
        <w:rPr>
          <w:rFonts w:eastAsiaTheme="minorHAnsi"/>
          <w:spacing w:val="20"/>
          <w:lang w:val="es-419"/>
        </w:rPr>
        <w:t>áreas misionales. En ese sentido, a continuación, se presentan lo resultados alcanzados</w:t>
      </w:r>
      <w:r w:rsidR="002F7E6A">
        <w:rPr>
          <w:rFonts w:eastAsiaTheme="minorHAnsi"/>
          <w:spacing w:val="20"/>
          <w:lang w:val="es-419"/>
        </w:rPr>
        <w:t>.</w:t>
      </w:r>
    </w:p>
    <w:p w14:paraId="25B8E819" w14:textId="64E70AF0" w:rsidR="00B433C3" w:rsidRPr="00006911" w:rsidRDefault="00B433C3" w:rsidP="001C66D5">
      <w:pPr>
        <w:pStyle w:val="Textoindependiente"/>
        <w:spacing w:before="160" w:line="360" w:lineRule="auto"/>
        <w:ind w:right="457"/>
        <w:jc w:val="center"/>
        <w:rPr>
          <w:rFonts w:eastAsiaTheme="minorHAnsi"/>
          <w:spacing w:val="20"/>
          <w:lang w:val="es-419"/>
        </w:rPr>
      </w:pPr>
      <w:r w:rsidRPr="00006911">
        <w:rPr>
          <w:rFonts w:eastAsiaTheme="minorHAnsi"/>
          <w:spacing w:val="20"/>
          <w:lang w:val="es-419"/>
        </w:rPr>
        <w:t>Gráfico #3, Resultados del índice de Gestión Presupuestaria, 2024</w:t>
      </w:r>
    </w:p>
    <w:p w14:paraId="7E269AB4" w14:textId="77777777" w:rsidR="00006911" w:rsidRDefault="00006911" w:rsidP="009B67EA">
      <w:pPr>
        <w:spacing w:line="360" w:lineRule="auto"/>
        <w:ind w:right="60"/>
        <w:jc w:val="center"/>
        <w:rPr>
          <w:i/>
          <w:iCs/>
          <w:sz w:val="18"/>
          <w:szCs w:val="18"/>
        </w:rPr>
      </w:pPr>
    </w:p>
    <w:p w14:paraId="272263C3" w14:textId="49EF5898" w:rsidR="00B433C3" w:rsidRPr="009B67EA" w:rsidRDefault="00B433C3" w:rsidP="009B67EA">
      <w:pPr>
        <w:spacing w:line="360" w:lineRule="auto"/>
        <w:ind w:right="60"/>
        <w:jc w:val="center"/>
        <w:rPr>
          <w:highlight w:val="white"/>
        </w:rPr>
      </w:pPr>
      <w:r>
        <w:rPr>
          <w:noProof/>
        </w:rPr>
        <w:drawing>
          <wp:inline distT="0" distB="0" distL="0" distR="0" wp14:anchorId="432EC99F" wp14:editId="0063C48F">
            <wp:extent cx="4572000" cy="2743200"/>
            <wp:effectExtent l="0" t="0" r="0" b="0"/>
            <wp:docPr id="717712061" name="Gráfico 1">
              <a:extLst xmlns:a="http://schemas.openxmlformats.org/drawingml/2006/main">
                <a:ext uri="{FF2B5EF4-FFF2-40B4-BE49-F238E27FC236}">
                  <a16:creationId xmlns:a16="http://schemas.microsoft.com/office/drawing/2014/main" id="{163566C8-2A42-BB43-A4F3-C950F0075B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9B67EA" w:rsidRPr="009B67EA">
        <w:rPr>
          <w:i/>
          <w:iCs/>
          <w:sz w:val="18"/>
          <w:szCs w:val="18"/>
          <w:highlight w:val="white"/>
        </w:rPr>
        <w:t>Fuente: Plataforma Evaluación del Desempeño Institucional, EDI</w:t>
      </w:r>
      <w:r w:rsidR="009B67EA">
        <w:rPr>
          <w:highlight w:val="white"/>
        </w:rPr>
        <w:t>.</w:t>
      </w:r>
    </w:p>
    <w:p w14:paraId="694A76AB" w14:textId="68B76C90" w:rsidR="00CE76C9" w:rsidRDefault="00B433C3" w:rsidP="00DE18AB">
      <w:pPr>
        <w:pStyle w:val="Textoindependiente"/>
        <w:spacing w:before="160" w:line="360" w:lineRule="auto"/>
        <w:ind w:left="0" w:right="457"/>
        <w:rPr>
          <w:rFonts w:eastAsiaTheme="minorHAnsi"/>
          <w:spacing w:val="20"/>
          <w:lang w:val="es-419"/>
        </w:rPr>
      </w:pPr>
      <w:r>
        <w:rPr>
          <w:rFonts w:eastAsiaTheme="minorHAnsi"/>
          <w:spacing w:val="20"/>
          <w:lang w:val="es-419"/>
        </w:rPr>
        <w:t xml:space="preserve">El Resultados del MISPAS para el trimestre 3, refleja las limitaciones </w:t>
      </w:r>
      <w:r w:rsidR="00CB0053">
        <w:rPr>
          <w:rFonts w:eastAsiaTheme="minorHAnsi"/>
          <w:spacing w:val="20"/>
          <w:lang w:val="es-419"/>
        </w:rPr>
        <w:t>acontecidas en diversos procesos de Compras y Contrataciones, los cuales se han traducido en el incumplimiento de las metas físicas, así como la realización de diversas modificaciones presupuestarias para atender algunos procesos de adquisiciones.</w:t>
      </w:r>
    </w:p>
    <w:p w14:paraId="0C9FCA15" w14:textId="341085E3" w:rsidR="00CE76C9" w:rsidRPr="00CE76C9" w:rsidRDefault="00CE76C9" w:rsidP="00DE18AB">
      <w:pPr>
        <w:pStyle w:val="Textoindependiente"/>
        <w:spacing w:before="160"/>
        <w:ind w:left="0" w:right="457"/>
        <w:rPr>
          <w:rFonts w:eastAsiaTheme="minorHAnsi"/>
          <w:b/>
          <w:bCs/>
          <w:spacing w:val="20"/>
          <w:lang w:val="es-419"/>
        </w:rPr>
      </w:pPr>
      <w:r w:rsidRPr="00CE76C9">
        <w:rPr>
          <w:rFonts w:eastAsiaTheme="minorHAnsi"/>
          <w:b/>
          <w:bCs/>
          <w:spacing w:val="20"/>
          <w:lang w:val="es-419"/>
        </w:rPr>
        <w:lastRenderedPageBreak/>
        <w:t>Desarrollo de Auditorías</w:t>
      </w:r>
    </w:p>
    <w:p w14:paraId="743A93DB" w14:textId="77777777" w:rsidR="00CE76C9" w:rsidRPr="00CE76C9" w:rsidRDefault="00CE76C9" w:rsidP="00DE18AB">
      <w:pPr>
        <w:pStyle w:val="Textoindependiente"/>
        <w:spacing w:before="160" w:line="360" w:lineRule="auto"/>
        <w:ind w:left="0" w:right="457"/>
        <w:rPr>
          <w:rFonts w:eastAsiaTheme="minorHAnsi"/>
          <w:spacing w:val="20"/>
          <w:lang w:val="es-419"/>
        </w:rPr>
      </w:pPr>
      <w:r w:rsidRPr="00CE76C9">
        <w:rPr>
          <w:rFonts w:eastAsiaTheme="minorHAnsi"/>
          <w:spacing w:val="20"/>
          <w:lang w:val="es-419"/>
        </w:rPr>
        <w:t>La Cámara de Cuentas de la República Dominicana, práctica desde el 21 de mayo de 2024 una Auditoría de Gestión al Programa de Medicamentos de Alto Costo y De igual forma, la CGR realizó auditorías, a saber:</w:t>
      </w:r>
    </w:p>
    <w:p w14:paraId="064722D0" w14:textId="77777777" w:rsidR="00CE76C9" w:rsidRPr="00CE76C9" w:rsidRDefault="00CE76C9" w:rsidP="00DE18AB">
      <w:pPr>
        <w:pStyle w:val="Textoindependiente"/>
        <w:spacing w:before="160" w:line="360" w:lineRule="auto"/>
        <w:ind w:left="0" w:right="457"/>
        <w:rPr>
          <w:rFonts w:eastAsiaTheme="minorHAnsi"/>
          <w:spacing w:val="20"/>
          <w:lang w:val="es-419"/>
        </w:rPr>
      </w:pPr>
      <w:r w:rsidRPr="00CE76C9">
        <w:rPr>
          <w:rFonts w:eastAsiaTheme="minorHAnsi"/>
          <w:spacing w:val="20"/>
          <w:lang w:val="es-419"/>
        </w:rPr>
        <w:t>Auditoría al Estado de Recaudaciones e Inversión de las Rentas (ERIR), para la cual aplicaremos procedimientos a las informaciones financieras y sus registros cortados al 31 de diciembre de 2023.</w:t>
      </w:r>
    </w:p>
    <w:p w14:paraId="720F288D" w14:textId="77777777" w:rsidR="00CE76C9" w:rsidRPr="00CE76C9" w:rsidRDefault="00CE76C9" w:rsidP="00DE18AB">
      <w:pPr>
        <w:pStyle w:val="Textoindependiente"/>
        <w:spacing w:before="160" w:line="360" w:lineRule="auto"/>
        <w:ind w:left="0" w:right="457"/>
        <w:rPr>
          <w:rFonts w:eastAsiaTheme="minorHAnsi"/>
          <w:spacing w:val="20"/>
          <w:lang w:val="es-419"/>
        </w:rPr>
      </w:pPr>
      <w:r w:rsidRPr="00CE76C9">
        <w:rPr>
          <w:rFonts w:eastAsiaTheme="minorHAnsi"/>
          <w:spacing w:val="20"/>
          <w:lang w:val="es-419"/>
        </w:rPr>
        <w:t>Auditoría Financiera realizada a los Estados de Ejecución Presupuestaria, por el período comprendido entre el 01 de enero de 2016 al 31 de diciembre de 2023.</w:t>
      </w:r>
    </w:p>
    <w:p w14:paraId="28C42BAF" w14:textId="5FDCE373" w:rsidR="00CE76C9" w:rsidRPr="00CE76C9" w:rsidRDefault="00CE76C9" w:rsidP="00DE18AB">
      <w:pPr>
        <w:pStyle w:val="Textoindependiente"/>
        <w:spacing w:before="160" w:line="360" w:lineRule="auto"/>
        <w:ind w:left="0" w:right="457"/>
        <w:rPr>
          <w:rFonts w:eastAsiaTheme="minorHAnsi"/>
          <w:spacing w:val="20"/>
          <w:lang w:val="es-419"/>
        </w:rPr>
      </w:pPr>
      <w:r w:rsidRPr="00CE76C9">
        <w:rPr>
          <w:rFonts w:eastAsiaTheme="minorHAnsi"/>
          <w:spacing w:val="20"/>
          <w:lang w:val="es-419"/>
        </w:rPr>
        <w:t>Es importante destacar que los informes correspondientes a estas auditorías aún no han sido recibidos en el MISPAS  Sin embargo, en lo concerniente a la Auditoría Financiera realizada a los Estados de Ejecución Presupuestaria contamos con el Plan Acción de Mejoras para dar cumplimiento basado en las disposiciones de la ley 10-04 de la Cámara de Cuentas de la República Dominicana, mientras que la de Estado de Recaudaciones e Inversión de las Rentas (ERIR), fue realizada al Gobierno Central, directamente al Ministerio de Hacienda, aunque el MISPAS colaboró con informaciones concernientes a pagos realizados en el año 2023.</w:t>
      </w:r>
    </w:p>
    <w:p w14:paraId="59799615" w14:textId="77777777" w:rsidR="00B45209" w:rsidRPr="00B45209" w:rsidRDefault="00B45209" w:rsidP="00DE18AB">
      <w:pPr>
        <w:pStyle w:val="Textoindependiente"/>
        <w:spacing w:before="160" w:line="360" w:lineRule="auto"/>
        <w:ind w:left="0" w:right="457"/>
        <w:rPr>
          <w:rFonts w:eastAsiaTheme="minorHAnsi"/>
          <w:b/>
          <w:bCs/>
          <w:spacing w:val="20"/>
          <w:lang w:val="es-419"/>
        </w:rPr>
      </w:pPr>
      <w:r w:rsidRPr="00B45209">
        <w:rPr>
          <w:rFonts w:eastAsiaTheme="minorHAnsi"/>
          <w:b/>
          <w:bCs/>
          <w:spacing w:val="20"/>
          <w:lang w:val="es-419"/>
        </w:rPr>
        <w:t>Plan de Compras y Contrataciones</w:t>
      </w:r>
    </w:p>
    <w:p w14:paraId="64DC09C4" w14:textId="77777777" w:rsidR="00B45209" w:rsidRDefault="00B45209" w:rsidP="00DE18AB">
      <w:pPr>
        <w:pStyle w:val="Textoindependiente"/>
        <w:spacing w:before="160" w:line="360" w:lineRule="auto"/>
        <w:ind w:left="0" w:right="457"/>
        <w:rPr>
          <w:rFonts w:eastAsiaTheme="minorHAnsi"/>
          <w:spacing w:val="20"/>
          <w:lang w:val="es-419"/>
        </w:rPr>
      </w:pPr>
      <w:r w:rsidRPr="00B45209">
        <w:rPr>
          <w:rFonts w:eastAsiaTheme="minorHAnsi"/>
          <w:spacing w:val="20"/>
          <w:lang w:val="es-419"/>
        </w:rPr>
        <w:t xml:space="preserve">El MISPAS elaboró su Plan de Compras y Contrataciones para el año 2024, con un monto de RD$1,176,942,733.50, de los cuales se han ejecutado hasta </w:t>
      </w:r>
      <w:r>
        <w:rPr>
          <w:rFonts w:eastAsiaTheme="minorHAnsi"/>
          <w:spacing w:val="20"/>
          <w:lang w:val="es-419"/>
        </w:rPr>
        <w:t>el mes de</w:t>
      </w:r>
      <w:r w:rsidRPr="00B45209">
        <w:rPr>
          <w:rFonts w:eastAsiaTheme="minorHAnsi"/>
          <w:spacing w:val="20"/>
          <w:lang w:val="es-419"/>
        </w:rPr>
        <w:t xml:space="preserve"> noviembre </w:t>
      </w:r>
      <w:r>
        <w:rPr>
          <w:rFonts w:eastAsiaTheme="minorHAnsi"/>
          <w:spacing w:val="20"/>
          <w:lang w:val="es-419"/>
        </w:rPr>
        <w:t xml:space="preserve">del </w:t>
      </w:r>
      <w:r w:rsidRPr="00B45209">
        <w:rPr>
          <w:rFonts w:eastAsiaTheme="minorHAnsi"/>
          <w:spacing w:val="20"/>
          <w:lang w:val="es-419"/>
        </w:rPr>
        <w:t>2024, la suma de RD$387,635,948.33 de acuerdo con las modalidades de selección estipuladas en la Ley. 340 -06 sobre Compras y Contrataciones de Bienes, Obras, Servicios y Concesiones.</w:t>
      </w:r>
    </w:p>
    <w:p w14:paraId="1F67AEBE" w14:textId="77777777" w:rsidR="00C121E3" w:rsidRDefault="00C121E3" w:rsidP="00DE18AB">
      <w:pPr>
        <w:pStyle w:val="Textoindependiente"/>
        <w:spacing w:before="160" w:line="360" w:lineRule="auto"/>
        <w:ind w:left="0" w:right="457"/>
        <w:rPr>
          <w:rFonts w:eastAsiaTheme="minorHAnsi"/>
          <w:spacing w:val="20"/>
          <w:lang w:val="es-419"/>
        </w:rPr>
      </w:pPr>
    </w:p>
    <w:p w14:paraId="464D07BE" w14:textId="3EE62D61" w:rsidR="00B45209" w:rsidRDefault="00B45209" w:rsidP="00DE18AB">
      <w:pPr>
        <w:pStyle w:val="Textoindependiente"/>
        <w:spacing w:before="160" w:line="360" w:lineRule="auto"/>
        <w:ind w:left="0" w:right="457"/>
        <w:rPr>
          <w:rFonts w:eastAsiaTheme="minorHAnsi"/>
          <w:spacing w:val="20"/>
          <w:lang w:val="es-419"/>
        </w:rPr>
      </w:pPr>
      <w:r w:rsidRPr="00B45209">
        <w:rPr>
          <w:rFonts w:eastAsiaTheme="minorHAnsi"/>
          <w:spacing w:val="20"/>
          <w:lang w:val="es-419"/>
        </w:rPr>
        <w:lastRenderedPageBreak/>
        <w:t>Se contrataron 313 suplidores en un total de 266 procesos de compras, para adquirir los insumos y artículos necesarios para la operatividad de la institución.</w:t>
      </w:r>
    </w:p>
    <w:p w14:paraId="0CF6AE34" w14:textId="77777777" w:rsidR="00DE18AB" w:rsidRDefault="00B45209" w:rsidP="00DE18AB">
      <w:pPr>
        <w:pStyle w:val="Textoindependiente"/>
        <w:spacing w:before="160" w:line="360" w:lineRule="auto"/>
        <w:ind w:left="0" w:right="457"/>
        <w:rPr>
          <w:rFonts w:eastAsiaTheme="minorHAnsi"/>
          <w:spacing w:val="20"/>
          <w:lang w:val="es-419"/>
        </w:rPr>
      </w:pPr>
      <w:r w:rsidRPr="00B45209">
        <w:rPr>
          <w:rFonts w:eastAsiaTheme="minorHAnsi"/>
          <w:spacing w:val="20"/>
          <w:lang w:val="es-419"/>
        </w:rPr>
        <w:t xml:space="preserve">Se cumplió con la Ley de Compras y Contrataciones, adjudicando el 49.9% de las Compras a las micro, pequeñas y medianas empresas (MiPymes), destinando un monto ascendente a RD$193,568,268.62 y, dentro de éste, un 21.7 % a las MIPYMES mujer, como muestra </w:t>
      </w:r>
      <w:r>
        <w:rPr>
          <w:rFonts w:eastAsiaTheme="minorHAnsi"/>
          <w:spacing w:val="20"/>
          <w:lang w:val="es-419"/>
        </w:rPr>
        <w:t>en la siguiente Tabla.</w:t>
      </w:r>
    </w:p>
    <w:p w14:paraId="28EDE97D" w14:textId="2B2386CA" w:rsidR="00B45209" w:rsidRPr="00B45209" w:rsidRDefault="00B45209" w:rsidP="00DE18AB">
      <w:pPr>
        <w:pStyle w:val="Textoindependiente"/>
        <w:spacing w:before="160" w:line="360" w:lineRule="auto"/>
        <w:ind w:left="0" w:right="457"/>
        <w:jc w:val="center"/>
        <w:rPr>
          <w:rFonts w:eastAsiaTheme="minorHAnsi"/>
          <w:spacing w:val="20"/>
          <w:lang w:val="es-419"/>
        </w:rPr>
      </w:pPr>
      <w:r w:rsidRPr="00B45209">
        <w:rPr>
          <w:rFonts w:eastAsiaTheme="minorHAnsi"/>
          <w:spacing w:val="20"/>
          <w:lang w:val="es-419"/>
        </w:rPr>
        <w:t xml:space="preserve">Tabla </w:t>
      </w:r>
      <w:r>
        <w:rPr>
          <w:rFonts w:eastAsiaTheme="minorHAnsi"/>
          <w:spacing w:val="20"/>
          <w:lang w:val="es-419"/>
        </w:rPr>
        <w:t>1</w:t>
      </w:r>
      <w:r w:rsidR="00DE18AB">
        <w:rPr>
          <w:rFonts w:eastAsiaTheme="minorHAnsi"/>
          <w:spacing w:val="20"/>
          <w:lang w:val="es-419"/>
        </w:rPr>
        <w:t>4</w:t>
      </w:r>
      <w:r w:rsidRPr="00B45209">
        <w:rPr>
          <w:rFonts w:eastAsiaTheme="minorHAnsi"/>
          <w:spacing w:val="20"/>
          <w:lang w:val="es-419"/>
        </w:rPr>
        <w:t>. Monto en RD$ por Tipo de Empresa</w:t>
      </w:r>
      <w:r>
        <w:rPr>
          <w:rFonts w:eastAsiaTheme="minorHAnsi"/>
          <w:spacing w:val="20"/>
          <w:lang w:val="es-419"/>
        </w:rPr>
        <w:t xml:space="preserve"> que participa en los procesos de Compras y Contrataciones</w:t>
      </w:r>
    </w:p>
    <w:tbl>
      <w:tblPr>
        <w:tblpPr w:leftFromText="180" w:rightFromText="180" w:vertAnchor="text" w:horzAnchor="margin" w:tblpY="49"/>
        <w:tblW w:w="0" w:type="auto"/>
        <w:tblBorders>
          <w:top w:val="single" w:sz="4" w:space="0" w:color="767070"/>
          <w:left w:val="single" w:sz="4" w:space="0" w:color="767070"/>
          <w:bottom w:val="single" w:sz="4" w:space="0" w:color="767070"/>
          <w:right w:val="single" w:sz="4" w:space="0" w:color="767070"/>
          <w:insideH w:val="single" w:sz="4" w:space="0" w:color="767070"/>
          <w:insideV w:val="single" w:sz="4" w:space="0" w:color="767070"/>
        </w:tblBorders>
        <w:tblLook w:val="01E0" w:firstRow="1" w:lastRow="1" w:firstColumn="1" w:lastColumn="1" w:noHBand="0" w:noVBand="0"/>
      </w:tblPr>
      <w:tblGrid>
        <w:gridCol w:w="2943"/>
        <w:gridCol w:w="2894"/>
        <w:gridCol w:w="1973"/>
      </w:tblGrid>
      <w:tr w:rsidR="001C66D5" w:rsidRPr="00B45209" w14:paraId="3971469F" w14:textId="77777777" w:rsidTr="001C66D5">
        <w:trPr>
          <w:trHeight w:val="314"/>
        </w:trPr>
        <w:tc>
          <w:tcPr>
            <w:tcW w:w="2943" w:type="dxa"/>
            <w:shd w:val="clear" w:color="auto" w:fill="001C50"/>
          </w:tcPr>
          <w:p w14:paraId="28A41BFF" w14:textId="77777777" w:rsidR="001C66D5" w:rsidRPr="00B45209" w:rsidRDefault="001C66D5" w:rsidP="00DE18AB">
            <w:pPr>
              <w:pStyle w:val="Textoindependiente"/>
              <w:spacing w:before="160"/>
              <w:ind w:left="0" w:right="457"/>
              <w:rPr>
                <w:rFonts w:eastAsiaTheme="minorHAnsi"/>
                <w:color w:val="FFFFFF" w:themeColor="background1"/>
                <w:spacing w:val="20"/>
                <w:lang w:val="es-419"/>
              </w:rPr>
            </w:pPr>
            <w:r w:rsidRPr="00B45209">
              <w:rPr>
                <w:rFonts w:eastAsiaTheme="minorHAnsi"/>
                <w:color w:val="FFFFFF" w:themeColor="background1"/>
                <w:spacing w:val="20"/>
                <w:lang w:val="es-419"/>
              </w:rPr>
              <w:t>Tipo de empresa</w:t>
            </w:r>
          </w:p>
        </w:tc>
        <w:tc>
          <w:tcPr>
            <w:tcW w:w="0" w:type="auto"/>
            <w:shd w:val="clear" w:color="auto" w:fill="001C50"/>
          </w:tcPr>
          <w:p w14:paraId="3AD2C627" w14:textId="77777777" w:rsidR="001C66D5" w:rsidRPr="00B45209" w:rsidRDefault="001C66D5" w:rsidP="00DE18AB">
            <w:pPr>
              <w:pStyle w:val="Textoindependiente"/>
              <w:spacing w:before="160"/>
              <w:ind w:right="457"/>
              <w:rPr>
                <w:rFonts w:eastAsiaTheme="minorHAnsi"/>
                <w:color w:val="FFFFFF" w:themeColor="background1"/>
                <w:spacing w:val="20"/>
                <w:lang w:val="es-419"/>
              </w:rPr>
            </w:pPr>
            <w:r w:rsidRPr="00B45209">
              <w:rPr>
                <w:rFonts w:eastAsiaTheme="minorHAnsi"/>
                <w:color w:val="FFFFFF" w:themeColor="background1"/>
                <w:spacing w:val="20"/>
                <w:lang w:val="es-419"/>
              </w:rPr>
              <w:t>Monto en RD$</w:t>
            </w:r>
          </w:p>
        </w:tc>
        <w:tc>
          <w:tcPr>
            <w:tcW w:w="0" w:type="auto"/>
            <w:shd w:val="clear" w:color="auto" w:fill="001C50"/>
          </w:tcPr>
          <w:p w14:paraId="430888B4" w14:textId="77777777" w:rsidR="001C66D5" w:rsidRPr="00B45209" w:rsidRDefault="001C66D5" w:rsidP="00DE18AB">
            <w:pPr>
              <w:pStyle w:val="Textoindependiente"/>
              <w:spacing w:before="160"/>
              <w:ind w:right="457"/>
              <w:rPr>
                <w:rFonts w:eastAsiaTheme="minorHAnsi"/>
                <w:color w:val="FFFFFF" w:themeColor="background1"/>
                <w:spacing w:val="20"/>
                <w:lang w:val="es-419"/>
              </w:rPr>
            </w:pPr>
            <w:r w:rsidRPr="00B45209">
              <w:rPr>
                <w:rFonts w:eastAsiaTheme="minorHAnsi"/>
                <w:color w:val="FFFFFF" w:themeColor="background1"/>
                <w:spacing w:val="20"/>
                <w:lang w:val="es-419"/>
              </w:rPr>
              <w:t>%</w:t>
            </w:r>
          </w:p>
        </w:tc>
      </w:tr>
      <w:tr w:rsidR="001C66D5" w:rsidRPr="00B45209" w14:paraId="10FA46F5" w14:textId="77777777" w:rsidTr="00DE18AB">
        <w:trPr>
          <w:trHeight w:val="172"/>
        </w:trPr>
        <w:tc>
          <w:tcPr>
            <w:tcW w:w="2943" w:type="dxa"/>
          </w:tcPr>
          <w:p w14:paraId="49AF0473" w14:textId="77777777" w:rsidR="001C66D5" w:rsidRPr="00B45209" w:rsidRDefault="001C66D5" w:rsidP="00DE18AB">
            <w:pPr>
              <w:pStyle w:val="Textoindependiente"/>
              <w:spacing w:before="160"/>
              <w:ind w:left="0" w:right="457"/>
              <w:rPr>
                <w:rFonts w:eastAsiaTheme="minorHAnsi"/>
                <w:spacing w:val="20"/>
                <w:lang w:val="es-419"/>
              </w:rPr>
            </w:pPr>
            <w:r w:rsidRPr="00B45209">
              <w:rPr>
                <w:rFonts w:eastAsiaTheme="minorHAnsi"/>
                <w:spacing w:val="20"/>
                <w:lang w:val="es-419"/>
              </w:rPr>
              <w:t>Grandes Empresas</w:t>
            </w:r>
          </w:p>
        </w:tc>
        <w:tc>
          <w:tcPr>
            <w:tcW w:w="0" w:type="auto"/>
            <w:tcBorders>
              <w:top w:val="nil"/>
              <w:left w:val="nil"/>
              <w:bottom w:val="single" w:sz="4" w:space="0" w:color="808080"/>
              <w:right w:val="single" w:sz="4" w:space="0" w:color="808080"/>
            </w:tcBorders>
            <w:shd w:val="clear" w:color="auto" w:fill="auto"/>
            <w:vAlign w:val="center"/>
          </w:tcPr>
          <w:p w14:paraId="5A4A7C94"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194,067,679.71</w:t>
            </w:r>
          </w:p>
        </w:tc>
        <w:tc>
          <w:tcPr>
            <w:tcW w:w="0" w:type="auto"/>
            <w:tcBorders>
              <w:top w:val="nil"/>
              <w:left w:val="nil"/>
              <w:bottom w:val="single" w:sz="4" w:space="0" w:color="808080"/>
              <w:right w:val="single" w:sz="4" w:space="0" w:color="808080"/>
            </w:tcBorders>
            <w:shd w:val="clear" w:color="auto" w:fill="auto"/>
            <w:vAlign w:val="center"/>
          </w:tcPr>
          <w:p w14:paraId="769A1A92"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50.1%</w:t>
            </w:r>
          </w:p>
        </w:tc>
      </w:tr>
      <w:tr w:rsidR="001C66D5" w:rsidRPr="00B45209" w14:paraId="4F384DBE" w14:textId="77777777" w:rsidTr="00DE18AB">
        <w:trPr>
          <w:trHeight w:val="343"/>
        </w:trPr>
        <w:tc>
          <w:tcPr>
            <w:tcW w:w="2943" w:type="dxa"/>
          </w:tcPr>
          <w:p w14:paraId="6C80D87A" w14:textId="77777777" w:rsidR="001C66D5" w:rsidRPr="00B45209" w:rsidRDefault="001C66D5" w:rsidP="00DE18AB">
            <w:pPr>
              <w:pStyle w:val="Textoindependiente"/>
              <w:spacing w:before="160"/>
              <w:ind w:left="0" w:right="457"/>
              <w:rPr>
                <w:rFonts w:eastAsiaTheme="minorHAnsi"/>
                <w:spacing w:val="20"/>
                <w:lang w:val="es-419"/>
              </w:rPr>
            </w:pPr>
            <w:r w:rsidRPr="00B45209">
              <w:rPr>
                <w:rFonts w:eastAsiaTheme="minorHAnsi"/>
                <w:spacing w:val="20"/>
                <w:lang w:val="es-419"/>
              </w:rPr>
              <w:t>Empresas MIPYMES</w:t>
            </w:r>
          </w:p>
        </w:tc>
        <w:tc>
          <w:tcPr>
            <w:tcW w:w="0" w:type="auto"/>
            <w:tcBorders>
              <w:top w:val="nil"/>
              <w:left w:val="nil"/>
              <w:bottom w:val="single" w:sz="4" w:space="0" w:color="808080"/>
              <w:right w:val="single" w:sz="4" w:space="0" w:color="808080"/>
            </w:tcBorders>
            <w:shd w:val="clear" w:color="auto" w:fill="auto"/>
            <w:vAlign w:val="center"/>
          </w:tcPr>
          <w:p w14:paraId="25FDB85B"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109,532,807.10</w:t>
            </w:r>
          </w:p>
        </w:tc>
        <w:tc>
          <w:tcPr>
            <w:tcW w:w="0" w:type="auto"/>
            <w:tcBorders>
              <w:top w:val="nil"/>
              <w:left w:val="nil"/>
              <w:bottom w:val="single" w:sz="4" w:space="0" w:color="808080"/>
              <w:right w:val="single" w:sz="4" w:space="0" w:color="808080"/>
            </w:tcBorders>
            <w:shd w:val="clear" w:color="auto" w:fill="auto"/>
            <w:vAlign w:val="center"/>
          </w:tcPr>
          <w:p w14:paraId="1196549A"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28.3%</w:t>
            </w:r>
          </w:p>
        </w:tc>
      </w:tr>
      <w:tr w:rsidR="001C66D5" w:rsidRPr="00B45209" w14:paraId="049C6A50" w14:textId="77777777" w:rsidTr="00DE18AB">
        <w:trPr>
          <w:trHeight w:val="712"/>
        </w:trPr>
        <w:tc>
          <w:tcPr>
            <w:tcW w:w="2943" w:type="dxa"/>
          </w:tcPr>
          <w:p w14:paraId="3E0B5BE6" w14:textId="77777777" w:rsidR="001C66D5" w:rsidRPr="00B45209" w:rsidRDefault="001C66D5" w:rsidP="00DE18AB">
            <w:pPr>
              <w:pStyle w:val="Textoindependiente"/>
              <w:spacing w:before="160"/>
              <w:ind w:left="0" w:right="457"/>
              <w:rPr>
                <w:rFonts w:eastAsiaTheme="minorHAnsi"/>
                <w:spacing w:val="20"/>
                <w:lang w:val="es-419"/>
              </w:rPr>
            </w:pPr>
            <w:r w:rsidRPr="00B45209">
              <w:rPr>
                <w:rFonts w:eastAsiaTheme="minorHAnsi"/>
                <w:spacing w:val="20"/>
                <w:lang w:val="es-419"/>
              </w:rPr>
              <w:t>Empresas</w:t>
            </w:r>
            <w:r>
              <w:rPr>
                <w:rFonts w:eastAsiaTheme="minorHAnsi"/>
                <w:spacing w:val="20"/>
                <w:lang w:val="es-419"/>
              </w:rPr>
              <w:t xml:space="preserve"> </w:t>
            </w:r>
            <w:r w:rsidRPr="00B45209">
              <w:rPr>
                <w:rFonts w:eastAsiaTheme="minorHAnsi"/>
                <w:spacing w:val="20"/>
                <w:lang w:val="es-419"/>
              </w:rPr>
              <w:t>MIPYMES MUJER</w:t>
            </w:r>
          </w:p>
        </w:tc>
        <w:tc>
          <w:tcPr>
            <w:tcW w:w="0" w:type="auto"/>
            <w:tcBorders>
              <w:top w:val="nil"/>
              <w:left w:val="nil"/>
              <w:bottom w:val="single" w:sz="4" w:space="0" w:color="808080"/>
              <w:right w:val="single" w:sz="4" w:space="0" w:color="808080"/>
            </w:tcBorders>
            <w:shd w:val="clear" w:color="auto" w:fill="auto"/>
            <w:vAlign w:val="center"/>
          </w:tcPr>
          <w:p w14:paraId="54D15348"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84,035,461.52</w:t>
            </w:r>
          </w:p>
        </w:tc>
        <w:tc>
          <w:tcPr>
            <w:tcW w:w="0" w:type="auto"/>
            <w:tcBorders>
              <w:top w:val="nil"/>
              <w:left w:val="nil"/>
              <w:bottom w:val="single" w:sz="4" w:space="0" w:color="808080"/>
              <w:right w:val="single" w:sz="4" w:space="0" w:color="808080"/>
            </w:tcBorders>
            <w:shd w:val="clear" w:color="auto" w:fill="auto"/>
            <w:vAlign w:val="center"/>
          </w:tcPr>
          <w:p w14:paraId="7D74CAFE" w14:textId="77777777" w:rsidR="001C66D5" w:rsidRPr="00B45209" w:rsidRDefault="001C66D5" w:rsidP="00DE18AB">
            <w:pPr>
              <w:pStyle w:val="Textoindependiente"/>
              <w:spacing w:before="160"/>
              <w:ind w:right="457"/>
              <w:rPr>
                <w:rFonts w:eastAsiaTheme="minorHAnsi"/>
                <w:spacing w:val="20"/>
                <w:lang w:val="es-419"/>
              </w:rPr>
            </w:pPr>
            <w:r w:rsidRPr="00B45209">
              <w:rPr>
                <w:rFonts w:eastAsiaTheme="minorHAnsi"/>
                <w:spacing w:val="20"/>
                <w:lang w:val="es-419"/>
              </w:rPr>
              <w:t>21.7%</w:t>
            </w:r>
          </w:p>
        </w:tc>
      </w:tr>
      <w:tr w:rsidR="001C66D5" w:rsidRPr="00B45209" w14:paraId="067F873B" w14:textId="77777777" w:rsidTr="001C66D5">
        <w:trPr>
          <w:trHeight w:val="313"/>
        </w:trPr>
        <w:tc>
          <w:tcPr>
            <w:tcW w:w="2943" w:type="dxa"/>
            <w:shd w:val="clear" w:color="auto" w:fill="001C50"/>
          </w:tcPr>
          <w:p w14:paraId="7FA7323C" w14:textId="77777777" w:rsidR="001C66D5" w:rsidRPr="001C66D5" w:rsidRDefault="001C66D5" w:rsidP="00DE18AB">
            <w:pPr>
              <w:pStyle w:val="Textoindependiente"/>
              <w:spacing w:before="160"/>
              <w:ind w:right="457"/>
              <w:rPr>
                <w:rFonts w:eastAsiaTheme="minorHAnsi"/>
                <w:color w:val="FFFFFF" w:themeColor="background1"/>
                <w:spacing w:val="20"/>
                <w:lang w:val="es-419"/>
              </w:rPr>
            </w:pPr>
            <w:r w:rsidRPr="001C66D5">
              <w:rPr>
                <w:rFonts w:eastAsiaTheme="minorHAnsi"/>
                <w:color w:val="FFFFFF" w:themeColor="background1"/>
                <w:spacing w:val="20"/>
                <w:lang w:val="es-419"/>
              </w:rPr>
              <w:t>Total, general</w:t>
            </w:r>
          </w:p>
        </w:tc>
        <w:tc>
          <w:tcPr>
            <w:tcW w:w="0" w:type="auto"/>
            <w:tcBorders>
              <w:top w:val="nil"/>
              <w:left w:val="nil"/>
              <w:bottom w:val="single" w:sz="4" w:space="0" w:color="808080"/>
              <w:right w:val="single" w:sz="4" w:space="0" w:color="808080"/>
            </w:tcBorders>
            <w:shd w:val="clear" w:color="auto" w:fill="011C50"/>
            <w:vAlign w:val="center"/>
          </w:tcPr>
          <w:p w14:paraId="4C3F2A52" w14:textId="77777777" w:rsidR="001C66D5" w:rsidRPr="001C66D5" w:rsidRDefault="001C66D5" w:rsidP="00DE18AB">
            <w:pPr>
              <w:pStyle w:val="Textoindependiente"/>
              <w:spacing w:before="160"/>
              <w:ind w:right="457"/>
              <w:rPr>
                <w:rFonts w:eastAsiaTheme="minorHAnsi"/>
                <w:color w:val="FFFFFF" w:themeColor="background1"/>
                <w:spacing w:val="20"/>
                <w:lang w:val="es-419"/>
              </w:rPr>
            </w:pPr>
            <w:r w:rsidRPr="001C66D5">
              <w:rPr>
                <w:rFonts w:eastAsiaTheme="minorHAnsi"/>
                <w:color w:val="FFFFFF" w:themeColor="background1"/>
                <w:spacing w:val="20"/>
                <w:lang w:val="es-419"/>
              </w:rPr>
              <w:t>387,635,948.33</w:t>
            </w:r>
          </w:p>
        </w:tc>
        <w:tc>
          <w:tcPr>
            <w:tcW w:w="0" w:type="auto"/>
            <w:tcBorders>
              <w:top w:val="nil"/>
              <w:left w:val="nil"/>
              <w:bottom w:val="single" w:sz="4" w:space="0" w:color="808080"/>
              <w:right w:val="single" w:sz="4" w:space="0" w:color="808080"/>
            </w:tcBorders>
            <w:shd w:val="clear" w:color="auto" w:fill="011C50"/>
            <w:vAlign w:val="center"/>
          </w:tcPr>
          <w:p w14:paraId="2E4775D0" w14:textId="77777777" w:rsidR="001C66D5" w:rsidRPr="001C66D5" w:rsidRDefault="001C66D5" w:rsidP="00DE18AB">
            <w:pPr>
              <w:pStyle w:val="Textoindependiente"/>
              <w:spacing w:before="160"/>
              <w:ind w:right="457"/>
              <w:rPr>
                <w:rFonts w:eastAsiaTheme="minorHAnsi"/>
                <w:color w:val="FFFFFF" w:themeColor="background1"/>
                <w:spacing w:val="20"/>
                <w:lang w:val="es-419"/>
              </w:rPr>
            </w:pPr>
            <w:r w:rsidRPr="001C66D5">
              <w:rPr>
                <w:rFonts w:eastAsiaTheme="minorHAnsi"/>
                <w:color w:val="FFFFFF" w:themeColor="background1"/>
                <w:spacing w:val="20"/>
                <w:lang w:val="es-419"/>
              </w:rPr>
              <w:t>100.0%</w:t>
            </w:r>
          </w:p>
        </w:tc>
      </w:tr>
    </w:tbl>
    <w:p w14:paraId="53D49F00" w14:textId="77777777" w:rsidR="00B45209" w:rsidRDefault="00B45209" w:rsidP="001C66D5">
      <w:pPr>
        <w:pStyle w:val="Textoindependiente"/>
        <w:ind w:left="0" w:right="457"/>
        <w:rPr>
          <w:rFonts w:eastAsiaTheme="minorHAnsi"/>
          <w:i/>
          <w:iCs/>
          <w:spacing w:val="20"/>
          <w:sz w:val="18"/>
          <w:szCs w:val="18"/>
          <w:lang w:val="es-419"/>
        </w:rPr>
      </w:pPr>
    </w:p>
    <w:p w14:paraId="10AE408B" w14:textId="744ACB48" w:rsidR="00B45209" w:rsidRPr="00DE18AB" w:rsidRDefault="00B45209" w:rsidP="00DE18AB">
      <w:pPr>
        <w:pStyle w:val="Textoindependiente"/>
        <w:ind w:right="457"/>
        <w:rPr>
          <w:rFonts w:eastAsiaTheme="minorHAnsi"/>
          <w:i/>
          <w:iCs/>
          <w:spacing w:val="20"/>
          <w:sz w:val="18"/>
          <w:szCs w:val="18"/>
          <w:lang w:val="es-419"/>
        </w:rPr>
      </w:pPr>
      <w:r w:rsidRPr="00B45209">
        <w:rPr>
          <w:rFonts w:eastAsiaTheme="minorHAnsi"/>
          <w:i/>
          <w:iCs/>
          <w:spacing w:val="20"/>
          <w:sz w:val="18"/>
          <w:szCs w:val="18"/>
          <w:lang w:val="es-419"/>
        </w:rPr>
        <w:t>Fuente: Portal de Compras y Contrataciones MSP e Informe Reporte de compras y contrataciones</w:t>
      </w:r>
      <w:r w:rsidR="00DE18AB">
        <w:rPr>
          <w:rFonts w:eastAsiaTheme="minorHAnsi"/>
          <w:i/>
          <w:iCs/>
          <w:spacing w:val="20"/>
          <w:sz w:val="18"/>
          <w:szCs w:val="18"/>
          <w:lang w:val="es-419"/>
        </w:rPr>
        <w:t>.</w:t>
      </w:r>
    </w:p>
    <w:p w14:paraId="441E4068" w14:textId="77777777" w:rsidR="00DE18AB" w:rsidRDefault="00DE18AB" w:rsidP="00C121E3">
      <w:pPr>
        <w:pStyle w:val="Sinespaciado"/>
      </w:pPr>
    </w:p>
    <w:p w14:paraId="6634250F" w14:textId="33DD193E" w:rsidR="00B45209" w:rsidRPr="00B45209" w:rsidRDefault="00EA5448" w:rsidP="00DE18AB">
      <w:pPr>
        <w:pStyle w:val="Textoindependiente"/>
        <w:spacing w:before="160" w:line="276" w:lineRule="auto"/>
        <w:ind w:right="457"/>
        <w:jc w:val="center"/>
        <w:rPr>
          <w:rFonts w:eastAsiaTheme="minorHAnsi"/>
          <w:spacing w:val="20"/>
          <w:lang w:val="es-419"/>
        </w:rPr>
      </w:pPr>
      <w:r>
        <w:rPr>
          <w:rFonts w:eastAsiaTheme="minorHAnsi"/>
          <w:spacing w:val="20"/>
          <w:lang w:val="es-419"/>
        </w:rPr>
        <w:t>Tabla #1</w:t>
      </w:r>
      <w:r w:rsidR="00DE18AB">
        <w:rPr>
          <w:rFonts w:eastAsiaTheme="minorHAnsi"/>
          <w:spacing w:val="20"/>
          <w:lang w:val="es-419"/>
        </w:rPr>
        <w:t>5</w:t>
      </w:r>
      <w:r w:rsidRPr="00B45209">
        <w:rPr>
          <w:rFonts w:eastAsiaTheme="minorHAnsi"/>
          <w:spacing w:val="20"/>
          <w:lang w:val="es-419"/>
        </w:rPr>
        <w:t xml:space="preserve"> Desglose de los Procesos de Compras y Contrataciones realizadas</w:t>
      </w:r>
      <w:r>
        <w:rPr>
          <w:rFonts w:eastAsiaTheme="minorHAnsi"/>
          <w:spacing w:val="20"/>
          <w:lang w:val="es-419"/>
        </w:rPr>
        <w:t xml:space="preserve">, </w:t>
      </w:r>
      <w:r w:rsidRPr="00B45209">
        <w:rPr>
          <w:rFonts w:eastAsiaTheme="minorHAnsi"/>
          <w:spacing w:val="20"/>
          <w:lang w:val="es-419"/>
        </w:rPr>
        <w:t xml:space="preserve">01 de enero al 12 de </w:t>
      </w:r>
      <w:r>
        <w:rPr>
          <w:rFonts w:eastAsiaTheme="minorHAnsi"/>
          <w:spacing w:val="20"/>
          <w:lang w:val="es-419"/>
        </w:rPr>
        <w:t>n</w:t>
      </w:r>
      <w:r w:rsidRPr="00B45209">
        <w:rPr>
          <w:rFonts w:eastAsiaTheme="minorHAnsi"/>
          <w:spacing w:val="20"/>
          <w:lang w:val="es-419"/>
        </w:rPr>
        <w:t>oviembre 2024</w:t>
      </w:r>
      <w:r>
        <w:rPr>
          <w:rFonts w:eastAsiaTheme="minorHAnsi"/>
          <w:spacing w:val="20"/>
          <w:lang w:val="es-419"/>
        </w:rPr>
        <w:t>.</w:t>
      </w:r>
    </w:p>
    <w:tbl>
      <w:tblPr>
        <w:tblpPr w:leftFromText="141" w:rightFromText="141" w:vertAnchor="text" w:horzAnchor="margin" w:tblpXSpec="center" w:tblpY="155"/>
        <w:tblW w:w="8095" w:type="dxa"/>
        <w:tblCellMar>
          <w:left w:w="70" w:type="dxa"/>
          <w:right w:w="70" w:type="dxa"/>
        </w:tblCellMar>
        <w:tblLook w:val="04A0" w:firstRow="1" w:lastRow="0" w:firstColumn="1" w:lastColumn="0" w:noHBand="0" w:noVBand="1"/>
      </w:tblPr>
      <w:tblGrid>
        <w:gridCol w:w="3209"/>
        <w:gridCol w:w="1981"/>
        <w:gridCol w:w="2905"/>
      </w:tblGrid>
      <w:tr w:rsidR="00B45209" w:rsidRPr="00B45209" w14:paraId="0DA1C62A" w14:textId="77777777" w:rsidTr="00DE18AB">
        <w:trPr>
          <w:trHeight w:val="622"/>
          <w:tblHeader/>
        </w:trPr>
        <w:tc>
          <w:tcPr>
            <w:tcW w:w="3209" w:type="dxa"/>
            <w:tcBorders>
              <w:top w:val="single" w:sz="4" w:space="0" w:color="BFBFBF"/>
              <w:left w:val="single" w:sz="4" w:space="0" w:color="BFBFBF"/>
              <w:bottom w:val="single" w:sz="4" w:space="0" w:color="BFBFBF"/>
              <w:right w:val="single" w:sz="4" w:space="0" w:color="BFBFBF"/>
            </w:tcBorders>
            <w:shd w:val="clear" w:color="000000" w:fill="011C50"/>
            <w:noWrap/>
            <w:vAlign w:val="center"/>
            <w:hideMark/>
          </w:tcPr>
          <w:p w14:paraId="797EA4A9" w14:textId="77777777" w:rsidR="00B45209" w:rsidRPr="00B45209" w:rsidRDefault="00B45209" w:rsidP="00DE18AB">
            <w:pPr>
              <w:pStyle w:val="Textoindependiente"/>
              <w:ind w:right="457"/>
              <w:jc w:val="center"/>
              <w:rPr>
                <w:rFonts w:eastAsiaTheme="minorHAnsi"/>
                <w:color w:val="FFFFFF" w:themeColor="background1"/>
                <w:spacing w:val="20"/>
                <w:lang w:val="es-419"/>
              </w:rPr>
            </w:pPr>
            <w:r w:rsidRPr="00B45209">
              <w:rPr>
                <w:rFonts w:eastAsiaTheme="minorHAnsi"/>
                <w:color w:val="FFFFFF" w:themeColor="background1"/>
                <w:spacing w:val="20"/>
                <w:lang w:val="es-419"/>
              </w:rPr>
              <w:t>Modalidad</w:t>
            </w:r>
          </w:p>
        </w:tc>
        <w:tc>
          <w:tcPr>
            <w:tcW w:w="1981" w:type="dxa"/>
            <w:tcBorders>
              <w:top w:val="single" w:sz="4" w:space="0" w:color="BFBFBF"/>
              <w:left w:val="nil"/>
              <w:bottom w:val="single" w:sz="4" w:space="0" w:color="BFBFBF"/>
              <w:right w:val="single" w:sz="4" w:space="0" w:color="BFBFBF"/>
            </w:tcBorders>
            <w:shd w:val="clear" w:color="000000" w:fill="011C50"/>
            <w:vAlign w:val="center"/>
            <w:hideMark/>
          </w:tcPr>
          <w:p w14:paraId="0A7FDD09" w14:textId="51E5D1FA" w:rsidR="00B45209" w:rsidRPr="00B45209" w:rsidRDefault="00EA5448" w:rsidP="00DE18AB">
            <w:pPr>
              <w:pStyle w:val="Textoindependiente"/>
              <w:ind w:left="0" w:right="457"/>
              <w:jc w:val="center"/>
              <w:rPr>
                <w:rFonts w:eastAsiaTheme="minorHAnsi"/>
                <w:color w:val="FFFFFF" w:themeColor="background1"/>
                <w:spacing w:val="20"/>
                <w:lang w:val="es-419"/>
              </w:rPr>
            </w:pPr>
            <w:r>
              <w:rPr>
                <w:rFonts w:eastAsiaTheme="minorHAnsi"/>
                <w:color w:val="FFFFFF" w:themeColor="background1"/>
                <w:spacing w:val="20"/>
                <w:lang w:val="es-419"/>
              </w:rPr>
              <w:t xml:space="preserve"># de </w:t>
            </w:r>
            <w:r w:rsidRPr="00B45209">
              <w:rPr>
                <w:rFonts w:eastAsiaTheme="minorHAnsi"/>
                <w:color w:val="FFFFFF" w:themeColor="background1"/>
                <w:spacing w:val="20"/>
                <w:lang w:val="es-419"/>
              </w:rPr>
              <w:t>Procesos</w:t>
            </w:r>
          </w:p>
        </w:tc>
        <w:tc>
          <w:tcPr>
            <w:tcW w:w="2905" w:type="dxa"/>
            <w:tcBorders>
              <w:top w:val="single" w:sz="4" w:space="0" w:color="BFBFBF"/>
              <w:left w:val="nil"/>
              <w:bottom w:val="single" w:sz="4" w:space="0" w:color="BFBFBF"/>
              <w:right w:val="single" w:sz="4" w:space="0" w:color="BFBFBF"/>
            </w:tcBorders>
            <w:shd w:val="clear" w:color="000000" w:fill="011C50"/>
            <w:vAlign w:val="center"/>
            <w:hideMark/>
          </w:tcPr>
          <w:p w14:paraId="664F5CA3" w14:textId="676013CE" w:rsidR="00B45209" w:rsidRPr="00B45209" w:rsidRDefault="00B45209" w:rsidP="00DE18AB">
            <w:pPr>
              <w:pStyle w:val="Textoindependiente"/>
              <w:ind w:right="457"/>
              <w:jc w:val="center"/>
              <w:rPr>
                <w:rFonts w:eastAsiaTheme="minorHAnsi"/>
                <w:color w:val="FFFFFF" w:themeColor="background1"/>
                <w:spacing w:val="20"/>
                <w:lang w:val="es-419"/>
              </w:rPr>
            </w:pPr>
            <w:r w:rsidRPr="00B45209">
              <w:rPr>
                <w:rFonts w:eastAsiaTheme="minorHAnsi"/>
                <w:color w:val="FFFFFF" w:themeColor="background1"/>
                <w:spacing w:val="20"/>
                <w:lang w:val="es-419"/>
              </w:rPr>
              <w:t xml:space="preserve">Monto Estimado </w:t>
            </w:r>
            <w:r w:rsidR="00EA5448" w:rsidRPr="00B45209">
              <w:rPr>
                <w:rFonts w:eastAsiaTheme="minorHAnsi"/>
                <w:color w:val="FFFFFF" w:themeColor="background1"/>
                <w:spacing w:val="20"/>
                <w:lang w:val="es-419"/>
              </w:rPr>
              <w:t>Contratación RD</w:t>
            </w:r>
            <w:r w:rsidRPr="00B45209">
              <w:rPr>
                <w:rFonts w:eastAsiaTheme="minorHAnsi"/>
                <w:color w:val="FFFFFF" w:themeColor="background1"/>
                <w:spacing w:val="20"/>
                <w:lang w:val="es-419"/>
              </w:rPr>
              <w:t>$</w:t>
            </w:r>
          </w:p>
        </w:tc>
      </w:tr>
      <w:tr w:rsidR="00B45209" w:rsidRPr="00B45209" w14:paraId="2358A639" w14:textId="77777777" w:rsidTr="00DE18AB">
        <w:trPr>
          <w:trHeight w:val="690"/>
        </w:trPr>
        <w:tc>
          <w:tcPr>
            <w:tcW w:w="3209" w:type="dxa"/>
            <w:tcBorders>
              <w:top w:val="nil"/>
              <w:left w:val="single" w:sz="4" w:space="0" w:color="BFBFBF"/>
              <w:bottom w:val="single" w:sz="4" w:space="0" w:color="BFBFBF"/>
              <w:right w:val="single" w:sz="4" w:space="0" w:color="BFBFBF"/>
            </w:tcBorders>
            <w:shd w:val="clear" w:color="auto" w:fill="auto"/>
            <w:noWrap/>
            <w:vAlign w:val="center"/>
            <w:hideMark/>
          </w:tcPr>
          <w:p w14:paraId="123BF0C8" w14:textId="77777777" w:rsidR="00B45209" w:rsidRPr="00B45209" w:rsidRDefault="00B45209" w:rsidP="00EA5448">
            <w:pPr>
              <w:pStyle w:val="Textoindependiente"/>
              <w:spacing w:before="160"/>
              <w:ind w:left="0" w:right="457"/>
              <w:rPr>
                <w:rFonts w:eastAsiaTheme="minorHAnsi"/>
                <w:spacing w:val="20"/>
                <w:lang w:val="es-419"/>
              </w:rPr>
            </w:pPr>
            <w:r w:rsidRPr="00B45209">
              <w:rPr>
                <w:rFonts w:eastAsiaTheme="minorHAnsi"/>
                <w:spacing w:val="20"/>
                <w:lang w:val="es-419"/>
              </w:rPr>
              <w:t>Comparación de precios para Bienes y Servicios</w:t>
            </w:r>
          </w:p>
        </w:tc>
        <w:tc>
          <w:tcPr>
            <w:tcW w:w="1981" w:type="dxa"/>
            <w:tcBorders>
              <w:top w:val="nil"/>
              <w:left w:val="nil"/>
              <w:bottom w:val="single" w:sz="4" w:space="0" w:color="BFBFBF"/>
              <w:right w:val="single" w:sz="4" w:space="0" w:color="BFBFBF"/>
            </w:tcBorders>
            <w:shd w:val="clear" w:color="000000" w:fill="FFFFFF"/>
            <w:noWrap/>
            <w:vAlign w:val="center"/>
            <w:hideMark/>
          </w:tcPr>
          <w:p w14:paraId="2090F2FD" w14:textId="77777777"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11</w:t>
            </w:r>
          </w:p>
        </w:tc>
        <w:tc>
          <w:tcPr>
            <w:tcW w:w="2905" w:type="dxa"/>
            <w:tcBorders>
              <w:top w:val="nil"/>
              <w:left w:val="nil"/>
              <w:bottom w:val="single" w:sz="4" w:space="0" w:color="BFBFBF"/>
              <w:right w:val="single" w:sz="4" w:space="0" w:color="BFBFBF"/>
            </w:tcBorders>
            <w:shd w:val="clear" w:color="000000" w:fill="FFFFFF"/>
            <w:noWrap/>
            <w:vAlign w:val="center"/>
            <w:hideMark/>
          </w:tcPr>
          <w:p w14:paraId="73C68E94" w14:textId="688097CC"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   33,730,473.00</w:t>
            </w:r>
          </w:p>
        </w:tc>
      </w:tr>
      <w:tr w:rsidR="00B45209" w:rsidRPr="00B45209" w14:paraId="2CCFB715" w14:textId="77777777" w:rsidTr="00DE18AB">
        <w:trPr>
          <w:trHeight w:val="690"/>
        </w:trPr>
        <w:tc>
          <w:tcPr>
            <w:tcW w:w="3209" w:type="dxa"/>
            <w:tcBorders>
              <w:top w:val="nil"/>
              <w:left w:val="single" w:sz="4" w:space="0" w:color="BFBFBF"/>
              <w:bottom w:val="single" w:sz="4" w:space="0" w:color="BFBFBF"/>
              <w:right w:val="single" w:sz="4" w:space="0" w:color="BFBFBF"/>
            </w:tcBorders>
            <w:shd w:val="clear" w:color="auto" w:fill="auto"/>
            <w:noWrap/>
            <w:vAlign w:val="center"/>
            <w:hideMark/>
          </w:tcPr>
          <w:p w14:paraId="1AEDA643" w14:textId="77777777" w:rsidR="00B45209" w:rsidRPr="00B45209" w:rsidRDefault="00B45209" w:rsidP="00EA5448">
            <w:pPr>
              <w:pStyle w:val="Textoindependiente"/>
              <w:spacing w:before="160"/>
              <w:ind w:left="0" w:right="457"/>
              <w:rPr>
                <w:rFonts w:eastAsiaTheme="minorHAnsi"/>
                <w:spacing w:val="20"/>
                <w:lang w:val="es-419"/>
              </w:rPr>
            </w:pPr>
            <w:r w:rsidRPr="00B45209">
              <w:rPr>
                <w:rFonts w:eastAsiaTheme="minorHAnsi"/>
                <w:spacing w:val="20"/>
                <w:lang w:val="es-419"/>
              </w:rPr>
              <w:t>Compras por debajo del umbral mínimo</w:t>
            </w:r>
          </w:p>
        </w:tc>
        <w:tc>
          <w:tcPr>
            <w:tcW w:w="1981" w:type="dxa"/>
            <w:tcBorders>
              <w:top w:val="nil"/>
              <w:left w:val="nil"/>
              <w:bottom w:val="single" w:sz="4" w:space="0" w:color="BFBFBF"/>
              <w:right w:val="single" w:sz="4" w:space="0" w:color="BFBFBF"/>
            </w:tcBorders>
            <w:shd w:val="clear" w:color="000000" w:fill="FFFFFF"/>
            <w:noWrap/>
            <w:vAlign w:val="center"/>
            <w:hideMark/>
          </w:tcPr>
          <w:p w14:paraId="2A100BBE" w14:textId="77777777"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100</w:t>
            </w:r>
          </w:p>
        </w:tc>
        <w:tc>
          <w:tcPr>
            <w:tcW w:w="2905" w:type="dxa"/>
            <w:tcBorders>
              <w:top w:val="nil"/>
              <w:left w:val="nil"/>
              <w:bottom w:val="single" w:sz="4" w:space="0" w:color="BFBFBF"/>
              <w:right w:val="single" w:sz="4" w:space="0" w:color="BFBFBF"/>
            </w:tcBorders>
            <w:shd w:val="clear" w:color="000000" w:fill="FFFFFF"/>
            <w:noWrap/>
            <w:vAlign w:val="center"/>
            <w:hideMark/>
          </w:tcPr>
          <w:p w14:paraId="449F42BA" w14:textId="170A67BD"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   16,485,150.53</w:t>
            </w:r>
          </w:p>
        </w:tc>
      </w:tr>
      <w:tr w:rsidR="00B45209" w:rsidRPr="00B45209" w14:paraId="057E3F81" w14:textId="77777777" w:rsidTr="00DE18AB">
        <w:trPr>
          <w:trHeight w:val="690"/>
        </w:trPr>
        <w:tc>
          <w:tcPr>
            <w:tcW w:w="3209" w:type="dxa"/>
            <w:tcBorders>
              <w:top w:val="nil"/>
              <w:left w:val="single" w:sz="4" w:space="0" w:color="BFBFBF"/>
              <w:bottom w:val="single" w:sz="4" w:space="0" w:color="BFBFBF"/>
              <w:right w:val="single" w:sz="4" w:space="0" w:color="BFBFBF"/>
            </w:tcBorders>
            <w:shd w:val="clear" w:color="auto" w:fill="auto"/>
            <w:noWrap/>
            <w:vAlign w:val="center"/>
            <w:hideMark/>
          </w:tcPr>
          <w:p w14:paraId="37AF6E7B" w14:textId="77777777" w:rsidR="00B45209" w:rsidRPr="00B45209" w:rsidRDefault="00B45209" w:rsidP="00EA5448">
            <w:pPr>
              <w:pStyle w:val="Textoindependiente"/>
              <w:spacing w:before="160"/>
              <w:ind w:left="0" w:right="457"/>
              <w:rPr>
                <w:rFonts w:eastAsiaTheme="minorHAnsi"/>
                <w:spacing w:val="20"/>
                <w:lang w:val="es-419"/>
              </w:rPr>
            </w:pPr>
            <w:r w:rsidRPr="00B45209">
              <w:rPr>
                <w:rFonts w:eastAsiaTheme="minorHAnsi"/>
                <w:spacing w:val="20"/>
                <w:lang w:val="es-419"/>
              </w:rPr>
              <w:t>Compras menores de Bienes y Servicios</w:t>
            </w:r>
          </w:p>
        </w:tc>
        <w:tc>
          <w:tcPr>
            <w:tcW w:w="1981" w:type="dxa"/>
            <w:tcBorders>
              <w:top w:val="nil"/>
              <w:left w:val="nil"/>
              <w:bottom w:val="single" w:sz="4" w:space="0" w:color="BFBFBF"/>
              <w:right w:val="single" w:sz="4" w:space="0" w:color="BFBFBF"/>
            </w:tcBorders>
            <w:shd w:val="clear" w:color="000000" w:fill="FFFFFF"/>
            <w:noWrap/>
            <w:vAlign w:val="center"/>
            <w:hideMark/>
          </w:tcPr>
          <w:p w14:paraId="602E33F5" w14:textId="77777777"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128</w:t>
            </w:r>
          </w:p>
        </w:tc>
        <w:tc>
          <w:tcPr>
            <w:tcW w:w="2905" w:type="dxa"/>
            <w:tcBorders>
              <w:top w:val="nil"/>
              <w:left w:val="nil"/>
              <w:bottom w:val="single" w:sz="4" w:space="0" w:color="BFBFBF"/>
              <w:right w:val="single" w:sz="4" w:space="0" w:color="BFBFBF"/>
            </w:tcBorders>
            <w:shd w:val="clear" w:color="000000" w:fill="FFFFFF"/>
            <w:noWrap/>
            <w:vAlign w:val="center"/>
            <w:hideMark/>
          </w:tcPr>
          <w:p w14:paraId="678C1E96" w14:textId="2E01DE2A" w:rsidR="00B45209" w:rsidRPr="00B45209" w:rsidRDefault="00B45209" w:rsidP="00EA5448">
            <w:pPr>
              <w:pStyle w:val="Textoindependiente"/>
              <w:spacing w:before="160"/>
              <w:ind w:right="457"/>
              <w:jc w:val="center"/>
              <w:rPr>
                <w:rFonts w:eastAsiaTheme="minorHAnsi"/>
                <w:spacing w:val="20"/>
                <w:lang w:val="es-419"/>
              </w:rPr>
            </w:pPr>
            <w:r w:rsidRPr="00B45209">
              <w:rPr>
                <w:rFonts w:eastAsiaTheme="minorHAnsi"/>
                <w:spacing w:val="20"/>
                <w:lang w:val="es-419"/>
              </w:rPr>
              <w:t>$ 133,197,180.80</w:t>
            </w:r>
          </w:p>
        </w:tc>
      </w:tr>
    </w:tbl>
    <w:p w14:paraId="6C71D46D" w14:textId="77777777" w:rsidR="00DE18AB" w:rsidRDefault="00DE18AB"/>
    <w:tbl>
      <w:tblPr>
        <w:tblpPr w:leftFromText="141" w:rightFromText="141" w:vertAnchor="text" w:horzAnchor="margin" w:tblpXSpec="center" w:tblpY="155"/>
        <w:tblW w:w="7820" w:type="dxa"/>
        <w:tblCellMar>
          <w:left w:w="70" w:type="dxa"/>
          <w:right w:w="70" w:type="dxa"/>
        </w:tblCellMar>
        <w:tblLook w:val="04A0" w:firstRow="1" w:lastRow="0" w:firstColumn="1" w:lastColumn="0" w:noHBand="0" w:noVBand="1"/>
      </w:tblPr>
      <w:tblGrid>
        <w:gridCol w:w="2863"/>
        <w:gridCol w:w="1916"/>
        <w:gridCol w:w="3041"/>
      </w:tblGrid>
      <w:tr w:rsidR="00DE18AB" w:rsidRPr="00B45209" w14:paraId="144AB845" w14:textId="77777777" w:rsidTr="00DE18AB">
        <w:trPr>
          <w:trHeight w:val="634"/>
        </w:trPr>
        <w:tc>
          <w:tcPr>
            <w:tcW w:w="2961" w:type="dxa"/>
            <w:tcBorders>
              <w:top w:val="nil"/>
              <w:left w:val="single" w:sz="4" w:space="0" w:color="BFBFBF"/>
              <w:bottom w:val="single" w:sz="4" w:space="0" w:color="BFBFBF"/>
              <w:right w:val="single" w:sz="4" w:space="0" w:color="BFBFBF"/>
            </w:tcBorders>
            <w:shd w:val="clear" w:color="auto" w:fill="011C50"/>
            <w:noWrap/>
            <w:vAlign w:val="center"/>
          </w:tcPr>
          <w:p w14:paraId="03E7698C" w14:textId="3F4D2FEB" w:rsidR="00DE18AB" w:rsidRPr="00FE7A58" w:rsidRDefault="00DE18AB" w:rsidP="00DE18AB">
            <w:pPr>
              <w:pStyle w:val="Textoindependiente"/>
              <w:spacing w:before="160"/>
              <w:ind w:left="0" w:right="457"/>
              <w:rPr>
                <w:rFonts w:eastAsiaTheme="minorHAnsi"/>
                <w:spacing w:val="20"/>
                <w:sz w:val="22"/>
                <w:szCs w:val="22"/>
                <w:lang w:val="es-419"/>
              </w:rPr>
            </w:pPr>
            <w:r w:rsidRPr="00FE7A58">
              <w:rPr>
                <w:rFonts w:eastAsiaTheme="minorHAnsi"/>
                <w:color w:val="FFFFFF" w:themeColor="background1"/>
                <w:spacing w:val="20"/>
                <w:sz w:val="22"/>
                <w:szCs w:val="22"/>
                <w:lang w:val="es-419"/>
              </w:rPr>
              <w:lastRenderedPageBreak/>
              <w:t>Modalidad</w:t>
            </w:r>
          </w:p>
        </w:tc>
        <w:tc>
          <w:tcPr>
            <w:tcW w:w="1714" w:type="dxa"/>
            <w:tcBorders>
              <w:top w:val="nil"/>
              <w:left w:val="nil"/>
              <w:bottom w:val="single" w:sz="4" w:space="0" w:color="BFBFBF"/>
              <w:right w:val="single" w:sz="4" w:space="0" w:color="BFBFBF"/>
            </w:tcBorders>
            <w:shd w:val="clear" w:color="auto" w:fill="011C50"/>
            <w:noWrap/>
            <w:vAlign w:val="center"/>
          </w:tcPr>
          <w:p w14:paraId="5FC8C925" w14:textId="0F342902" w:rsidR="00DE18AB" w:rsidRPr="00FE7A58" w:rsidRDefault="00DE18AB" w:rsidP="00DE18AB">
            <w:pPr>
              <w:pStyle w:val="Textoindependiente"/>
              <w:spacing w:before="160"/>
              <w:ind w:right="457"/>
              <w:jc w:val="center"/>
              <w:rPr>
                <w:rFonts w:eastAsiaTheme="minorHAnsi"/>
                <w:spacing w:val="20"/>
                <w:sz w:val="22"/>
                <w:szCs w:val="22"/>
                <w:lang w:val="es-419"/>
              </w:rPr>
            </w:pPr>
            <w:r w:rsidRPr="00FE7A58">
              <w:rPr>
                <w:rFonts w:eastAsiaTheme="minorHAnsi"/>
                <w:color w:val="FFFFFF" w:themeColor="background1"/>
                <w:spacing w:val="20"/>
                <w:sz w:val="22"/>
                <w:szCs w:val="22"/>
                <w:lang w:val="es-419"/>
              </w:rPr>
              <w:t># de Procesos</w:t>
            </w:r>
          </w:p>
        </w:tc>
        <w:tc>
          <w:tcPr>
            <w:tcW w:w="3145" w:type="dxa"/>
            <w:tcBorders>
              <w:top w:val="nil"/>
              <w:left w:val="nil"/>
              <w:bottom w:val="single" w:sz="4" w:space="0" w:color="BFBFBF"/>
              <w:right w:val="single" w:sz="4" w:space="0" w:color="BFBFBF"/>
            </w:tcBorders>
            <w:shd w:val="clear" w:color="auto" w:fill="011C50"/>
            <w:noWrap/>
            <w:vAlign w:val="center"/>
          </w:tcPr>
          <w:p w14:paraId="34D96D81" w14:textId="5F15F503" w:rsidR="00DE18AB" w:rsidRPr="00FE7A58" w:rsidRDefault="00DE18AB" w:rsidP="00DE18AB">
            <w:pPr>
              <w:pStyle w:val="Textoindependiente"/>
              <w:spacing w:before="160"/>
              <w:ind w:right="457"/>
              <w:jc w:val="center"/>
              <w:rPr>
                <w:rFonts w:eastAsiaTheme="minorHAnsi"/>
                <w:spacing w:val="20"/>
                <w:sz w:val="22"/>
                <w:szCs w:val="22"/>
                <w:lang w:val="es-419"/>
              </w:rPr>
            </w:pPr>
            <w:r w:rsidRPr="00FE7A58">
              <w:rPr>
                <w:rFonts w:eastAsiaTheme="minorHAnsi"/>
                <w:color w:val="FFFFFF" w:themeColor="background1"/>
                <w:spacing w:val="20"/>
                <w:sz w:val="22"/>
                <w:szCs w:val="22"/>
                <w:lang w:val="es-419"/>
              </w:rPr>
              <w:t>Monto Estimado Contratación RD$</w:t>
            </w:r>
          </w:p>
        </w:tc>
      </w:tr>
      <w:tr w:rsidR="00B45209" w:rsidRPr="00B45209" w14:paraId="1C542D8E" w14:textId="77777777" w:rsidTr="00DE18AB">
        <w:trPr>
          <w:trHeight w:val="690"/>
        </w:trPr>
        <w:tc>
          <w:tcPr>
            <w:tcW w:w="2961" w:type="dxa"/>
            <w:tcBorders>
              <w:top w:val="nil"/>
              <w:left w:val="single" w:sz="4" w:space="0" w:color="BFBFBF"/>
              <w:bottom w:val="single" w:sz="4" w:space="0" w:color="BFBFBF"/>
              <w:right w:val="single" w:sz="4" w:space="0" w:color="BFBFBF"/>
            </w:tcBorders>
            <w:shd w:val="clear" w:color="auto" w:fill="auto"/>
            <w:noWrap/>
            <w:vAlign w:val="center"/>
            <w:hideMark/>
          </w:tcPr>
          <w:p w14:paraId="5756F7A0" w14:textId="27FECC93" w:rsidR="00B45209" w:rsidRPr="002F7E6A" w:rsidRDefault="00B45209" w:rsidP="00EA5448">
            <w:pPr>
              <w:pStyle w:val="Textoindependiente"/>
              <w:spacing w:before="160"/>
              <w:ind w:left="0" w:right="457"/>
              <w:rPr>
                <w:rFonts w:eastAsiaTheme="minorHAnsi"/>
                <w:spacing w:val="20"/>
                <w:sz w:val="22"/>
                <w:szCs w:val="22"/>
                <w:lang w:val="es-419"/>
              </w:rPr>
            </w:pPr>
            <w:r w:rsidRPr="002F7E6A">
              <w:rPr>
                <w:rFonts w:eastAsiaTheme="minorHAnsi"/>
                <w:spacing w:val="20"/>
                <w:sz w:val="22"/>
                <w:szCs w:val="22"/>
                <w:lang w:val="es-419"/>
              </w:rPr>
              <w:t>Licitación</w:t>
            </w:r>
            <w:r w:rsidR="00EA5448" w:rsidRPr="002F7E6A">
              <w:rPr>
                <w:rFonts w:eastAsiaTheme="minorHAnsi"/>
                <w:spacing w:val="20"/>
                <w:sz w:val="22"/>
                <w:szCs w:val="22"/>
                <w:lang w:val="es-419"/>
              </w:rPr>
              <w:t xml:space="preserve"> </w:t>
            </w:r>
            <w:r w:rsidRPr="002F7E6A">
              <w:rPr>
                <w:rFonts w:eastAsiaTheme="minorHAnsi"/>
                <w:spacing w:val="20"/>
                <w:sz w:val="22"/>
                <w:szCs w:val="22"/>
                <w:lang w:val="es-419"/>
              </w:rPr>
              <w:t>Pública Nacional</w:t>
            </w:r>
          </w:p>
        </w:tc>
        <w:tc>
          <w:tcPr>
            <w:tcW w:w="1714" w:type="dxa"/>
            <w:tcBorders>
              <w:top w:val="nil"/>
              <w:left w:val="nil"/>
              <w:bottom w:val="single" w:sz="4" w:space="0" w:color="BFBFBF"/>
              <w:right w:val="single" w:sz="4" w:space="0" w:color="BFBFBF"/>
            </w:tcBorders>
            <w:shd w:val="clear" w:color="000000" w:fill="FFFFFF"/>
            <w:noWrap/>
            <w:vAlign w:val="center"/>
            <w:hideMark/>
          </w:tcPr>
          <w:p w14:paraId="3E66A511" w14:textId="77777777"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6</w:t>
            </w:r>
          </w:p>
        </w:tc>
        <w:tc>
          <w:tcPr>
            <w:tcW w:w="3145" w:type="dxa"/>
            <w:tcBorders>
              <w:top w:val="nil"/>
              <w:left w:val="nil"/>
              <w:bottom w:val="single" w:sz="4" w:space="0" w:color="BFBFBF"/>
              <w:right w:val="single" w:sz="4" w:space="0" w:color="BFBFBF"/>
            </w:tcBorders>
            <w:shd w:val="clear" w:color="000000" w:fill="FFFFFF"/>
            <w:noWrap/>
            <w:vAlign w:val="center"/>
            <w:hideMark/>
          </w:tcPr>
          <w:p w14:paraId="02D76541" w14:textId="68C3E811"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   66,131,497.00</w:t>
            </w:r>
          </w:p>
        </w:tc>
      </w:tr>
      <w:tr w:rsidR="00B45209" w:rsidRPr="00B45209" w14:paraId="45AD185D" w14:textId="77777777" w:rsidTr="00DE18AB">
        <w:trPr>
          <w:trHeight w:val="690"/>
        </w:trPr>
        <w:tc>
          <w:tcPr>
            <w:tcW w:w="2961" w:type="dxa"/>
            <w:tcBorders>
              <w:top w:val="nil"/>
              <w:left w:val="single" w:sz="4" w:space="0" w:color="BFBFBF"/>
              <w:bottom w:val="single" w:sz="4" w:space="0" w:color="BFBFBF"/>
              <w:right w:val="single" w:sz="4" w:space="0" w:color="BFBFBF"/>
            </w:tcBorders>
            <w:shd w:val="clear" w:color="000000" w:fill="FFFFFF"/>
            <w:vAlign w:val="center"/>
            <w:hideMark/>
          </w:tcPr>
          <w:p w14:paraId="64646A3E" w14:textId="77777777" w:rsidR="00B45209" w:rsidRPr="002F7E6A" w:rsidRDefault="00B45209" w:rsidP="00EA5448">
            <w:pPr>
              <w:pStyle w:val="Textoindependiente"/>
              <w:spacing w:before="160"/>
              <w:ind w:left="0" w:right="457"/>
              <w:rPr>
                <w:rFonts w:eastAsiaTheme="minorHAnsi"/>
                <w:spacing w:val="20"/>
                <w:sz w:val="22"/>
                <w:szCs w:val="22"/>
                <w:lang w:val="es-419"/>
              </w:rPr>
            </w:pPr>
            <w:r w:rsidRPr="002F7E6A">
              <w:rPr>
                <w:rFonts w:eastAsiaTheme="minorHAnsi"/>
                <w:spacing w:val="20"/>
                <w:sz w:val="22"/>
                <w:szCs w:val="22"/>
                <w:lang w:val="es-419"/>
              </w:rPr>
              <w:t xml:space="preserve">Bienes o servicios con exclusividad                                             </w:t>
            </w:r>
            <w:proofErr w:type="gramStart"/>
            <w:r w:rsidRPr="002F7E6A">
              <w:rPr>
                <w:rFonts w:eastAsiaTheme="minorHAnsi"/>
                <w:spacing w:val="20"/>
                <w:sz w:val="22"/>
                <w:szCs w:val="22"/>
                <w:lang w:val="es-419"/>
              </w:rPr>
              <w:t xml:space="preserve">   (</w:t>
            </w:r>
            <w:proofErr w:type="gramEnd"/>
            <w:r w:rsidRPr="002F7E6A">
              <w:rPr>
                <w:rFonts w:eastAsiaTheme="minorHAnsi"/>
                <w:spacing w:val="20"/>
                <w:sz w:val="22"/>
                <w:szCs w:val="22"/>
                <w:lang w:val="es-419"/>
              </w:rPr>
              <w:t>No. limitado de proveedores)</w:t>
            </w:r>
          </w:p>
        </w:tc>
        <w:tc>
          <w:tcPr>
            <w:tcW w:w="1714" w:type="dxa"/>
            <w:tcBorders>
              <w:top w:val="nil"/>
              <w:left w:val="nil"/>
              <w:bottom w:val="single" w:sz="4" w:space="0" w:color="BFBFBF"/>
              <w:right w:val="single" w:sz="4" w:space="0" w:color="BFBFBF"/>
            </w:tcBorders>
            <w:shd w:val="clear" w:color="000000" w:fill="FFFFFF"/>
            <w:noWrap/>
            <w:vAlign w:val="center"/>
            <w:hideMark/>
          </w:tcPr>
          <w:p w14:paraId="7B4CAC34" w14:textId="77777777"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1</w:t>
            </w:r>
          </w:p>
        </w:tc>
        <w:tc>
          <w:tcPr>
            <w:tcW w:w="3145" w:type="dxa"/>
            <w:tcBorders>
              <w:top w:val="nil"/>
              <w:left w:val="nil"/>
              <w:bottom w:val="single" w:sz="4" w:space="0" w:color="BFBFBF"/>
              <w:right w:val="single" w:sz="4" w:space="0" w:color="BFBFBF"/>
            </w:tcBorders>
            <w:shd w:val="clear" w:color="000000" w:fill="FFFFFF"/>
            <w:noWrap/>
            <w:vAlign w:val="center"/>
            <w:hideMark/>
          </w:tcPr>
          <w:p w14:paraId="4777455F" w14:textId="35F0D4F8"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   28,652,250.00</w:t>
            </w:r>
          </w:p>
        </w:tc>
      </w:tr>
      <w:tr w:rsidR="00B45209" w:rsidRPr="00B45209" w14:paraId="081E6361" w14:textId="77777777" w:rsidTr="00DE18AB">
        <w:trPr>
          <w:trHeight w:val="690"/>
        </w:trPr>
        <w:tc>
          <w:tcPr>
            <w:tcW w:w="2961" w:type="dxa"/>
            <w:tcBorders>
              <w:top w:val="nil"/>
              <w:left w:val="single" w:sz="4" w:space="0" w:color="BFBFBF"/>
              <w:bottom w:val="single" w:sz="4" w:space="0" w:color="BFBFBF"/>
              <w:right w:val="single" w:sz="4" w:space="0" w:color="BFBFBF"/>
            </w:tcBorders>
            <w:shd w:val="clear" w:color="000000" w:fill="FFFFFF"/>
            <w:noWrap/>
            <w:vAlign w:val="center"/>
            <w:hideMark/>
          </w:tcPr>
          <w:p w14:paraId="1C8C933C" w14:textId="77777777" w:rsidR="00B45209" w:rsidRPr="002F7E6A" w:rsidRDefault="00B45209" w:rsidP="00EA5448">
            <w:pPr>
              <w:pStyle w:val="Textoindependiente"/>
              <w:spacing w:before="160"/>
              <w:ind w:left="0" w:right="457"/>
              <w:rPr>
                <w:rFonts w:eastAsiaTheme="minorHAnsi"/>
                <w:spacing w:val="20"/>
                <w:sz w:val="22"/>
                <w:szCs w:val="22"/>
                <w:lang w:val="es-419"/>
              </w:rPr>
            </w:pPr>
            <w:r w:rsidRPr="002F7E6A">
              <w:rPr>
                <w:rFonts w:eastAsiaTheme="minorHAnsi"/>
                <w:spacing w:val="20"/>
                <w:sz w:val="22"/>
                <w:szCs w:val="22"/>
                <w:lang w:val="es-419"/>
              </w:rPr>
              <w:t>Compra a Proveedor Único</w:t>
            </w:r>
          </w:p>
        </w:tc>
        <w:tc>
          <w:tcPr>
            <w:tcW w:w="1714" w:type="dxa"/>
            <w:tcBorders>
              <w:top w:val="nil"/>
              <w:left w:val="nil"/>
              <w:bottom w:val="single" w:sz="4" w:space="0" w:color="BFBFBF"/>
              <w:right w:val="single" w:sz="4" w:space="0" w:color="BFBFBF"/>
            </w:tcBorders>
            <w:shd w:val="clear" w:color="000000" w:fill="FFFFFF"/>
            <w:noWrap/>
            <w:vAlign w:val="center"/>
            <w:hideMark/>
          </w:tcPr>
          <w:p w14:paraId="57F92A67" w14:textId="77777777"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10</w:t>
            </w:r>
          </w:p>
        </w:tc>
        <w:tc>
          <w:tcPr>
            <w:tcW w:w="3145" w:type="dxa"/>
            <w:tcBorders>
              <w:top w:val="nil"/>
              <w:left w:val="nil"/>
              <w:bottom w:val="single" w:sz="4" w:space="0" w:color="BFBFBF"/>
              <w:right w:val="single" w:sz="4" w:space="0" w:color="BFBFBF"/>
            </w:tcBorders>
            <w:shd w:val="clear" w:color="000000" w:fill="FFFFFF"/>
            <w:noWrap/>
            <w:vAlign w:val="center"/>
            <w:hideMark/>
          </w:tcPr>
          <w:p w14:paraId="0CDCA7CF" w14:textId="3AC734BD"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   37,070,728.00</w:t>
            </w:r>
          </w:p>
        </w:tc>
      </w:tr>
      <w:tr w:rsidR="00B45209" w:rsidRPr="00B45209" w14:paraId="64DAEC75" w14:textId="77777777" w:rsidTr="00DE18AB">
        <w:trPr>
          <w:trHeight w:val="690"/>
        </w:trPr>
        <w:tc>
          <w:tcPr>
            <w:tcW w:w="2961" w:type="dxa"/>
            <w:tcBorders>
              <w:top w:val="nil"/>
              <w:left w:val="single" w:sz="4" w:space="0" w:color="BFBFBF"/>
              <w:bottom w:val="single" w:sz="4" w:space="0" w:color="BFBFBF"/>
              <w:right w:val="single" w:sz="4" w:space="0" w:color="BFBFBF"/>
            </w:tcBorders>
            <w:shd w:val="clear" w:color="auto" w:fill="auto"/>
            <w:vAlign w:val="center"/>
            <w:hideMark/>
          </w:tcPr>
          <w:p w14:paraId="10D7360A" w14:textId="2752FBC1" w:rsidR="00B45209" w:rsidRPr="002F7E6A" w:rsidRDefault="00B45209" w:rsidP="00EA5448">
            <w:pPr>
              <w:pStyle w:val="Textoindependiente"/>
              <w:spacing w:before="160"/>
              <w:ind w:left="0" w:right="457"/>
              <w:rPr>
                <w:rFonts w:eastAsiaTheme="minorHAnsi"/>
                <w:spacing w:val="20"/>
                <w:sz w:val="22"/>
                <w:szCs w:val="22"/>
                <w:lang w:val="es-419"/>
              </w:rPr>
            </w:pPr>
            <w:r w:rsidRPr="002F7E6A">
              <w:rPr>
                <w:rFonts w:eastAsiaTheme="minorHAnsi"/>
                <w:spacing w:val="20"/>
                <w:sz w:val="22"/>
                <w:szCs w:val="22"/>
                <w:lang w:val="es-419"/>
              </w:rPr>
              <w:t>Contratación de</w:t>
            </w:r>
            <w:r w:rsidR="00DE18AB" w:rsidRPr="002F7E6A">
              <w:rPr>
                <w:rFonts w:eastAsiaTheme="minorHAnsi"/>
                <w:spacing w:val="20"/>
                <w:sz w:val="22"/>
                <w:szCs w:val="22"/>
                <w:lang w:val="es-419"/>
              </w:rPr>
              <w:t xml:space="preserve"> </w:t>
            </w:r>
            <w:r w:rsidRPr="002F7E6A">
              <w:rPr>
                <w:rFonts w:eastAsiaTheme="minorHAnsi"/>
                <w:spacing w:val="20"/>
                <w:sz w:val="22"/>
                <w:szCs w:val="22"/>
                <w:lang w:val="es-419"/>
              </w:rPr>
              <w:t>publicidad a través de medios de comunicación</w:t>
            </w:r>
          </w:p>
        </w:tc>
        <w:tc>
          <w:tcPr>
            <w:tcW w:w="1714" w:type="dxa"/>
            <w:tcBorders>
              <w:top w:val="nil"/>
              <w:left w:val="nil"/>
              <w:bottom w:val="single" w:sz="4" w:space="0" w:color="BFBFBF"/>
              <w:right w:val="single" w:sz="4" w:space="0" w:color="BFBFBF"/>
            </w:tcBorders>
            <w:shd w:val="clear" w:color="000000" w:fill="FFFFFF"/>
            <w:noWrap/>
            <w:vAlign w:val="center"/>
            <w:hideMark/>
          </w:tcPr>
          <w:p w14:paraId="2B40E125" w14:textId="77777777"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10</w:t>
            </w:r>
          </w:p>
        </w:tc>
        <w:tc>
          <w:tcPr>
            <w:tcW w:w="3145" w:type="dxa"/>
            <w:tcBorders>
              <w:top w:val="nil"/>
              <w:left w:val="nil"/>
              <w:bottom w:val="single" w:sz="4" w:space="0" w:color="BFBFBF"/>
              <w:right w:val="single" w:sz="4" w:space="0" w:color="BFBFBF"/>
            </w:tcBorders>
            <w:shd w:val="clear" w:color="000000" w:fill="FFFFFF"/>
            <w:noWrap/>
            <w:vAlign w:val="center"/>
            <w:hideMark/>
          </w:tcPr>
          <w:p w14:paraId="730A152A" w14:textId="19744FA8" w:rsidR="00B45209" w:rsidRPr="002F7E6A" w:rsidRDefault="00B45209" w:rsidP="00EA5448">
            <w:pPr>
              <w:pStyle w:val="Textoindependiente"/>
              <w:spacing w:before="160"/>
              <w:ind w:right="457"/>
              <w:jc w:val="center"/>
              <w:rPr>
                <w:rFonts w:eastAsiaTheme="minorHAnsi"/>
                <w:spacing w:val="20"/>
                <w:sz w:val="22"/>
                <w:szCs w:val="22"/>
                <w:lang w:val="es-419"/>
              </w:rPr>
            </w:pPr>
            <w:r w:rsidRPr="002F7E6A">
              <w:rPr>
                <w:rFonts w:eastAsiaTheme="minorHAnsi"/>
                <w:spacing w:val="20"/>
                <w:sz w:val="22"/>
                <w:szCs w:val="22"/>
                <w:lang w:val="es-419"/>
              </w:rPr>
              <w:t>$   72,368,669.00</w:t>
            </w:r>
          </w:p>
        </w:tc>
      </w:tr>
      <w:tr w:rsidR="00B45209" w:rsidRPr="00B45209" w14:paraId="36845D9E" w14:textId="77777777" w:rsidTr="002F7E6A">
        <w:trPr>
          <w:trHeight w:val="372"/>
        </w:trPr>
        <w:tc>
          <w:tcPr>
            <w:tcW w:w="2961" w:type="dxa"/>
            <w:tcBorders>
              <w:top w:val="nil"/>
              <w:left w:val="single" w:sz="4" w:space="0" w:color="BFBFBF"/>
              <w:bottom w:val="single" w:sz="4" w:space="0" w:color="BFBFBF"/>
              <w:right w:val="single" w:sz="4" w:space="0" w:color="BFBFBF"/>
            </w:tcBorders>
            <w:shd w:val="clear" w:color="auto" w:fill="7D8589"/>
            <w:noWrap/>
            <w:vAlign w:val="center"/>
            <w:hideMark/>
          </w:tcPr>
          <w:p w14:paraId="3DAE3C9D" w14:textId="77777777" w:rsidR="00B45209" w:rsidRPr="00B45209" w:rsidRDefault="00B45209" w:rsidP="00B45209">
            <w:pPr>
              <w:pStyle w:val="Textoindependiente"/>
              <w:spacing w:before="160" w:line="360" w:lineRule="auto"/>
              <w:ind w:right="457"/>
              <w:rPr>
                <w:rFonts w:eastAsiaTheme="minorHAnsi"/>
                <w:color w:val="FFFFFF" w:themeColor="background1"/>
                <w:spacing w:val="20"/>
                <w:lang w:val="es-419"/>
              </w:rPr>
            </w:pPr>
            <w:r w:rsidRPr="00B45209">
              <w:rPr>
                <w:rFonts w:eastAsiaTheme="minorHAnsi"/>
                <w:color w:val="FFFFFF" w:themeColor="background1"/>
                <w:spacing w:val="20"/>
                <w:lang w:val="es-419"/>
              </w:rPr>
              <w:t>Total, General</w:t>
            </w:r>
          </w:p>
          <w:p w14:paraId="60583364" w14:textId="77777777" w:rsidR="00B45209" w:rsidRPr="00B45209" w:rsidRDefault="00B45209" w:rsidP="00B45209">
            <w:pPr>
              <w:pStyle w:val="Textoindependiente"/>
              <w:spacing w:before="160" w:line="360" w:lineRule="auto"/>
              <w:ind w:right="457"/>
              <w:rPr>
                <w:rFonts w:eastAsiaTheme="minorHAnsi"/>
                <w:color w:val="FFFFFF" w:themeColor="background1"/>
                <w:spacing w:val="20"/>
                <w:lang w:val="es-419"/>
              </w:rPr>
            </w:pPr>
          </w:p>
        </w:tc>
        <w:tc>
          <w:tcPr>
            <w:tcW w:w="1714" w:type="dxa"/>
            <w:tcBorders>
              <w:top w:val="nil"/>
              <w:left w:val="nil"/>
              <w:bottom w:val="single" w:sz="4" w:space="0" w:color="BFBFBF"/>
              <w:right w:val="single" w:sz="4" w:space="0" w:color="BFBFBF"/>
            </w:tcBorders>
            <w:shd w:val="clear" w:color="auto" w:fill="7D8589"/>
            <w:noWrap/>
            <w:vAlign w:val="center"/>
            <w:hideMark/>
          </w:tcPr>
          <w:p w14:paraId="32B873CC" w14:textId="77777777" w:rsidR="00B45209" w:rsidRPr="00B45209" w:rsidRDefault="00B45209" w:rsidP="00B45209">
            <w:pPr>
              <w:pStyle w:val="Textoindependiente"/>
              <w:spacing w:before="160" w:line="360" w:lineRule="auto"/>
              <w:ind w:right="457"/>
              <w:rPr>
                <w:rFonts w:eastAsiaTheme="minorHAnsi"/>
                <w:color w:val="FFFFFF" w:themeColor="background1"/>
                <w:spacing w:val="20"/>
                <w:lang w:val="es-419"/>
              </w:rPr>
            </w:pPr>
            <w:r w:rsidRPr="00B45209">
              <w:rPr>
                <w:rFonts w:eastAsiaTheme="minorHAnsi"/>
                <w:color w:val="FFFFFF" w:themeColor="background1"/>
                <w:spacing w:val="20"/>
                <w:lang w:val="es-419"/>
              </w:rPr>
              <w:t>266</w:t>
            </w:r>
          </w:p>
        </w:tc>
        <w:tc>
          <w:tcPr>
            <w:tcW w:w="3145" w:type="dxa"/>
            <w:tcBorders>
              <w:top w:val="nil"/>
              <w:left w:val="nil"/>
              <w:bottom w:val="single" w:sz="4" w:space="0" w:color="BFBFBF"/>
              <w:right w:val="single" w:sz="4" w:space="0" w:color="BFBFBF"/>
            </w:tcBorders>
            <w:shd w:val="clear" w:color="auto" w:fill="7D8589"/>
            <w:noWrap/>
            <w:vAlign w:val="center"/>
            <w:hideMark/>
          </w:tcPr>
          <w:p w14:paraId="693F253C" w14:textId="1E8FC9B3" w:rsidR="00B45209" w:rsidRPr="00B45209" w:rsidRDefault="00B45209" w:rsidP="00B45209">
            <w:pPr>
              <w:pStyle w:val="Textoindependiente"/>
              <w:spacing w:before="160" w:line="360" w:lineRule="auto"/>
              <w:ind w:right="457"/>
              <w:rPr>
                <w:rFonts w:eastAsiaTheme="minorHAnsi"/>
                <w:color w:val="FFFFFF" w:themeColor="background1"/>
                <w:spacing w:val="20"/>
                <w:lang w:val="es-419"/>
              </w:rPr>
            </w:pPr>
            <w:r w:rsidRPr="00B45209">
              <w:rPr>
                <w:rFonts w:eastAsiaTheme="minorHAnsi"/>
                <w:color w:val="FFFFFF" w:themeColor="background1"/>
                <w:spacing w:val="20"/>
                <w:lang w:val="es-419"/>
              </w:rPr>
              <w:t>$387,635,948.33</w:t>
            </w:r>
          </w:p>
        </w:tc>
      </w:tr>
    </w:tbl>
    <w:p w14:paraId="75A93093" w14:textId="5AFD39C5" w:rsidR="00EA5448" w:rsidRDefault="00B45209" w:rsidP="002F7E6A">
      <w:pPr>
        <w:pStyle w:val="Textoindependiente"/>
        <w:ind w:left="0" w:right="457"/>
        <w:rPr>
          <w:rFonts w:eastAsiaTheme="minorHAnsi"/>
          <w:i/>
          <w:iCs/>
          <w:spacing w:val="20"/>
          <w:sz w:val="18"/>
          <w:szCs w:val="18"/>
          <w:lang w:val="es-419"/>
        </w:rPr>
      </w:pPr>
      <w:r w:rsidRPr="00B45209">
        <w:rPr>
          <w:rFonts w:eastAsiaTheme="minorHAnsi"/>
          <w:i/>
          <w:iCs/>
          <w:spacing w:val="20"/>
          <w:sz w:val="18"/>
          <w:szCs w:val="18"/>
          <w:lang w:val="es-419"/>
        </w:rPr>
        <w:t xml:space="preserve">Fuente: Portal de Compras y Contrataciones MSP e Informe 01 Reporte de compras y contrataciones </w:t>
      </w:r>
      <w:r w:rsidR="00EA5448" w:rsidRPr="00B45209">
        <w:rPr>
          <w:rFonts w:eastAsiaTheme="minorHAnsi"/>
          <w:i/>
          <w:iCs/>
          <w:spacing w:val="20"/>
          <w:sz w:val="18"/>
          <w:szCs w:val="18"/>
          <w:lang w:val="es-419"/>
        </w:rPr>
        <w:t>(1</w:t>
      </w:r>
      <w:r w:rsidRPr="00B45209">
        <w:rPr>
          <w:rFonts w:eastAsiaTheme="minorHAnsi"/>
          <w:i/>
          <w:iCs/>
          <w:spacing w:val="20"/>
          <w:sz w:val="18"/>
          <w:szCs w:val="18"/>
          <w:lang w:val="es-419"/>
        </w:rPr>
        <w:t xml:space="preserve"> de enero hasta el 12 de </w:t>
      </w:r>
      <w:r w:rsidR="00DE18AB" w:rsidRPr="00B45209">
        <w:rPr>
          <w:rFonts w:eastAsiaTheme="minorHAnsi"/>
          <w:i/>
          <w:iCs/>
          <w:spacing w:val="20"/>
          <w:sz w:val="18"/>
          <w:szCs w:val="18"/>
          <w:lang w:val="es-419"/>
        </w:rPr>
        <w:t>noviembre</w:t>
      </w:r>
      <w:r w:rsidRPr="00B45209">
        <w:rPr>
          <w:rFonts w:eastAsiaTheme="minorHAnsi"/>
          <w:i/>
          <w:iCs/>
          <w:spacing w:val="20"/>
          <w:sz w:val="18"/>
          <w:szCs w:val="18"/>
          <w:lang w:val="es-419"/>
        </w:rPr>
        <w:t xml:space="preserve"> </w:t>
      </w:r>
      <w:r w:rsidR="00EA5448" w:rsidRPr="00B45209">
        <w:rPr>
          <w:rFonts w:eastAsiaTheme="minorHAnsi"/>
          <w:i/>
          <w:iCs/>
          <w:spacing w:val="20"/>
          <w:sz w:val="18"/>
          <w:szCs w:val="18"/>
          <w:lang w:val="es-419"/>
        </w:rPr>
        <w:t>2024)</w:t>
      </w:r>
      <w:r w:rsidRPr="00B45209">
        <w:rPr>
          <w:rFonts w:eastAsiaTheme="minorHAnsi"/>
          <w:i/>
          <w:iCs/>
          <w:spacing w:val="20"/>
          <w:sz w:val="18"/>
          <w:szCs w:val="18"/>
          <w:lang w:val="es-419"/>
        </w:rPr>
        <w:t xml:space="preserve"> </w:t>
      </w:r>
    </w:p>
    <w:p w14:paraId="7724BD71" w14:textId="77777777" w:rsidR="00DE18AB" w:rsidRDefault="00DE18AB" w:rsidP="00DE18AB">
      <w:pPr>
        <w:widowControl w:val="0"/>
        <w:autoSpaceDE w:val="0"/>
        <w:autoSpaceDN w:val="0"/>
        <w:spacing w:after="0" w:line="360" w:lineRule="auto"/>
        <w:ind w:right="458"/>
        <w:jc w:val="both"/>
        <w:rPr>
          <w:rFonts w:eastAsia="Times New Roman"/>
          <w:color w:val="767070"/>
          <w:lang w:val="es-ES"/>
        </w:rPr>
      </w:pPr>
    </w:p>
    <w:p w14:paraId="198F7F65" w14:textId="0ADE4652" w:rsidR="00D7075C" w:rsidRPr="00DE18AB" w:rsidRDefault="00D7075C" w:rsidP="00DE18AB">
      <w:pPr>
        <w:widowControl w:val="0"/>
        <w:autoSpaceDE w:val="0"/>
        <w:autoSpaceDN w:val="0"/>
        <w:spacing w:after="0" w:line="360" w:lineRule="auto"/>
        <w:ind w:right="458"/>
        <w:jc w:val="both"/>
        <w:rPr>
          <w:rFonts w:eastAsia="Times New Roman"/>
          <w:color w:val="767070"/>
          <w:spacing w:val="12"/>
          <w:lang w:val="es-ES"/>
        </w:rPr>
      </w:pPr>
      <w:r w:rsidRPr="004270AA">
        <w:rPr>
          <w:rFonts w:eastAsia="Times New Roman"/>
          <w:color w:val="767070"/>
          <w:lang w:val="es-ES"/>
        </w:rPr>
        <w:t xml:space="preserve">El </w:t>
      </w:r>
      <w:r w:rsidRPr="004270AA">
        <w:rPr>
          <w:rFonts w:eastAsia="Times New Roman"/>
          <w:color w:val="767070"/>
          <w:spacing w:val="15"/>
          <w:lang w:val="es-ES"/>
        </w:rPr>
        <w:t xml:space="preserve">MISPAS </w:t>
      </w:r>
      <w:r w:rsidRPr="004270AA">
        <w:rPr>
          <w:rFonts w:eastAsia="Times New Roman"/>
          <w:color w:val="767070"/>
          <w:spacing w:val="16"/>
          <w:lang w:val="es-ES"/>
        </w:rPr>
        <w:t xml:space="preserve">elaboró </w:t>
      </w:r>
      <w:r w:rsidRPr="004270AA">
        <w:rPr>
          <w:rFonts w:eastAsia="Times New Roman"/>
          <w:color w:val="767070"/>
          <w:spacing w:val="10"/>
          <w:lang w:val="es-ES"/>
        </w:rPr>
        <w:t xml:space="preserve">su </w:t>
      </w:r>
      <w:r w:rsidRPr="004270AA">
        <w:rPr>
          <w:rFonts w:eastAsia="Times New Roman"/>
          <w:color w:val="767070"/>
          <w:spacing w:val="14"/>
          <w:lang w:val="es-ES"/>
        </w:rPr>
        <w:t xml:space="preserve">Plan </w:t>
      </w:r>
      <w:r w:rsidRPr="004270AA">
        <w:rPr>
          <w:rFonts w:eastAsia="Times New Roman"/>
          <w:color w:val="767070"/>
          <w:lang w:val="es-ES"/>
        </w:rPr>
        <w:t xml:space="preserve">de </w:t>
      </w:r>
      <w:r w:rsidRPr="004270AA">
        <w:rPr>
          <w:rFonts w:eastAsia="Times New Roman"/>
          <w:color w:val="767070"/>
          <w:spacing w:val="16"/>
          <w:lang w:val="es-ES"/>
        </w:rPr>
        <w:t xml:space="preserve">Compras </w:t>
      </w:r>
      <w:r w:rsidRPr="004270AA">
        <w:rPr>
          <w:rFonts w:eastAsia="Times New Roman"/>
          <w:color w:val="767070"/>
          <w:lang w:val="es-ES"/>
        </w:rPr>
        <w:t xml:space="preserve">y </w:t>
      </w:r>
      <w:r w:rsidRPr="004270AA">
        <w:rPr>
          <w:rFonts w:eastAsia="Times New Roman"/>
          <w:color w:val="767070"/>
          <w:spacing w:val="17"/>
          <w:lang w:val="es-ES"/>
        </w:rPr>
        <w:t xml:space="preserve">Contrataciones </w:t>
      </w:r>
      <w:r w:rsidRPr="004270AA">
        <w:rPr>
          <w:rFonts w:eastAsia="Times New Roman"/>
          <w:color w:val="767070"/>
          <w:spacing w:val="14"/>
          <w:lang w:val="es-ES"/>
        </w:rPr>
        <w:t xml:space="preserve">para </w:t>
      </w:r>
      <w:r w:rsidRPr="004270AA">
        <w:rPr>
          <w:rFonts w:eastAsia="Times New Roman"/>
          <w:color w:val="767070"/>
          <w:lang w:val="es-ES"/>
        </w:rPr>
        <w:t xml:space="preserve">el </w:t>
      </w:r>
      <w:r w:rsidRPr="004270AA">
        <w:rPr>
          <w:rFonts w:eastAsia="Times New Roman"/>
          <w:color w:val="767070"/>
          <w:spacing w:val="12"/>
          <w:lang w:val="es-ES"/>
        </w:rPr>
        <w:t>año</w:t>
      </w:r>
      <w:r w:rsidRPr="004270AA">
        <w:rPr>
          <w:rFonts w:eastAsia="Times New Roman"/>
          <w:color w:val="767070"/>
          <w:spacing w:val="13"/>
          <w:lang w:val="es-ES"/>
        </w:rPr>
        <w:t xml:space="preserve"> 2024,</w:t>
      </w:r>
      <w:r w:rsidRPr="004270AA">
        <w:rPr>
          <w:rFonts w:eastAsia="Times New Roman"/>
          <w:color w:val="767070"/>
          <w:spacing w:val="1"/>
          <w:lang w:val="es-ES"/>
        </w:rPr>
        <w:t xml:space="preserve"> </w:t>
      </w:r>
      <w:r w:rsidRPr="004270AA">
        <w:rPr>
          <w:rFonts w:eastAsia="Times New Roman"/>
          <w:color w:val="767070"/>
          <w:spacing w:val="13"/>
          <w:lang w:val="es-ES"/>
        </w:rPr>
        <w:t xml:space="preserve">con </w:t>
      </w:r>
      <w:r w:rsidRPr="004270AA">
        <w:rPr>
          <w:rFonts w:eastAsia="Times New Roman"/>
          <w:color w:val="767070"/>
          <w:lang w:val="es-ES"/>
        </w:rPr>
        <w:t>un</w:t>
      </w:r>
      <w:r w:rsidRPr="004270AA">
        <w:rPr>
          <w:rFonts w:eastAsia="Times New Roman"/>
          <w:color w:val="767070"/>
          <w:spacing w:val="1"/>
          <w:lang w:val="es-ES"/>
        </w:rPr>
        <w:t xml:space="preserve"> </w:t>
      </w:r>
      <w:r w:rsidRPr="004270AA">
        <w:rPr>
          <w:rFonts w:eastAsia="Times New Roman"/>
          <w:color w:val="767070"/>
          <w:spacing w:val="15"/>
          <w:lang w:val="es-ES"/>
        </w:rPr>
        <w:t xml:space="preserve">monto </w:t>
      </w:r>
      <w:r w:rsidRPr="004270AA">
        <w:rPr>
          <w:rFonts w:eastAsia="Times New Roman"/>
          <w:color w:val="767070"/>
          <w:spacing w:val="10"/>
          <w:lang w:val="es-ES"/>
        </w:rPr>
        <w:t xml:space="preserve">de </w:t>
      </w:r>
      <w:r w:rsidRPr="004270AA">
        <w:rPr>
          <w:rFonts w:eastAsia="Times New Roman"/>
          <w:color w:val="767070"/>
          <w:spacing w:val="17"/>
          <w:lang w:val="es-ES"/>
        </w:rPr>
        <w:t xml:space="preserve">RD$1,176,942,733.50, </w:t>
      </w:r>
      <w:r w:rsidRPr="004270AA">
        <w:rPr>
          <w:rFonts w:eastAsia="Times New Roman"/>
          <w:color w:val="767070"/>
          <w:spacing w:val="10"/>
          <w:lang w:val="es-ES"/>
        </w:rPr>
        <w:t xml:space="preserve">de </w:t>
      </w:r>
      <w:r w:rsidRPr="004270AA">
        <w:rPr>
          <w:rFonts w:eastAsia="Times New Roman"/>
          <w:color w:val="767070"/>
          <w:spacing w:val="12"/>
          <w:lang w:val="es-ES"/>
        </w:rPr>
        <w:t xml:space="preserve">los </w:t>
      </w:r>
      <w:r w:rsidRPr="004270AA">
        <w:rPr>
          <w:rFonts w:eastAsia="Times New Roman"/>
          <w:color w:val="767070"/>
          <w:spacing w:val="16"/>
          <w:lang w:val="es-ES"/>
        </w:rPr>
        <w:t xml:space="preserve">cuales </w:t>
      </w:r>
      <w:r w:rsidRPr="004270AA">
        <w:rPr>
          <w:rFonts w:eastAsia="Times New Roman"/>
          <w:color w:val="767070"/>
          <w:spacing w:val="10"/>
          <w:lang w:val="es-ES"/>
        </w:rPr>
        <w:t xml:space="preserve">se </w:t>
      </w:r>
      <w:r w:rsidRPr="004270AA">
        <w:rPr>
          <w:rFonts w:eastAsia="Times New Roman"/>
          <w:color w:val="767070"/>
          <w:spacing w:val="12"/>
          <w:lang w:val="es-ES"/>
        </w:rPr>
        <w:t>han</w:t>
      </w:r>
      <w:r w:rsidRPr="004270AA">
        <w:rPr>
          <w:rFonts w:eastAsia="Times New Roman"/>
          <w:color w:val="767070"/>
          <w:spacing w:val="13"/>
          <w:lang w:val="es-ES"/>
        </w:rPr>
        <w:t xml:space="preserve"> </w:t>
      </w:r>
      <w:r w:rsidRPr="004270AA">
        <w:rPr>
          <w:rFonts w:eastAsia="Times New Roman"/>
          <w:color w:val="767070"/>
          <w:spacing w:val="16"/>
          <w:lang w:val="es-ES"/>
        </w:rPr>
        <w:t xml:space="preserve">ejecutado </w:t>
      </w:r>
      <w:r w:rsidRPr="004270AA">
        <w:rPr>
          <w:rFonts w:eastAsia="Times New Roman"/>
          <w:color w:val="767070"/>
          <w:spacing w:val="15"/>
          <w:lang w:val="es-ES"/>
        </w:rPr>
        <w:t xml:space="preserve">hasta </w:t>
      </w:r>
      <w:r w:rsidRPr="004270AA">
        <w:rPr>
          <w:rFonts w:eastAsia="Times New Roman"/>
          <w:color w:val="767070"/>
          <w:lang w:val="es-ES"/>
        </w:rPr>
        <w:t>el</w:t>
      </w:r>
      <w:r w:rsidRPr="004270AA">
        <w:rPr>
          <w:rFonts w:eastAsia="Times New Roman"/>
          <w:color w:val="767070"/>
          <w:spacing w:val="1"/>
          <w:lang w:val="es-ES"/>
        </w:rPr>
        <w:t xml:space="preserve"> </w:t>
      </w:r>
      <w:r>
        <w:rPr>
          <w:rFonts w:eastAsia="Times New Roman"/>
          <w:color w:val="767070"/>
          <w:spacing w:val="10"/>
          <w:lang w:val="es-ES"/>
        </w:rPr>
        <w:t>10</w:t>
      </w:r>
      <w:r w:rsidRPr="004270AA">
        <w:rPr>
          <w:rFonts w:eastAsia="Times New Roman"/>
          <w:color w:val="767070"/>
          <w:spacing w:val="10"/>
          <w:lang w:val="es-ES"/>
        </w:rPr>
        <w:t xml:space="preserve"> de </w:t>
      </w:r>
      <w:r>
        <w:rPr>
          <w:rFonts w:eastAsia="Times New Roman"/>
          <w:color w:val="767070"/>
          <w:spacing w:val="10"/>
          <w:lang w:val="es-ES"/>
        </w:rPr>
        <w:t>diciembre</w:t>
      </w:r>
      <w:r w:rsidRPr="004270AA">
        <w:rPr>
          <w:rFonts w:eastAsia="Times New Roman"/>
          <w:color w:val="767070"/>
          <w:spacing w:val="15"/>
          <w:lang w:val="es-ES"/>
        </w:rPr>
        <w:t xml:space="preserve"> 2024, </w:t>
      </w:r>
      <w:r w:rsidRPr="004270AA">
        <w:rPr>
          <w:rFonts w:eastAsia="Times New Roman"/>
          <w:color w:val="767070"/>
          <w:spacing w:val="9"/>
          <w:lang w:val="es-ES"/>
        </w:rPr>
        <w:t>la suma</w:t>
      </w:r>
      <w:r w:rsidRPr="004270AA">
        <w:rPr>
          <w:rFonts w:eastAsia="Times New Roman"/>
          <w:color w:val="767070"/>
          <w:spacing w:val="14"/>
          <w:lang w:val="es-ES"/>
        </w:rPr>
        <w:t xml:space="preserve"> </w:t>
      </w:r>
      <w:r w:rsidRPr="004270AA">
        <w:rPr>
          <w:rFonts w:eastAsia="Times New Roman"/>
          <w:color w:val="767070"/>
          <w:spacing w:val="10"/>
          <w:lang w:val="es-ES"/>
        </w:rPr>
        <w:t xml:space="preserve">de </w:t>
      </w:r>
      <w:r w:rsidRPr="004270AA">
        <w:rPr>
          <w:rFonts w:eastAsia="Times New Roman"/>
          <w:color w:val="767070"/>
          <w:spacing w:val="17"/>
          <w:lang w:val="es-ES"/>
        </w:rPr>
        <w:t>RD$413,818,508.33</w:t>
      </w:r>
      <w:r>
        <w:rPr>
          <w:rFonts w:eastAsia="Times New Roman"/>
          <w:color w:val="767070"/>
          <w:spacing w:val="17"/>
          <w:lang w:val="es-ES"/>
        </w:rPr>
        <w:t xml:space="preserve"> </w:t>
      </w:r>
      <w:r w:rsidRPr="004270AA">
        <w:rPr>
          <w:rFonts w:eastAsia="Times New Roman"/>
          <w:color w:val="767070"/>
          <w:lang w:val="es-ES"/>
        </w:rPr>
        <w:t>de</w:t>
      </w:r>
      <w:r w:rsidRPr="004270AA">
        <w:rPr>
          <w:rFonts w:eastAsia="Times New Roman"/>
          <w:color w:val="767070"/>
          <w:spacing w:val="9"/>
          <w:lang w:val="es-ES"/>
        </w:rPr>
        <w:t xml:space="preserve"> </w:t>
      </w:r>
      <w:r w:rsidRPr="004270AA">
        <w:rPr>
          <w:rFonts w:eastAsia="Times New Roman"/>
          <w:color w:val="767070"/>
          <w:spacing w:val="16"/>
          <w:lang w:val="es-ES"/>
        </w:rPr>
        <w:t>acuerdo</w:t>
      </w:r>
      <w:r w:rsidRPr="004270AA">
        <w:rPr>
          <w:rFonts w:eastAsia="Times New Roman"/>
          <w:color w:val="767070"/>
          <w:spacing w:val="67"/>
          <w:lang w:val="es-ES"/>
        </w:rPr>
        <w:t xml:space="preserve"> </w:t>
      </w:r>
      <w:r w:rsidRPr="004270AA">
        <w:rPr>
          <w:rFonts w:eastAsia="Times New Roman"/>
          <w:color w:val="767070"/>
          <w:spacing w:val="13"/>
          <w:lang w:val="es-ES"/>
        </w:rPr>
        <w:t>con</w:t>
      </w:r>
      <w:r w:rsidRPr="004270AA">
        <w:rPr>
          <w:rFonts w:eastAsia="Times New Roman"/>
          <w:color w:val="767070"/>
          <w:spacing w:val="67"/>
          <w:lang w:val="es-ES"/>
        </w:rPr>
        <w:t xml:space="preserve"> </w:t>
      </w:r>
      <w:r w:rsidRPr="004270AA">
        <w:rPr>
          <w:rFonts w:eastAsia="Times New Roman"/>
          <w:color w:val="767070"/>
          <w:spacing w:val="13"/>
          <w:lang w:val="es-ES"/>
        </w:rPr>
        <w:t>las</w:t>
      </w:r>
      <w:r w:rsidRPr="004270AA">
        <w:rPr>
          <w:rFonts w:eastAsia="Times New Roman"/>
          <w:color w:val="767070"/>
          <w:spacing w:val="67"/>
          <w:lang w:val="es-ES"/>
        </w:rPr>
        <w:t xml:space="preserve"> </w:t>
      </w:r>
      <w:r w:rsidRPr="004270AA">
        <w:rPr>
          <w:rFonts w:eastAsia="Times New Roman"/>
          <w:color w:val="767070"/>
          <w:spacing w:val="17"/>
          <w:lang w:val="es-ES"/>
        </w:rPr>
        <w:t>modalidades</w:t>
      </w:r>
      <w:r w:rsidRPr="004270AA">
        <w:rPr>
          <w:rFonts w:eastAsia="Times New Roman"/>
          <w:color w:val="767070"/>
          <w:spacing w:val="68"/>
          <w:lang w:val="es-ES"/>
        </w:rPr>
        <w:t xml:space="preserve"> </w:t>
      </w:r>
      <w:r w:rsidRPr="004270AA">
        <w:rPr>
          <w:rFonts w:eastAsia="Times New Roman"/>
          <w:color w:val="767070"/>
          <w:spacing w:val="10"/>
          <w:lang w:val="es-ES"/>
        </w:rPr>
        <w:t>de</w:t>
      </w:r>
      <w:r w:rsidRPr="004270AA">
        <w:rPr>
          <w:rFonts w:eastAsia="Times New Roman"/>
          <w:color w:val="767070"/>
          <w:spacing w:val="66"/>
          <w:lang w:val="es-ES"/>
        </w:rPr>
        <w:t xml:space="preserve"> </w:t>
      </w:r>
      <w:r w:rsidRPr="004270AA">
        <w:rPr>
          <w:rFonts w:eastAsia="Times New Roman"/>
          <w:color w:val="767070"/>
          <w:spacing w:val="17"/>
          <w:lang w:val="es-ES"/>
        </w:rPr>
        <w:t>selección</w:t>
      </w:r>
      <w:r w:rsidRPr="004270AA">
        <w:rPr>
          <w:rFonts w:eastAsia="Times New Roman"/>
          <w:color w:val="767070"/>
          <w:spacing w:val="69"/>
          <w:lang w:val="es-ES"/>
        </w:rPr>
        <w:t xml:space="preserve"> </w:t>
      </w:r>
      <w:r w:rsidRPr="004270AA">
        <w:rPr>
          <w:rFonts w:eastAsia="Times New Roman"/>
          <w:color w:val="767070"/>
          <w:spacing w:val="17"/>
          <w:lang w:val="es-ES"/>
        </w:rPr>
        <w:t>estipuladas</w:t>
      </w:r>
      <w:r w:rsidRPr="004270AA">
        <w:rPr>
          <w:rFonts w:eastAsia="Times New Roman"/>
          <w:color w:val="767070"/>
          <w:spacing w:val="67"/>
          <w:lang w:val="es-ES"/>
        </w:rPr>
        <w:t xml:space="preserve"> </w:t>
      </w:r>
      <w:r w:rsidRPr="004270AA">
        <w:rPr>
          <w:rFonts w:eastAsia="Times New Roman"/>
          <w:color w:val="767070"/>
          <w:spacing w:val="10"/>
          <w:lang w:val="es-ES"/>
        </w:rPr>
        <w:t>en</w:t>
      </w:r>
      <w:r w:rsidRPr="004270AA">
        <w:rPr>
          <w:rFonts w:eastAsia="Times New Roman"/>
          <w:color w:val="767070"/>
          <w:spacing w:val="68"/>
          <w:lang w:val="es-ES"/>
        </w:rPr>
        <w:t xml:space="preserve"> </w:t>
      </w:r>
      <w:r w:rsidRPr="004270AA">
        <w:rPr>
          <w:rFonts w:eastAsia="Times New Roman"/>
          <w:color w:val="767070"/>
          <w:spacing w:val="10"/>
          <w:lang w:val="es-ES"/>
        </w:rPr>
        <w:t>la</w:t>
      </w:r>
      <w:r w:rsidRPr="004270AA">
        <w:rPr>
          <w:rFonts w:eastAsia="Times New Roman"/>
          <w:color w:val="767070"/>
          <w:spacing w:val="14"/>
          <w:lang w:val="es-ES"/>
        </w:rPr>
        <w:t xml:space="preserve"> </w:t>
      </w:r>
      <w:r w:rsidRPr="004270AA">
        <w:rPr>
          <w:rFonts w:eastAsia="Times New Roman"/>
          <w:color w:val="767070"/>
          <w:spacing w:val="12"/>
          <w:lang w:val="es-ES"/>
        </w:rPr>
        <w:t>Ley</w:t>
      </w:r>
      <w:r w:rsidR="00DE18AB">
        <w:rPr>
          <w:rFonts w:eastAsia="Times New Roman"/>
          <w:color w:val="767070"/>
          <w:spacing w:val="12"/>
          <w:lang w:val="es-ES"/>
        </w:rPr>
        <w:t xml:space="preserve"> </w:t>
      </w:r>
      <w:r w:rsidRPr="004270AA">
        <w:rPr>
          <w:rFonts w:eastAsia="Times New Roman"/>
          <w:color w:val="767070"/>
          <w:spacing w:val="12"/>
          <w:lang w:val="es-ES"/>
        </w:rPr>
        <w:t>No.</w:t>
      </w:r>
      <w:r w:rsidRPr="004270AA">
        <w:rPr>
          <w:rFonts w:eastAsia="Times New Roman"/>
          <w:color w:val="767070"/>
          <w:spacing w:val="13"/>
          <w:lang w:val="es-ES"/>
        </w:rPr>
        <w:t xml:space="preserve"> </w:t>
      </w:r>
      <w:r w:rsidRPr="004270AA">
        <w:rPr>
          <w:rFonts w:eastAsia="Times New Roman"/>
          <w:color w:val="767070"/>
          <w:spacing w:val="12"/>
          <w:lang w:val="es-ES"/>
        </w:rPr>
        <w:t xml:space="preserve">340 </w:t>
      </w:r>
      <w:r w:rsidRPr="004270AA">
        <w:rPr>
          <w:rFonts w:eastAsia="Times New Roman"/>
          <w:color w:val="767070"/>
          <w:spacing w:val="13"/>
          <w:lang w:val="es-ES"/>
        </w:rPr>
        <w:t>-06</w:t>
      </w:r>
      <w:r w:rsidRPr="004270AA">
        <w:rPr>
          <w:rFonts w:eastAsia="Times New Roman"/>
          <w:color w:val="767070"/>
          <w:spacing w:val="14"/>
          <w:lang w:val="es-ES"/>
        </w:rPr>
        <w:t xml:space="preserve"> </w:t>
      </w:r>
      <w:r w:rsidRPr="004270AA">
        <w:rPr>
          <w:rFonts w:eastAsia="Times New Roman"/>
          <w:color w:val="767070"/>
          <w:spacing w:val="15"/>
          <w:lang w:val="es-ES"/>
        </w:rPr>
        <w:t>sobre</w:t>
      </w:r>
      <w:r w:rsidRPr="004270AA">
        <w:rPr>
          <w:rFonts w:eastAsia="Times New Roman"/>
          <w:color w:val="767070"/>
          <w:spacing w:val="16"/>
          <w:lang w:val="es-ES"/>
        </w:rPr>
        <w:t xml:space="preserve"> Compras</w:t>
      </w:r>
      <w:r w:rsidRPr="004270AA">
        <w:rPr>
          <w:rFonts w:eastAsia="Times New Roman"/>
          <w:color w:val="767070"/>
          <w:spacing w:val="17"/>
          <w:lang w:val="es-ES"/>
        </w:rPr>
        <w:t xml:space="preserve"> </w:t>
      </w:r>
      <w:r w:rsidRPr="004270AA">
        <w:rPr>
          <w:rFonts w:eastAsia="Times New Roman"/>
          <w:color w:val="767070"/>
          <w:lang w:val="es-ES"/>
        </w:rPr>
        <w:t>y</w:t>
      </w:r>
      <w:r w:rsidRPr="004270AA">
        <w:rPr>
          <w:rFonts w:eastAsia="Times New Roman"/>
          <w:color w:val="767070"/>
          <w:spacing w:val="1"/>
          <w:lang w:val="es-ES"/>
        </w:rPr>
        <w:t xml:space="preserve"> </w:t>
      </w:r>
      <w:r w:rsidRPr="004270AA">
        <w:rPr>
          <w:rFonts w:eastAsia="Times New Roman"/>
          <w:color w:val="767070"/>
          <w:spacing w:val="18"/>
          <w:lang w:val="es-ES"/>
        </w:rPr>
        <w:t>Contrataciones</w:t>
      </w:r>
      <w:r w:rsidRPr="004270AA">
        <w:rPr>
          <w:rFonts w:eastAsia="Times New Roman"/>
          <w:color w:val="767070"/>
          <w:spacing w:val="19"/>
          <w:lang w:val="es-ES"/>
        </w:rPr>
        <w:t xml:space="preserve"> </w:t>
      </w:r>
      <w:r w:rsidRPr="004270AA">
        <w:rPr>
          <w:rFonts w:eastAsia="Times New Roman"/>
          <w:color w:val="767070"/>
          <w:lang w:val="es-ES"/>
        </w:rPr>
        <w:t>de</w:t>
      </w:r>
      <w:r w:rsidRPr="004270AA">
        <w:rPr>
          <w:rFonts w:eastAsia="Times New Roman"/>
          <w:color w:val="767070"/>
          <w:spacing w:val="1"/>
          <w:lang w:val="es-ES"/>
        </w:rPr>
        <w:t xml:space="preserve"> </w:t>
      </w:r>
      <w:r w:rsidRPr="004270AA">
        <w:rPr>
          <w:rFonts w:eastAsia="Times New Roman"/>
          <w:color w:val="767070"/>
          <w:spacing w:val="16"/>
          <w:lang w:val="es-ES"/>
        </w:rPr>
        <w:t>Bienes,</w:t>
      </w:r>
      <w:r w:rsidRPr="004270AA">
        <w:rPr>
          <w:rFonts w:eastAsia="Times New Roman"/>
          <w:color w:val="767070"/>
          <w:spacing w:val="17"/>
          <w:lang w:val="es-ES"/>
        </w:rPr>
        <w:t xml:space="preserve"> </w:t>
      </w:r>
      <w:r w:rsidRPr="004270AA">
        <w:rPr>
          <w:rFonts w:eastAsia="Times New Roman"/>
          <w:color w:val="767070"/>
          <w:spacing w:val="16"/>
          <w:lang w:val="es-ES"/>
        </w:rPr>
        <w:t>Obras,</w:t>
      </w:r>
      <w:r w:rsidRPr="004270AA">
        <w:rPr>
          <w:rFonts w:eastAsia="Times New Roman"/>
          <w:color w:val="767070"/>
          <w:spacing w:val="17"/>
          <w:lang w:val="es-ES"/>
        </w:rPr>
        <w:t xml:space="preserve"> </w:t>
      </w:r>
      <w:r w:rsidRPr="004270AA">
        <w:rPr>
          <w:rFonts w:eastAsia="Times New Roman"/>
          <w:color w:val="767070"/>
          <w:spacing w:val="16"/>
          <w:lang w:val="es-ES"/>
        </w:rPr>
        <w:t>Servicios</w:t>
      </w:r>
      <w:r w:rsidRPr="004270AA">
        <w:rPr>
          <w:rFonts w:eastAsia="Times New Roman"/>
          <w:color w:val="767070"/>
          <w:spacing w:val="40"/>
          <w:lang w:val="es-ES"/>
        </w:rPr>
        <w:t xml:space="preserve"> </w:t>
      </w:r>
      <w:r w:rsidRPr="004270AA">
        <w:rPr>
          <w:rFonts w:eastAsia="Times New Roman"/>
          <w:color w:val="767070"/>
          <w:lang w:val="es-ES"/>
        </w:rPr>
        <w:t>y</w:t>
      </w:r>
      <w:r w:rsidRPr="004270AA">
        <w:rPr>
          <w:rFonts w:eastAsia="Times New Roman"/>
          <w:color w:val="767070"/>
          <w:spacing w:val="37"/>
          <w:lang w:val="es-ES"/>
        </w:rPr>
        <w:t xml:space="preserve"> </w:t>
      </w:r>
      <w:r w:rsidRPr="004270AA">
        <w:rPr>
          <w:rFonts w:eastAsia="Times New Roman"/>
          <w:color w:val="767070"/>
          <w:spacing w:val="17"/>
          <w:lang w:val="es-ES"/>
        </w:rPr>
        <w:t>Concesiones.</w:t>
      </w:r>
    </w:p>
    <w:p w14:paraId="3116F3B3" w14:textId="77777777" w:rsidR="00D7075C" w:rsidRPr="004270AA" w:rsidRDefault="00D7075C" w:rsidP="00DE18AB">
      <w:pPr>
        <w:widowControl w:val="0"/>
        <w:autoSpaceDE w:val="0"/>
        <w:autoSpaceDN w:val="0"/>
        <w:spacing w:before="161" w:after="0" w:line="360" w:lineRule="auto"/>
        <w:ind w:right="471"/>
        <w:jc w:val="both"/>
        <w:rPr>
          <w:rFonts w:eastAsia="Times New Roman"/>
          <w:lang w:val="es-ES"/>
        </w:rPr>
      </w:pPr>
      <w:r w:rsidRPr="004270AA">
        <w:rPr>
          <w:rFonts w:eastAsia="Times New Roman"/>
          <w:color w:val="767070"/>
          <w:spacing w:val="9"/>
          <w:lang w:val="es-ES"/>
        </w:rPr>
        <w:t xml:space="preserve">Se </w:t>
      </w:r>
      <w:r w:rsidRPr="004270AA">
        <w:rPr>
          <w:rFonts w:eastAsia="Times New Roman"/>
          <w:color w:val="767070"/>
          <w:spacing w:val="17"/>
          <w:lang w:val="es-ES"/>
        </w:rPr>
        <w:t xml:space="preserve">contrataron </w:t>
      </w:r>
      <w:r>
        <w:rPr>
          <w:rFonts w:eastAsia="Times New Roman"/>
          <w:color w:val="767070"/>
          <w:spacing w:val="13"/>
          <w:lang w:val="es-ES"/>
        </w:rPr>
        <w:t>322</w:t>
      </w:r>
      <w:r w:rsidRPr="004270AA">
        <w:rPr>
          <w:rFonts w:eastAsia="Times New Roman"/>
          <w:color w:val="767070"/>
          <w:spacing w:val="13"/>
          <w:lang w:val="es-ES"/>
        </w:rPr>
        <w:t xml:space="preserve"> </w:t>
      </w:r>
      <w:r w:rsidRPr="004270AA">
        <w:rPr>
          <w:rFonts w:eastAsia="Times New Roman"/>
          <w:color w:val="767070"/>
          <w:spacing w:val="17"/>
          <w:lang w:val="es-ES"/>
        </w:rPr>
        <w:t xml:space="preserve">suplidores </w:t>
      </w:r>
      <w:r w:rsidRPr="004270AA">
        <w:rPr>
          <w:rFonts w:eastAsia="Times New Roman"/>
          <w:color w:val="767070"/>
          <w:lang w:val="es-ES"/>
        </w:rPr>
        <w:t xml:space="preserve">en </w:t>
      </w:r>
      <w:r w:rsidRPr="004270AA">
        <w:rPr>
          <w:rFonts w:eastAsia="Times New Roman"/>
          <w:color w:val="767070"/>
          <w:spacing w:val="10"/>
          <w:lang w:val="es-ES"/>
        </w:rPr>
        <w:t xml:space="preserve">un </w:t>
      </w:r>
      <w:r w:rsidRPr="004270AA">
        <w:rPr>
          <w:rFonts w:eastAsia="Times New Roman"/>
          <w:color w:val="767070"/>
          <w:spacing w:val="15"/>
          <w:lang w:val="es-ES"/>
        </w:rPr>
        <w:t xml:space="preserve">total </w:t>
      </w:r>
      <w:r w:rsidRPr="004270AA">
        <w:rPr>
          <w:rFonts w:eastAsia="Times New Roman"/>
          <w:color w:val="767070"/>
          <w:spacing w:val="10"/>
          <w:lang w:val="es-ES"/>
        </w:rPr>
        <w:t xml:space="preserve">de </w:t>
      </w:r>
      <w:r>
        <w:rPr>
          <w:rFonts w:eastAsia="Times New Roman"/>
          <w:color w:val="767070"/>
          <w:spacing w:val="13"/>
          <w:lang w:val="es-ES"/>
        </w:rPr>
        <w:t>296</w:t>
      </w:r>
      <w:r w:rsidRPr="004270AA">
        <w:rPr>
          <w:rFonts w:eastAsia="Times New Roman"/>
          <w:color w:val="767070"/>
          <w:spacing w:val="13"/>
          <w:lang w:val="es-ES"/>
        </w:rPr>
        <w:t xml:space="preserve"> </w:t>
      </w:r>
      <w:r w:rsidRPr="004270AA">
        <w:rPr>
          <w:rFonts w:eastAsia="Times New Roman"/>
          <w:color w:val="767070"/>
          <w:spacing w:val="16"/>
          <w:lang w:val="es-ES"/>
        </w:rPr>
        <w:t xml:space="preserve">procesos </w:t>
      </w:r>
      <w:r w:rsidRPr="004270AA">
        <w:rPr>
          <w:rFonts w:eastAsia="Times New Roman"/>
          <w:color w:val="767070"/>
          <w:spacing w:val="10"/>
          <w:lang w:val="es-ES"/>
        </w:rPr>
        <w:t xml:space="preserve">de </w:t>
      </w:r>
      <w:r w:rsidRPr="004270AA">
        <w:rPr>
          <w:rFonts w:eastAsia="Times New Roman"/>
          <w:color w:val="767070"/>
          <w:spacing w:val="16"/>
          <w:lang w:val="es-ES"/>
        </w:rPr>
        <w:t>compras,</w:t>
      </w:r>
      <w:r w:rsidRPr="004270AA">
        <w:rPr>
          <w:rFonts w:eastAsia="Times New Roman"/>
          <w:color w:val="767070"/>
          <w:spacing w:val="17"/>
          <w:lang w:val="es-ES"/>
        </w:rPr>
        <w:t xml:space="preserve"> </w:t>
      </w:r>
      <w:r w:rsidRPr="004270AA">
        <w:rPr>
          <w:rFonts w:eastAsia="Times New Roman"/>
          <w:color w:val="767070"/>
          <w:spacing w:val="14"/>
          <w:lang w:val="es-ES"/>
        </w:rPr>
        <w:t xml:space="preserve">para </w:t>
      </w:r>
      <w:r w:rsidRPr="004270AA">
        <w:rPr>
          <w:rFonts w:eastAsia="Times New Roman"/>
          <w:color w:val="767070"/>
          <w:spacing w:val="16"/>
          <w:lang w:val="es-ES"/>
        </w:rPr>
        <w:t xml:space="preserve">adquirir </w:t>
      </w:r>
      <w:r w:rsidRPr="004270AA">
        <w:rPr>
          <w:rFonts w:eastAsia="Times New Roman"/>
          <w:color w:val="767070"/>
          <w:spacing w:val="12"/>
          <w:lang w:val="es-ES"/>
        </w:rPr>
        <w:t>los</w:t>
      </w:r>
      <w:r w:rsidRPr="004270AA">
        <w:rPr>
          <w:rFonts w:eastAsia="Times New Roman"/>
          <w:color w:val="767070"/>
          <w:spacing w:val="13"/>
          <w:lang w:val="es-ES"/>
        </w:rPr>
        <w:t xml:space="preserve"> </w:t>
      </w:r>
      <w:r w:rsidRPr="004270AA">
        <w:rPr>
          <w:rFonts w:eastAsia="Times New Roman"/>
          <w:color w:val="767070"/>
          <w:spacing w:val="16"/>
          <w:lang w:val="es-ES"/>
        </w:rPr>
        <w:t xml:space="preserve">insumos </w:t>
      </w:r>
      <w:r w:rsidRPr="004270AA">
        <w:rPr>
          <w:rFonts w:eastAsia="Times New Roman"/>
          <w:color w:val="767070"/>
          <w:lang w:val="es-ES"/>
        </w:rPr>
        <w:t>y</w:t>
      </w:r>
      <w:r w:rsidRPr="004270AA">
        <w:rPr>
          <w:rFonts w:eastAsia="Times New Roman"/>
          <w:color w:val="767070"/>
          <w:spacing w:val="60"/>
          <w:lang w:val="es-ES"/>
        </w:rPr>
        <w:t xml:space="preserve"> </w:t>
      </w:r>
      <w:r w:rsidRPr="004270AA">
        <w:rPr>
          <w:rFonts w:eastAsia="Times New Roman"/>
          <w:color w:val="767070"/>
          <w:spacing w:val="17"/>
          <w:lang w:val="es-ES"/>
        </w:rPr>
        <w:t xml:space="preserve">artículos necesarios </w:t>
      </w:r>
      <w:r w:rsidRPr="004270AA">
        <w:rPr>
          <w:rFonts w:eastAsia="Times New Roman"/>
          <w:color w:val="767070"/>
          <w:spacing w:val="15"/>
          <w:lang w:val="es-ES"/>
        </w:rPr>
        <w:t xml:space="preserve">para </w:t>
      </w:r>
      <w:r w:rsidRPr="004270AA">
        <w:rPr>
          <w:rFonts w:eastAsia="Times New Roman"/>
          <w:color w:val="767070"/>
          <w:spacing w:val="9"/>
          <w:lang w:val="es-ES"/>
        </w:rPr>
        <w:t>la operatividad</w:t>
      </w:r>
      <w:r w:rsidRPr="004270AA">
        <w:rPr>
          <w:rFonts w:eastAsia="Times New Roman"/>
          <w:color w:val="767070"/>
          <w:spacing w:val="18"/>
          <w:lang w:val="es-ES"/>
        </w:rPr>
        <w:t xml:space="preserve"> </w:t>
      </w:r>
      <w:r w:rsidRPr="004270AA">
        <w:rPr>
          <w:rFonts w:eastAsia="Times New Roman"/>
          <w:color w:val="767070"/>
          <w:lang w:val="es-ES"/>
        </w:rPr>
        <w:t>de</w:t>
      </w:r>
      <w:r w:rsidRPr="004270AA">
        <w:rPr>
          <w:rFonts w:eastAsia="Times New Roman"/>
          <w:color w:val="767070"/>
          <w:spacing w:val="39"/>
          <w:lang w:val="es-ES"/>
        </w:rPr>
        <w:t xml:space="preserve"> </w:t>
      </w:r>
      <w:r w:rsidRPr="004270AA">
        <w:rPr>
          <w:rFonts w:eastAsia="Times New Roman"/>
          <w:color w:val="767070"/>
          <w:spacing w:val="9"/>
          <w:lang w:val="es-ES"/>
        </w:rPr>
        <w:t>la</w:t>
      </w:r>
      <w:r w:rsidRPr="004270AA">
        <w:rPr>
          <w:rFonts w:eastAsia="Times New Roman"/>
          <w:color w:val="767070"/>
          <w:spacing w:val="39"/>
          <w:lang w:val="es-ES"/>
        </w:rPr>
        <w:t xml:space="preserve"> </w:t>
      </w:r>
      <w:r w:rsidRPr="004270AA">
        <w:rPr>
          <w:rFonts w:eastAsia="Times New Roman"/>
          <w:color w:val="767070"/>
          <w:spacing w:val="17"/>
          <w:lang w:val="es-ES"/>
        </w:rPr>
        <w:t>institución.</w:t>
      </w:r>
    </w:p>
    <w:p w14:paraId="588FE1BC" w14:textId="553791EA" w:rsidR="00D7075C" w:rsidRPr="004270AA" w:rsidRDefault="00D7075C" w:rsidP="00DE18AB">
      <w:pPr>
        <w:widowControl w:val="0"/>
        <w:autoSpaceDE w:val="0"/>
        <w:autoSpaceDN w:val="0"/>
        <w:spacing w:before="160" w:after="0" w:line="360" w:lineRule="auto"/>
        <w:ind w:right="470"/>
        <w:jc w:val="both"/>
        <w:rPr>
          <w:rFonts w:eastAsia="Times New Roman"/>
          <w:lang w:val="es-ES"/>
        </w:rPr>
      </w:pPr>
      <w:r w:rsidRPr="004270AA">
        <w:rPr>
          <w:rFonts w:eastAsia="Times New Roman"/>
          <w:color w:val="767070"/>
          <w:spacing w:val="9"/>
          <w:lang w:val="es-ES"/>
        </w:rPr>
        <w:t xml:space="preserve">Se </w:t>
      </w:r>
      <w:r w:rsidRPr="004270AA">
        <w:rPr>
          <w:rFonts w:eastAsia="Times New Roman"/>
          <w:color w:val="767070"/>
          <w:spacing w:val="16"/>
          <w:lang w:val="es-ES"/>
        </w:rPr>
        <w:t xml:space="preserve">cumplió </w:t>
      </w:r>
      <w:r w:rsidRPr="004270AA">
        <w:rPr>
          <w:rFonts w:eastAsia="Times New Roman"/>
          <w:color w:val="767070"/>
          <w:spacing w:val="12"/>
          <w:lang w:val="es-ES"/>
        </w:rPr>
        <w:t xml:space="preserve">con </w:t>
      </w:r>
      <w:r w:rsidRPr="004270AA">
        <w:rPr>
          <w:rFonts w:eastAsia="Times New Roman"/>
          <w:color w:val="767070"/>
          <w:spacing w:val="9"/>
          <w:lang w:val="es-ES"/>
        </w:rPr>
        <w:t xml:space="preserve">la </w:t>
      </w:r>
      <w:r w:rsidRPr="004270AA">
        <w:rPr>
          <w:rFonts w:eastAsia="Times New Roman"/>
          <w:color w:val="767070"/>
          <w:spacing w:val="12"/>
          <w:lang w:val="es-ES"/>
        </w:rPr>
        <w:t xml:space="preserve">Ley </w:t>
      </w:r>
      <w:r w:rsidRPr="004270AA">
        <w:rPr>
          <w:rFonts w:eastAsia="Times New Roman"/>
          <w:color w:val="767070"/>
          <w:lang w:val="es-ES"/>
        </w:rPr>
        <w:t xml:space="preserve">de </w:t>
      </w:r>
      <w:r w:rsidRPr="004270AA">
        <w:rPr>
          <w:rFonts w:eastAsia="Times New Roman"/>
          <w:color w:val="767070"/>
          <w:spacing w:val="16"/>
          <w:lang w:val="es-ES"/>
        </w:rPr>
        <w:t xml:space="preserve">Compras </w:t>
      </w:r>
      <w:r w:rsidRPr="004270AA">
        <w:rPr>
          <w:rFonts w:eastAsia="Times New Roman"/>
          <w:color w:val="767070"/>
          <w:lang w:val="es-ES"/>
        </w:rPr>
        <w:t xml:space="preserve">y </w:t>
      </w:r>
      <w:r w:rsidRPr="004270AA">
        <w:rPr>
          <w:rFonts w:eastAsia="Times New Roman"/>
          <w:color w:val="767070"/>
          <w:spacing w:val="17"/>
          <w:lang w:val="es-ES"/>
        </w:rPr>
        <w:t xml:space="preserve">Contrataciones, adjudicando </w:t>
      </w:r>
      <w:r w:rsidRPr="004270AA">
        <w:rPr>
          <w:rFonts w:eastAsia="Times New Roman"/>
          <w:color w:val="767070"/>
          <w:spacing w:val="10"/>
          <w:lang w:val="es-ES"/>
        </w:rPr>
        <w:t>el</w:t>
      </w:r>
      <w:r w:rsidRPr="004270AA">
        <w:rPr>
          <w:rFonts w:eastAsia="Times New Roman"/>
          <w:color w:val="767070"/>
          <w:spacing w:val="11"/>
          <w:lang w:val="es-ES"/>
        </w:rPr>
        <w:t xml:space="preserve"> </w:t>
      </w:r>
      <w:r>
        <w:rPr>
          <w:rFonts w:eastAsia="Times New Roman"/>
          <w:color w:val="767070"/>
          <w:spacing w:val="13"/>
          <w:lang w:val="es-ES"/>
        </w:rPr>
        <w:t>52.4%</w:t>
      </w:r>
      <w:r w:rsidRPr="004270AA">
        <w:rPr>
          <w:rFonts w:eastAsia="Times New Roman"/>
          <w:color w:val="767070"/>
          <w:spacing w:val="1"/>
          <w:lang w:val="es-ES"/>
        </w:rPr>
        <w:t xml:space="preserve"> </w:t>
      </w:r>
      <w:r w:rsidRPr="004270AA">
        <w:rPr>
          <w:rFonts w:eastAsia="Times New Roman"/>
          <w:color w:val="767070"/>
          <w:spacing w:val="10"/>
          <w:lang w:val="es-ES"/>
        </w:rPr>
        <w:t xml:space="preserve">de </w:t>
      </w:r>
      <w:r w:rsidRPr="004270AA">
        <w:rPr>
          <w:rFonts w:eastAsia="Times New Roman"/>
          <w:color w:val="767070"/>
          <w:spacing w:val="13"/>
          <w:lang w:val="es-ES"/>
        </w:rPr>
        <w:t xml:space="preserve">las </w:t>
      </w:r>
      <w:r w:rsidRPr="004270AA">
        <w:rPr>
          <w:rFonts w:eastAsia="Times New Roman"/>
          <w:color w:val="767070"/>
          <w:spacing w:val="16"/>
          <w:lang w:val="es-ES"/>
        </w:rPr>
        <w:t xml:space="preserve">Compras </w:t>
      </w:r>
      <w:r w:rsidRPr="004270AA">
        <w:rPr>
          <w:rFonts w:eastAsia="Times New Roman"/>
          <w:color w:val="767070"/>
          <w:lang w:val="es-ES"/>
        </w:rPr>
        <w:t>a</w:t>
      </w:r>
      <w:r w:rsidRPr="004270AA">
        <w:rPr>
          <w:rFonts w:eastAsia="Times New Roman"/>
          <w:color w:val="767070"/>
          <w:spacing w:val="1"/>
          <w:lang w:val="es-ES"/>
        </w:rPr>
        <w:t xml:space="preserve"> </w:t>
      </w:r>
      <w:r w:rsidRPr="004270AA">
        <w:rPr>
          <w:rFonts w:eastAsia="Times New Roman"/>
          <w:color w:val="767070"/>
          <w:spacing w:val="13"/>
          <w:lang w:val="es-ES"/>
        </w:rPr>
        <w:t xml:space="preserve">las </w:t>
      </w:r>
      <w:r w:rsidRPr="004270AA">
        <w:rPr>
          <w:rFonts w:eastAsia="Times New Roman"/>
          <w:color w:val="767070"/>
          <w:spacing w:val="16"/>
          <w:lang w:val="es-ES"/>
        </w:rPr>
        <w:t xml:space="preserve">micro, pequeñas </w:t>
      </w:r>
      <w:r w:rsidRPr="004270AA">
        <w:rPr>
          <w:rFonts w:eastAsia="Times New Roman"/>
          <w:color w:val="767070"/>
          <w:lang w:val="es-ES"/>
        </w:rPr>
        <w:t>y</w:t>
      </w:r>
      <w:r w:rsidRPr="004270AA">
        <w:rPr>
          <w:rFonts w:eastAsia="Times New Roman"/>
          <w:color w:val="767070"/>
          <w:spacing w:val="1"/>
          <w:lang w:val="es-ES"/>
        </w:rPr>
        <w:t xml:space="preserve"> </w:t>
      </w:r>
      <w:r w:rsidRPr="004270AA">
        <w:rPr>
          <w:rFonts w:eastAsia="Times New Roman"/>
          <w:color w:val="767070"/>
          <w:spacing w:val="16"/>
          <w:lang w:val="es-ES"/>
        </w:rPr>
        <w:t>medianas empresas</w:t>
      </w:r>
      <w:r w:rsidRPr="004270AA">
        <w:rPr>
          <w:rFonts w:eastAsia="Times New Roman"/>
          <w:color w:val="767070"/>
          <w:spacing w:val="17"/>
          <w:lang w:val="es-ES"/>
        </w:rPr>
        <w:t xml:space="preserve"> (MiPymes), destinando </w:t>
      </w:r>
      <w:r w:rsidRPr="004270AA">
        <w:rPr>
          <w:rFonts w:eastAsia="Times New Roman"/>
          <w:color w:val="767070"/>
          <w:spacing w:val="10"/>
          <w:lang w:val="es-ES"/>
        </w:rPr>
        <w:t xml:space="preserve">un </w:t>
      </w:r>
      <w:r w:rsidRPr="004270AA">
        <w:rPr>
          <w:rFonts w:eastAsia="Times New Roman"/>
          <w:color w:val="767070"/>
          <w:spacing w:val="15"/>
          <w:lang w:val="es-ES"/>
        </w:rPr>
        <w:t xml:space="preserve">monto </w:t>
      </w:r>
      <w:r w:rsidRPr="004270AA">
        <w:rPr>
          <w:rFonts w:eastAsia="Times New Roman"/>
          <w:color w:val="767070"/>
          <w:spacing w:val="17"/>
          <w:lang w:val="es-ES"/>
        </w:rPr>
        <w:t xml:space="preserve">ascendente </w:t>
      </w:r>
      <w:r w:rsidRPr="004270AA">
        <w:rPr>
          <w:rFonts w:eastAsia="Times New Roman"/>
          <w:color w:val="767070"/>
          <w:lang w:val="es-ES"/>
        </w:rPr>
        <w:t xml:space="preserve">a </w:t>
      </w:r>
      <w:r w:rsidRPr="004270AA">
        <w:rPr>
          <w:rFonts w:eastAsia="Times New Roman"/>
          <w:color w:val="767070"/>
          <w:spacing w:val="17"/>
          <w:lang w:val="es-ES"/>
        </w:rPr>
        <w:t>RD$</w:t>
      </w:r>
      <w:r>
        <w:rPr>
          <w:rFonts w:eastAsia="Times New Roman"/>
          <w:color w:val="767070"/>
          <w:spacing w:val="17"/>
          <w:lang w:val="es-ES"/>
        </w:rPr>
        <w:t xml:space="preserve">216,773,027.49 </w:t>
      </w:r>
      <w:r w:rsidRPr="004270AA">
        <w:rPr>
          <w:rFonts w:eastAsia="Times New Roman"/>
          <w:color w:val="767070"/>
          <w:lang w:val="es-ES"/>
        </w:rPr>
        <w:t>y,</w:t>
      </w:r>
      <w:r w:rsidRPr="004270AA">
        <w:rPr>
          <w:rFonts w:eastAsia="Times New Roman"/>
          <w:color w:val="767070"/>
          <w:spacing w:val="1"/>
          <w:lang w:val="es-ES"/>
        </w:rPr>
        <w:t xml:space="preserve"> </w:t>
      </w:r>
      <w:r w:rsidRPr="004270AA">
        <w:rPr>
          <w:rFonts w:eastAsia="Times New Roman"/>
          <w:color w:val="767070"/>
          <w:spacing w:val="15"/>
          <w:lang w:val="es-ES"/>
        </w:rPr>
        <w:t xml:space="preserve">dentro </w:t>
      </w:r>
      <w:r w:rsidRPr="004270AA">
        <w:rPr>
          <w:rFonts w:eastAsia="Times New Roman"/>
          <w:color w:val="767070"/>
          <w:spacing w:val="10"/>
          <w:lang w:val="es-ES"/>
        </w:rPr>
        <w:t xml:space="preserve">de </w:t>
      </w:r>
      <w:r w:rsidRPr="004270AA">
        <w:rPr>
          <w:rFonts w:eastAsia="Times New Roman"/>
          <w:color w:val="767070"/>
          <w:spacing w:val="15"/>
          <w:lang w:val="es-ES"/>
        </w:rPr>
        <w:t xml:space="preserve">éste, </w:t>
      </w:r>
      <w:r w:rsidRPr="004270AA">
        <w:rPr>
          <w:rFonts w:eastAsia="Times New Roman"/>
          <w:color w:val="767070"/>
          <w:spacing w:val="10"/>
          <w:lang w:val="es-ES"/>
        </w:rPr>
        <w:t xml:space="preserve">un </w:t>
      </w:r>
      <w:r>
        <w:rPr>
          <w:rFonts w:eastAsia="Times New Roman"/>
          <w:color w:val="767070"/>
          <w:spacing w:val="15"/>
          <w:lang w:val="es-ES"/>
        </w:rPr>
        <w:t>23.1</w:t>
      </w:r>
      <w:r w:rsidRPr="004270AA">
        <w:rPr>
          <w:rFonts w:eastAsia="Times New Roman"/>
          <w:color w:val="767070"/>
          <w:spacing w:val="15"/>
          <w:lang w:val="es-ES"/>
        </w:rPr>
        <w:t xml:space="preserve"> </w:t>
      </w:r>
      <w:r w:rsidRPr="004270AA">
        <w:rPr>
          <w:rFonts w:eastAsia="Times New Roman"/>
          <w:color w:val="767070"/>
          <w:lang w:val="es-ES"/>
        </w:rPr>
        <w:t>%</w:t>
      </w:r>
      <w:r w:rsidRPr="004270AA">
        <w:rPr>
          <w:rFonts w:eastAsia="Times New Roman"/>
          <w:color w:val="767070"/>
          <w:spacing w:val="1"/>
          <w:lang w:val="es-ES"/>
        </w:rPr>
        <w:t xml:space="preserve"> </w:t>
      </w:r>
      <w:r w:rsidRPr="004270AA">
        <w:rPr>
          <w:rFonts w:eastAsia="Times New Roman"/>
          <w:color w:val="767070"/>
          <w:lang w:val="es-ES"/>
        </w:rPr>
        <w:t>a</w:t>
      </w:r>
      <w:r w:rsidRPr="004270AA">
        <w:rPr>
          <w:rFonts w:eastAsia="Times New Roman"/>
          <w:color w:val="767070"/>
          <w:spacing w:val="1"/>
          <w:lang w:val="es-ES"/>
        </w:rPr>
        <w:t xml:space="preserve"> </w:t>
      </w:r>
      <w:r w:rsidRPr="004270AA">
        <w:rPr>
          <w:rFonts w:eastAsia="Times New Roman"/>
          <w:color w:val="767070"/>
          <w:spacing w:val="13"/>
          <w:lang w:val="es-ES"/>
        </w:rPr>
        <w:t xml:space="preserve">las </w:t>
      </w:r>
      <w:r w:rsidRPr="004270AA">
        <w:rPr>
          <w:rFonts w:eastAsia="Times New Roman"/>
          <w:color w:val="767070"/>
          <w:spacing w:val="16"/>
          <w:lang w:val="es-ES"/>
        </w:rPr>
        <w:t xml:space="preserve">MIPYMES mujer, </w:t>
      </w:r>
      <w:r w:rsidRPr="004270AA">
        <w:rPr>
          <w:rFonts w:eastAsia="Times New Roman"/>
          <w:color w:val="767070"/>
          <w:spacing w:val="14"/>
          <w:lang w:val="es-ES"/>
        </w:rPr>
        <w:t xml:space="preserve">como </w:t>
      </w:r>
      <w:r w:rsidRPr="004270AA">
        <w:rPr>
          <w:rFonts w:eastAsia="Times New Roman"/>
          <w:color w:val="767070"/>
          <w:spacing w:val="16"/>
          <w:lang w:val="es-ES"/>
        </w:rPr>
        <w:t xml:space="preserve">muestra </w:t>
      </w:r>
      <w:r w:rsidRPr="004270AA">
        <w:rPr>
          <w:rFonts w:eastAsia="Times New Roman"/>
          <w:color w:val="767070"/>
          <w:spacing w:val="10"/>
          <w:lang w:val="es-ES"/>
        </w:rPr>
        <w:t>la</w:t>
      </w:r>
      <w:r w:rsidRPr="004270AA">
        <w:rPr>
          <w:rFonts w:eastAsia="Times New Roman"/>
          <w:color w:val="767070"/>
          <w:spacing w:val="11"/>
          <w:lang w:val="es-ES"/>
        </w:rPr>
        <w:t xml:space="preserve"> </w:t>
      </w:r>
      <w:r w:rsidRPr="004270AA">
        <w:rPr>
          <w:rFonts w:eastAsia="Times New Roman"/>
          <w:color w:val="767070"/>
          <w:spacing w:val="15"/>
          <w:lang w:val="es-ES"/>
        </w:rPr>
        <w:t>tabla</w:t>
      </w:r>
      <w:r w:rsidRPr="004270AA">
        <w:rPr>
          <w:rFonts w:eastAsia="Times New Roman"/>
          <w:color w:val="767070"/>
          <w:spacing w:val="39"/>
          <w:lang w:val="es-ES"/>
        </w:rPr>
        <w:t xml:space="preserve"> </w:t>
      </w:r>
      <w:r w:rsidRPr="004270AA">
        <w:rPr>
          <w:rFonts w:eastAsia="Times New Roman"/>
          <w:color w:val="767070"/>
          <w:lang w:val="es-ES"/>
        </w:rPr>
        <w:t>#</w:t>
      </w:r>
      <w:r w:rsidR="00FE7A58">
        <w:rPr>
          <w:rFonts w:eastAsia="Times New Roman"/>
          <w:color w:val="767070"/>
          <w:lang w:val="es-ES"/>
        </w:rPr>
        <w:t>16.</w:t>
      </w:r>
    </w:p>
    <w:p w14:paraId="122F393B" w14:textId="31013E2D" w:rsidR="00D7075C" w:rsidRDefault="00D7075C" w:rsidP="00D7075C">
      <w:pPr>
        <w:pStyle w:val="Textoindependiente"/>
        <w:ind w:left="0"/>
        <w:jc w:val="left"/>
        <w:rPr>
          <w:sz w:val="26"/>
        </w:rPr>
      </w:pPr>
    </w:p>
    <w:p w14:paraId="17BB0AB5" w14:textId="7D968ABB" w:rsidR="00C121E3" w:rsidRDefault="00C121E3" w:rsidP="00D7075C">
      <w:pPr>
        <w:pStyle w:val="Textoindependiente"/>
        <w:ind w:left="0"/>
        <w:jc w:val="left"/>
        <w:rPr>
          <w:sz w:val="26"/>
        </w:rPr>
      </w:pPr>
    </w:p>
    <w:p w14:paraId="135524FE" w14:textId="4478DDE5" w:rsidR="00C121E3" w:rsidRDefault="00C121E3" w:rsidP="00D7075C">
      <w:pPr>
        <w:pStyle w:val="Textoindependiente"/>
        <w:ind w:left="0"/>
        <w:jc w:val="left"/>
        <w:rPr>
          <w:sz w:val="26"/>
        </w:rPr>
      </w:pPr>
    </w:p>
    <w:p w14:paraId="6BE567D1" w14:textId="5ACC9DA8" w:rsidR="00C121E3" w:rsidRDefault="00C121E3" w:rsidP="00D7075C">
      <w:pPr>
        <w:pStyle w:val="Textoindependiente"/>
        <w:ind w:left="0"/>
        <w:jc w:val="left"/>
        <w:rPr>
          <w:sz w:val="26"/>
        </w:rPr>
      </w:pPr>
    </w:p>
    <w:p w14:paraId="76C9230D" w14:textId="77777777" w:rsidR="00C121E3" w:rsidRDefault="00C121E3" w:rsidP="00D7075C">
      <w:pPr>
        <w:pStyle w:val="Textoindependiente"/>
        <w:ind w:left="0"/>
        <w:jc w:val="left"/>
        <w:rPr>
          <w:sz w:val="26"/>
        </w:rPr>
      </w:pPr>
    </w:p>
    <w:p w14:paraId="38B337F8" w14:textId="17B33CD1" w:rsidR="00D7075C" w:rsidRDefault="00D7075C" w:rsidP="00DE18AB">
      <w:pPr>
        <w:pStyle w:val="Textoindependiente"/>
        <w:ind w:left="0"/>
        <w:jc w:val="center"/>
        <w:rPr>
          <w:sz w:val="26"/>
        </w:rPr>
      </w:pPr>
      <w:r>
        <w:rPr>
          <w:color w:val="767070"/>
          <w:spacing w:val="15"/>
        </w:rPr>
        <w:lastRenderedPageBreak/>
        <w:t>Tabla</w:t>
      </w:r>
      <w:r>
        <w:rPr>
          <w:color w:val="767070"/>
          <w:spacing w:val="46"/>
        </w:rPr>
        <w:t xml:space="preserve"> </w:t>
      </w:r>
      <w:r w:rsidR="00FE7A58">
        <w:rPr>
          <w:color w:val="767070"/>
        </w:rPr>
        <w:t>16</w:t>
      </w:r>
      <w:r>
        <w:rPr>
          <w:color w:val="767070"/>
        </w:rPr>
        <w:t>.</w:t>
      </w:r>
      <w:r>
        <w:rPr>
          <w:color w:val="767070"/>
          <w:spacing w:val="47"/>
        </w:rPr>
        <w:t xml:space="preserve"> </w:t>
      </w:r>
      <w:r>
        <w:rPr>
          <w:color w:val="767070"/>
          <w:spacing w:val="15"/>
        </w:rPr>
        <w:t>Monto</w:t>
      </w:r>
      <w:r>
        <w:rPr>
          <w:color w:val="767070"/>
          <w:spacing w:val="48"/>
        </w:rPr>
        <w:t xml:space="preserve"> </w:t>
      </w:r>
      <w:r>
        <w:rPr>
          <w:color w:val="767070"/>
        </w:rPr>
        <w:t>en</w:t>
      </w:r>
      <w:r>
        <w:rPr>
          <w:color w:val="767070"/>
          <w:spacing w:val="47"/>
        </w:rPr>
        <w:t xml:space="preserve"> </w:t>
      </w:r>
      <w:r>
        <w:rPr>
          <w:color w:val="767070"/>
          <w:spacing w:val="13"/>
        </w:rPr>
        <w:t>RD$</w:t>
      </w:r>
      <w:r>
        <w:rPr>
          <w:color w:val="767070"/>
          <w:spacing w:val="48"/>
        </w:rPr>
        <w:t xml:space="preserve"> </w:t>
      </w:r>
      <w:r>
        <w:rPr>
          <w:color w:val="767070"/>
          <w:spacing w:val="13"/>
        </w:rPr>
        <w:t>por</w:t>
      </w:r>
      <w:r>
        <w:rPr>
          <w:color w:val="767070"/>
          <w:spacing w:val="44"/>
        </w:rPr>
        <w:t xml:space="preserve"> </w:t>
      </w:r>
      <w:r>
        <w:rPr>
          <w:color w:val="767070"/>
          <w:spacing w:val="14"/>
        </w:rPr>
        <w:t>Tipo</w:t>
      </w:r>
      <w:r>
        <w:rPr>
          <w:color w:val="767070"/>
          <w:spacing w:val="47"/>
        </w:rPr>
        <w:t xml:space="preserve"> </w:t>
      </w:r>
      <w:r>
        <w:rPr>
          <w:color w:val="767070"/>
        </w:rPr>
        <w:t>de</w:t>
      </w:r>
      <w:r>
        <w:rPr>
          <w:color w:val="767070"/>
          <w:spacing w:val="46"/>
        </w:rPr>
        <w:t xml:space="preserve"> </w:t>
      </w:r>
      <w:r>
        <w:rPr>
          <w:color w:val="767070"/>
          <w:spacing w:val="16"/>
        </w:rPr>
        <w:t>Empresa</w:t>
      </w:r>
    </w:p>
    <w:p w14:paraId="4E76ED06" w14:textId="77777777" w:rsidR="00D7075C" w:rsidRDefault="00D7075C" w:rsidP="00DE18AB">
      <w:pPr>
        <w:pStyle w:val="Textoindependiente"/>
        <w:ind w:left="0"/>
        <w:rPr>
          <w:sz w:val="26"/>
        </w:rPr>
      </w:pPr>
    </w:p>
    <w:tbl>
      <w:tblPr>
        <w:tblStyle w:val="TableNormal"/>
        <w:tblW w:w="0" w:type="auto"/>
        <w:tblInd w:w="643" w:type="dxa"/>
        <w:tblBorders>
          <w:top w:val="single" w:sz="4" w:space="0" w:color="767070"/>
          <w:left w:val="single" w:sz="4" w:space="0" w:color="767070"/>
          <w:bottom w:val="single" w:sz="4" w:space="0" w:color="767070"/>
          <w:right w:val="single" w:sz="4" w:space="0" w:color="767070"/>
          <w:insideH w:val="single" w:sz="4" w:space="0" w:color="767070"/>
          <w:insideV w:val="single" w:sz="4" w:space="0" w:color="767070"/>
        </w:tblBorders>
        <w:tblLook w:val="01E0" w:firstRow="1" w:lastRow="1" w:firstColumn="1" w:lastColumn="1" w:noHBand="0" w:noVBand="0"/>
      </w:tblPr>
      <w:tblGrid>
        <w:gridCol w:w="3088"/>
        <w:gridCol w:w="1685"/>
        <w:gridCol w:w="1506"/>
      </w:tblGrid>
      <w:tr w:rsidR="00D7075C" w14:paraId="1D4387A2" w14:textId="77777777" w:rsidTr="00FE7A58">
        <w:trPr>
          <w:trHeight w:val="314"/>
        </w:trPr>
        <w:tc>
          <w:tcPr>
            <w:tcW w:w="0" w:type="auto"/>
            <w:shd w:val="clear" w:color="auto" w:fill="001C50"/>
          </w:tcPr>
          <w:p w14:paraId="436FE768" w14:textId="77777777" w:rsidR="00D7075C" w:rsidRPr="001168BC" w:rsidRDefault="00D7075C" w:rsidP="00DE18AB">
            <w:pPr>
              <w:pStyle w:val="TableParagraph"/>
              <w:spacing w:before="18"/>
              <w:ind w:left="237"/>
              <w:jc w:val="both"/>
              <w:rPr>
                <w:b/>
                <w:sz w:val="24"/>
              </w:rPr>
            </w:pPr>
            <w:r w:rsidRPr="001168BC">
              <w:rPr>
                <w:b/>
                <w:color w:val="FFFFFF"/>
                <w:sz w:val="24"/>
              </w:rPr>
              <w:t>Tipo</w:t>
            </w:r>
            <w:r w:rsidRPr="001168BC">
              <w:rPr>
                <w:b/>
                <w:color w:val="FFFFFF"/>
                <w:spacing w:val="-1"/>
                <w:sz w:val="24"/>
              </w:rPr>
              <w:t xml:space="preserve"> </w:t>
            </w:r>
            <w:r w:rsidRPr="001168BC">
              <w:rPr>
                <w:b/>
                <w:color w:val="FFFFFF"/>
                <w:sz w:val="24"/>
              </w:rPr>
              <w:t>de</w:t>
            </w:r>
            <w:r w:rsidRPr="001168BC">
              <w:rPr>
                <w:b/>
                <w:color w:val="FFFFFF"/>
                <w:spacing w:val="-2"/>
                <w:sz w:val="24"/>
              </w:rPr>
              <w:t xml:space="preserve"> </w:t>
            </w:r>
            <w:r w:rsidRPr="001168BC">
              <w:rPr>
                <w:b/>
                <w:color w:val="FFFFFF"/>
                <w:sz w:val="24"/>
              </w:rPr>
              <w:t>empresa</w:t>
            </w:r>
          </w:p>
        </w:tc>
        <w:tc>
          <w:tcPr>
            <w:tcW w:w="0" w:type="auto"/>
            <w:shd w:val="clear" w:color="auto" w:fill="001C50"/>
          </w:tcPr>
          <w:p w14:paraId="370D4DA9" w14:textId="77777777" w:rsidR="00D7075C" w:rsidRPr="001168BC" w:rsidRDefault="00D7075C" w:rsidP="00DE18AB">
            <w:pPr>
              <w:pStyle w:val="TableParagraph"/>
              <w:spacing w:before="18"/>
              <w:ind w:left="232"/>
              <w:jc w:val="both"/>
              <w:rPr>
                <w:b/>
                <w:sz w:val="24"/>
              </w:rPr>
            </w:pPr>
            <w:r w:rsidRPr="001168BC">
              <w:rPr>
                <w:b/>
                <w:color w:val="FFFFFF"/>
                <w:sz w:val="24"/>
              </w:rPr>
              <w:t>Monto</w:t>
            </w:r>
            <w:r w:rsidRPr="001168BC">
              <w:rPr>
                <w:b/>
                <w:color w:val="FFFFFF"/>
                <w:spacing w:val="-2"/>
                <w:sz w:val="24"/>
              </w:rPr>
              <w:t xml:space="preserve"> </w:t>
            </w:r>
            <w:r w:rsidRPr="001168BC">
              <w:rPr>
                <w:b/>
                <w:color w:val="FFFFFF"/>
                <w:sz w:val="24"/>
              </w:rPr>
              <w:t>en</w:t>
            </w:r>
            <w:r w:rsidRPr="001168BC">
              <w:rPr>
                <w:b/>
                <w:color w:val="FFFFFF"/>
                <w:spacing w:val="-1"/>
                <w:sz w:val="24"/>
              </w:rPr>
              <w:t xml:space="preserve"> </w:t>
            </w:r>
            <w:r w:rsidRPr="001168BC">
              <w:rPr>
                <w:b/>
                <w:color w:val="FFFFFF"/>
                <w:sz w:val="24"/>
              </w:rPr>
              <w:t>RD$</w:t>
            </w:r>
          </w:p>
        </w:tc>
        <w:tc>
          <w:tcPr>
            <w:tcW w:w="0" w:type="auto"/>
            <w:shd w:val="clear" w:color="auto" w:fill="001C50"/>
          </w:tcPr>
          <w:p w14:paraId="14690DCF" w14:textId="77777777" w:rsidR="00D7075C" w:rsidRPr="001168BC" w:rsidRDefault="00D7075C" w:rsidP="00DE18AB">
            <w:pPr>
              <w:pStyle w:val="TableParagraph"/>
              <w:spacing w:before="11" w:line="283" w:lineRule="exact"/>
              <w:ind w:left="9"/>
              <w:jc w:val="both"/>
              <w:rPr>
                <w:b/>
                <w:sz w:val="24"/>
              </w:rPr>
            </w:pPr>
            <w:r w:rsidRPr="001168BC">
              <w:rPr>
                <w:b/>
                <w:color w:val="FFFFFF"/>
                <w:sz w:val="24"/>
              </w:rPr>
              <w:t>%</w:t>
            </w:r>
          </w:p>
        </w:tc>
      </w:tr>
      <w:tr w:rsidR="00D7075C" w14:paraId="0157370F" w14:textId="77777777" w:rsidTr="00FE7A58">
        <w:trPr>
          <w:trHeight w:val="719"/>
        </w:trPr>
        <w:tc>
          <w:tcPr>
            <w:tcW w:w="0" w:type="auto"/>
          </w:tcPr>
          <w:p w14:paraId="42B705A1" w14:textId="77777777" w:rsidR="00D7075C" w:rsidRPr="00F73809" w:rsidRDefault="00D7075C" w:rsidP="00DE18AB">
            <w:pPr>
              <w:pStyle w:val="TableParagraph"/>
              <w:spacing w:before="222"/>
              <w:ind w:left="71"/>
              <w:jc w:val="both"/>
              <w:rPr>
                <w:rFonts w:asciiTheme="majorBidi" w:hAnsiTheme="majorBidi" w:cstheme="majorBidi"/>
                <w:bCs/>
                <w:color w:val="7D8589"/>
                <w:sz w:val="24"/>
              </w:rPr>
            </w:pPr>
            <w:r w:rsidRPr="00F73809">
              <w:rPr>
                <w:rFonts w:asciiTheme="majorBidi" w:hAnsiTheme="majorBidi" w:cstheme="majorBidi"/>
                <w:bCs/>
                <w:color w:val="7D8589"/>
                <w:sz w:val="24"/>
              </w:rPr>
              <w:t>Grandes</w:t>
            </w:r>
            <w:r w:rsidRPr="00F73809">
              <w:rPr>
                <w:rFonts w:asciiTheme="majorBidi" w:hAnsiTheme="majorBidi" w:cstheme="majorBidi"/>
                <w:bCs/>
                <w:color w:val="7D8589"/>
                <w:spacing w:val="-2"/>
                <w:sz w:val="24"/>
              </w:rPr>
              <w:t xml:space="preserve"> </w:t>
            </w:r>
            <w:r w:rsidRPr="00F73809">
              <w:rPr>
                <w:rFonts w:asciiTheme="majorBidi" w:hAnsiTheme="majorBidi" w:cstheme="majorBidi"/>
                <w:bCs/>
                <w:color w:val="7D8589"/>
                <w:sz w:val="24"/>
              </w:rPr>
              <w:t>Empresas</w:t>
            </w:r>
          </w:p>
        </w:tc>
        <w:tc>
          <w:tcPr>
            <w:tcW w:w="0" w:type="auto"/>
            <w:tcBorders>
              <w:top w:val="nil"/>
              <w:left w:val="nil"/>
              <w:bottom w:val="single" w:sz="4" w:space="0" w:color="808080"/>
              <w:right w:val="single" w:sz="4" w:space="0" w:color="808080"/>
            </w:tcBorders>
            <w:shd w:val="clear" w:color="auto" w:fill="auto"/>
            <w:vAlign w:val="center"/>
          </w:tcPr>
          <w:p w14:paraId="025FB8AD" w14:textId="77777777" w:rsidR="00D7075C" w:rsidRPr="00F73809" w:rsidRDefault="00D7075C" w:rsidP="00DE18AB">
            <w:pPr>
              <w:pStyle w:val="TableParagraph"/>
              <w:spacing w:before="222"/>
              <w:ind w:left="71"/>
              <w:jc w:val="both"/>
              <w:rPr>
                <w:rFonts w:asciiTheme="majorBidi" w:hAnsiTheme="majorBidi" w:cstheme="majorBidi"/>
                <w:bCs/>
                <w:color w:val="7D8589"/>
                <w:sz w:val="24"/>
              </w:rPr>
            </w:pPr>
            <w:r w:rsidRPr="00F73809">
              <w:rPr>
                <w:rFonts w:asciiTheme="majorBidi" w:hAnsiTheme="majorBidi" w:cstheme="majorBidi"/>
                <w:bCs/>
                <w:color w:val="7D8589"/>
                <w:sz w:val="24"/>
              </w:rPr>
              <w:t>197,045,480.84</w:t>
            </w:r>
          </w:p>
        </w:tc>
        <w:tc>
          <w:tcPr>
            <w:tcW w:w="0" w:type="auto"/>
            <w:tcBorders>
              <w:top w:val="nil"/>
              <w:left w:val="nil"/>
              <w:bottom w:val="single" w:sz="4" w:space="0" w:color="808080"/>
              <w:right w:val="single" w:sz="4" w:space="0" w:color="808080"/>
            </w:tcBorders>
            <w:shd w:val="clear" w:color="auto" w:fill="auto"/>
            <w:vAlign w:val="center"/>
          </w:tcPr>
          <w:p w14:paraId="2D3C6764" w14:textId="77777777" w:rsidR="00D7075C" w:rsidRPr="00F73809" w:rsidRDefault="00D7075C" w:rsidP="00DE18AB">
            <w:pPr>
              <w:pStyle w:val="TableParagraph"/>
              <w:spacing w:before="222"/>
              <w:ind w:left="444" w:right="432"/>
              <w:jc w:val="both"/>
              <w:rPr>
                <w:rFonts w:asciiTheme="majorBidi" w:hAnsiTheme="majorBidi" w:cstheme="majorBidi"/>
                <w:bCs/>
                <w:color w:val="7D8589"/>
                <w:sz w:val="24"/>
              </w:rPr>
            </w:pPr>
            <w:r w:rsidRPr="00F73809">
              <w:rPr>
                <w:rFonts w:asciiTheme="majorBidi" w:hAnsiTheme="majorBidi" w:cstheme="majorBidi"/>
                <w:bCs/>
                <w:color w:val="7D8589"/>
                <w:sz w:val="24"/>
              </w:rPr>
              <w:t>47.6%</w:t>
            </w:r>
          </w:p>
        </w:tc>
      </w:tr>
      <w:tr w:rsidR="00D7075C" w14:paraId="0E14A764" w14:textId="77777777" w:rsidTr="00FE7A58">
        <w:trPr>
          <w:trHeight w:val="628"/>
        </w:trPr>
        <w:tc>
          <w:tcPr>
            <w:tcW w:w="0" w:type="auto"/>
          </w:tcPr>
          <w:p w14:paraId="09E7E8C2" w14:textId="77777777" w:rsidR="00D7075C" w:rsidRPr="00F73809" w:rsidRDefault="00D7075C" w:rsidP="00DE18AB">
            <w:pPr>
              <w:pStyle w:val="TableParagraph"/>
              <w:spacing w:before="37"/>
              <w:ind w:left="71" w:right="926"/>
              <w:jc w:val="both"/>
              <w:rPr>
                <w:rFonts w:asciiTheme="majorBidi" w:hAnsiTheme="majorBidi" w:cstheme="majorBidi"/>
                <w:bCs/>
                <w:color w:val="7D8589"/>
                <w:sz w:val="24"/>
              </w:rPr>
            </w:pPr>
            <w:r w:rsidRPr="00F73809">
              <w:rPr>
                <w:rFonts w:asciiTheme="majorBidi" w:hAnsiTheme="majorBidi" w:cstheme="majorBidi"/>
                <w:bCs/>
                <w:color w:val="7D8589"/>
                <w:sz w:val="24"/>
              </w:rPr>
              <w:t>Empresas</w:t>
            </w:r>
            <w:r w:rsidRPr="00F73809">
              <w:rPr>
                <w:rFonts w:asciiTheme="majorBidi" w:hAnsiTheme="majorBidi" w:cstheme="majorBidi"/>
                <w:bCs/>
                <w:color w:val="7D8589"/>
                <w:spacing w:val="1"/>
                <w:sz w:val="24"/>
              </w:rPr>
              <w:t xml:space="preserve"> </w:t>
            </w:r>
            <w:r w:rsidRPr="00F73809">
              <w:rPr>
                <w:rFonts w:asciiTheme="majorBidi" w:hAnsiTheme="majorBidi" w:cstheme="majorBidi"/>
                <w:bCs/>
                <w:color w:val="7D8589"/>
                <w:spacing w:val="-1"/>
                <w:sz w:val="24"/>
              </w:rPr>
              <w:t>MIPYMES</w:t>
            </w:r>
          </w:p>
        </w:tc>
        <w:tc>
          <w:tcPr>
            <w:tcW w:w="0" w:type="auto"/>
            <w:tcBorders>
              <w:top w:val="nil"/>
              <w:left w:val="nil"/>
              <w:bottom w:val="single" w:sz="4" w:space="0" w:color="808080"/>
              <w:right w:val="single" w:sz="4" w:space="0" w:color="808080"/>
            </w:tcBorders>
            <w:shd w:val="clear" w:color="auto" w:fill="auto"/>
            <w:vAlign w:val="center"/>
          </w:tcPr>
          <w:p w14:paraId="20D917B2" w14:textId="77777777" w:rsidR="00D7075C" w:rsidRPr="00F73809" w:rsidRDefault="00D7075C" w:rsidP="00DE18AB">
            <w:pPr>
              <w:pStyle w:val="TableParagraph"/>
              <w:spacing w:before="176"/>
              <w:ind w:left="71"/>
              <w:jc w:val="both"/>
              <w:rPr>
                <w:rFonts w:asciiTheme="majorBidi" w:hAnsiTheme="majorBidi" w:cstheme="majorBidi"/>
                <w:bCs/>
                <w:color w:val="7D8589"/>
                <w:sz w:val="24"/>
              </w:rPr>
            </w:pPr>
            <w:r w:rsidRPr="00F73809">
              <w:rPr>
                <w:rFonts w:asciiTheme="majorBidi" w:hAnsiTheme="majorBidi" w:cstheme="majorBidi"/>
                <w:bCs/>
                <w:color w:val="7D8589"/>
                <w:sz w:val="24"/>
              </w:rPr>
              <w:t>121,223,477.22</w:t>
            </w:r>
          </w:p>
        </w:tc>
        <w:tc>
          <w:tcPr>
            <w:tcW w:w="0" w:type="auto"/>
            <w:tcBorders>
              <w:top w:val="nil"/>
              <w:left w:val="nil"/>
              <w:bottom w:val="single" w:sz="4" w:space="0" w:color="808080"/>
              <w:right w:val="single" w:sz="4" w:space="0" w:color="808080"/>
            </w:tcBorders>
            <w:shd w:val="clear" w:color="auto" w:fill="auto"/>
            <w:vAlign w:val="center"/>
          </w:tcPr>
          <w:p w14:paraId="436ED600" w14:textId="77777777" w:rsidR="00D7075C" w:rsidRPr="00F73809" w:rsidRDefault="00D7075C" w:rsidP="00DE18AB">
            <w:pPr>
              <w:pStyle w:val="TableParagraph"/>
              <w:spacing w:before="176"/>
              <w:ind w:left="444" w:right="432"/>
              <w:jc w:val="both"/>
              <w:rPr>
                <w:rFonts w:asciiTheme="majorBidi" w:hAnsiTheme="majorBidi" w:cstheme="majorBidi"/>
                <w:bCs/>
                <w:color w:val="7D8589"/>
                <w:sz w:val="24"/>
              </w:rPr>
            </w:pPr>
            <w:r w:rsidRPr="00F73809">
              <w:rPr>
                <w:rFonts w:asciiTheme="majorBidi" w:hAnsiTheme="majorBidi" w:cstheme="majorBidi"/>
                <w:bCs/>
                <w:color w:val="7D8589"/>
                <w:sz w:val="24"/>
              </w:rPr>
              <w:t>29.3%</w:t>
            </w:r>
          </w:p>
        </w:tc>
      </w:tr>
      <w:tr w:rsidR="00D7075C" w14:paraId="0349D190" w14:textId="77777777" w:rsidTr="00FE7A58">
        <w:trPr>
          <w:trHeight w:val="830"/>
        </w:trPr>
        <w:tc>
          <w:tcPr>
            <w:tcW w:w="0" w:type="auto"/>
          </w:tcPr>
          <w:p w14:paraId="496659FB" w14:textId="77777777" w:rsidR="00D7075C" w:rsidRPr="00F73809" w:rsidRDefault="00D7075C" w:rsidP="00DE18AB">
            <w:pPr>
              <w:pStyle w:val="TableParagraph"/>
              <w:spacing w:before="1"/>
              <w:ind w:left="71"/>
              <w:jc w:val="both"/>
              <w:rPr>
                <w:rFonts w:asciiTheme="majorBidi" w:hAnsiTheme="majorBidi" w:cstheme="majorBidi"/>
                <w:bCs/>
                <w:color w:val="7D8589"/>
                <w:sz w:val="24"/>
              </w:rPr>
            </w:pPr>
            <w:r w:rsidRPr="00F73809">
              <w:rPr>
                <w:rFonts w:asciiTheme="majorBidi" w:hAnsiTheme="majorBidi" w:cstheme="majorBidi"/>
                <w:bCs/>
                <w:color w:val="7D8589"/>
                <w:sz w:val="24"/>
              </w:rPr>
              <w:t>Empresas</w:t>
            </w:r>
          </w:p>
          <w:p w14:paraId="7696C3ED" w14:textId="77777777" w:rsidR="00D7075C" w:rsidRPr="00F73809" w:rsidRDefault="00D7075C" w:rsidP="00DE18AB">
            <w:pPr>
              <w:pStyle w:val="TableParagraph"/>
              <w:spacing w:line="270" w:lineRule="atLeast"/>
              <w:ind w:left="71" w:right="926"/>
              <w:jc w:val="both"/>
              <w:rPr>
                <w:rFonts w:asciiTheme="majorBidi" w:hAnsiTheme="majorBidi" w:cstheme="majorBidi"/>
                <w:bCs/>
                <w:color w:val="7D8589"/>
                <w:sz w:val="24"/>
              </w:rPr>
            </w:pPr>
            <w:r w:rsidRPr="00F73809">
              <w:rPr>
                <w:rFonts w:asciiTheme="majorBidi" w:hAnsiTheme="majorBidi" w:cstheme="majorBidi"/>
                <w:bCs/>
                <w:color w:val="7D8589"/>
                <w:spacing w:val="-1"/>
                <w:sz w:val="24"/>
              </w:rPr>
              <w:t>MIPYMES</w:t>
            </w:r>
            <w:r w:rsidRPr="00F73809">
              <w:rPr>
                <w:rFonts w:asciiTheme="majorBidi" w:hAnsiTheme="majorBidi" w:cstheme="majorBidi"/>
                <w:bCs/>
                <w:color w:val="7D8589"/>
                <w:spacing w:val="-57"/>
                <w:sz w:val="24"/>
              </w:rPr>
              <w:t xml:space="preserve"> </w:t>
            </w:r>
            <w:r w:rsidRPr="00F73809">
              <w:rPr>
                <w:rFonts w:asciiTheme="majorBidi" w:hAnsiTheme="majorBidi" w:cstheme="majorBidi"/>
                <w:bCs/>
                <w:color w:val="7D8589"/>
                <w:sz w:val="24"/>
              </w:rPr>
              <w:t>MUJER</w:t>
            </w:r>
          </w:p>
        </w:tc>
        <w:tc>
          <w:tcPr>
            <w:tcW w:w="0" w:type="auto"/>
            <w:tcBorders>
              <w:top w:val="nil"/>
              <w:left w:val="nil"/>
              <w:bottom w:val="single" w:sz="4" w:space="0" w:color="808080"/>
              <w:right w:val="single" w:sz="4" w:space="0" w:color="808080"/>
            </w:tcBorders>
            <w:shd w:val="clear" w:color="auto" w:fill="auto"/>
            <w:vAlign w:val="center"/>
          </w:tcPr>
          <w:p w14:paraId="10E761D2" w14:textId="77777777" w:rsidR="00D7075C" w:rsidRPr="00F73809" w:rsidRDefault="00D7075C" w:rsidP="00DE18AB">
            <w:pPr>
              <w:pStyle w:val="TableParagraph"/>
              <w:ind w:left="71"/>
              <w:jc w:val="both"/>
              <w:rPr>
                <w:rFonts w:asciiTheme="majorBidi" w:hAnsiTheme="majorBidi" w:cstheme="majorBidi"/>
                <w:bCs/>
                <w:color w:val="7D8589"/>
                <w:sz w:val="24"/>
              </w:rPr>
            </w:pPr>
            <w:r w:rsidRPr="00F73809">
              <w:rPr>
                <w:rFonts w:asciiTheme="majorBidi" w:hAnsiTheme="majorBidi" w:cstheme="majorBidi"/>
                <w:bCs/>
                <w:color w:val="7D8589"/>
                <w:sz w:val="24"/>
              </w:rPr>
              <w:t>95,549,550.27</w:t>
            </w:r>
          </w:p>
        </w:tc>
        <w:tc>
          <w:tcPr>
            <w:tcW w:w="0" w:type="auto"/>
            <w:tcBorders>
              <w:top w:val="nil"/>
              <w:left w:val="nil"/>
              <w:bottom w:val="single" w:sz="4" w:space="0" w:color="808080"/>
              <w:right w:val="single" w:sz="4" w:space="0" w:color="808080"/>
            </w:tcBorders>
            <w:shd w:val="clear" w:color="auto" w:fill="auto"/>
            <w:vAlign w:val="center"/>
          </w:tcPr>
          <w:p w14:paraId="17A07F8C" w14:textId="77777777" w:rsidR="00D7075C" w:rsidRPr="00F73809" w:rsidRDefault="00D7075C" w:rsidP="00DE18AB">
            <w:pPr>
              <w:pStyle w:val="TableParagraph"/>
              <w:ind w:left="444" w:right="432"/>
              <w:jc w:val="both"/>
              <w:rPr>
                <w:rFonts w:asciiTheme="majorBidi" w:hAnsiTheme="majorBidi" w:cstheme="majorBidi"/>
                <w:bCs/>
                <w:color w:val="7D8589"/>
                <w:sz w:val="24"/>
              </w:rPr>
            </w:pPr>
            <w:r w:rsidRPr="00F73809">
              <w:rPr>
                <w:rFonts w:asciiTheme="majorBidi" w:hAnsiTheme="majorBidi" w:cstheme="majorBidi"/>
                <w:bCs/>
                <w:color w:val="7D8589"/>
                <w:sz w:val="24"/>
              </w:rPr>
              <w:t>23.1%</w:t>
            </w:r>
          </w:p>
        </w:tc>
      </w:tr>
      <w:tr w:rsidR="00D7075C" w14:paraId="7FE6CE4F" w14:textId="77777777" w:rsidTr="00FE7A58">
        <w:trPr>
          <w:trHeight w:val="313"/>
        </w:trPr>
        <w:tc>
          <w:tcPr>
            <w:tcW w:w="0" w:type="auto"/>
            <w:shd w:val="clear" w:color="auto" w:fill="001C50"/>
          </w:tcPr>
          <w:p w14:paraId="41F94187" w14:textId="77777777" w:rsidR="00D7075C" w:rsidRPr="001168BC" w:rsidRDefault="00D7075C" w:rsidP="00DE18AB">
            <w:pPr>
              <w:pStyle w:val="TableParagraph"/>
              <w:spacing w:before="18"/>
              <w:ind w:left="71"/>
              <w:jc w:val="both"/>
              <w:rPr>
                <w:b/>
                <w:sz w:val="24"/>
              </w:rPr>
            </w:pPr>
            <w:r w:rsidRPr="001168BC">
              <w:rPr>
                <w:b/>
                <w:color w:val="FFFFFF"/>
                <w:sz w:val="24"/>
              </w:rPr>
              <w:t>Total,</w:t>
            </w:r>
            <w:r w:rsidRPr="001168BC">
              <w:rPr>
                <w:b/>
                <w:color w:val="FFFFFF"/>
                <w:spacing w:val="-2"/>
                <w:sz w:val="24"/>
              </w:rPr>
              <w:t xml:space="preserve"> </w:t>
            </w:r>
            <w:r w:rsidRPr="001168BC">
              <w:rPr>
                <w:b/>
                <w:color w:val="FFFFFF"/>
                <w:sz w:val="24"/>
              </w:rPr>
              <w:t>general</w:t>
            </w:r>
          </w:p>
        </w:tc>
        <w:tc>
          <w:tcPr>
            <w:tcW w:w="0" w:type="auto"/>
            <w:tcBorders>
              <w:top w:val="nil"/>
              <w:left w:val="nil"/>
              <w:bottom w:val="single" w:sz="4" w:space="0" w:color="808080"/>
              <w:right w:val="single" w:sz="4" w:space="0" w:color="808080"/>
            </w:tcBorders>
            <w:shd w:val="clear" w:color="auto" w:fill="011C50"/>
            <w:vAlign w:val="center"/>
          </w:tcPr>
          <w:p w14:paraId="1253A513" w14:textId="77777777" w:rsidR="00D7075C" w:rsidRPr="001168BC" w:rsidRDefault="00D7075C" w:rsidP="00DE18AB">
            <w:pPr>
              <w:pStyle w:val="TableParagraph"/>
              <w:spacing w:before="18"/>
              <w:ind w:left="71"/>
              <w:jc w:val="both"/>
              <w:rPr>
                <w:b/>
                <w:color w:val="FFFFFF"/>
                <w:sz w:val="24"/>
              </w:rPr>
            </w:pPr>
            <w:r w:rsidRPr="001168BC">
              <w:rPr>
                <w:b/>
                <w:color w:val="FFFFFF"/>
                <w:sz w:val="24"/>
              </w:rPr>
              <w:t>413,818,508.33</w:t>
            </w:r>
          </w:p>
        </w:tc>
        <w:tc>
          <w:tcPr>
            <w:tcW w:w="0" w:type="auto"/>
            <w:tcBorders>
              <w:top w:val="nil"/>
              <w:left w:val="nil"/>
              <w:bottom w:val="single" w:sz="4" w:space="0" w:color="808080"/>
              <w:right w:val="single" w:sz="4" w:space="0" w:color="808080"/>
            </w:tcBorders>
            <w:shd w:val="clear" w:color="auto" w:fill="011C50"/>
            <w:vAlign w:val="center"/>
          </w:tcPr>
          <w:p w14:paraId="2DF089E4" w14:textId="77777777" w:rsidR="00D7075C" w:rsidRPr="001168BC" w:rsidRDefault="00D7075C" w:rsidP="00DE18AB">
            <w:pPr>
              <w:pStyle w:val="TableParagraph"/>
              <w:spacing w:before="18"/>
              <w:ind w:left="71" w:right="432"/>
              <w:jc w:val="both"/>
              <w:rPr>
                <w:b/>
                <w:color w:val="FFFFFF"/>
                <w:sz w:val="24"/>
              </w:rPr>
            </w:pPr>
            <w:r w:rsidRPr="001168BC">
              <w:rPr>
                <w:b/>
                <w:color w:val="FFFFFF"/>
                <w:sz w:val="24"/>
              </w:rPr>
              <w:t>100.0%</w:t>
            </w:r>
          </w:p>
        </w:tc>
      </w:tr>
    </w:tbl>
    <w:p w14:paraId="5485AEC6" w14:textId="77777777" w:rsidR="00D7075C" w:rsidRDefault="00D7075C" w:rsidP="00D7075C">
      <w:pPr>
        <w:widowControl w:val="0"/>
        <w:autoSpaceDE w:val="0"/>
        <w:autoSpaceDN w:val="0"/>
        <w:spacing w:after="0" w:line="360" w:lineRule="auto"/>
        <w:ind w:right="458"/>
        <w:jc w:val="both"/>
        <w:rPr>
          <w:rFonts w:eastAsia="Times New Roman"/>
          <w:lang w:val="es-ES"/>
        </w:rPr>
      </w:pPr>
    </w:p>
    <w:p w14:paraId="2BA93083" w14:textId="3ADE2499" w:rsidR="00D7075C" w:rsidRDefault="00D7075C" w:rsidP="00DE18AB">
      <w:pPr>
        <w:pStyle w:val="Textoindependiente"/>
        <w:spacing w:before="79"/>
        <w:ind w:left="0" w:right="614"/>
        <w:jc w:val="center"/>
        <w:rPr>
          <w:color w:val="767070"/>
          <w:spacing w:val="14"/>
        </w:rPr>
      </w:pPr>
      <w:r>
        <w:rPr>
          <w:color w:val="767070"/>
          <w:spacing w:val="15"/>
        </w:rPr>
        <w:t xml:space="preserve">Tabla </w:t>
      </w:r>
      <w:r>
        <w:rPr>
          <w:color w:val="767070"/>
        </w:rPr>
        <w:t>#</w:t>
      </w:r>
      <w:r w:rsidR="00FE7A58">
        <w:rPr>
          <w:color w:val="767070"/>
        </w:rPr>
        <w:t>17</w:t>
      </w:r>
      <w:r>
        <w:rPr>
          <w:color w:val="767070"/>
        </w:rPr>
        <w:t>.</w:t>
      </w:r>
      <w:r>
        <w:rPr>
          <w:color w:val="767070"/>
          <w:spacing w:val="1"/>
        </w:rPr>
        <w:t xml:space="preserve"> </w:t>
      </w:r>
      <w:r>
        <w:rPr>
          <w:color w:val="767070"/>
          <w:spacing w:val="16"/>
        </w:rPr>
        <w:t xml:space="preserve">Desglose </w:t>
      </w:r>
      <w:r>
        <w:rPr>
          <w:color w:val="767070"/>
        </w:rPr>
        <w:t>de</w:t>
      </w:r>
      <w:r>
        <w:rPr>
          <w:color w:val="767070"/>
          <w:spacing w:val="1"/>
        </w:rPr>
        <w:t xml:space="preserve"> </w:t>
      </w:r>
      <w:r>
        <w:rPr>
          <w:color w:val="767070"/>
          <w:spacing w:val="12"/>
        </w:rPr>
        <w:t>los</w:t>
      </w:r>
      <w:r>
        <w:rPr>
          <w:color w:val="767070"/>
          <w:spacing w:val="13"/>
        </w:rPr>
        <w:t xml:space="preserve"> </w:t>
      </w:r>
      <w:r>
        <w:rPr>
          <w:color w:val="767070"/>
          <w:spacing w:val="17"/>
        </w:rPr>
        <w:t xml:space="preserve">Procesos </w:t>
      </w:r>
      <w:r>
        <w:rPr>
          <w:color w:val="767070"/>
          <w:spacing w:val="10"/>
        </w:rPr>
        <w:t>de</w:t>
      </w:r>
      <w:r>
        <w:rPr>
          <w:color w:val="767070"/>
          <w:spacing w:val="11"/>
        </w:rPr>
        <w:t xml:space="preserve"> </w:t>
      </w:r>
      <w:r>
        <w:rPr>
          <w:color w:val="767070"/>
          <w:spacing w:val="16"/>
        </w:rPr>
        <w:t xml:space="preserve">Compras </w:t>
      </w:r>
      <w:r>
        <w:rPr>
          <w:color w:val="767070"/>
        </w:rPr>
        <w:t>y</w:t>
      </w:r>
      <w:r>
        <w:rPr>
          <w:color w:val="767070"/>
          <w:spacing w:val="1"/>
        </w:rPr>
        <w:t xml:space="preserve"> </w:t>
      </w:r>
      <w:r>
        <w:rPr>
          <w:color w:val="767070"/>
          <w:spacing w:val="17"/>
        </w:rPr>
        <w:t>Contrataciones</w:t>
      </w:r>
      <w:r>
        <w:rPr>
          <w:color w:val="767070"/>
          <w:spacing w:val="-57"/>
        </w:rPr>
        <w:t xml:space="preserve"> </w:t>
      </w:r>
      <w:r>
        <w:rPr>
          <w:color w:val="767070"/>
          <w:spacing w:val="17"/>
        </w:rPr>
        <w:t>Realizadas</w:t>
      </w:r>
      <w:r w:rsidR="00DE18AB">
        <w:t xml:space="preserve">, </w:t>
      </w:r>
      <w:r>
        <w:rPr>
          <w:color w:val="767070"/>
        </w:rPr>
        <w:t>01</w:t>
      </w:r>
      <w:r>
        <w:rPr>
          <w:color w:val="767070"/>
          <w:spacing w:val="44"/>
        </w:rPr>
        <w:t xml:space="preserve"> </w:t>
      </w:r>
      <w:r>
        <w:rPr>
          <w:color w:val="767070"/>
          <w:spacing w:val="10"/>
        </w:rPr>
        <w:t>de</w:t>
      </w:r>
      <w:r>
        <w:rPr>
          <w:color w:val="767070"/>
          <w:spacing w:val="47"/>
        </w:rPr>
        <w:t xml:space="preserve"> </w:t>
      </w:r>
      <w:r>
        <w:rPr>
          <w:color w:val="767070"/>
          <w:spacing w:val="15"/>
        </w:rPr>
        <w:t>enero</w:t>
      </w:r>
      <w:r>
        <w:rPr>
          <w:color w:val="767070"/>
          <w:spacing w:val="49"/>
        </w:rPr>
        <w:t xml:space="preserve"> </w:t>
      </w:r>
      <w:r>
        <w:rPr>
          <w:color w:val="767070"/>
        </w:rPr>
        <w:t>al</w:t>
      </w:r>
      <w:r>
        <w:rPr>
          <w:color w:val="767070"/>
          <w:spacing w:val="48"/>
        </w:rPr>
        <w:t xml:space="preserve"> </w:t>
      </w:r>
      <w:r>
        <w:rPr>
          <w:color w:val="767070"/>
        </w:rPr>
        <w:t>12</w:t>
      </w:r>
      <w:r>
        <w:rPr>
          <w:color w:val="767070"/>
          <w:spacing w:val="48"/>
        </w:rPr>
        <w:t xml:space="preserve"> </w:t>
      </w:r>
      <w:r>
        <w:rPr>
          <w:color w:val="767070"/>
          <w:spacing w:val="10"/>
        </w:rPr>
        <w:t>de</w:t>
      </w:r>
      <w:r>
        <w:rPr>
          <w:color w:val="767070"/>
          <w:spacing w:val="47"/>
        </w:rPr>
        <w:t xml:space="preserve"> </w:t>
      </w:r>
      <w:r>
        <w:rPr>
          <w:color w:val="767070"/>
          <w:spacing w:val="14"/>
        </w:rPr>
        <w:t>noviembre</w:t>
      </w:r>
      <w:r>
        <w:rPr>
          <w:color w:val="767070"/>
          <w:spacing w:val="48"/>
        </w:rPr>
        <w:t xml:space="preserve"> </w:t>
      </w:r>
      <w:r>
        <w:rPr>
          <w:color w:val="767070"/>
          <w:spacing w:val="14"/>
        </w:rPr>
        <w:t>2024</w:t>
      </w:r>
    </w:p>
    <w:p w14:paraId="2A4F5A15" w14:textId="77777777" w:rsidR="00DE18AB" w:rsidRPr="00DE18AB" w:rsidRDefault="00DE18AB" w:rsidP="00DE18AB">
      <w:pPr>
        <w:pStyle w:val="Textoindependiente"/>
        <w:spacing w:before="79"/>
        <w:ind w:left="0" w:right="614"/>
        <w:jc w:val="center"/>
      </w:pPr>
    </w:p>
    <w:tbl>
      <w:tblPr>
        <w:tblpPr w:leftFromText="141" w:rightFromText="141" w:vertAnchor="text" w:horzAnchor="margin" w:tblpXSpec="center" w:tblpY="155"/>
        <w:tblW w:w="0" w:type="auto"/>
        <w:tblCellMar>
          <w:left w:w="70" w:type="dxa"/>
          <w:right w:w="70" w:type="dxa"/>
        </w:tblCellMar>
        <w:tblLook w:val="04A0" w:firstRow="1" w:lastRow="0" w:firstColumn="1" w:lastColumn="0" w:noHBand="0" w:noVBand="1"/>
      </w:tblPr>
      <w:tblGrid>
        <w:gridCol w:w="4298"/>
        <w:gridCol w:w="1236"/>
        <w:gridCol w:w="2286"/>
      </w:tblGrid>
      <w:tr w:rsidR="00D7075C" w:rsidRPr="00375F80" w14:paraId="76665EAA" w14:textId="77777777" w:rsidTr="00DE18AB">
        <w:trPr>
          <w:trHeight w:val="758"/>
        </w:trPr>
        <w:tc>
          <w:tcPr>
            <w:tcW w:w="4393" w:type="dxa"/>
            <w:tcBorders>
              <w:top w:val="single" w:sz="4" w:space="0" w:color="BFBFBF"/>
              <w:left w:val="single" w:sz="4" w:space="0" w:color="BFBFBF"/>
              <w:bottom w:val="single" w:sz="4" w:space="0" w:color="BFBFBF"/>
              <w:right w:val="single" w:sz="4" w:space="0" w:color="BFBFBF"/>
            </w:tcBorders>
            <w:shd w:val="clear" w:color="000000" w:fill="011C50"/>
            <w:noWrap/>
            <w:vAlign w:val="center"/>
            <w:hideMark/>
          </w:tcPr>
          <w:p w14:paraId="14B6E92F" w14:textId="77777777" w:rsidR="00D7075C" w:rsidRPr="00375F80" w:rsidRDefault="00D7075C" w:rsidP="00DE18AB">
            <w:pPr>
              <w:spacing w:after="0" w:line="240" w:lineRule="auto"/>
              <w:jc w:val="center"/>
              <w:rPr>
                <w:rFonts w:eastAsia="Times New Roman"/>
                <w:b/>
                <w:bCs/>
                <w:color w:val="FFFFFF"/>
                <w:lang w:eastAsia="es-DO"/>
              </w:rPr>
            </w:pPr>
            <w:r w:rsidRPr="00375F80">
              <w:rPr>
                <w:rFonts w:eastAsia="Times New Roman"/>
                <w:b/>
                <w:bCs/>
                <w:color w:val="FFFFFF"/>
                <w:lang w:eastAsia="es-DO"/>
              </w:rPr>
              <w:t>Modalidad</w:t>
            </w:r>
          </w:p>
        </w:tc>
        <w:tc>
          <w:tcPr>
            <w:tcW w:w="1092" w:type="dxa"/>
            <w:tcBorders>
              <w:top w:val="single" w:sz="4" w:space="0" w:color="BFBFBF"/>
              <w:left w:val="nil"/>
              <w:bottom w:val="single" w:sz="4" w:space="0" w:color="BFBFBF"/>
              <w:right w:val="single" w:sz="4" w:space="0" w:color="BFBFBF"/>
            </w:tcBorders>
            <w:shd w:val="clear" w:color="000000" w:fill="011C50"/>
            <w:vAlign w:val="center"/>
            <w:hideMark/>
          </w:tcPr>
          <w:p w14:paraId="481C7083" w14:textId="77777777" w:rsidR="00D7075C" w:rsidRPr="00375F80" w:rsidRDefault="00D7075C" w:rsidP="00DE18AB">
            <w:pPr>
              <w:spacing w:after="0" w:line="240" w:lineRule="auto"/>
              <w:jc w:val="center"/>
              <w:rPr>
                <w:rFonts w:eastAsia="Times New Roman"/>
                <w:b/>
                <w:bCs/>
                <w:color w:val="FFFFFF"/>
                <w:lang w:eastAsia="es-DO"/>
              </w:rPr>
            </w:pPr>
            <w:r w:rsidRPr="00375F80">
              <w:rPr>
                <w:rFonts w:eastAsia="Times New Roman"/>
                <w:b/>
                <w:bCs/>
                <w:color w:val="FFFFFF"/>
                <w:lang w:eastAsia="es-DO"/>
              </w:rPr>
              <w:t>Cantidad de Procesos</w:t>
            </w:r>
          </w:p>
        </w:tc>
        <w:tc>
          <w:tcPr>
            <w:tcW w:w="2335" w:type="dxa"/>
            <w:tcBorders>
              <w:top w:val="single" w:sz="4" w:space="0" w:color="BFBFBF"/>
              <w:left w:val="nil"/>
              <w:bottom w:val="single" w:sz="4" w:space="0" w:color="BFBFBF"/>
              <w:right w:val="single" w:sz="4" w:space="0" w:color="BFBFBF"/>
            </w:tcBorders>
            <w:shd w:val="clear" w:color="000000" w:fill="011C50"/>
            <w:vAlign w:val="center"/>
            <w:hideMark/>
          </w:tcPr>
          <w:p w14:paraId="06153386" w14:textId="4C5CF6DC" w:rsidR="00D7075C" w:rsidRPr="00375F80" w:rsidRDefault="00D7075C" w:rsidP="00DE18AB">
            <w:pPr>
              <w:spacing w:after="0" w:line="240" w:lineRule="auto"/>
              <w:jc w:val="center"/>
              <w:rPr>
                <w:rFonts w:eastAsia="Times New Roman"/>
                <w:b/>
                <w:bCs/>
                <w:color w:val="FFFFFF"/>
                <w:lang w:eastAsia="es-DO"/>
              </w:rPr>
            </w:pPr>
            <w:r w:rsidRPr="00375F80">
              <w:rPr>
                <w:rFonts w:eastAsia="Times New Roman"/>
                <w:b/>
                <w:bCs/>
                <w:color w:val="FFFFFF"/>
                <w:lang w:eastAsia="es-DO"/>
              </w:rPr>
              <w:t xml:space="preserve"> Monto Estimado </w:t>
            </w:r>
            <w:r w:rsidR="00F73809" w:rsidRPr="00375F80">
              <w:rPr>
                <w:rFonts w:eastAsia="Times New Roman"/>
                <w:b/>
                <w:bCs/>
                <w:color w:val="FFFFFF"/>
                <w:lang w:eastAsia="es-DO"/>
              </w:rPr>
              <w:t>Contratación RD</w:t>
            </w:r>
            <w:r w:rsidRPr="00375F80">
              <w:rPr>
                <w:rFonts w:eastAsia="Times New Roman"/>
                <w:b/>
                <w:bCs/>
                <w:color w:val="FFFFFF"/>
                <w:lang w:eastAsia="es-DO"/>
              </w:rPr>
              <w:t>$</w:t>
            </w:r>
          </w:p>
        </w:tc>
      </w:tr>
      <w:tr w:rsidR="00D7075C" w:rsidRPr="00375F80" w14:paraId="770895A0"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auto" w:fill="auto"/>
            <w:noWrap/>
            <w:vAlign w:val="center"/>
            <w:hideMark/>
          </w:tcPr>
          <w:p w14:paraId="504A886F"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Comparación de precios para Bienes y Servicios</w:t>
            </w:r>
          </w:p>
        </w:tc>
        <w:tc>
          <w:tcPr>
            <w:tcW w:w="1092" w:type="dxa"/>
            <w:tcBorders>
              <w:top w:val="nil"/>
              <w:left w:val="nil"/>
              <w:bottom w:val="single" w:sz="4" w:space="0" w:color="BFBFBF"/>
              <w:right w:val="single" w:sz="4" w:space="0" w:color="BFBFBF"/>
            </w:tcBorders>
            <w:shd w:val="clear" w:color="000000" w:fill="FFFFFF"/>
            <w:noWrap/>
            <w:vAlign w:val="center"/>
            <w:hideMark/>
          </w:tcPr>
          <w:p w14:paraId="5660DAB9"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12</w:t>
            </w:r>
          </w:p>
        </w:tc>
        <w:tc>
          <w:tcPr>
            <w:tcW w:w="2335" w:type="dxa"/>
            <w:tcBorders>
              <w:top w:val="nil"/>
              <w:left w:val="nil"/>
              <w:bottom w:val="single" w:sz="4" w:space="0" w:color="BFBFBF"/>
              <w:right w:val="single" w:sz="4" w:space="0" w:color="BFBFBF"/>
            </w:tcBorders>
            <w:shd w:val="clear" w:color="000000" w:fill="FFFFFF"/>
            <w:noWrap/>
            <w:vAlign w:val="center"/>
            <w:hideMark/>
          </w:tcPr>
          <w:p w14:paraId="5CB3C139"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38,466,185.88 </w:t>
            </w:r>
          </w:p>
        </w:tc>
      </w:tr>
      <w:tr w:rsidR="00D7075C" w:rsidRPr="00375F80" w14:paraId="1ED3B0AB"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auto" w:fill="auto"/>
            <w:noWrap/>
            <w:vAlign w:val="center"/>
            <w:hideMark/>
          </w:tcPr>
          <w:p w14:paraId="1F6106E0"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Compras por debajo del umbral mínimo</w:t>
            </w:r>
          </w:p>
        </w:tc>
        <w:tc>
          <w:tcPr>
            <w:tcW w:w="1092" w:type="dxa"/>
            <w:tcBorders>
              <w:top w:val="nil"/>
              <w:left w:val="nil"/>
              <w:bottom w:val="single" w:sz="4" w:space="0" w:color="BFBFBF"/>
              <w:right w:val="single" w:sz="4" w:space="0" w:color="BFBFBF"/>
            </w:tcBorders>
            <w:shd w:val="clear" w:color="000000" w:fill="FFFFFF"/>
            <w:noWrap/>
            <w:vAlign w:val="center"/>
            <w:hideMark/>
          </w:tcPr>
          <w:p w14:paraId="68517AA4"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109</w:t>
            </w:r>
          </w:p>
        </w:tc>
        <w:tc>
          <w:tcPr>
            <w:tcW w:w="2335" w:type="dxa"/>
            <w:tcBorders>
              <w:top w:val="nil"/>
              <w:left w:val="nil"/>
              <w:bottom w:val="single" w:sz="4" w:space="0" w:color="BFBFBF"/>
              <w:right w:val="single" w:sz="4" w:space="0" w:color="BFBFBF"/>
            </w:tcBorders>
            <w:shd w:val="clear" w:color="000000" w:fill="FFFFFF"/>
            <w:noWrap/>
            <w:vAlign w:val="center"/>
            <w:hideMark/>
          </w:tcPr>
          <w:p w14:paraId="18DAD96C"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17,938,029.08                        </w:t>
            </w:r>
          </w:p>
        </w:tc>
      </w:tr>
      <w:tr w:rsidR="00D7075C" w:rsidRPr="00375F80" w14:paraId="6CC86FBF"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auto" w:fill="auto"/>
            <w:noWrap/>
            <w:vAlign w:val="center"/>
            <w:hideMark/>
          </w:tcPr>
          <w:p w14:paraId="3A2D5EF2"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Compras menores de Bienes y Servicios</w:t>
            </w:r>
          </w:p>
        </w:tc>
        <w:tc>
          <w:tcPr>
            <w:tcW w:w="1092" w:type="dxa"/>
            <w:tcBorders>
              <w:top w:val="nil"/>
              <w:left w:val="nil"/>
              <w:bottom w:val="single" w:sz="4" w:space="0" w:color="BFBFBF"/>
              <w:right w:val="single" w:sz="4" w:space="0" w:color="BFBFBF"/>
            </w:tcBorders>
            <w:shd w:val="clear" w:color="000000" w:fill="FFFFFF"/>
            <w:noWrap/>
            <w:vAlign w:val="center"/>
            <w:hideMark/>
          </w:tcPr>
          <w:p w14:paraId="79A0470C"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147</w:t>
            </w:r>
          </w:p>
        </w:tc>
        <w:tc>
          <w:tcPr>
            <w:tcW w:w="2335" w:type="dxa"/>
            <w:tcBorders>
              <w:top w:val="nil"/>
              <w:left w:val="nil"/>
              <w:bottom w:val="single" w:sz="4" w:space="0" w:color="BFBFBF"/>
              <w:right w:val="single" w:sz="4" w:space="0" w:color="BFBFBF"/>
            </w:tcBorders>
            <w:shd w:val="clear" w:color="000000" w:fill="FFFFFF"/>
            <w:noWrap/>
            <w:vAlign w:val="center"/>
            <w:hideMark/>
          </w:tcPr>
          <w:p w14:paraId="14D28F19" w14:textId="67FD22AF"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w:t>
            </w:r>
            <w:r w:rsidR="00F73809" w:rsidRPr="00375F80">
              <w:rPr>
                <w:rFonts w:eastAsia="Times New Roman"/>
                <w:lang w:eastAsia="es-DO"/>
              </w:rPr>
              <w:t>$ 151,741,149.37</w:t>
            </w:r>
            <w:r w:rsidRPr="00375F80">
              <w:rPr>
                <w:rFonts w:eastAsia="Times New Roman"/>
                <w:lang w:eastAsia="es-DO"/>
              </w:rPr>
              <w:t xml:space="preserve"> </w:t>
            </w:r>
          </w:p>
        </w:tc>
      </w:tr>
      <w:tr w:rsidR="00D7075C" w:rsidRPr="00375F80" w14:paraId="542AFF68"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auto" w:fill="auto"/>
            <w:noWrap/>
            <w:vAlign w:val="center"/>
            <w:hideMark/>
          </w:tcPr>
          <w:p w14:paraId="6073DF08"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Licitación Pública Nacional</w:t>
            </w:r>
          </w:p>
        </w:tc>
        <w:tc>
          <w:tcPr>
            <w:tcW w:w="1092" w:type="dxa"/>
            <w:tcBorders>
              <w:top w:val="nil"/>
              <w:left w:val="nil"/>
              <w:bottom w:val="single" w:sz="4" w:space="0" w:color="BFBFBF"/>
              <w:right w:val="single" w:sz="4" w:space="0" w:color="BFBFBF"/>
            </w:tcBorders>
            <w:shd w:val="clear" w:color="000000" w:fill="FFFFFF"/>
            <w:noWrap/>
            <w:vAlign w:val="center"/>
            <w:hideMark/>
          </w:tcPr>
          <w:p w14:paraId="58401E6E"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6</w:t>
            </w:r>
          </w:p>
        </w:tc>
        <w:tc>
          <w:tcPr>
            <w:tcW w:w="2335" w:type="dxa"/>
            <w:tcBorders>
              <w:top w:val="nil"/>
              <w:left w:val="nil"/>
              <w:bottom w:val="single" w:sz="4" w:space="0" w:color="BFBFBF"/>
              <w:right w:val="single" w:sz="4" w:space="0" w:color="BFBFBF"/>
            </w:tcBorders>
            <w:shd w:val="clear" w:color="000000" w:fill="FFFFFF"/>
            <w:noWrap/>
            <w:vAlign w:val="center"/>
            <w:hideMark/>
          </w:tcPr>
          <w:p w14:paraId="2EDC4AB6"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66,131,497.00 </w:t>
            </w:r>
          </w:p>
        </w:tc>
      </w:tr>
      <w:tr w:rsidR="00D7075C" w:rsidRPr="00375F80" w14:paraId="74FDE02B"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000000" w:fill="FFFFFF"/>
            <w:vAlign w:val="center"/>
            <w:hideMark/>
          </w:tcPr>
          <w:p w14:paraId="10952A13"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 xml:space="preserve">Bienes o servicios con exclusividad                                             </w:t>
            </w:r>
            <w:proofErr w:type="gramStart"/>
            <w:r w:rsidRPr="00375F80">
              <w:rPr>
                <w:rFonts w:eastAsia="Times New Roman"/>
                <w:lang w:eastAsia="es-DO"/>
              </w:rPr>
              <w:t xml:space="preserve">   (</w:t>
            </w:r>
            <w:proofErr w:type="gramEnd"/>
            <w:r w:rsidRPr="00375F80">
              <w:rPr>
                <w:rFonts w:eastAsia="Times New Roman"/>
                <w:lang w:eastAsia="es-DO"/>
              </w:rPr>
              <w:t>No. limitado de proveedores)</w:t>
            </w:r>
          </w:p>
        </w:tc>
        <w:tc>
          <w:tcPr>
            <w:tcW w:w="1092" w:type="dxa"/>
            <w:tcBorders>
              <w:top w:val="nil"/>
              <w:left w:val="nil"/>
              <w:bottom w:val="single" w:sz="4" w:space="0" w:color="BFBFBF"/>
              <w:right w:val="single" w:sz="4" w:space="0" w:color="BFBFBF"/>
            </w:tcBorders>
            <w:shd w:val="clear" w:color="000000" w:fill="FFFFFF"/>
            <w:noWrap/>
            <w:vAlign w:val="center"/>
            <w:hideMark/>
          </w:tcPr>
          <w:p w14:paraId="457BE6F4"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w:t>
            </w:r>
          </w:p>
        </w:tc>
        <w:tc>
          <w:tcPr>
            <w:tcW w:w="2335" w:type="dxa"/>
            <w:tcBorders>
              <w:top w:val="nil"/>
              <w:left w:val="nil"/>
              <w:bottom w:val="single" w:sz="4" w:space="0" w:color="BFBFBF"/>
              <w:right w:val="single" w:sz="4" w:space="0" w:color="BFBFBF"/>
            </w:tcBorders>
            <w:shd w:val="clear" w:color="000000" w:fill="FFFFFF"/>
            <w:noWrap/>
            <w:vAlign w:val="center"/>
            <w:hideMark/>
          </w:tcPr>
          <w:p w14:paraId="3D58067E"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28,652,250.00 </w:t>
            </w:r>
          </w:p>
        </w:tc>
      </w:tr>
      <w:tr w:rsidR="00D7075C" w:rsidRPr="00375F80" w14:paraId="43943261"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000000" w:fill="FFFFFF"/>
            <w:noWrap/>
            <w:vAlign w:val="center"/>
            <w:hideMark/>
          </w:tcPr>
          <w:p w14:paraId="4A8DCE00"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Compra a Proveedor Único</w:t>
            </w:r>
          </w:p>
        </w:tc>
        <w:tc>
          <w:tcPr>
            <w:tcW w:w="1092" w:type="dxa"/>
            <w:tcBorders>
              <w:top w:val="nil"/>
              <w:left w:val="nil"/>
              <w:bottom w:val="single" w:sz="4" w:space="0" w:color="BFBFBF"/>
              <w:right w:val="single" w:sz="4" w:space="0" w:color="BFBFBF"/>
            </w:tcBorders>
            <w:shd w:val="clear" w:color="000000" w:fill="FFFFFF"/>
            <w:noWrap/>
            <w:vAlign w:val="center"/>
            <w:hideMark/>
          </w:tcPr>
          <w:p w14:paraId="3D24C3EC"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11</w:t>
            </w:r>
          </w:p>
        </w:tc>
        <w:tc>
          <w:tcPr>
            <w:tcW w:w="2335" w:type="dxa"/>
            <w:tcBorders>
              <w:top w:val="nil"/>
              <w:left w:val="nil"/>
              <w:bottom w:val="single" w:sz="4" w:space="0" w:color="BFBFBF"/>
              <w:right w:val="single" w:sz="4" w:space="0" w:color="BFBFBF"/>
            </w:tcBorders>
            <w:shd w:val="clear" w:color="000000" w:fill="FFFFFF"/>
            <w:noWrap/>
            <w:vAlign w:val="center"/>
            <w:hideMark/>
          </w:tcPr>
          <w:p w14:paraId="467CFA1E"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38,520,728.00 </w:t>
            </w:r>
          </w:p>
        </w:tc>
      </w:tr>
      <w:tr w:rsidR="00D7075C" w:rsidRPr="00375F80" w14:paraId="7BB30DA2" w14:textId="77777777" w:rsidTr="00DE18AB">
        <w:trPr>
          <w:trHeight w:val="705"/>
        </w:trPr>
        <w:tc>
          <w:tcPr>
            <w:tcW w:w="4393" w:type="dxa"/>
            <w:tcBorders>
              <w:top w:val="nil"/>
              <w:left w:val="single" w:sz="4" w:space="0" w:color="BFBFBF"/>
              <w:bottom w:val="single" w:sz="4" w:space="0" w:color="BFBFBF"/>
              <w:right w:val="single" w:sz="4" w:space="0" w:color="BFBFBF"/>
            </w:tcBorders>
            <w:shd w:val="clear" w:color="auto" w:fill="auto"/>
            <w:vAlign w:val="center"/>
            <w:hideMark/>
          </w:tcPr>
          <w:p w14:paraId="275D9925" w14:textId="77777777" w:rsidR="00D7075C" w:rsidRPr="00375F80" w:rsidRDefault="00D7075C" w:rsidP="00DE18AB">
            <w:pPr>
              <w:spacing w:after="0" w:line="240" w:lineRule="auto"/>
              <w:rPr>
                <w:rFonts w:eastAsia="Times New Roman"/>
                <w:lang w:eastAsia="es-DO"/>
              </w:rPr>
            </w:pPr>
            <w:r w:rsidRPr="00375F80">
              <w:rPr>
                <w:rFonts w:eastAsia="Times New Roman"/>
                <w:lang w:eastAsia="es-DO"/>
              </w:rPr>
              <w:t>Contratación de publicidad a través de medios de comunicación</w:t>
            </w:r>
          </w:p>
        </w:tc>
        <w:tc>
          <w:tcPr>
            <w:tcW w:w="1092" w:type="dxa"/>
            <w:tcBorders>
              <w:top w:val="nil"/>
              <w:left w:val="nil"/>
              <w:bottom w:val="single" w:sz="4" w:space="0" w:color="BFBFBF"/>
              <w:right w:val="single" w:sz="4" w:space="0" w:color="BFBFBF"/>
            </w:tcBorders>
            <w:shd w:val="clear" w:color="000000" w:fill="FFFFFF"/>
            <w:noWrap/>
            <w:vAlign w:val="center"/>
            <w:hideMark/>
          </w:tcPr>
          <w:p w14:paraId="4CC8D51E"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10</w:t>
            </w:r>
          </w:p>
        </w:tc>
        <w:tc>
          <w:tcPr>
            <w:tcW w:w="2335" w:type="dxa"/>
            <w:tcBorders>
              <w:top w:val="nil"/>
              <w:left w:val="nil"/>
              <w:bottom w:val="single" w:sz="4" w:space="0" w:color="BFBFBF"/>
              <w:right w:val="single" w:sz="4" w:space="0" w:color="BFBFBF"/>
            </w:tcBorders>
            <w:shd w:val="clear" w:color="000000" w:fill="FFFFFF"/>
            <w:noWrap/>
            <w:vAlign w:val="center"/>
            <w:hideMark/>
          </w:tcPr>
          <w:p w14:paraId="4FA4ADF9" w14:textId="77777777" w:rsidR="00D7075C" w:rsidRPr="00375F80" w:rsidRDefault="00D7075C" w:rsidP="00DE18AB">
            <w:pPr>
              <w:spacing w:after="0" w:line="240" w:lineRule="auto"/>
              <w:jc w:val="center"/>
              <w:rPr>
                <w:rFonts w:eastAsia="Times New Roman"/>
                <w:lang w:eastAsia="es-DO"/>
              </w:rPr>
            </w:pPr>
            <w:r w:rsidRPr="00375F80">
              <w:rPr>
                <w:rFonts w:eastAsia="Times New Roman"/>
                <w:lang w:eastAsia="es-DO"/>
              </w:rPr>
              <w:t xml:space="preserve"> $   72,368,669.00 </w:t>
            </w:r>
          </w:p>
        </w:tc>
      </w:tr>
      <w:tr w:rsidR="00D7075C" w:rsidRPr="00375F80" w14:paraId="6949FA74" w14:textId="77777777" w:rsidTr="00DE18AB">
        <w:trPr>
          <w:trHeight w:val="632"/>
        </w:trPr>
        <w:tc>
          <w:tcPr>
            <w:tcW w:w="4393" w:type="dxa"/>
            <w:tcBorders>
              <w:top w:val="nil"/>
              <w:left w:val="single" w:sz="4" w:space="0" w:color="BFBFBF"/>
              <w:bottom w:val="single" w:sz="4" w:space="0" w:color="BFBFBF"/>
              <w:right w:val="single" w:sz="4" w:space="0" w:color="BFBFBF"/>
            </w:tcBorders>
            <w:shd w:val="clear" w:color="000000" w:fill="011C50"/>
            <w:noWrap/>
            <w:vAlign w:val="center"/>
            <w:hideMark/>
          </w:tcPr>
          <w:p w14:paraId="1F1EFA70" w14:textId="77777777" w:rsidR="00D7075C" w:rsidRPr="00D7075C" w:rsidRDefault="00D7075C" w:rsidP="00DE18AB">
            <w:pPr>
              <w:spacing w:after="0" w:line="240" w:lineRule="auto"/>
              <w:jc w:val="center"/>
              <w:rPr>
                <w:rFonts w:eastAsia="Times New Roman"/>
                <w:color w:val="FFFFFF"/>
                <w:lang w:eastAsia="es-DO"/>
              </w:rPr>
            </w:pPr>
            <w:r w:rsidRPr="00D7075C">
              <w:rPr>
                <w:rFonts w:eastAsia="Times New Roman"/>
                <w:color w:val="FFFFFF"/>
                <w:lang w:eastAsia="es-DO"/>
              </w:rPr>
              <w:t>Total, General</w:t>
            </w:r>
          </w:p>
          <w:p w14:paraId="027A5476" w14:textId="77777777" w:rsidR="00D7075C" w:rsidRPr="00D7075C" w:rsidRDefault="00D7075C" w:rsidP="00DE18AB">
            <w:pPr>
              <w:spacing w:after="0" w:line="240" w:lineRule="auto"/>
              <w:jc w:val="center"/>
              <w:rPr>
                <w:rFonts w:eastAsia="Times New Roman"/>
                <w:color w:val="FFFFFF"/>
                <w:lang w:eastAsia="es-DO"/>
              </w:rPr>
            </w:pPr>
          </w:p>
        </w:tc>
        <w:tc>
          <w:tcPr>
            <w:tcW w:w="1092" w:type="dxa"/>
            <w:tcBorders>
              <w:top w:val="nil"/>
              <w:left w:val="nil"/>
              <w:bottom w:val="single" w:sz="4" w:space="0" w:color="BFBFBF"/>
              <w:right w:val="single" w:sz="4" w:space="0" w:color="BFBFBF"/>
            </w:tcBorders>
            <w:shd w:val="clear" w:color="000000" w:fill="011C50"/>
            <w:noWrap/>
            <w:vAlign w:val="center"/>
            <w:hideMark/>
          </w:tcPr>
          <w:p w14:paraId="2A06E811" w14:textId="77777777" w:rsidR="00D7075C" w:rsidRPr="00D7075C" w:rsidRDefault="00D7075C" w:rsidP="00DE18AB">
            <w:pPr>
              <w:spacing w:after="0" w:line="240" w:lineRule="auto"/>
              <w:jc w:val="center"/>
              <w:rPr>
                <w:rFonts w:eastAsia="Times New Roman"/>
                <w:color w:val="FFFFFF"/>
                <w:lang w:eastAsia="es-DO"/>
              </w:rPr>
            </w:pPr>
            <w:r w:rsidRPr="00D7075C">
              <w:rPr>
                <w:rFonts w:eastAsia="Times New Roman"/>
                <w:color w:val="FFFFFF"/>
                <w:lang w:eastAsia="es-DO"/>
              </w:rPr>
              <w:t>296</w:t>
            </w:r>
          </w:p>
        </w:tc>
        <w:tc>
          <w:tcPr>
            <w:tcW w:w="2335" w:type="dxa"/>
            <w:tcBorders>
              <w:top w:val="nil"/>
              <w:left w:val="nil"/>
              <w:bottom w:val="single" w:sz="4" w:space="0" w:color="BFBFBF"/>
              <w:right w:val="single" w:sz="4" w:space="0" w:color="BFBFBF"/>
            </w:tcBorders>
            <w:shd w:val="clear" w:color="000000" w:fill="011C50"/>
            <w:noWrap/>
            <w:vAlign w:val="center"/>
            <w:hideMark/>
          </w:tcPr>
          <w:p w14:paraId="6601ACAB" w14:textId="77777777" w:rsidR="00D7075C" w:rsidRPr="00D7075C" w:rsidRDefault="00D7075C" w:rsidP="00DE18AB">
            <w:pPr>
              <w:spacing w:after="0" w:line="240" w:lineRule="auto"/>
              <w:jc w:val="center"/>
              <w:rPr>
                <w:rFonts w:eastAsia="Times New Roman"/>
                <w:color w:val="FFFFFF"/>
                <w:lang w:eastAsia="es-DO"/>
              </w:rPr>
            </w:pPr>
            <w:r w:rsidRPr="00D7075C">
              <w:rPr>
                <w:rFonts w:eastAsia="Times New Roman"/>
                <w:color w:val="FFFFFF"/>
                <w:lang w:eastAsia="es-DO"/>
              </w:rPr>
              <w:t xml:space="preserve">$ 413,818,508.33 </w:t>
            </w:r>
          </w:p>
        </w:tc>
      </w:tr>
    </w:tbl>
    <w:p w14:paraId="561A2847" w14:textId="2C9DFA4D" w:rsidR="00D7075C" w:rsidRPr="00B9057A" w:rsidRDefault="00D7075C" w:rsidP="00D7075C">
      <w:pPr>
        <w:tabs>
          <w:tab w:val="left" w:pos="4920"/>
        </w:tabs>
        <w:jc w:val="center"/>
        <w:rPr>
          <w:i/>
          <w:color w:val="585858"/>
          <w:spacing w:val="-25"/>
          <w:sz w:val="18"/>
        </w:rPr>
      </w:pPr>
      <w:r w:rsidRPr="00D0577F">
        <w:rPr>
          <w:i/>
          <w:color w:val="585858"/>
          <w:spacing w:val="16"/>
          <w:sz w:val="18"/>
        </w:rPr>
        <w:t>Fuente:</w:t>
      </w:r>
      <w:r w:rsidRPr="00D0577F">
        <w:rPr>
          <w:i/>
          <w:color w:val="585858"/>
          <w:spacing w:val="39"/>
          <w:sz w:val="18"/>
        </w:rPr>
        <w:t xml:space="preserve"> </w:t>
      </w:r>
      <w:r w:rsidRPr="00D0577F">
        <w:rPr>
          <w:i/>
          <w:color w:val="585858"/>
          <w:spacing w:val="16"/>
          <w:sz w:val="18"/>
        </w:rPr>
        <w:t>Portal</w:t>
      </w:r>
      <w:r w:rsidRPr="00D0577F">
        <w:rPr>
          <w:i/>
          <w:color w:val="585858"/>
          <w:spacing w:val="41"/>
          <w:sz w:val="18"/>
        </w:rPr>
        <w:t xml:space="preserve"> </w:t>
      </w:r>
      <w:r w:rsidRPr="00D0577F">
        <w:rPr>
          <w:i/>
          <w:color w:val="585858"/>
          <w:spacing w:val="11"/>
          <w:sz w:val="18"/>
        </w:rPr>
        <w:t>de</w:t>
      </w:r>
      <w:r w:rsidRPr="00D0577F">
        <w:rPr>
          <w:i/>
          <w:color w:val="585858"/>
          <w:spacing w:val="40"/>
          <w:sz w:val="18"/>
        </w:rPr>
        <w:t xml:space="preserve"> </w:t>
      </w:r>
      <w:r w:rsidRPr="00D0577F">
        <w:rPr>
          <w:i/>
          <w:color w:val="585858"/>
          <w:spacing w:val="16"/>
          <w:sz w:val="18"/>
        </w:rPr>
        <w:t>Compras</w:t>
      </w:r>
      <w:r w:rsidRPr="00D0577F">
        <w:rPr>
          <w:i/>
          <w:color w:val="585858"/>
          <w:spacing w:val="40"/>
          <w:sz w:val="18"/>
        </w:rPr>
        <w:t xml:space="preserve"> </w:t>
      </w:r>
      <w:r w:rsidRPr="00D0577F">
        <w:rPr>
          <w:i/>
          <w:color w:val="585858"/>
          <w:sz w:val="18"/>
        </w:rPr>
        <w:t>y</w:t>
      </w:r>
      <w:r w:rsidRPr="00D0577F">
        <w:rPr>
          <w:i/>
          <w:color w:val="585858"/>
          <w:spacing w:val="42"/>
          <w:sz w:val="18"/>
        </w:rPr>
        <w:t xml:space="preserve"> </w:t>
      </w:r>
      <w:r w:rsidRPr="00D0577F">
        <w:rPr>
          <w:i/>
          <w:color w:val="585858"/>
          <w:spacing w:val="18"/>
          <w:sz w:val="18"/>
        </w:rPr>
        <w:t>Contrataciones</w:t>
      </w:r>
      <w:r w:rsidRPr="00D0577F">
        <w:rPr>
          <w:i/>
          <w:color w:val="585858"/>
          <w:spacing w:val="39"/>
          <w:sz w:val="18"/>
        </w:rPr>
        <w:t xml:space="preserve"> </w:t>
      </w:r>
      <w:r w:rsidRPr="00D0577F">
        <w:rPr>
          <w:i/>
          <w:color w:val="585858"/>
          <w:spacing w:val="13"/>
          <w:sz w:val="18"/>
        </w:rPr>
        <w:t>MSP</w:t>
      </w:r>
      <w:r w:rsidRPr="00D0577F">
        <w:rPr>
          <w:i/>
          <w:color w:val="585858"/>
          <w:spacing w:val="41"/>
          <w:sz w:val="18"/>
        </w:rPr>
        <w:t xml:space="preserve"> </w:t>
      </w:r>
      <w:r w:rsidRPr="00D0577F">
        <w:rPr>
          <w:i/>
          <w:color w:val="585858"/>
          <w:sz w:val="18"/>
        </w:rPr>
        <w:t>e</w:t>
      </w:r>
      <w:r w:rsidRPr="00D0577F">
        <w:rPr>
          <w:i/>
          <w:color w:val="585858"/>
          <w:spacing w:val="42"/>
          <w:sz w:val="18"/>
        </w:rPr>
        <w:t xml:space="preserve"> </w:t>
      </w:r>
      <w:r w:rsidRPr="00D0577F">
        <w:rPr>
          <w:i/>
          <w:color w:val="585858"/>
          <w:spacing w:val="16"/>
          <w:sz w:val="18"/>
        </w:rPr>
        <w:t>Informe</w:t>
      </w:r>
      <w:r w:rsidRPr="00D0577F">
        <w:rPr>
          <w:i/>
          <w:color w:val="585858"/>
          <w:spacing w:val="40"/>
          <w:sz w:val="18"/>
        </w:rPr>
        <w:t xml:space="preserve"> </w:t>
      </w:r>
      <w:r w:rsidRPr="00D0577F">
        <w:rPr>
          <w:i/>
          <w:color w:val="585858"/>
          <w:spacing w:val="10"/>
          <w:sz w:val="18"/>
        </w:rPr>
        <w:t>01</w:t>
      </w:r>
      <w:r w:rsidRPr="00D0577F">
        <w:rPr>
          <w:i/>
          <w:color w:val="585858"/>
          <w:spacing w:val="41"/>
          <w:sz w:val="18"/>
        </w:rPr>
        <w:t xml:space="preserve"> </w:t>
      </w:r>
      <w:r w:rsidRPr="00D0577F">
        <w:rPr>
          <w:i/>
          <w:color w:val="585858"/>
          <w:spacing w:val="16"/>
          <w:sz w:val="18"/>
        </w:rPr>
        <w:t>Reporte</w:t>
      </w:r>
      <w:r w:rsidRPr="00D0577F">
        <w:rPr>
          <w:i/>
          <w:color w:val="585858"/>
          <w:spacing w:val="42"/>
          <w:sz w:val="18"/>
        </w:rPr>
        <w:t xml:space="preserve"> </w:t>
      </w:r>
      <w:r w:rsidRPr="00D0577F">
        <w:rPr>
          <w:i/>
          <w:color w:val="585858"/>
          <w:spacing w:val="10"/>
          <w:sz w:val="18"/>
        </w:rPr>
        <w:t>de</w:t>
      </w:r>
      <w:r w:rsidRPr="00D0577F">
        <w:rPr>
          <w:i/>
          <w:color w:val="585858"/>
          <w:spacing w:val="56"/>
          <w:sz w:val="18"/>
        </w:rPr>
        <w:t xml:space="preserve"> </w:t>
      </w:r>
      <w:r w:rsidRPr="00D0577F">
        <w:rPr>
          <w:i/>
          <w:color w:val="585858"/>
          <w:spacing w:val="16"/>
          <w:sz w:val="18"/>
        </w:rPr>
        <w:t>Compras</w:t>
      </w:r>
      <w:r w:rsidRPr="00D0577F">
        <w:rPr>
          <w:i/>
          <w:color w:val="585858"/>
          <w:spacing w:val="42"/>
          <w:sz w:val="18"/>
        </w:rPr>
        <w:t xml:space="preserve"> </w:t>
      </w:r>
      <w:r w:rsidRPr="00D0577F">
        <w:rPr>
          <w:i/>
          <w:color w:val="585858"/>
          <w:sz w:val="18"/>
        </w:rPr>
        <w:t>y</w:t>
      </w:r>
      <w:r w:rsidRPr="00D0577F">
        <w:rPr>
          <w:i/>
          <w:color w:val="585858"/>
          <w:spacing w:val="-42"/>
          <w:sz w:val="18"/>
        </w:rPr>
        <w:t xml:space="preserve">           </w:t>
      </w:r>
      <w:r w:rsidRPr="00D0577F">
        <w:rPr>
          <w:i/>
          <w:color w:val="585858"/>
          <w:spacing w:val="17"/>
          <w:sz w:val="18"/>
        </w:rPr>
        <w:t>Contrataciones</w:t>
      </w:r>
      <w:r w:rsidRPr="00D0577F">
        <w:rPr>
          <w:i/>
          <w:color w:val="585858"/>
          <w:spacing w:val="40"/>
          <w:sz w:val="18"/>
        </w:rPr>
        <w:t xml:space="preserve"> </w:t>
      </w:r>
      <w:r w:rsidRPr="00D0577F">
        <w:rPr>
          <w:i/>
          <w:color w:val="585858"/>
          <w:sz w:val="18"/>
        </w:rPr>
        <w:t>(1</w:t>
      </w:r>
      <w:r w:rsidRPr="00D0577F">
        <w:rPr>
          <w:i/>
          <w:color w:val="585858"/>
          <w:spacing w:val="39"/>
          <w:sz w:val="18"/>
        </w:rPr>
        <w:t xml:space="preserve"> </w:t>
      </w:r>
      <w:r w:rsidRPr="00D0577F">
        <w:rPr>
          <w:i/>
          <w:color w:val="585858"/>
          <w:spacing w:val="10"/>
          <w:sz w:val="18"/>
        </w:rPr>
        <w:t>de</w:t>
      </w:r>
      <w:r w:rsidRPr="00D0577F">
        <w:rPr>
          <w:i/>
          <w:color w:val="585858"/>
          <w:spacing w:val="41"/>
          <w:sz w:val="18"/>
        </w:rPr>
        <w:t xml:space="preserve"> </w:t>
      </w:r>
      <w:r w:rsidRPr="00D0577F">
        <w:rPr>
          <w:i/>
          <w:color w:val="585858"/>
          <w:spacing w:val="15"/>
          <w:sz w:val="18"/>
        </w:rPr>
        <w:t>enero</w:t>
      </w:r>
      <w:r w:rsidRPr="00D0577F">
        <w:rPr>
          <w:i/>
          <w:color w:val="585858"/>
          <w:spacing w:val="43"/>
          <w:sz w:val="18"/>
        </w:rPr>
        <w:t xml:space="preserve"> </w:t>
      </w:r>
      <w:r w:rsidRPr="00D0577F">
        <w:rPr>
          <w:i/>
          <w:color w:val="585858"/>
          <w:spacing w:val="15"/>
          <w:sz w:val="18"/>
        </w:rPr>
        <w:t>hasta</w:t>
      </w:r>
      <w:r w:rsidRPr="00D0577F">
        <w:rPr>
          <w:i/>
          <w:color w:val="585858"/>
          <w:spacing w:val="40"/>
          <w:sz w:val="18"/>
        </w:rPr>
        <w:t xml:space="preserve"> </w:t>
      </w:r>
      <w:r w:rsidRPr="00D0577F">
        <w:rPr>
          <w:i/>
          <w:color w:val="585858"/>
          <w:sz w:val="18"/>
        </w:rPr>
        <w:t>el</w:t>
      </w:r>
      <w:r w:rsidRPr="00D0577F">
        <w:rPr>
          <w:i/>
          <w:color w:val="585858"/>
          <w:spacing w:val="40"/>
          <w:sz w:val="18"/>
        </w:rPr>
        <w:t xml:space="preserve"> </w:t>
      </w:r>
      <w:r w:rsidRPr="00D0577F">
        <w:rPr>
          <w:i/>
          <w:color w:val="585858"/>
          <w:spacing w:val="10"/>
          <w:sz w:val="18"/>
        </w:rPr>
        <w:t>10</w:t>
      </w:r>
      <w:r w:rsidRPr="00D0577F">
        <w:rPr>
          <w:i/>
          <w:color w:val="585858"/>
          <w:spacing w:val="40"/>
          <w:sz w:val="18"/>
        </w:rPr>
        <w:t xml:space="preserve"> </w:t>
      </w:r>
      <w:r w:rsidRPr="00D0577F">
        <w:rPr>
          <w:i/>
          <w:color w:val="585858"/>
          <w:spacing w:val="10"/>
          <w:sz w:val="18"/>
        </w:rPr>
        <w:t>de</w:t>
      </w:r>
      <w:r w:rsidRPr="00D0577F">
        <w:rPr>
          <w:i/>
          <w:color w:val="585858"/>
          <w:spacing w:val="40"/>
          <w:sz w:val="18"/>
        </w:rPr>
        <w:t xml:space="preserve"> </w:t>
      </w:r>
      <w:r w:rsidR="00F73809" w:rsidRPr="00D0577F">
        <w:rPr>
          <w:i/>
          <w:color w:val="585858"/>
          <w:spacing w:val="15"/>
          <w:sz w:val="18"/>
        </w:rPr>
        <w:t>diciembre</w:t>
      </w:r>
      <w:r w:rsidRPr="00D0577F">
        <w:rPr>
          <w:i/>
          <w:color w:val="585858"/>
          <w:spacing w:val="40"/>
          <w:sz w:val="18"/>
        </w:rPr>
        <w:t xml:space="preserve"> </w:t>
      </w:r>
      <w:r>
        <w:rPr>
          <w:i/>
          <w:color w:val="585858"/>
          <w:spacing w:val="15"/>
          <w:sz w:val="18"/>
        </w:rPr>
        <w:t>2024</w:t>
      </w:r>
    </w:p>
    <w:p w14:paraId="3E998A83" w14:textId="77777777" w:rsidR="00EA5448" w:rsidRPr="00D7075C" w:rsidRDefault="00EA5448" w:rsidP="00EA5448">
      <w:pPr>
        <w:pStyle w:val="Textoindependiente"/>
        <w:spacing w:before="160"/>
        <w:ind w:left="0" w:right="457"/>
        <w:rPr>
          <w:rFonts w:eastAsiaTheme="minorHAnsi"/>
          <w:i/>
          <w:iCs/>
          <w:spacing w:val="20"/>
          <w:sz w:val="18"/>
          <w:szCs w:val="18"/>
          <w:lang w:val="es-DO"/>
        </w:rPr>
      </w:pPr>
    </w:p>
    <w:p w14:paraId="4189C064" w14:textId="482B496F" w:rsidR="00EA5448" w:rsidRDefault="0001712D" w:rsidP="00EA5448">
      <w:pPr>
        <w:pStyle w:val="Textoindependiente"/>
        <w:spacing w:before="160"/>
        <w:ind w:left="0" w:right="457"/>
        <w:rPr>
          <w:rFonts w:eastAsiaTheme="minorHAnsi"/>
          <w:spacing w:val="20"/>
          <w:lang w:val="es-419"/>
        </w:rPr>
      </w:pPr>
      <w:r w:rsidRPr="0001712D">
        <w:rPr>
          <w:rFonts w:eastAsiaTheme="minorHAnsi"/>
          <w:spacing w:val="20"/>
          <w:lang w:val="es-419"/>
        </w:rPr>
        <w:t xml:space="preserve">índice del uso del </w:t>
      </w:r>
      <w:r>
        <w:rPr>
          <w:rFonts w:eastAsiaTheme="minorHAnsi"/>
          <w:spacing w:val="20"/>
          <w:lang w:val="es-419"/>
        </w:rPr>
        <w:t>S</w:t>
      </w:r>
      <w:r w:rsidRPr="0001712D">
        <w:rPr>
          <w:rFonts w:eastAsiaTheme="minorHAnsi"/>
          <w:spacing w:val="20"/>
          <w:lang w:val="es-419"/>
        </w:rPr>
        <w:t xml:space="preserve">istema Nacional de </w:t>
      </w:r>
      <w:r>
        <w:rPr>
          <w:rFonts w:eastAsiaTheme="minorHAnsi"/>
          <w:spacing w:val="20"/>
          <w:lang w:val="es-419"/>
        </w:rPr>
        <w:t>C</w:t>
      </w:r>
      <w:r w:rsidRPr="0001712D">
        <w:rPr>
          <w:rFonts w:eastAsiaTheme="minorHAnsi"/>
          <w:spacing w:val="20"/>
          <w:lang w:val="es-419"/>
        </w:rPr>
        <w:t xml:space="preserve">ompras y </w:t>
      </w:r>
      <w:r>
        <w:rPr>
          <w:rFonts w:eastAsiaTheme="minorHAnsi"/>
          <w:spacing w:val="20"/>
          <w:lang w:val="es-419"/>
        </w:rPr>
        <w:t>C</w:t>
      </w:r>
      <w:r w:rsidRPr="0001712D">
        <w:rPr>
          <w:rFonts w:eastAsiaTheme="minorHAnsi"/>
          <w:spacing w:val="20"/>
          <w:lang w:val="es-419"/>
        </w:rPr>
        <w:t>ontrataciones</w:t>
      </w:r>
      <w:r>
        <w:rPr>
          <w:rFonts w:eastAsiaTheme="minorHAnsi"/>
          <w:spacing w:val="20"/>
          <w:lang w:val="es-419"/>
        </w:rPr>
        <w:t>, 2024</w:t>
      </w:r>
    </w:p>
    <w:p w14:paraId="3FAD0E47" w14:textId="1D528E94" w:rsidR="00FE7A58" w:rsidRDefault="00FE7A58" w:rsidP="00EA5448">
      <w:pPr>
        <w:pStyle w:val="Textoindependiente"/>
        <w:spacing w:before="160"/>
        <w:ind w:left="0" w:right="457"/>
        <w:rPr>
          <w:rFonts w:eastAsiaTheme="minorHAnsi"/>
          <w:spacing w:val="20"/>
          <w:lang w:val="es-419"/>
        </w:rPr>
      </w:pPr>
    </w:p>
    <w:p w14:paraId="03348A21" w14:textId="77777777" w:rsidR="00C121E3" w:rsidRDefault="00C121E3" w:rsidP="00EA5448">
      <w:pPr>
        <w:pStyle w:val="Textoindependiente"/>
        <w:spacing w:before="160"/>
        <w:ind w:left="0" w:right="457"/>
        <w:rPr>
          <w:rFonts w:eastAsiaTheme="minorHAnsi"/>
          <w:spacing w:val="20"/>
          <w:lang w:val="es-419"/>
        </w:rPr>
      </w:pPr>
    </w:p>
    <w:p w14:paraId="20FEDBB8" w14:textId="69C6F061" w:rsidR="00FE7A58" w:rsidRPr="0001712D" w:rsidRDefault="00FE7A58" w:rsidP="00FE7A58">
      <w:pPr>
        <w:pStyle w:val="Textoindependiente"/>
        <w:spacing w:before="160" w:line="360" w:lineRule="auto"/>
        <w:ind w:right="457"/>
        <w:jc w:val="center"/>
        <w:rPr>
          <w:rFonts w:eastAsiaTheme="minorHAnsi"/>
          <w:spacing w:val="20"/>
          <w:lang w:val="es-419"/>
        </w:rPr>
      </w:pPr>
      <w:r w:rsidRPr="00006911">
        <w:rPr>
          <w:rFonts w:eastAsiaTheme="minorHAnsi"/>
          <w:spacing w:val="20"/>
          <w:lang w:val="es-419"/>
        </w:rPr>
        <w:lastRenderedPageBreak/>
        <w:t>Gráfico #</w:t>
      </w:r>
      <w:r>
        <w:rPr>
          <w:rFonts w:eastAsiaTheme="minorHAnsi"/>
          <w:spacing w:val="20"/>
          <w:lang w:val="es-419"/>
        </w:rPr>
        <w:t>4</w:t>
      </w:r>
      <w:r w:rsidRPr="00006911">
        <w:rPr>
          <w:rFonts w:eastAsiaTheme="minorHAnsi"/>
          <w:spacing w:val="20"/>
          <w:lang w:val="es-419"/>
        </w:rPr>
        <w:t xml:space="preserve">, Resultados </w:t>
      </w:r>
      <w:r>
        <w:rPr>
          <w:rFonts w:eastAsiaTheme="minorHAnsi"/>
          <w:spacing w:val="20"/>
          <w:lang w:val="es-419"/>
        </w:rPr>
        <w:t>SISCOMPRAS,</w:t>
      </w:r>
      <w:r w:rsidRPr="00006911">
        <w:rPr>
          <w:rFonts w:eastAsiaTheme="minorHAnsi"/>
          <w:spacing w:val="20"/>
          <w:lang w:val="es-419"/>
        </w:rPr>
        <w:t xml:space="preserve"> 2024</w:t>
      </w:r>
    </w:p>
    <w:p w14:paraId="4AF2BD3D" w14:textId="292456EB" w:rsidR="00B45209" w:rsidRPr="00B45209" w:rsidRDefault="00EA5448" w:rsidP="00EA5448">
      <w:pPr>
        <w:pStyle w:val="Textoindependiente"/>
        <w:spacing w:before="160"/>
        <w:ind w:left="0" w:right="457"/>
        <w:rPr>
          <w:rFonts w:eastAsiaTheme="minorHAnsi"/>
          <w:i/>
          <w:iCs/>
          <w:spacing w:val="20"/>
          <w:sz w:val="18"/>
          <w:szCs w:val="18"/>
          <w:lang w:val="es-419"/>
        </w:rPr>
      </w:pPr>
      <w:r w:rsidRPr="00EA5448">
        <w:rPr>
          <w:noProof/>
          <w:color w:val="7D8589"/>
        </w:rPr>
        <w:drawing>
          <wp:inline distT="0" distB="0" distL="0" distR="0" wp14:anchorId="722740F9" wp14:editId="4F9C61CE">
            <wp:extent cx="4572000" cy="2514600"/>
            <wp:effectExtent l="0" t="0" r="0" b="0"/>
            <wp:docPr id="411532129" name="Gráfico 1">
              <a:extLst xmlns:a="http://schemas.openxmlformats.org/drawingml/2006/main">
                <a:ext uri="{FF2B5EF4-FFF2-40B4-BE49-F238E27FC236}">
                  <a16:creationId xmlns:a16="http://schemas.microsoft.com/office/drawing/2014/main" id="{E03301B2-024A-28CC-2FB3-3D3C852CC2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45209" w:rsidRPr="00B45209">
        <w:rPr>
          <w:rFonts w:eastAsiaTheme="minorHAnsi"/>
          <w:i/>
          <w:iCs/>
          <w:spacing w:val="20"/>
          <w:sz w:val="18"/>
          <w:szCs w:val="18"/>
          <w:lang w:val="es-419"/>
        </w:rPr>
        <w:t>.</w:t>
      </w:r>
    </w:p>
    <w:p w14:paraId="5D52B78F" w14:textId="3C8ED3C1" w:rsidR="00B45209" w:rsidRDefault="009B67EA" w:rsidP="00FE7A58">
      <w:pPr>
        <w:spacing w:line="360" w:lineRule="auto"/>
        <w:ind w:right="60"/>
        <w:jc w:val="lowKashida"/>
        <w:rPr>
          <w:highlight w:val="white"/>
        </w:rPr>
      </w:pPr>
      <w:r w:rsidRPr="009B67EA">
        <w:rPr>
          <w:i/>
          <w:iCs/>
          <w:sz w:val="18"/>
          <w:szCs w:val="18"/>
          <w:highlight w:val="white"/>
        </w:rPr>
        <w:t>Fuente: Plataforma Evaluación del Desempeño Institucional, EDI</w:t>
      </w:r>
      <w:r>
        <w:rPr>
          <w:highlight w:val="white"/>
        </w:rPr>
        <w:t>.</w:t>
      </w:r>
    </w:p>
    <w:p w14:paraId="4E5E550D" w14:textId="77777777" w:rsidR="00FE7A58" w:rsidRPr="00FE7A58" w:rsidRDefault="00FE7A58" w:rsidP="00C121E3">
      <w:pPr>
        <w:pStyle w:val="Sinespaciado"/>
        <w:rPr>
          <w:highlight w:val="white"/>
        </w:rPr>
      </w:pPr>
    </w:p>
    <w:p w14:paraId="32C35E3B" w14:textId="4FE5AEB3" w:rsidR="00A71D81" w:rsidRPr="005D76C9" w:rsidRDefault="0001712D" w:rsidP="005D76C9">
      <w:pPr>
        <w:pStyle w:val="Ttulo2"/>
        <w:rPr>
          <w:b/>
          <w:bCs/>
          <w:lang w:val="es-419"/>
        </w:rPr>
      </w:pPr>
      <w:bookmarkStart w:id="33" w:name="_Toc185284173"/>
      <w:r w:rsidRPr="005D76C9">
        <w:rPr>
          <w:b/>
          <w:bCs/>
          <w:lang w:val="es-419"/>
        </w:rPr>
        <w:t>4.2 Desempeño de Recursos Humanos</w:t>
      </w:r>
      <w:bookmarkEnd w:id="33"/>
    </w:p>
    <w:p w14:paraId="396BEA0F" w14:textId="77777777" w:rsidR="00FE7A58" w:rsidRDefault="00FE7A58">
      <w:pPr>
        <w:rPr>
          <w:lang w:val="es-419"/>
        </w:rPr>
      </w:pPr>
    </w:p>
    <w:p w14:paraId="1A6677E6" w14:textId="77777777" w:rsidR="001B1FB2" w:rsidRPr="001B1FB2" w:rsidRDefault="001B1FB2" w:rsidP="001B1FB2">
      <w:pPr>
        <w:spacing w:line="360" w:lineRule="auto"/>
        <w:jc w:val="both"/>
        <w:rPr>
          <w:rFonts w:eastAsia="Calibri"/>
          <w:noProof/>
        </w:rPr>
      </w:pPr>
      <w:r w:rsidRPr="001B1FB2">
        <w:rPr>
          <w:rFonts w:eastAsia="Calibri"/>
          <w:noProof/>
        </w:rPr>
        <w:t>El Ministerio cerró para el corte programado en septiembre 2024 con un porcentaje de 84.50%, correspondiente al Sistema de Monitoreo de la Administración Pública (SISMAP), para los meses correspondientes al periodo de enero – septiembre del 2024 (puesto 74° de 185 instituciones medidas por el Ministerio de Administración Pública - MAP). A continuación, se presenta el porcentaje alcanzado para cada uno de los indicadores de dicho sistema:</w:t>
      </w:r>
    </w:p>
    <w:p w14:paraId="3C8A52BF" w14:textId="69346729" w:rsidR="00A71D81" w:rsidRDefault="00A71D81" w:rsidP="00A71D81">
      <w:pPr>
        <w:spacing w:line="360" w:lineRule="auto"/>
        <w:jc w:val="both"/>
        <w:rPr>
          <w:rFonts w:eastAsia="Calibri"/>
          <w:noProof/>
        </w:rPr>
      </w:pPr>
      <w:r w:rsidRPr="0034471D">
        <w:rPr>
          <w:rFonts w:eastAsia="Calibri"/>
          <w:noProof/>
        </w:rPr>
        <w:t>A continuación, se presenta el porcentaje alcanzado para cada uno de los indicadores de dicho sistema:</w:t>
      </w:r>
    </w:p>
    <w:tbl>
      <w:tblPr>
        <w:tblW w:w="0" w:type="auto"/>
        <w:jc w:val="center"/>
        <w:tblCellMar>
          <w:top w:w="15" w:type="dxa"/>
          <w:left w:w="15" w:type="dxa"/>
          <w:bottom w:w="15" w:type="dxa"/>
          <w:right w:w="15" w:type="dxa"/>
        </w:tblCellMar>
        <w:tblLook w:val="04A0" w:firstRow="1" w:lastRow="0" w:firstColumn="1" w:lastColumn="0" w:noHBand="0" w:noVBand="1"/>
      </w:tblPr>
      <w:tblGrid>
        <w:gridCol w:w="6190"/>
        <w:gridCol w:w="690"/>
      </w:tblGrid>
      <w:tr w:rsidR="00A71D81" w:rsidRPr="0038708B" w14:paraId="75CAFF0B" w14:textId="77777777" w:rsidTr="00CB667E">
        <w:trPr>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011C50"/>
            <w:tcMar>
              <w:top w:w="15" w:type="dxa"/>
              <w:left w:w="70" w:type="dxa"/>
              <w:bottom w:w="15" w:type="dxa"/>
              <w:right w:w="70" w:type="dxa"/>
            </w:tcMar>
            <w:hideMark/>
          </w:tcPr>
          <w:p w14:paraId="21954028" w14:textId="77777777" w:rsidR="00A71D81" w:rsidRPr="0034471D" w:rsidRDefault="00A71D81" w:rsidP="00CB667E">
            <w:pPr>
              <w:spacing w:after="0" w:line="240" w:lineRule="auto"/>
              <w:jc w:val="center"/>
              <w:rPr>
                <w:rFonts w:eastAsia="Times New Roman"/>
                <w:color w:val="auto"/>
                <w:spacing w:val="0"/>
                <w:lang w:eastAsia="es-DO"/>
              </w:rPr>
            </w:pPr>
            <w:r w:rsidRPr="0034471D">
              <w:rPr>
                <w:rFonts w:eastAsia="Times New Roman"/>
                <w:b/>
                <w:bCs/>
                <w:color w:val="FFFFFF"/>
                <w:spacing w:val="0"/>
                <w:sz w:val="22"/>
                <w:szCs w:val="22"/>
                <w:lang w:eastAsia="es-DO"/>
              </w:rPr>
              <w:t>Organización de la Función de Recursos Humanos</w:t>
            </w:r>
          </w:p>
        </w:tc>
      </w:tr>
      <w:tr w:rsidR="00A71D81" w:rsidRPr="0034471D" w14:paraId="7DBA08EB" w14:textId="77777777" w:rsidTr="00CB667E">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07A731E6"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Nivel de Administración del Sistema de Carrera Administrativa </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3432036C"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100%</w:t>
            </w:r>
          </w:p>
        </w:tc>
      </w:tr>
      <w:tr w:rsidR="00A71D81" w:rsidRPr="0034471D" w14:paraId="28D4F2A7" w14:textId="77777777" w:rsidTr="00CB667E">
        <w:trPr>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011C50"/>
            <w:tcMar>
              <w:top w:w="15" w:type="dxa"/>
              <w:left w:w="70" w:type="dxa"/>
              <w:bottom w:w="15" w:type="dxa"/>
              <w:right w:w="70" w:type="dxa"/>
            </w:tcMar>
            <w:hideMark/>
          </w:tcPr>
          <w:p w14:paraId="64F51289" w14:textId="77777777" w:rsidR="00A71D81" w:rsidRPr="0034471D" w:rsidRDefault="00A71D81" w:rsidP="00CB667E">
            <w:pPr>
              <w:spacing w:after="0" w:line="240" w:lineRule="auto"/>
              <w:jc w:val="center"/>
              <w:rPr>
                <w:rFonts w:eastAsia="Times New Roman"/>
                <w:color w:val="auto"/>
                <w:spacing w:val="0"/>
                <w:lang w:eastAsia="es-DO"/>
              </w:rPr>
            </w:pPr>
            <w:r w:rsidRPr="0034471D">
              <w:rPr>
                <w:rFonts w:eastAsia="Times New Roman"/>
                <w:b/>
                <w:bCs/>
                <w:color w:val="FFFFFF"/>
                <w:spacing w:val="0"/>
                <w:sz w:val="22"/>
                <w:szCs w:val="22"/>
                <w:lang w:eastAsia="es-DO"/>
              </w:rPr>
              <w:t>Organización del Trabajo</w:t>
            </w:r>
          </w:p>
        </w:tc>
      </w:tr>
      <w:tr w:rsidR="00A71D81" w:rsidRPr="0034471D" w14:paraId="320128B5" w14:textId="77777777" w:rsidTr="00CB667E">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0C6DC531"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Estructura Organizativa</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6A329814"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100%</w:t>
            </w:r>
          </w:p>
        </w:tc>
      </w:tr>
      <w:tr w:rsidR="00A71D81" w:rsidRPr="0034471D" w14:paraId="11B75901" w14:textId="77777777" w:rsidTr="00CB667E">
        <w:trPr>
          <w:trHeight w:val="398"/>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718381BD"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Manual de Organización y Funciones</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5D1535A1" w14:textId="77777777" w:rsidR="00A71D81" w:rsidRPr="0034471D" w:rsidRDefault="00A71D81" w:rsidP="00CB667E">
            <w:pPr>
              <w:spacing w:after="0" w:line="240" w:lineRule="auto"/>
              <w:jc w:val="center"/>
              <w:rPr>
                <w:rFonts w:eastAsia="Times New Roman"/>
                <w:spacing w:val="0"/>
                <w:lang w:eastAsia="es-DO"/>
              </w:rPr>
            </w:pPr>
            <w:r w:rsidRPr="0034471D">
              <w:rPr>
                <w:rFonts w:eastAsia="Times New Roman"/>
                <w:b/>
                <w:bCs/>
                <w:spacing w:val="0"/>
                <w:sz w:val="22"/>
                <w:szCs w:val="22"/>
                <w:lang w:eastAsia="es-DO"/>
              </w:rPr>
              <w:t>100%</w:t>
            </w:r>
          </w:p>
        </w:tc>
      </w:tr>
      <w:tr w:rsidR="00A71D81" w:rsidRPr="0034471D" w14:paraId="0517B068" w14:textId="77777777" w:rsidTr="00CB667E">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41DE23FA" w14:textId="77777777" w:rsidR="00A71D81" w:rsidRPr="0034471D" w:rsidRDefault="00A71D81" w:rsidP="00FE7A58">
            <w:pPr>
              <w:spacing w:after="0" w:line="240" w:lineRule="auto"/>
              <w:jc w:val="center"/>
              <w:rPr>
                <w:rFonts w:eastAsia="Times New Roman"/>
                <w:spacing w:val="0"/>
                <w:lang w:eastAsia="es-DO"/>
              </w:rPr>
            </w:pPr>
            <w:r w:rsidRPr="0034471D">
              <w:rPr>
                <w:rFonts w:eastAsia="Times New Roman"/>
                <w:b/>
                <w:bCs/>
                <w:spacing w:val="0"/>
                <w:sz w:val="22"/>
                <w:szCs w:val="22"/>
                <w:lang w:eastAsia="es-DO"/>
              </w:rPr>
              <w:t>Manual de Cargos Elaborados*</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0216F289" w14:textId="77777777" w:rsidR="00A71D81" w:rsidRPr="0034471D" w:rsidRDefault="00A71D81" w:rsidP="00FE7A58">
            <w:pPr>
              <w:spacing w:after="0" w:line="240" w:lineRule="auto"/>
              <w:rPr>
                <w:rFonts w:eastAsia="Times New Roman"/>
                <w:spacing w:val="0"/>
                <w:lang w:eastAsia="es-DO"/>
              </w:rPr>
            </w:pPr>
          </w:p>
          <w:p w14:paraId="45631489" w14:textId="77777777" w:rsidR="00A71D81" w:rsidRPr="0034471D" w:rsidRDefault="00A71D81" w:rsidP="00FE7A58">
            <w:pPr>
              <w:spacing w:after="0" w:line="240" w:lineRule="auto"/>
              <w:jc w:val="center"/>
              <w:rPr>
                <w:rFonts w:eastAsia="Times New Roman"/>
                <w:spacing w:val="0"/>
                <w:lang w:eastAsia="es-DO"/>
              </w:rPr>
            </w:pPr>
            <w:r w:rsidRPr="0034471D">
              <w:rPr>
                <w:rFonts w:eastAsia="Times New Roman"/>
                <w:b/>
                <w:bCs/>
                <w:spacing w:val="0"/>
                <w:sz w:val="22"/>
                <w:szCs w:val="22"/>
                <w:lang w:eastAsia="es-DO"/>
              </w:rPr>
              <w:t>0%</w:t>
            </w:r>
          </w:p>
        </w:tc>
      </w:tr>
    </w:tbl>
    <w:p w14:paraId="78D727B8" w14:textId="77777777" w:rsidR="00A71D81" w:rsidRPr="0034471D" w:rsidRDefault="00A71D81" w:rsidP="00FE7A58">
      <w:pPr>
        <w:spacing w:after="0" w:line="240" w:lineRule="auto"/>
        <w:rPr>
          <w:rFonts w:eastAsia="Times New Roman"/>
          <w:color w:val="auto"/>
          <w:spacing w:val="0"/>
          <w:lang w:eastAsia="es-DO"/>
        </w:rPr>
      </w:pPr>
    </w:p>
    <w:p w14:paraId="711BC8E8" w14:textId="13F1A792" w:rsidR="00A71D81" w:rsidRDefault="00A71D81" w:rsidP="00FE7A58">
      <w:pPr>
        <w:pStyle w:val="Sinespaciado"/>
        <w:jc w:val="center"/>
        <w:rPr>
          <w:i/>
          <w:iCs/>
          <w:color w:val="767171"/>
          <w:sz w:val="18"/>
          <w:szCs w:val="18"/>
          <w:lang w:val="es-DO" w:eastAsia="es-DO"/>
        </w:rPr>
      </w:pPr>
      <w:r w:rsidRPr="00A34D9E">
        <w:rPr>
          <w:i/>
          <w:iCs/>
          <w:color w:val="767171"/>
          <w:sz w:val="18"/>
          <w:szCs w:val="18"/>
          <w:lang w:val="es-DO" w:eastAsia="es-DO"/>
        </w:rPr>
        <w:t>Fuente: Dirección de Recursos Humanos, Ministerio de Salud Pública</w:t>
      </w:r>
    </w:p>
    <w:p w14:paraId="38B64955" w14:textId="77777777" w:rsidR="00FE7A58" w:rsidRPr="00A34D9E" w:rsidRDefault="00FE7A58" w:rsidP="00A71D81">
      <w:pPr>
        <w:pStyle w:val="Sinespaciado"/>
        <w:jc w:val="center"/>
        <w:rPr>
          <w:i/>
          <w:iCs/>
          <w:color w:val="767171"/>
          <w:sz w:val="18"/>
          <w:szCs w:val="18"/>
          <w:lang w:val="es-DO" w:eastAsia="es-DO"/>
        </w:rPr>
      </w:pPr>
    </w:p>
    <w:p w14:paraId="51F77147" w14:textId="77777777" w:rsidR="00A71D81" w:rsidRPr="0034471D" w:rsidRDefault="00A71D81" w:rsidP="00A71D81">
      <w:pPr>
        <w:spacing w:line="360" w:lineRule="auto"/>
        <w:jc w:val="both"/>
        <w:rPr>
          <w:rFonts w:eastAsia="Calibri"/>
          <w:noProof/>
        </w:rPr>
      </w:pPr>
      <w:r w:rsidRPr="0034471D">
        <w:rPr>
          <w:rFonts w:eastAsia="Calibri"/>
          <w:noProof/>
        </w:rPr>
        <w:lastRenderedPageBreak/>
        <w:t>(*) Con respecto al indicador relacionado al proyecto de elaboración del Manual Cargos del Ministerio, este está dividido en dos fases, la primera fase abarca todas las áreas con funciones transversales para un total de diez (10) dependencias, y la segunda fase contempla el resto de las áreas misionales las cuales incluyen cuatro (4) Viceministerios. Se alcanzaron los siguientes avances a junio 2024:</w:t>
      </w:r>
    </w:p>
    <w:p w14:paraId="4A960689" w14:textId="5529BC12" w:rsidR="001B1FB2" w:rsidRPr="00FE7A58" w:rsidRDefault="00A71D81" w:rsidP="001B1FB2">
      <w:pPr>
        <w:pStyle w:val="Prrafodelista"/>
        <w:numPr>
          <w:ilvl w:val="0"/>
          <w:numId w:val="22"/>
        </w:numPr>
        <w:jc w:val="both"/>
        <w:rPr>
          <w:rFonts w:eastAsia="Calibri" w:cs="Times New Roman"/>
          <w:noProof/>
          <w:spacing w:val="20"/>
          <w:szCs w:val="24"/>
        </w:rPr>
      </w:pPr>
      <w:r w:rsidRPr="00E75725">
        <w:rPr>
          <w:rFonts w:eastAsia="Calibri" w:cs="Times New Roman"/>
          <w:noProof/>
          <w:spacing w:val="20"/>
          <w:szCs w:val="24"/>
        </w:rPr>
        <w:t xml:space="preserve">Fase 1: Nivel Estratégico y de Apoyo. Todos los cargos definidos para esta fase fueron remitidos al Ministerio de Administración Pública MAP) y en la actualidad nos encontramos a espera de respuesta. </w:t>
      </w:r>
    </w:p>
    <w:p w14:paraId="4A519F1B" w14:textId="2C2EF28D" w:rsidR="00A71D81" w:rsidRPr="00E75725" w:rsidRDefault="00A71D81" w:rsidP="001B1FB2">
      <w:pPr>
        <w:pStyle w:val="Prrafodelista"/>
        <w:numPr>
          <w:ilvl w:val="0"/>
          <w:numId w:val="22"/>
        </w:numPr>
        <w:jc w:val="lowKashida"/>
        <w:rPr>
          <w:rFonts w:eastAsia="Calibri" w:cs="Times New Roman"/>
          <w:noProof/>
          <w:spacing w:val="20"/>
          <w:szCs w:val="24"/>
        </w:rPr>
      </w:pPr>
      <w:r w:rsidRPr="00E75725">
        <w:rPr>
          <w:rFonts w:eastAsia="Calibri" w:cs="Times New Roman"/>
          <w:noProof/>
          <w:spacing w:val="20"/>
          <w:szCs w:val="24"/>
        </w:rPr>
        <w:t>Fase 2: Nivel Misional.   Con respeto a los cargos correspondientes a esta fase, se han remitido al Ministerio de Administración Pública (MAP), todos los cargos exceptuando los correspondientes al Viceministerio de Salud Colectiva y del Hemocentro Nacional, los cuales están en proceso de elaboración.</w:t>
      </w:r>
      <w:r w:rsidR="001B1FB2" w:rsidRPr="00E75725">
        <w:rPr>
          <w:rFonts w:eastAsia="Calibri" w:cs="Times New Roman"/>
          <w:noProof/>
          <w:spacing w:val="20"/>
          <w:szCs w:val="24"/>
        </w:rPr>
        <w:t xml:space="preserve"> Entre los avances realizados hasta el momento se destacan los resultados en las siguientes áreas: Dirección de Apoyo a la Promoción y Educación en Salud (DAPES), Dirección de Epidemiología (DIEPI), Dirección de Acceso a Medicamentos de Alto Costo (DAMAC) y la Dirección de Salud, Monitoreo y Evaluación de Resultados (DASSMER) y el Departamento de Salud Mental.</w:t>
      </w:r>
    </w:p>
    <w:p w14:paraId="3851B0E4" w14:textId="77777777" w:rsidR="00A71D81" w:rsidRPr="00E75725" w:rsidRDefault="00A71D81" w:rsidP="00A71D81">
      <w:pPr>
        <w:pStyle w:val="Prrafodelista"/>
        <w:spacing w:after="0" w:line="240" w:lineRule="auto"/>
        <w:rPr>
          <w:rFonts w:eastAsia="Calibri" w:cs="Times New Roman"/>
          <w:noProof/>
          <w:spacing w:val="20"/>
          <w:szCs w:val="24"/>
        </w:rPr>
      </w:pPr>
    </w:p>
    <w:p w14:paraId="30FBEBC0" w14:textId="061148B0" w:rsidR="00A71D81" w:rsidRPr="00E75725" w:rsidRDefault="00A71D81" w:rsidP="00A71D81">
      <w:pPr>
        <w:pStyle w:val="Prrafodelista"/>
        <w:spacing w:after="0" w:line="240" w:lineRule="auto"/>
        <w:jc w:val="center"/>
        <w:rPr>
          <w:rFonts w:eastAsia="Calibri" w:cs="Times New Roman"/>
          <w:noProof/>
          <w:spacing w:val="20"/>
          <w:szCs w:val="24"/>
        </w:rPr>
      </w:pPr>
      <w:r w:rsidRPr="00E75725">
        <w:rPr>
          <w:rFonts w:eastAsia="Calibri" w:cs="Times New Roman"/>
          <w:noProof/>
          <w:spacing w:val="20"/>
          <w:szCs w:val="24"/>
        </w:rPr>
        <w:t>Tabla # 1</w:t>
      </w:r>
      <w:r w:rsidR="00FE7A58">
        <w:rPr>
          <w:rFonts w:eastAsia="Calibri" w:cs="Times New Roman"/>
          <w:noProof/>
          <w:spacing w:val="20"/>
          <w:szCs w:val="24"/>
        </w:rPr>
        <w:t>8</w:t>
      </w:r>
      <w:r w:rsidRPr="00E75725">
        <w:rPr>
          <w:rFonts w:eastAsia="Calibri" w:cs="Times New Roman"/>
          <w:noProof/>
          <w:spacing w:val="20"/>
          <w:szCs w:val="24"/>
        </w:rPr>
        <w:t xml:space="preserve"> Gestión del Desarrollo de los Recursos Humanos</w:t>
      </w:r>
    </w:p>
    <w:p w14:paraId="35AFA445" w14:textId="77777777" w:rsidR="001B1FB2" w:rsidRPr="001B1FB2" w:rsidRDefault="001B1FB2" w:rsidP="001B1FB2">
      <w:pPr>
        <w:spacing w:after="0" w:line="240" w:lineRule="auto"/>
        <w:rPr>
          <w:rFonts w:eastAsia="Times New Roman"/>
          <w:szCs w:val="32"/>
          <w:lang w:eastAsia="es-DO"/>
        </w:rPr>
      </w:pPr>
    </w:p>
    <w:tbl>
      <w:tblPr>
        <w:tblW w:w="8100" w:type="dxa"/>
        <w:tblBorders>
          <w:top w:val="nil"/>
          <w:left w:val="nil"/>
          <w:bottom w:val="nil"/>
          <w:right w:val="nil"/>
          <w:insideH w:val="nil"/>
          <w:insideV w:val="nil"/>
        </w:tblBorders>
        <w:tblLayout w:type="fixed"/>
        <w:tblLook w:val="0600" w:firstRow="0" w:lastRow="0" w:firstColumn="0" w:lastColumn="0" w:noHBand="1" w:noVBand="1"/>
      </w:tblPr>
      <w:tblGrid>
        <w:gridCol w:w="6231"/>
        <w:gridCol w:w="1869"/>
      </w:tblGrid>
      <w:tr w:rsidR="001B1FB2" w:rsidRPr="001B1FB2" w14:paraId="6EAA6BF0" w14:textId="77777777" w:rsidTr="009B67EA">
        <w:trPr>
          <w:trHeight w:val="390"/>
        </w:trPr>
        <w:tc>
          <w:tcPr>
            <w:tcW w:w="8099" w:type="dxa"/>
            <w:gridSpan w:val="2"/>
            <w:tcBorders>
              <w:top w:val="single" w:sz="8" w:space="0" w:color="808080"/>
              <w:left w:val="single" w:sz="8" w:space="0" w:color="808080"/>
              <w:bottom w:val="single" w:sz="8" w:space="0" w:color="808080"/>
              <w:right w:val="single" w:sz="8" w:space="0" w:color="808080"/>
            </w:tcBorders>
            <w:shd w:val="clear" w:color="auto" w:fill="002060"/>
            <w:tcMar>
              <w:top w:w="0" w:type="dxa"/>
              <w:left w:w="100" w:type="dxa"/>
              <w:bottom w:w="0" w:type="dxa"/>
              <w:right w:w="100" w:type="dxa"/>
            </w:tcMar>
          </w:tcPr>
          <w:p w14:paraId="0CA34568"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color w:val="FFFFFF" w:themeColor="background1"/>
                <w:szCs w:val="32"/>
                <w:lang w:eastAsia="es-DO"/>
              </w:rPr>
              <w:t>Planificación de Recursos Humanos</w:t>
            </w:r>
          </w:p>
        </w:tc>
      </w:tr>
      <w:tr w:rsidR="001B1FB2" w:rsidRPr="001B1FB2" w14:paraId="1CCA3E7C" w14:textId="77777777" w:rsidTr="009B67EA">
        <w:trPr>
          <w:trHeight w:val="435"/>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1AFBC921" w14:textId="77777777" w:rsidR="001B1FB2" w:rsidRPr="001B1FB2" w:rsidRDefault="001B1FB2" w:rsidP="001B1FB2">
            <w:pPr>
              <w:pStyle w:val="Prrafodelista"/>
              <w:spacing w:line="240" w:lineRule="auto"/>
              <w:rPr>
                <w:rFonts w:eastAsia="Times New Roman"/>
                <w:szCs w:val="32"/>
                <w:lang w:eastAsia="es-DO"/>
              </w:rPr>
            </w:pPr>
            <w:r w:rsidRPr="001B1FB2">
              <w:rPr>
                <w:rFonts w:eastAsia="Calibri" w:cs="Times New Roman"/>
                <w:noProof/>
                <w:spacing w:val="20"/>
                <w:szCs w:val="24"/>
              </w:rPr>
              <w:t>Planificación de Recursos Humanos</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485FC30A"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100%</w:t>
            </w:r>
          </w:p>
        </w:tc>
      </w:tr>
      <w:tr w:rsidR="001B1FB2" w:rsidRPr="001B1FB2" w14:paraId="4B144A6E" w14:textId="77777777" w:rsidTr="009B67EA">
        <w:trPr>
          <w:trHeight w:val="405"/>
        </w:trPr>
        <w:tc>
          <w:tcPr>
            <w:tcW w:w="8099" w:type="dxa"/>
            <w:gridSpan w:val="2"/>
            <w:tcBorders>
              <w:top w:val="nil"/>
              <w:left w:val="single" w:sz="8" w:space="0" w:color="808080"/>
              <w:bottom w:val="single" w:sz="8" w:space="0" w:color="808080"/>
              <w:right w:val="single" w:sz="8" w:space="0" w:color="808080"/>
            </w:tcBorders>
            <w:shd w:val="clear" w:color="auto" w:fill="002060"/>
            <w:tcMar>
              <w:top w:w="0" w:type="dxa"/>
              <w:left w:w="100" w:type="dxa"/>
              <w:bottom w:w="0" w:type="dxa"/>
              <w:right w:w="100" w:type="dxa"/>
            </w:tcMar>
          </w:tcPr>
          <w:p w14:paraId="15CBEB73"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color w:val="FFFFFF" w:themeColor="background1"/>
                <w:szCs w:val="32"/>
                <w:lang w:eastAsia="es-DO"/>
              </w:rPr>
              <w:t>Gestión del Empleo</w:t>
            </w:r>
          </w:p>
        </w:tc>
      </w:tr>
      <w:tr w:rsidR="001B1FB2" w:rsidRPr="001B1FB2" w14:paraId="0E149088" w14:textId="77777777" w:rsidTr="009B67EA">
        <w:trPr>
          <w:trHeight w:val="540"/>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64784BE1" w14:textId="77777777" w:rsidR="001B1FB2" w:rsidRPr="001B1FB2" w:rsidRDefault="001B1FB2" w:rsidP="001B1FB2">
            <w:pPr>
              <w:pStyle w:val="Prrafodelista"/>
              <w:spacing w:line="240" w:lineRule="auto"/>
              <w:rPr>
                <w:rFonts w:eastAsia="Times New Roman"/>
                <w:szCs w:val="32"/>
                <w:lang w:eastAsia="es-DO"/>
              </w:rPr>
            </w:pPr>
            <w:r w:rsidRPr="001B1FB2">
              <w:rPr>
                <w:rFonts w:eastAsia="Calibri" w:cs="Times New Roman"/>
                <w:noProof/>
                <w:spacing w:val="20"/>
                <w:szCs w:val="24"/>
              </w:rPr>
              <w:t>Concursos Públicos</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7603E27B"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100%</w:t>
            </w:r>
          </w:p>
        </w:tc>
      </w:tr>
      <w:tr w:rsidR="001B1FB2" w:rsidRPr="001B1FB2" w14:paraId="5D4C9E9B" w14:textId="77777777" w:rsidTr="009B67EA">
        <w:trPr>
          <w:trHeight w:val="405"/>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45F97105" w14:textId="77777777" w:rsidR="001B1FB2" w:rsidRPr="001B1FB2" w:rsidRDefault="001B1FB2" w:rsidP="001B1FB2">
            <w:pPr>
              <w:pStyle w:val="Prrafodelista"/>
              <w:spacing w:line="240" w:lineRule="auto"/>
              <w:rPr>
                <w:rFonts w:eastAsia="Times New Roman"/>
                <w:szCs w:val="32"/>
                <w:lang w:eastAsia="es-DO"/>
              </w:rPr>
            </w:pPr>
            <w:r w:rsidRPr="001B1FB2">
              <w:rPr>
                <w:rFonts w:eastAsia="Calibri" w:cs="Times New Roman"/>
                <w:noProof/>
                <w:spacing w:val="20"/>
                <w:szCs w:val="24"/>
              </w:rPr>
              <w:t>Sistema de Administración Servidores Públicos (SASP)</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0D71AED3"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100%</w:t>
            </w:r>
          </w:p>
        </w:tc>
      </w:tr>
      <w:tr w:rsidR="001B1FB2" w:rsidRPr="001B1FB2" w14:paraId="078EE2FD" w14:textId="77777777" w:rsidTr="009B67EA">
        <w:trPr>
          <w:trHeight w:val="405"/>
        </w:trPr>
        <w:tc>
          <w:tcPr>
            <w:tcW w:w="8099" w:type="dxa"/>
            <w:gridSpan w:val="2"/>
            <w:tcBorders>
              <w:top w:val="nil"/>
              <w:left w:val="single" w:sz="8" w:space="0" w:color="808080"/>
              <w:bottom w:val="single" w:sz="8" w:space="0" w:color="808080"/>
              <w:right w:val="single" w:sz="8" w:space="0" w:color="808080"/>
            </w:tcBorders>
            <w:shd w:val="clear" w:color="auto" w:fill="002060"/>
            <w:tcMar>
              <w:top w:w="0" w:type="dxa"/>
              <w:left w:w="100" w:type="dxa"/>
              <w:bottom w:w="0" w:type="dxa"/>
              <w:right w:w="100" w:type="dxa"/>
            </w:tcMar>
          </w:tcPr>
          <w:p w14:paraId="5F6D84DC"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color w:val="FFFFFF" w:themeColor="background1"/>
                <w:szCs w:val="32"/>
                <w:lang w:eastAsia="es-DO"/>
              </w:rPr>
              <w:t>Gestión de la Compensación y Beneficios</w:t>
            </w:r>
          </w:p>
        </w:tc>
      </w:tr>
      <w:tr w:rsidR="001B1FB2" w:rsidRPr="001B1FB2" w14:paraId="30729F7D" w14:textId="77777777" w:rsidTr="00E75725">
        <w:trPr>
          <w:trHeight w:val="484"/>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0FA6A914" w14:textId="77777777" w:rsidR="001B1FB2" w:rsidRPr="001B1FB2" w:rsidRDefault="001B1FB2" w:rsidP="001B1FB2">
            <w:pPr>
              <w:pStyle w:val="Prrafodelista"/>
              <w:spacing w:line="240" w:lineRule="auto"/>
              <w:rPr>
                <w:rFonts w:eastAsia="Times New Roman"/>
                <w:szCs w:val="32"/>
                <w:lang w:eastAsia="es-DO"/>
              </w:rPr>
            </w:pPr>
            <w:r w:rsidRPr="001B1FB2">
              <w:rPr>
                <w:rFonts w:eastAsia="Calibri" w:cs="Times New Roman"/>
                <w:noProof/>
                <w:spacing w:val="20"/>
                <w:szCs w:val="24"/>
              </w:rPr>
              <w:t>Escala Salarial Aprobada</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07B11B57"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80%</w:t>
            </w:r>
          </w:p>
        </w:tc>
      </w:tr>
      <w:tr w:rsidR="001B1FB2" w:rsidRPr="001B1FB2" w14:paraId="6F182C0B" w14:textId="77777777" w:rsidTr="009B67EA">
        <w:trPr>
          <w:trHeight w:val="405"/>
        </w:trPr>
        <w:tc>
          <w:tcPr>
            <w:tcW w:w="8099" w:type="dxa"/>
            <w:gridSpan w:val="2"/>
            <w:tcBorders>
              <w:top w:val="nil"/>
              <w:left w:val="single" w:sz="8" w:space="0" w:color="808080"/>
              <w:bottom w:val="single" w:sz="8" w:space="0" w:color="808080"/>
              <w:right w:val="single" w:sz="8" w:space="0" w:color="808080"/>
            </w:tcBorders>
            <w:shd w:val="clear" w:color="auto" w:fill="002060"/>
            <w:tcMar>
              <w:top w:w="0" w:type="dxa"/>
              <w:left w:w="100" w:type="dxa"/>
              <w:bottom w:w="0" w:type="dxa"/>
              <w:right w:w="100" w:type="dxa"/>
            </w:tcMar>
          </w:tcPr>
          <w:p w14:paraId="385D51CE"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color w:val="FFFFFF" w:themeColor="background1"/>
                <w:szCs w:val="32"/>
                <w:lang w:eastAsia="es-DO"/>
              </w:rPr>
              <w:lastRenderedPageBreak/>
              <w:t>Gestión del Rendimiento</w:t>
            </w:r>
          </w:p>
        </w:tc>
      </w:tr>
      <w:tr w:rsidR="001B1FB2" w:rsidRPr="001B1FB2" w14:paraId="2105A116" w14:textId="77777777" w:rsidTr="00E75725">
        <w:trPr>
          <w:trHeight w:val="403"/>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0D5E8488" w14:textId="77777777" w:rsidR="001B1FB2" w:rsidRPr="001B1FB2" w:rsidRDefault="001B1FB2" w:rsidP="001B1FB2">
            <w:pPr>
              <w:pStyle w:val="Prrafodelista"/>
              <w:spacing w:line="240" w:lineRule="auto"/>
              <w:rPr>
                <w:rFonts w:eastAsia="Calibri" w:cs="Times New Roman"/>
                <w:noProof/>
                <w:spacing w:val="20"/>
                <w:szCs w:val="24"/>
              </w:rPr>
            </w:pPr>
            <w:r w:rsidRPr="001B1FB2">
              <w:rPr>
                <w:rFonts w:eastAsia="Calibri" w:cs="Times New Roman"/>
                <w:noProof/>
                <w:spacing w:val="20"/>
                <w:szCs w:val="24"/>
              </w:rPr>
              <w:t>Gestión de Acuerdos de Desempeño</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7E0F037C"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95%</w:t>
            </w:r>
          </w:p>
        </w:tc>
      </w:tr>
      <w:tr w:rsidR="001B1FB2" w:rsidRPr="001B1FB2" w14:paraId="3144B51E" w14:textId="77777777" w:rsidTr="00E75725">
        <w:trPr>
          <w:trHeight w:val="583"/>
        </w:trPr>
        <w:tc>
          <w:tcPr>
            <w:tcW w:w="6230"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70019857" w14:textId="77777777" w:rsidR="001B1FB2" w:rsidRPr="001B1FB2" w:rsidRDefault="001B1FB2" w:rsidP="001B1FB2">
            <w:pPr>
              <w:pStyle w:val="Prrafodelista"/>
              <w:spacing w:line="240" w:lineRule="auto"/>
              <w:rPr>
                <w:rFonts w:eastAsia="Calibri" w:cs="Times New Roman"/>
                <w:noProof/>
                <w:spacing w:val="20"/>
                <w:szCs w:val="24"/>
              </w:rPr>
            </w:pPr>
            <w:r w:rsidRPr="001B1FB2">
              <w:rPr>
                <w:rFonts w:eastAsia="Calibri" w:cs="Times New Roman"/>
                <w:noProof/>
                <w:spacing w:val="20"/>
                <w:szCs w:val="24"/>
              </w:rPr>
              <w:t>Evaluación de Desempeño por Resultados y</w:t>
            </w:r>
          </w:p>
          <w:p w14:paraId="083E2929" w14:textId="77777777" w:rsidR="001B1FB2" w:rsidRPr="001B1FB2" w:rsidRDefault="001B1FB2" w:rsidP="001B1FB2">
            <w:pPr>
              <w:pStyle w:val="Prrafodelista"/>
              <w:spacing w:line="240" w:lineRule="auto"/>
              <w:rPr>
                <w:rFonts w:eastAsia="Calibri" w:cs="Times New Roman"/>
                <w:noProof/>
                <w:spacing w:val="20"/>
                <w:szCs w:val="24"/>
              </w:rPr>
            </w:pPr>
            <w:r w:rsidRPr="001B1FB2">
              <w:rPr>
                <w:rFonts w:eastAsia="Calibri" w:cs="Times New Roman"/>
                <w:noProof/>
                <w:spacing w:val="20"/>
                <w:szCs w:val="24"/>
              </w:rPr>
              <w:t>Competencias</w:t>
            </w:r>
          </w:p>
        </w:tc>
        <w:tc>
          <w:tcPr>
            <w:tcW w:w="1869"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53BDBE91" w14:textId="77777777" w:rsidR="001B1FB2" w:rsidRPr="001B1FB2" w:rsidRDefault="001B1FB2" w:rsidP="001B1FB2">
            <w:pPr>
              <w:pStyle w:val="Prrafodelista"/>
              <w:spacing w:line="240" w:lineRule="auto"/>
              <w:rPr>
                <w:rFonts w:eastAsia="Times New Roman"/>
                <w:szCs w:val="32"/>
                <w:lang w:eastAsia="es-DO"/>
              </w:rPr>
            </w:pPr>
            <w:r w:rsidRPr="001B1FB2">
              <w:rPr>
                <w:rFonts w:eastAsia="Times New Roman"/>
                <w:szCs w:val="32"/>
                <w:lang w:eastAsia="es-DO"/>
              </w:rPr>
              <w:t>92%</w:t>
            </w:r>
          </w:p>
        </w:tc>
      </w:tr>
    </w:tbl>
    <w:p w14:paraId="04FFC318" w14:textId="47BC21D6" w:rsidR="001B1FB2" w:rsidRDefault="00A71D81" w:rsidP="00FE7A58">
      <w:pPr>
        <w:spacing w:line="240" w:lineRule="auto"/>
        <w:jc w:val="center"/>
        <w:rPr>
          <w:rFonts w:eastAsia="Calibri"/>
          <w:i/>
          <w:iCs/>
          <w:noProof/>
          <w:sz w:val="18"/>
          <w:szCs w:val="18"/>
        </w:rPr>
      </w:pPr>
      <w:r w:rsidRPr="00A34D9E">
        <w:rPr>
          <w:rFonts w:eastAsia="Calibri"/>
          <w:i/>
          <w:iCs/>
          <w:noProof/>
          <w:sz w:val="18"/>
          <w:szCs w:val="18"/>
        </w:rPr>
        <w:t>Fuente: Dirección de Recursos Humanos, Ministerio de Salud Pública</w:t>
      </w:r>
      <w:r w:rsidR="001B1FB2">
        <w:rPr>
          <w:rFonts w:eastAsia="Calibri"/>
          <w:i/>
          <w:iCs/>
          <w:noProof/>
          <w:sz w:val="18"/>
          <w:szCs w:val="18"/>
        </w:rPr>
        <w:t>.</w:t>
      </w:r>
    </w:p>
    <w:p w14:paraId="176AF15A" w14:textId="77777777" w:rsidR="00FE7A58" w:rsidRDefault="00FE7A58" w:rsidP="00FE7A58">
      <w:pPr>
        <w:spacing w:line="240" w:lineRule="auto"/>
        <w:jc w:val="center"/>
        <w:rPr>
          <w:rFonts w:eastAsia="Calibri"/>
          <w:i/>
          <w:iCs/>
          <w:noProof/>
          <w:sz w:val="18"/>
          <w:szCs w:val="18"/>
        </w:rPr>
      </w:pPr>
    </w:p>
    <w:tbl>
      <w:tblPr>
        <w:tblStyle w:val="35"/>
        <w:tblW w:w="81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234"/>
        <w:gridCol w:w="1866"/>
      </w:tblGrid>
      <w:tr w:rsidR="001B1FB2" w14:paraId="1F74A12D" w14:textId="77777777" w:rsidTr="00E75725">
        <w:trPr>
          <w:trHeight w:val="493"/>
        </w:trPr>
        <w:tc>
          <w:tcPr>
            <w:tcW w:w="8100" w:type="dxa"/>
            <w:gridSpan w:val="2"/>
            <w:tcBorders>
              <w:top w:val="single" w:sz="8" w:space="0" w:color="808080"/>
              <w:left w:val="single" w:sz="8" w:space="0" w:color="808080"/>
              <w:bottom w:val="single" w:sz="8" w:space="0" w:color="808080"/>
              <w:right w:val="single" w:sz="8" w:space="0" w:color="808080"/>
            </w:tcBorders>
            <w:shd w:val="clear" w:color="auto" w:fill="002060"/>
            <w:tcMar>
              <w:top w:w="0" w:type="dxa"/>
              <w:left w:w="100" w:type="dxa"/>
              <w:bottom w:w="0" w:type="dxa"/>
              <w:right w:w="100" w:type="dxa"/>
            </w:tcMar>
            <w:vAlign w:val="center"/>
          </w:tcPr>
          <w:p w14:paraId="756E31AD" w14:textId="4B655E03" w:rsidR="001B1FB2" w:rsidRPr="001B1FB2" w:rsidRDefault="001B1FB2" w:rsidP="00E75725">
            <w:pPr>
              <w:spacing w:before="240" w:after="0" w:line="276" w:lineRule="auto"/>
              <w:jc w:val="center"/>
              <w:rPr>
                <w:color w:val="FFFFFF" w:themeColor="background1"/>
                <w:sz w:val="28"/>
                <w:szCs w:val="28"/>
              </w:rPr>
            </w:pPr>
            <w:r w:rsidRPr="001B1FB2">
              <w:rPr>
                <w:color w:val="FFFFFF" w:themeColor="background1"/>
              </w:rPr>
              <w:t>Gestión del Desarroll</w:t>
            </w:r>
            <w:r>
              <w:rPr>
                <w:color w:val="FFFFFF" w:themeColor="background1"/>
              </w:rPr>
              <w:t>o</w:t>
            </w:r>
          </w:p>
        </w:tc>
      </w:tr>
      <w:tr w:rsidR="001B1FB2" w14:paraId="40D46C6D" w14:textId="77777777" w:rsidTr="00FE7A58">
        <w:trPr>
          <w:trHeight w:val="196"/>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vAlign w:val="center"/>
          </w:tcPr>
          <w:p w14:paraId="58580168" w14:textId="77777777" w:rsidR="001B1FB2" w:rsidRPr="00FE7A58" w:rsidRDefault="001B1FB2" w:rsidP="001B1FB2">
            <w:pPr>
              <w:spacing w:before="240" w:after="0" w:line="276" w:lineRule="auto"/>
              <w:rPr>
                <w:sz w:val="22"/>
                <w:szCs w:val="22"/>
                <w:highlight w:val="white"/>
              </w:rPr>
            </w:pPr>
            <w:r w:rsidRPr="00FE7A58">
              <w:rPr>
                <w:sz w:val="22"/>
                <w:szCs w:val="22"/>
                <w:highlight w:val="white"/>
              </w:rPr>
              <w:t>Plan de Capacitación (*)</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vAlign w:val="center"/>
          </w:tcPr>
          <w:p w14:paraId="433AC640" w14:textId="77777777" w:rsidR="001B1FB2" w:rsidRPr="00FE7A58" w:rsidRDefault="001B1FB2" w:rsidP="001B1FB2">
            <w:pPr>
              <w:spacing w:before="240" w:after="0" w:line="276" w:lineRule="auto"/>
              <w:jc w:val="center"/>
              <w:rPr>
                <w:sz w:val="22"/>
                <w:szCs w:val="22"/>
                <w:highlight w:val="white"/>
              </w:rPr>
            </w:pPr>
            <w:r w:rsidRPr="00FE7A58">
              <w:rPr>
                <w:sz w:val="22"/>
                <w:szCs w:val="22"/>
                <w:highlight w:val="white"/>
              </w:rPr>
              <w:t>73%</w:t>
            </w:r>
          </w:p>
        </w:tc>
      </w:tr>
      <w:tr w:rsidR="001B1FB2" w14:paraId="322DF128" w14:textId="77777777" w:rsidTr="00FE2506">
        <w:trPr>
          <w:trHeight w:val="646"/>
        </w:trPr>
        <w:tc>
          <w:tcPr>
            <w:tcW w:w="8100" w:type="dxa"/>
            <w:gridSpan w:val="2"/>
            <w:tcBorders>
              <w:top w:val="nil"/>
              <w:left w:val="single" w:sz="8" w:space="0" w:color="808080"/>
              <w:bottom w:val="single" w:sz="8" w:space="0" w:color="808080"/>
              <w:right w:val="single" w:sz="8" w:space="0" w:color="808080"/>
            </w:tcBorders>
            <w:shd w:val="clear" w:color="auto" w:fill="002060"/>
            <w:tcMar>
              <w:top w:w="0" w:type="dxa"/>
              <w:left w:w="100" w:type="dxa"/>
              <w:bottom w:w="0" w:type="dxa"/>
              <w:right w:w="100" w:type="dxa"/>
            </w:tcMar>
            <w:vAlign w:val="center"/>
          </w:tcPr>
          <w:p w14:paraId="43A1D324" w14:textId="0AD47CD3" w:rsidR="001B1FB2" w:rsidRPr="00FE7A58" w:rsidRDefault="001B1FB2" w:rsidP="001B1FB2">
            <w:pPr>
              <w:spacing w:before="240" w:after="0" w:line="276" w:lineRule="auto"/>
              <w:jc w:val="center"/>
              <w:rPr>
                <w:sz w:val="22"/>
                <w:szCs w:val="22"/>
                <w:highlight w:val="white"/>
              </w:rPr>
            </w:pPr>
            <w:r w:rsidRPr="00FE7A58">
              <w:rPr>
                <w:color w:val="FFFFFF" w:themeColor="background1"/>
                <w:sz w:val="22"/>
                <w:szCs w:val="22"/>
              </w:rPr>
              <w:t>Gestión de las Relaciones Laborales y Sociales</w:t>
            </w:r>
          </w:p>
        </w:tc>
      </w:tr>
      <w:tr w:rsidR="001B1FB2" w14:paraId="201A4F9B" w14:textId="77777777" w:rsidTr="001B1FB2">
        <w:trPr>
          <w:trHeight w:val="495"/>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278966A5" w14:textId="77777777"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Asociación de Servidores Públicos</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5D339CFC"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100%</w:t>
            </w:r>
          </w:p>
        </w:tc>
      </w:tr>
      <w:tr w:rsidR="001B1FB2" w14:paraId="61084AE4" w14:textId="77777777" w:rsidTr="00FE7A58">
        <w:trPr>
          <w:trHeight w:val="250"/>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2C6CC1E7" w14:textId="77777777"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 xml:space="preserve"> </w:t>
            </w:r>
          </w:p>
          <w:p w14:paraId="325D035D" w14:textId="3895F8A1"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Fortalecimiento de las Relaciones Laborales</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3556E126"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80%</w:t>
            </w:r>
          </w:p>
        </w:tc>
      </w:tr>
      <w:tr w:rsidR="001B1FB2" w14:paraId="635C88C6" w14:textId="77777777" w:rsidTr="00FE7A58">
        <w:trPr>
          <w:trHeight w:val="457"/>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162DEFBD" w14:textId="77777777"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 xml:space="preserve"> </w:t>
            </w:r>
          </w:p>
          <w:p w14:paraId="3307F4E8" w14:textId="6BC1D79B"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Institucionalización del Régimen Ético y Disciplinario</w:t>
            </w:r>
            <w:r w:rsidR="00FE2506" w:rsidRPr="00FE7A58">
              <w:rPr>
                <w:rFonts w:eastAsia="Calibri"/>
                <w:noProof/>
                <w:spacing w:val="20"/>
                <w:sz w:val="22"/>
                <w:szCs w:val="22"/>
                <w:lang w:eastAsia="en-US"/>
              </w:rPr>
              <w:t xml:space="preserve"> </w:t>
            </w:r>
            <w:r w:rsidRPr="00FE7A58">
              <w:rPr>
                <w:rFonts w:eastAsia="Calibri"/>
                <w:noProof/>
                <w:spacing w:val="20"/>
                <w:sz w:val="22"/>
                <w:szCs w:val="22"/>
                <w:lang w:eastAsia="en-US"/>
              </w:rPr>
              <w:t xml:space="preserve">de los Servidores Públicos en el 100% del personal. </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534B3DA0"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 xml:space="preserve"> </w:t>
            </w:r>
          </w:p>
          <w:p w14:paraId="0887F8B2"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79%</w:t>
            </w:r>
          </w:p>
        </w:tc>
      </w:tr>
      <w:tr w:rsidR="001B1FB2" w14:paraId="5B76F641" w14:textId="77777777" w:rsidTr="001B1FB2">
        <w:trPr>
          <w:trHeight w:val="54"/>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6FF7F209" w14:textId="77777777"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 xml:space="preserve"> </w:t>
            </w:r>
          </w:p>
          <w:p w14:paraId="16B14165" w14:textId="580DB2D0"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Implementación del Sistema de Seguridad y Salud en el</w:t>
            </w:r>
            <w:r w:rsidR="00FE2506" w:rsidRPr="00FE7A58">
              <w:rPr>
                <w:rFonts w:eastAsia="Calibri"/>
                <w:noProof/>
                <w:spacing w:val="20"/>
                <w:sz w:val="22"/>
                <w:szCs w:val="22"/>
                <w:lang w:eastAsia="en-US"/>
              </w:rPr>
              <w:t xml:space="preserve"> </w:t>
            </w:r>
            <w:r w:rsidRPr="00FE7A58">
              <w:rPr>
                <w:rFonts w:eastAsia="Calibri"/>
                <w:noProof/>
                <w:spacing w:val="20"/>
                <w:sz w:val="22"/>
                <w:szCs w:val="22"/>
                <w:lang w:eastAsia="en-US"/>
              </w:rPr>
              <w:t>Trabajo en la Administración Pública</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292683E1"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 xml:space="preserve"> </w:t>
            </w:r>
          </w:p>
          <w:p w14:paraId="459E0D74"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95%</w:t>
            </w:r>
          </w:p>
        </w:tc>
      </w:tr>
      <w:tr w:rsidR="001B1FB2" w14:paraId="75D67019" w14:textId="77777777" w:rsidTr="00FE7A58">
        <w:trPr>
          <w:trHeight w:val="169"/>
        </w:trPr>
        <w:tc>
          <w:tcPr>
            <w:tcW w:w="6234" w:type="dxa"/>
            <w:tcBorders>
              <w:top w:val="nil"/>
              <w:left w:val="single" w:sz="8" w:space="0" w:color="808080"/>
              <w:bottom w:val="single" w:sz="8" w:space="0" w:color="808080"/>
              <w:right w:val="single" w:sz="8" w:space="0" w:color="808080"/>
            </w:tcBorders>
            <w:shd w:val="clear" w:color="auto" w:fill="auto"/>
            <w:tcMar>
              <w:top w:w="0" w:type="dxa"/>
              <w:left w:w="100" w:type="dxa"/>
              <w:bottom w:w="0" w:type="dxa"/>
              <w:right w:w="100" w:type="dxa"/>
            </w:tcMar>
          </w:tcPr>
          <w:p w14:paraId="7DD1F0A7" w14:textId="77777777" w:rsidR="001B1FB2" w:rsidRPr="00FE7A58" w:rsidRDefault="001B1FB2" w:rsidP="00FE2506">
            <w:pPr>
              <w:spacing w:after="0" w:line="240" w:lineRule="auto"/>
              <w:rPr>
                <w:rFonts w:eastAsia="Calibri"/>
                <w:noProof/>
                <w:spacing w:val="20"/>
                <w:sz w:val="22"/>
                <w:szCs w:val="22"/>
                <w:lang w:eastAsia="en-US"/>
              </w:rPr>
            </w:pPr>
            <w:r w:rsidRPr="00FE7A58">
              <w:rPr>
                <w:rFonts w:eastAsia="Calibri"/>
                <w:noProof/>
                <w:spacing w:val="20"/>
                <w:sz w:val="22"/>
                <w:szCs w:val="22"/>
                <w:lang w:eastAsia="en-US"/>
              </w:rPr>
              <w:t>Encuesta de Clima Laboral</w:t>
            </w:r>
          </w:p>
        </w:tc>
        <w:tc>
          <w:tcPr>
            <w:tcW w:w="1866" w:type="dxa"/>
            <w:tcBorders>
              <w:top w:val="nil"/>
              <w:left w:val="nil"/>
              <w:bottom w:val="single" w:sz="8" w:space="0" w:color="808080"/>
              <w:right w:val="single" w:sz="8" w:space="0" w:color="808080"/>
            </w:tcBorders>
            <w:shd w:val="clear" w:color="auto" w:fill="auto"/>
            <w:tcMar>
              <w:top w:w="0" w:type="dxa"/>
              <w:left w:w="100" w:type="dxa"/>
              <w:bottom w:w="0" w:type="dxa"/>
              <w:right w:w="100" w:type="dxa"/>
            </w:tcMar>
          </w:tcPr>
          <w:p w14:paraId="7A0A3D16" w14:textId="77777777" w:rsidR="001B1FB2" w:rsidRPr="00FE7A58" w:rsidRDefault="001B1FB2" w:rsidP="00FE2506">
            <w:pPr>
              <w:spacing w:after="0" w:line="240" w:lineRule="auto"/>
              <w:jc w:val="center"/>
              <w:rPr>
                <w:rFonts w:eastAsia="Calibri"/>
                <w:noProof/>
                <w:spacing w:val="20"/>
                <w:sz w:val="22"/>
                <w:szCs w:val="22"/>
                <w:lang w:eastAsia="en-US"/>
              </w:rPr>
            </w:pPr>
            <w:r w:rsidRPr="00FE7A58">
              <w:rPr>
                <w:rFonts w:eastAsia="Calibri"/>
                <w:noProof/>
                <w:spacing w:val="20"/>
                <w:sz w:val="22"/>
                <w:szCs w:val="22"/>
                <w:lang w:eastAsia="en-US"/>
              </w:rPr>
              <w:t>100%</w:t>
            </w:r>
          </w:p>
        </w:tc>
      </w:tr>
    </w:tbl>
    <w:p w14:paraId="32EF935A" w14:textId="78982E12" w:rsidR="001B1FB2" w:rsidRPr="00A34D9E" w:rsidRDefault="001B1FB2" w:rsidP="001B1FB2">
      <w:pPr>
        <w:spacing w:line="360" w:lineRule="auto"/>
        <w:jc w:val="center"/>
        <w:rPr>
          <w:rFonts w:eastAsia="Calibri"/>
          <w:i/>
          <w:iCs/>
          <w:noProof/>
          <w:sz w:val="18"/>
          <w:szCs w:val="18"/>
        </w:rPr>
      </w:pPr>
      <w:r w:rsidRPr="00A34D9E">
        <w:rPr>
          <w:rFonts w:eastAsia="Calibri"/>
          <w:i/>
          <w:iCs/>
          <w:noProof/>
          <w:sz w:val="18"/>
          <w:szCs w:val="18"/>
        </w:rPr>
        <w:t>Fuente: Dirección de Recursos Humanos, Ministerio de Salud Pública</w:t>
      </w:r>
      <w:r>
        <w:rPr>
          <w:rFonts w:eastAsia="Calibri"/>
          <w:i/>
          <w:iCs/>
          <w:noProof/>
          <w:sz w:val="18"/>
          <w:szCs w:val="18"/>
        </w:rPr>
        <w:t>.</w:t>
      </w:r>
    </w:p>
    <w:p w14:paraId="748EF3A0" w14:textId="77777777" w:rsidR="00A71D81" w:rsidRPr="00206AAC" w:rsidRDefault="00A71D81" w:rsidP="00A71D81">
      <w:pPr>
        <w:spacing w:line="360" w:lineRule="auto"/>
        <w:jc w:val="both"/>
        <w:rPr>
          <w:rFonts w:eastAsia="Calibri"/>
          <w:b/>
          <w:bCs/>
          <w:noProof/>
        </w:rPr>
      </w:pPr>
      <w:r w:rsidRPr="00206AAC">
        <w:rPr>
          <w:rFonts w:eastAsia="Calibri"/>
          <w:b/>
          <w:bCs/>
          <w:noProof/>
        </w:rPr>
        <w:t xml:space="preserve">Procesos de Reclutamiento y Selección </w:t>
      </w:r>
    </w:p>
    <w:p w14:paraId="66F2557E" w14:textId="77777777" w:rsidR="00F8287A" w:rsidRDefault="00A71D81" w:rsidP="00F8287A">
      <w:pPr>
        <w:spacing w:line="360" w:lineRule="auto"/>
        <w:jc w:val="both"/>
        <w:rPr>
          <w:rFonts w:eastAsia="Calibri"/>
          <w:noProof/>
        </w:rPr>
      </w:pPr>
      <w:r w:rsidRPr="00206AAC">
        <w:rPr>
          <w:rFonts w:eastAsia="Calibri"/>
          <w:noProof/>
        </w:rPr>
        <w:t xml:space="preserve">En otro orden, a continuación, se muestran los ajustes, reubicaciones, depuraciones, acciones de personal relacionadas a cubrir las necesidades del Ministerio en sus distintas dependencias: </w:t>
      </w:r>
    </w:p>
    <w:p w14:paraId="00C9023F" w14:textId="78733F56" w:rsidR="00F8287A" w:rsidRPr="00E75725" w:rsidRDefault="00F8287A" w:rsidP="00E75725">
      <w:pPr>
        <w:spacing w:line="360" w:lineRule="auto"/>
        <w:jc w:val="both"/>
      </w:pPr>
      <w:r>
        <w:rPr>
          <w:highlight w:val="white"/>
        </w:rPr>
        <w:t xml:space="preserve">Realizadas 1,032 evaluaciones y entrevistas al personal de las áreas en proceso de reubicación, así como las necesidades de reclutamiento y selección identificadas a fin de cubrir las necesidades de las dependencias del Ministerio. </w:t>
      </w:r>
    </w:p>
    <w:p w14:paraId="057FF8BB" w14:textId="77777777" w:rsidR="00F8287A" w:rsidRDefault="00F8287A" w:rsidP="00F8287A">
      <w:pPr>
        <w:spacing w:after="240" w:line="360" w:lineRule="auto"/>
        <w:jc w:val="both"/>
        <w:rPr>
          <w:highlight w:val="white"/>
        </w:rPr>
      </w:pPr>
      <w:r>
        <w:rPr>
          <w:highlight w:val="white"/>
        </w:rPr>
        <w:t>Realizadas 2,006 acciones de personal vinculadas a procesos generales del área (tales como ingresos, promociones, reajustes, traslados de personal, entre otros), registradas en el Sistema de Información de la Administración Pública (SASP).</w:t>
      </w:r>
    </w:p>
    <w:p w14:paraId="4D0850A6" w14:textId="77777777" w:rsidR="00C121E3" w:rsidRDefault="00C121E3" w:rsidP="00A71D81">
      <w:pPr>
        <w:spacing w:line="360" w:lineRule="auto"/>
        <w:jc w:val="both"/>
        <w:rPr>
          <w:rFonts w:eastAsia="Calibri"/>
          <w:noProof/>
        </w:rPr>
      </w:pPr>
    </w:p>
    <w:p w14:paraId="1CE0F008" w14:textId="3D60FE4B" w:rsidR="00A71D81" w:rsidRPr="00206AAC" w:rsidRDefault="00A71D81" w:rsidP="00A71D81">
      <w:pPr>
        <w:spacing w:line="360" w:lineRule="auto"/>
        <w:jc w:val="both"/>
        <w:rPr>
          <w:rFonts w:eastAsia="Calibri"/>
          <w:noProof/>
        </w:rPr>
      </w:pPr>
      <w:r w:rsidRPr="00206AAC">
        <w:rPr>
          <w:rFonts w:eastAsia="Calibri"/>
          <w:noProof/>
        </w:rPr>
        <w:lastRenderedPageBreak/>
        <w:t>Acciones de Garantía de los Derechos Laborales y Cumplimiento del Régimen Ético y Disciplinario</w:t>
      </w:r>
    </w:p>
    <w:p w14:paraId="7C6522F7" w14:textId="77777777" w:rsidR="00A71D81" w:rsidRDefault="00A71D81" w:rsidP="00A71D81">
      <w:pPr>
        <w:spacing w:line="360" w:lineRule="auto"/>
        <w:jc w:val="both"/>
        <w:rPr>
          <w:rFonts w:eastAsia="Calibri"/>
          <w:noProof/>
        </w:rPr>
      </w:pPr>
      <w:r w:rsidRPr="00206AAC">
        <w:rPr>
          <w:rFonts w:eastAsia="Calibri"/>
          <w:noProof/>
        </w:rPr>
        <w:t>230 colaboradores beneficiados con acciones de personal que garantizan los derechos laborales y cumplimiento del régimen ético y disciplinario dentro del Ministerio con gestiones relacionadas para asegurar el cumplimiento de los derechos y deberes de los servidores públicos, la prevención, atención y resolución de conflictos laborales: 50 informes de opinión legal, 100 trámites de pago de sentencia, 50 trámites de pagos de prestaciones laborales a colaboradores , 30 colaboradores de pensión y jubilaciones. Además de la gestión de permisos, licencias y evaluaciones especiales.</w:t>
      </w:r>
    </w:p>
    <w:p w14:paraId="4EFB698C" w14:textId="3A67E93A" w:rsidR="00A71D81" w:rsidRPr="00C402A3" w:rsidRDefault="00A71D81" w:rsidP="00F8287A">
      <w:pPr>
        <w:spacing w:line="360" w:lineRule="auto"/>
        <w:jc w:val="both"/>
        <w:rPr>
          <w:rFonts w:eastAsia="Calibri"/>
          <w:noProof/>
        </w:rPr>
      </w:pPr>
      <w:r w:rsidRPr="00C402A3">
        <w:rPr>
          <w:rFonts w:eastAsia="Calibri"/>
          <w:noProof/>
        </w:rPr>
        <w:t xml:space="preserve">Se realizó auditoria de personal a cuarenta (40) dependencias del nivel central y desconcentrado de la rectoría, para validar informaciones generales con respecto a médicos de la red COVID-19.  </w:t>
      </w:r>
    </w:p>
    <w:p w14:paraId="1E0CF79A" w14:textId="77777777" w:rsidR="00A71D81" w:rsidRPr="00C402A3" w:rsidRDefault="00A71D81" w:rsidP="00A71D81">
      <w:pPr>
        <w:spacing w:line="360" w:lineRule="auto"/>
        <w:jc w:val="both"/>
        <w:rPr>
          <w:rFonts w:eastAsia="Calibri"/>
          <w:b/>
          <w:bCs/>
          <w:noProof/>
        </w:rPr>
      </w:pPr>
      <w:r w:rsidRPr="00C402A3">
        <w:rPr>
          <w:rFonts w:eastAsia="Calibri"/>
          <w:b/>
          <w:bCs/>
          <w:noProof/>
        </w:rPr>
        <w:t>Programa de Seguridad y Salud en el Trabajo</w:t>
      </w:r>
    </w:p>
    <w:p w14:paraId="72839D51" w14:textId="08AD6009" w:rsidR="00A71D81" w:rsidRPr="00C402A3" w:rsidRDefault="00A71D81" w:rsidP="00A71D81">
      <w:pPr>
        <w:spacing w:line="360" w:lineRule="auto"/>
        <w:jc w:val="both"/>
        <w:rPr>
          <w:rFonts w:eastAsia="Calibri"/>
          <w:noProof/>
        </w:rPr>
      </w:pPr>
      <w:r w:rsidRPr="00C402A3">
        <w:rPr>
          <w:rFonts w:eastAsia="Calibri"/>
          <w:noProof/>
        </w:rPr>
        <w:t xml:space="preserve">A los fines de crear conciencia, a la fecha se han realizado </w:t>
      </w:r>
      <w:r w:rsidR="00F8287A">
        <w:rPr>
          <w:rFonts w:eastAsia="Calibri"/>
          <w:noProof/>
        </w:rPr>
        <w:t>doce</w:t>
      </w:r>
      <w:r w:rsidRPr="00C402A3">
        <w:rPr>
          <w:rFonts w:eastAsia="Calibri"/>
          <w:noProof/>
        </w:rPr>
        <w:t xml:space="preserve"> (</w:t>
      </w:r>
      <w:r w:rsidR="00F8287A">
        <w:rPr>
          <w:rFonts w:eastAsia="Calibri"/>
          <w:noProof/>
        </w:rPr>
        <w:t>12</w:t>
      </w:r>
      <w:r w:rsidRPr="00C402A3">
        <w:rPr>
          <w:rFonts w:eastAsia="Calibri"/>
          <w:noProof/>
        </w:rPr>
        <w:t xml:space="preserve">) acciones formativas con enfoque en la promoción de conocimientos y herramientas relacionadas con la salud, la seguridad, la prevención de enfermedades y los riesgos.  </w:t>
      </w:r>
    </w:p>
    <w:p w14:paraId="3E372C7B" w14:textId="77777777" w:rsidR="00A71D81" w:rsidRDefault="00A71D81" w:rsidP="00A71D81">
      <w:pPr>
        <w:spacing w:line="360" w:lineRule="auto"/>
        <w:jc w:val="both"/>
        <w:rPr>
          <w:rFonts w:eastAsia="Calibri"/>
          <w:noProof/>
        </w:rPr>
      </w:pPr>
      <w:r w:rsidRPr="00C402A3">
        <w:rPr>
          <w:rFonts w:eastAsia="Calibri"/>
          <w:noProof/>
        </w:rPr>
        <w:t>Se han mantenido los servicios a los colaboradores de asistencia médica primaria, a través del dispensario, y la asistencia y promoción de la Sala Amiga de la Familia Lactante. Además, fueron impartidas cuatro (4) charlas enfocadas a este</w:t>
      </w:r>
      <w:r>
        <w:rPr>
          <w:rFonts w:eastAsia="Calibri"/>
          <w:noProof/>
        </w:rPr>
        <w:t xml:space="preserve"> </w:t>
      </w:r>
      <w:r w:rsidRPr="00C402A3">
        <w:rPr>
          <w:rFonts w:eastAsia="Calibri"/>
          <w:noProof/>
        </w:rPr>
        <w:t>último grupo de interés promoviendo así acciones enfocadas en el equilibrio trabajo familia.</w:t>
      </w:r>
    </w:p>
    <w:p w14:paraId="1098E862" w14:textId="77777777" w:rsidR="00C95934" w:rsidRDefault="00F8287A" w:rsidP="00A71D81">
      <w:pPr>
        <w:spacing w:line="360" w:lineRule="auto"/>
        <w:jc w:val="both"/>
        <w:rPr>
          <w:highlight w:val="white"/>
        </w:rPr>
      </w:pPr>
      <w:r>
        <w:rPr>
          <w:highlight w:val="white"/>
        </w:rPr>
        <w:t xml:space="preserve">Participación en el “Simulacro Nacional de Evacuación de Terremoto”: con la coordinación de la División de Seguridad y Salud </w:t>
      </w:r>
    </w:p>
    <w:p w14:paraId="093022C0" w14:textId="77777777" w:rsidR="00C95934" w:rsidRDefault="00C95934" w:rsidP="00A71D81">
      <w:pPr>
        <w:spacing w:line="360" w:lineRule="auto"/>
        <w:jc w:val="both"/>
        <w:rPr>
          <w:highlight w:val="white"/>
        </w:rPr>
      </w:pPr>
    </w:p>
    <w:p w14:paraId="39AC79D2" w14:textId="5517B2B8" w:rsidR="00F8287A" w:rsidRDefault="00F8287A" w:rsidP="00A71D81">
      <w:pPr>
        <w:spacing w:line="360" w:lineRule="auto"/>
        <w:jc w:val="both"/>
      </w:pPr>
      <w:r>
        <w:rPr>
          <w:highlight w:val="white"/>
        </w:rPr>
        <w:lastRenderedPageBreak/>
        <w:t>Ocupacional, el Ministerio se sumó a las instrucciones del Centro de Operaciones de Emergencias (COE) en esta iniciativa que busca difundir la cultura de prevenir y proteger a los ciudadanos antes la respuesta a emergencias de posibles desastres que podría afectar al país</w:t>
      </w:r>
      <w:r>
        <w:t>.</w:t>
      </w:r>
    </w:p>
    <w:p w14:paraId="4E2BF5AC" w14:textId="77777777" w:rsidR="00F8287A" w:rsidRDefault="00F8287A" w:rsidP="00F8287A">
      <w:pPr>
        <w:spacing w:line="360" w:lineRule="auto"/>
        <w:jc w:val="both"/>
        <w:rPr>
          <w:rFonts w:eastAsia="Calibri"/>
          <w:noProof/>
        </w:rPr>
      </w:pPr>
      <w:r w:rsidRPr="00F8287A">
        <w:rPr>
          <w:rFonts w:eastAsia="Calibri"/>
          <w:noProof/>
        </w:rPr>
        <w:t>Durante septiembre 2024, desde la División de Seguridad y Salud Ocupacional, coordinados por el Departamento de Relaciones Laborales se desarrolló el Primer operativo médico “Más Salud 2024”, una jornada de tres días donde los colaboradores del Ministerio recibieron asistencia médica especializada. Durante este operativo se realizaron 765 consultas médicas. Entre las especialidades más demandadas fueron Cardio-metabólico, Oftalmología y Dermatología. También se realizaron estudios diagnósticos como mamografías y electrocardiogramas, identificando afecciones importantes como arritmias y quistes mamarios. Además de que fueron entregados 22,773 artículos y medicamentos a los colaboradores.</w:t>
      </w:r>
    </w:p>
    <w:p w14:paraId="241FE586" w14:textId="7851D175" w:rsidR="00F8287A" w:rsidRPr="00C402A3" w:rsidRDefault="00F8287A" w:rsidP="00E75725">
      <w:pPr>
        <w:spacing w:line="360" w:lineRule="auto"/>
        <w:jc w:val="both"/>
        <w:rPr>
          <w:rFonts w:eastAsia="Calibri"/>
          <w:noProof/>
        </w:rPr>
      </w:pPr>
      <w:r w:rsidRPr="00F8287A">
        <w:rPr>
          <w:rFonts w:eastAsia="Calibri"/>
          <w:noProof/>
        </w:rPr>
        <w:t>Cabe destacar que en el tiempo y espacio del Operativo fue implementada la Estrategia HEARTS en el MISPAS, con acciones que busca el fortalecimiento de la atención primaria para la prevención y control de las enfermedades cardiovasculares por medio del Dispensario Médico Institucional.</w:t>
      </w:r>
    </w:p>
    <w:p w14:paraId="65B22E7E" w14:textId="77777777" w:rsidR="00A71D81" w:rsidRPr="00C402A3" w:rsidRDefault="00A71D81" w:rsidP="00A71D81">
      <w:pPr>
        <w:spacing w:line="360" w:lineRule="auto"/>
        <w:jc w:val="both"/>
        <w:rPr>
          <w:rFonts w:eastAsia="Calibri"/>
          <w:b/>
          <w:bCs/>
          <w:noProof/>
        </w:rPr>
      </w:pPr>
      <w:r w:rsidRPr="00C402A3">
        <w:rPr>
          <w:rFonts w:eastAsia="Calibri"/>
          <w:b/>
          <w:bCs/>
          <w:noProof/>
        </w:rPr>
        <w:t>Carrera administrativa</w:t>
      </w:r>
    </w:p>
    <w:p w14:paraId="3F2F27AC" w14:textId="77777777" w:rsidR="00C95934" w:rsidRDefault="00F8287A" w:rsidP="00A71D81">
      <w:pPr>
        <w:spacing w:line="360" w:lineRule="auto"/>
        <w:jc w:val="both"/>
        <w:rPr>
          <w:highlight w:val="white"/>
        </w:rPr>
      </w:pPr>
      <w:r>
        <w:rPr>
          <w:highlight w:val="white"/>
        </w:rPr>
        <w:t>Se completo el proceso y se emitió el nombramiento provisional para la posición Técnico de Recursos Humanos, en septiembre del 2024. Con los resultados sostenidos hasta noviembre 2024, mientras el concurso con el cargo de “Analista de Recursos Humanos” fue completado satisfactoriamente para registro de elegibles el subindicador de “Gestión de Empleo” se ha mantenido en un 100%. Cabe destacar que, en la actualidad, el Ministerio cuenta con 438</w:t>
      </w:r>
      <w:r>
        <w:rPr>
          <w:highlight w:val="white"/>
        </w:rPr>
        <w:br/>
        <w:t xml:space="preserve"> servidores incorporados y activos bajo esta modalidad.</w:t>
      </w:r>
    </w:p>
    <w:p w14:paraId="45B97D15" w14:textId="16B1D46D" w:rsidR="00F8287A" w:rsidRPr="00C402A3" w:rsidRDefault="00F8287A" w:rsidP="00A71D81">
      <w:pPr>
        <w:spacing w:line="360" w:lineRule="auto"/>
        <w:jc w:val="both"/>
        <w:rPr>
          <w:rFonts w:eastAsia="Calibri"/>
          <w:noProof/>
        </w:rPr>
      </w:pPr>
      <w:r>
        <w:rPr>
          <w:highlight w:val="white"/>
        </w:rPr>
        <w:t xml:space="preserve">  </w:t>
      </w:r>
    </w:p>
    <w:p w14:paraId="647FAC3A" w14:textId="77777777" w:rsidR="00A71D81" w:rsidRPr="00C402A3" w:rsidRDefault="00A71D81" w:rsidP="00A71D81">
      <w:pPr>
        <w:spacing w:line="360" w:lineRule="auto"/>
        <w:jc w:val="both"/>
        <w:rPr>
          <w:rFonts w:eastAsia="Calibri"/>
          <w:b/>
          <w:bCs/>
          <w:noProof/>
        </w:rPr>
      </w:pPr>
      <w:r w:rsidRPr="00C402A3">
        <w:rPr>
          <w:rFonts w:eastAsia="Calibri"/>
          <w:b/>
          <w:bCs/>
          <w:noProof/>
        </w:rPr>
        <w:lastRenderedPageBreak/>
        <w:t>Plan de Capacitación</w:t>
      </w:r>
    </w:p>
    <w:p w14:paraId="10FF26AF" w14:textId="1CBAD4B2" w:rsidR="00A71D81" w:rsidRDefault="00A71D81" w:rsidP="00F8287A">
      <w:pPr>
        <w:spacing w:line="360" w:lineRule="auto"/>
        <w:jc w:val="both"/>
        <w:rPr>
          <w:rFonts w:eastAsia="Calibri"/>
          <w:noProof/>
        </w:rPr>
      </w:pPr>
      <w:r w:rsidRPr="00C402A3">
        <w:rPr>
          <w:rFonts w:eastAsia="Calibri"/>
          <w:noProof/>
        </w:rPr>
        <w:t>15 capacitaciones realizadas, impactando más de 354 colaboradores en respuesta al plan de capacitación diseñado para el 2024, con miras a fortalecer las capacidades de la institución, enfocado en desarrollar las competencias del capital humano que permitan a la institución ejecutar estrategias con miras al logro de los objetivos institucionales</w:t>
      </w:r>
      <w:r w:rsidR="00F8287A">
        <w:rPr>
          <w:rFonts w:eastAsia="Calibri"/>
          <w:noProof/>
        </w:rPr>
        <w:t xml:space="preserve">, </w:t>
      </w:r>
      <w:r w:rsidR="00F8287A" w:rsidRPr="00F8287A">
        <w:rPr>
          <w:rFonts w:eastAsia="Calibri"/>
          <w:noProof/>
        </w:rPr>
        <w:t>el cual en la actualidad ha sido ejecutado en 35% según lo programado.</w:t>
      </w:r>
    </w:p>
    <w:p w14:paraId="4FA16075" w14:textId="77777777" w:rsidR="00A71D81" w:rsidRPr="00C402A3" w:rsidRDefault="00A71D81" w:rsidP="00A71D81">
      <w:pPr>
        <w:spacing w:line="360" w:lineRule="auto"/>
        <w:jc w:val="both"/>
        <w:rPr>
          <w:rFonts w:eastAsia="Calibri"/>
          <w:noProof/>
        </w:rPr>
      </w:pPr>
      <w:r w:rsidRPr="00C402A3">
        <w:rPr>
          <w:rFonts w:eastAsia="Calibri"/>
          <w:noProof/>
        </w:rPr>
        <w:t xml:space="preserve">Las distintas acciones formativas ejecutadas por el ministerio, incluido un nuevo programa de asistencia general para directores y encargados enfocado en el desarrollo de sus capacidades orientadas a sus distintas funciones, se destacan las siguientes: </w:t>
      </w:r>
    </w:p>
    <w:p w14:paraId="7CFE3C1F" w14:textId="77777777" w:rsidR="00A71D81" w:rsidRPr="00C402A3" w:rsidRDefault="00A71D81" w:rsidP="00A71D81">
      <w:pPr>
        <w:spacing w:line="360" w:lineRule="auto"/>
        <w:jc w:val="both"/>
        <w:rPr>
          <w:rFonts w:eastAsia="Calibri"/>
          <w:noProof/>
        </w:rPr>
      </w:pPr>
      <w:r w:rsidRPr="00C402A3">
        <w:rPr>
          <w:rFonts w:eastAsia="Calibri"/>
          <w:noProof/>
        </w:rPr>
        <w:t>17 participantes en procesos de Inducciones Generales a la Administración Pública.</w:t>
      </w:r>
    </w:p>
    <w:p w14:paraId="40556660" w14:textId="77777777" w:rsidR="00A71D81" w:rsidRPr="00C402A3" w:rsidRDefault="00A71D81" w:rsidP="00A71D81">
      <w:pPr>
        <w:spacing w:line="360" w:lineRule="auto"/>
        <w:jc w:val="both"/>
        <w:rPr>
          <w:rFonts w:eastAsia="Calibri"/>
          <w:noProof/>
        </w:rPr>
      </w:pPr>
      <w:r w:rsidRPr="00C402A3">
        <w:rPr>
          <w:rFonts w:eastAsia="Calibri"/>
          <w:noProof/>
        </w:rPr>
        <w:t>8 participantes en el Diplomado en Liderazgo organizacional.</w:t>
      </w:r>
    </w:p>
    <w:p w14:paraId="2745471F" w14:textId="77777777" w:rsidR="00A71D81" w:rsidRPr="00C402A3" w:rsidRDefault="00A71D81" w:rsidP="00A71D81">
      <w:pPr>
        <w:spacing w:line="360" w:lineRule="auto"/>
        <w:jc w:val="both"/>
        <w:rPr>
          <w:rFonts w:eastAsia="Calibri"/>
          <w:noProof/>
        </w:rPr>
      </w:pPr>
      <w:r w:rsidRPr="00C402A3">
        <w:rPr>
          <w:rFonts w:eastAsia="Calibri"/>
          <w:noProof/>
        </w:rPr>
        <w:t>244 participantes de diferentes áreas del MISPAS, en diferentes cursos y talleres:</w:t>
      </w:r>
    </w:p>
    <w:p w14:paraId="27C6265D" w14:textId="77777777" w:rsidR="00A71D81" w:rsidRDefault="00A71D81" w:rsidP="00A71D81">
      <w:pPr>
        <w:spacing w:line="360" w:lineRule="auto"/>
        <w:jc w:val="both"/>
        <w:rPr>
          <w:rFonts w:eastAsia="Calibri"/>
          <w:noProof/>
        </w:rPr>
      </w:pPr>
      <w:r w:rsidRPr="00C402A3">
        <w:rPr>
          <w:rFonts w:eastAsia="Calibri"/>
          <w:noProof/>
        </w:rPr>
        <w:t>un 35% según lo programado. Al finalizar 2023, el indicador dentro del SISMAP fue valorado con el 92% de cumplimiento.</w:t>
      </w:r>
    </w:p>
    <w:p w14:paraId="77BA76CD" w14:textId="77777777" w:rsidR="00A71D81" w:rsidRPr="00C402A3" w:rsidRDefault="00A71D81" w:rsidP="00A71D81">
      <w:pPr>
        <w:spacing w:line="360" w:lineRule="auto"/>
        <w:jc w:val="both"/>
        <w:rPr>
          <w:rFonts w:eastAsia="Calibri"/>
          <w:noProof/>
        </w:rPr>
      </w:pPr>
      <w:r w:rsidRPr="00C402A3">
        <w:rPr>
          <w:rFonts w:eastAsia="Calibri"/>
          <w:noProof/>
        </w:rPr>
        <w:t>168 participantes en el Taller virtual sobre el Régimen Ético y Disciplinario</w:t>
      </w:r>
      <w:r>
        <w:rPr>
          <w:rFonts w:eastAsia="Calibri"/>
          <w:noProof/>
        </w:rPr>
        <w:t>.</w:t>
      </w:r>
      <w:r w:rsidRPr="00C402A3">
        <w:rPr>
          <w:rFonts w:eastAsia="Calibri"/>
          <w:noProof/>
        </w:rPr>
        <w:t xml:space="preserve"> </w:t>
      </w:r>
    </w:p>
    <w:p w14:paraId="476C9F71" w14:textId="77777777" w:rsidR="00A71D81" w:rsidRPr="00C402A3" w:rsidRDefault="00A71D81" w:rsidP="00A71D81">
      <w:pPr>
        <w:spacing w:line="360" w:lineRule="auto"/>
        <w:jc w:val="both"/>
        <w:rPr>
          <w:rFonts w:eastAsia="Calibri"/>
          <w:noProof/>
        </w:rPr>
      </w:pPr>
      <w:r w:rsidRPr="00C402A3">
        <w:rPr>
          <w:rFonts w:eastAsia="Calibri"/>
          <w:noProof/>
        </w:rPr>
        <w:t>25 colaboradores participaron en el Taller sobre el Régimen Ético y Disciplinario</w:t>
      </w:r>
      <w:r>
        <w:rPr>
          <w:rFonts w:eastAsia="Calibri"/>
          <w:noProof/>
        </w:rPr>
        <w:t>.</w:t>
      </w:r>
    </w:p>
    <w:p w14:paraId="2D2D8D64" w14:textId="77777777" w:rsidR="00A71D81" w:rsidRPr="00C402A3" w:rsidRDefault="00A71D81" w:rsidP="00A71D81">
      <w:pPr>
        <w:spacing w:line="360" w:lineRule="auto"/>
        <w:jc w:val="both"/>
        <w:rPr>
          <w:rFonts w:eastAsia="Calibri"/>
          <w:noProof/>
        </w:rPr>
      </w:pPr>
      <w:r w:rsidRPr="00C402A3">
        <w:rPr>
          <w:rFonts w:eastAsia="Calibri"/>
          <w:noProof/>
        </w:rPr>
        <w:t>22 colaboradores Curso en Inteligencia Emocional</w:t>
      </w:r>
      <w:r>
        <w:rPr>
          <w:rFonts w:eastAsia="Calibri"/>
          <w:noProof/>
        </w:rPr>
        <w:t>.</w:t>
      </w:r>
      <w:r w:rsidRPr="00C402A3">
        <w:rPr>
          <w:rFonts w:eastAsia="Calibri"/>
          <w:noProof/>
        </w:rPr>
        <w:t xml:space="preserve"> </w:t>
      </w:r>
    </w:p>
    <w:p w14:paraId="4795F8EA" w14:textId="77777777" w:rsidR="00A71D81" w:rsidRPr="00C402A3" w:rsidRDefault="00A71D81" w:rsidP="00A71D81">
      <w:pPr>
        <w:spacing w:line="360" w:lineRule="auto"/>
        <w:jc w:val="both"/>
        <w:rPr>
          <w:rFonts w:eastAsia="Calibri"/>
          <w:noProof/>
        </w:rPr>
      </w:pPr>
      <w:r w:rsidRPr="00C402A3">
        <w:rPr>
          <w:rFonts w:eastAsia="Calibri"/>
          <w:noProof/>
        </w:rPr>
        <w:t>Programa Especializado en Mejora de Procesos (4 colaboradores)</w:t>
      </w:r>
    </w:p>
    <w:p w14:paraId="5F7AFCB3" w14:textId="0F11D5AB" w:rsidR="00A71D81" w:rsidRDefault="00A71D81" w:rsidP="00A71D81">
      <w:pPr>
        <w:spacing w:line="360" w:lineRule="auto"/>
        <w:jc w:val="both"/>
        <w:rPr>
          <w:rFonts w:eastAsia="Calibri"/>
          <w:noProof/>
        </w:rPr>
      </w:pPr>
      <w:r w:rsidRPr="00C402A3">
        <w:rPr>
          <w:rFonts w:eastAsia="Calibri"/>
          <w:noProof/>
        </w:rPr>
        <w:t>Curso en Norma ISO 9001: 2015 sobre Sistema de Gestión de Calidad (25 colaboradores)</w:t>
      </w:r>
      <w:r>
        <w:rPr>
          <w:rFonts w:eastAsia="Calibri"/>
          <w:noProof/>
        </w:rPr>
        <w:t>.</w:t>
      </w:r>
    </w:p>
    <w:p w14:paraId="3A3EAEFA" w14:textId="77777777" w:rsidR="00C95934" w:rsidRPr="00C402A3" w:rsidRDefault="00C95934" w:rsidP="00A71D81">
      <w:pPr>
        <w:spacing w:line="360" w:lineRule="auto"/>
        <w:jc w:val="both"/>
        <w:rPr>
          <w:rFonts w:eastAsia="Calibri"/>
          <w:noProof/>
        </w:rPr>
      </w:pPr>
    </w:p>
    <w:p w14:paraId="0C3D5B1D" w14:textId="77777777" w:rsidR="00A71D81" w:rsidRPr="00C402A3" w:rsidRDefault="00A71D81" w:rsidP="00A71D81">
      <w:pPr>
        <w:spacing w:line="360" w:lineRule="auto"/>
        <w:jc w:val="both"/>
        <w:rPr>
          <w:rFonts w:eastAsia="Calibri"/>
          <w:noProof/>
        </w:rPr>
      </w:pPr>
      <w:r w:rsidRPr="00C402A3">
        <w:rPr>
          <w:rFonts w:eastAsia="Calibri"/>
          <w:noProof/>
        </w:rPr>
        <w:lastRenderedPageBreak/>
        <w:t>53 colaboradores/rases beneficiarios de acciones formativas en Normas y Certificaciones</w:t>
      </w:r>
      <w:r>
        <w:rPr>
          <w:rFonts w:eastAsia="Calibri"/>
          <w:noProof/>
        </w:rPr>
        <w:t>.</w:t>
      </w:r>
    </w:p>
    <w:p w14:paraId="28DD1338" w14:textId="77777777" w:rsidR="00A71D81" w:rsidRPr="00C402A3" w:rsidRDefault="00A71D81" w:rsidP="00A71D81">
      <w:pPr>
        <w:spacing w:line="360" w:lineRule="auto"/>
        <w:jc w:val="both"/>
        <w:rPr>
          <w:rFonts w:eastAsia="Calibri"/>
          <w:noProof/>
        </w:rPr>
      </w:pPr>
      <w:r w:rsidRPr="00C402A3">
        <w:rPr>
          <w:rFonts w:eastAsia="Calibri"/>
          <w:noProof/>
        </w:rPr>
        <w:t>Curso en Norma UNE-ISO 3100 sobre Gestión de Riesgos (28 colaboradores)</w:t>
      </w:r>
      <w:r>
        <w:rPr>
          <w:rFonts w:eastAsia="Calibri"/>
          <w:noProof/>
        </w:rPr>
        <w:t>.</w:t>
      </w:r>
    </w:p>
    <w:p w14:paraId="44372136" w14:textId="77777777" w:rsidR="00A71D81" w:rsidRPr="00C402A3" w:rsidRDefault="00A71D81" w:rsidP="00A71D81">
      <w:pPr>
        <w:spacing w:line="360" w:lineRule="auto"/>
        <w:jc w:val="both"/>
        <w:rPr>
          <w:rFonts w:eastAsia="Calibri"/>
          <w:noProof/>
        </w:rPr>
      </w:pPr>
      <w:r w:rsidRPr="00C402A3">
        <w:rPr>
          <w:rFonts w:eastAsia="Calibri"/>
          <w:noProof/>
        </w:rPr>
        <w:t>Curso en Norma ISO 37001 sobre sistema de Gestión Antisoborno (25 colaboradores).</w:t>
      </w:r>
    </w:p>
    <w:p w14:paraId="1201F49A" w14:textId="77777777" w:rsidR="00A71D81" w:rsidRPr="00C402A3" w:rsidRDefault="00A71D81" w:rsidP="00A71D81">
      <w:pPr>
        <w:spacing w:line="360" w:lineRule="auto"/>
        <w:jc w:val="both"/>
        <w:rPr>
          <w:rFonts w:eastAsia="Calibri"/>
          <w:noProof/>
        </w:rPr>
      </w:pPr>
      <w:r w:rsidRPr="00C402A3">
        <w:rPr>
          <w:rFonts w:eastAsia="Calibri"/>
          <w:noProof/>
        </w:rPr>
        <w:t>Participación en el Congreso Interamericano sobre prevención de lavado de activos y delitos financieros (1 colaborador).</w:t>
      </w:r>
    </w:p>
    <w:p w14:paraId="70118592" w14:textId="77777777" w:rsidR="00A71D81" w:rsidRPr="00C402A3" w:rsidRDefault="00A71D81" w:rsidP="00A71D81">
      <w:pPr>
        <w:spacing w:line="360" w:lineRule="auto"/>
        <w:jc w:val="both"/>
        <w:rPr>
          <w:rFonts w:eastAsia="Calibri"/>
          <w:b/>
          <w:bCs/>
          <w:noProof/>
        </w:rPr>
      </w:pPr>
      <w:r w:rsidRPr="00C402A3">
        <w:rPr>
          <w:rFonts w:eastAsia="Calibri"/>
          <w:b/>
          <w:bCs/>
          <w:noProof/>
        </w:rPr>
        <w:t xml:space="preserve">Actividades formativas vinculadas a la equidad de género </w:t>
      </w:r>
    </w:p>
    <w:p w14:paraId="6B3E12C5" w14:textId="77777777" w:rsidR="00A71D81" w:rsidRDefault="00A71D81" w:rsidP="00A71D81">
      <w:pPr>
        <w:spacing w:line="360" w:lineRule="auto"/>
        <w:jc w:val="both"/>
        <w:rPr>
          <w:rFonts w:eastAsia="Calibri"/>
          <w:noProof/>
        </w:rPr>
      </w:pPr>
      <w:r w:rsidRPr="00C402A3">
        <w:rPr>
          <w:rFonts w:eastAsia="Calibri"/>
          <w:noProof/>
        </w:rPr>
        <w:t>Jornada de Sensibilización Género en Salud en el marco de acompañamiento de DD.HH. (31 participantes).</w:t>
      </w:r>
    </w:p>
    <w:p w14:paraId="4762FC96" w14:textId="77777777" w:rsidR="00A71D81" w:rsidRPr="00C402A3" w:rsidRDefault="00A71D81" w:rsidP="00A71D81">
      <w:pPr>
        <w:spacing w:line="360" w:lineRule="auto"/>
        <w:jc w:val="both"/>
        <w:rPr>
          <w:rFonts w:eastAsia="Calibri"/>
          <w:noProof/>
        </w:rPr>
      </w:pPr>
      <w:r w:rsidRPr="009D5934">
        <w:rPr>
          <w:rFonts w:eastAsia="Calibri"/>
          <w:noProof/>
        </w:rPr>
        <w:t>Programas de maestría</w:t>
      </w:r>
      <w:r w:rsidRPr="00C402A3">
        <w:rPr>
          <w:rFonts w:eastAsia="Calibri"/>
          <w:b/>
          <w:bCs/>
          <w:noProof/>
        </w:rPr>
        <w:t xml:space="preserve"> </w:t>
      </w:r>
      <w:r>
        <w:rPr>
          <w:rFonts w:eastAsia="Calibri"/>
          <w:noProof/>
        </w:rPr>
        <w:t>d</w:t>
      </w:r>
      <w:r w:rsidRPr="00C402A3">
        <w:rPr>
          <w:rFonts w:eastAsia="Calibri"/>
          <w:noProof/>
        </w:rPr>
        <w:t xml:space="preserve">esde el Departamento de Capacitación, Desarrollo y Evaluación del Desempeño, con el objetivo de potencializar las capacidades de los servidores y colaboradores de los grupos IV y V y contribuir al desarrollo de las unidades organizativas del Ministerio, inició desde el 2023 la implementación de la primera fase de un programa de becas y subvenciones económicas, con el aval académico de instituciones privadas de carácter nacional, enfocado en la profesionalizaciones servidores en el nivel de maestría. </w:t>
      </w:r>
    </w:p>
    <w:p w14:paraId="3B80EB6C" w14:textId="11CB8CF5" w:rsidR="00A71D81" w:rsidRDefault="00A71D81" w:rsidP="00A71D81">
      <w:pPr>
        <w:spacing w:line="360" w:lineRule="auto"/>
        <w:jc w:val="both"/>
        <w:rPr>
          <w:rFonts w:eastAsia="Calibri"/>
          <w:noProof/>
        </w:rPr>
      </w:pPr>
      <w:r w:rsidRPr="00C402A3">
        <w:rPr>
          <w:rFonts w:eastAsia="Calibri"/>
          <w:noProof/>
        </w:rPr>
        <w:t>Para este año 2024, se espera culminar con este proyecto que está beneficiando a (57) colaboradores con los siguientes programas. Ver la Tabla #1</w:t>
      </w:r>
      <w:r w:rsidR="00A4648F">
        <w:rPr>
          <w:rFonts w:eastAsia="Calibri"/>
          <w:noProof/>
        </w:rPr>
        <w:t>9</w:t>
      </w:r>
      <w:r w:rsidRPr="00C402A3">
        <w:rPr>
          <w:rFonts w:eastAsia="Calibri"/>
          <w:noProof/>
        </w:rPr>
        <w:t>:</w:t>
      </w:r>
    </w:p>
    <w:p w14:paraId="48EB4834" w14:textId="053DCB63" w:rsidR="00C95934" w:rsidRDefault="00C95934" w:rsidP="00A71D81">
      <w:pPr>
        <w:spacing w:line="360" w:lineRule="auto"/>
        <w:jc w:val="both"/>
        <w:rPr>
          <w:rFonts w:eastAsia="Calibri"/>
          <w:noProof/>
        </w:rPr>
      </w:pPr>
    </w:p>
    <w:p w14:paraId="2EB035EF" w14:textId="3911E8AB" w:rsidR="00C95934" w:rsidRDefault="00C95934" w:rsidP="00A71D81">
      <w:pPr>
        <w:spacing w:line="360" w:lineRule="auto"/>
        <w:jc w:val="both"/>
        <w:rPr>
          <w:rFonts w:eastAsia="Calibri"/>
          <w:noProof/>
        </w:rPr>
      </w:pPr>
    </w:p>
    <w:p w14:paraId="7F17AF99" w14:textId="4AB88BB9" w:rsidR="00C95934" w:rsidRDefault="00C95934" w:rsidP="00A71D81">
      <w:pPr>
        <w:spacing w:line="360" w:lineRule="auto"/>
        <w:jc w:val="both"/>
        <w:rPr>
          <w:rFonts w:eastAsia="Calibri"/>
          <w:noProof/>
        </w:rPr>
      </w:pPr>
    </w:p>
    <w:p w14:paraId="24D51DE3" w14:textId="1EE8539A" w:rsidR="00C95934" w:rsidRDefault="00C95934" w:rsidP="00A71D81">
      <w:pPr>
        <w:spacing w:line="360" w:lineRule="auto"/>
        <w:jc w:val="both"/>
        <w:rPr>
          <w:rFonts w:eastAsia="Calibri"/>
          <w:noProof/>
        </w:rPr>
      </w:pPr>
    </w:p>
    <w:p w14:paraId="51DBEF05" w14:textId="77777777" w:rsidR="00C95934" w:rsidRDefault="00C95934" w:rsidP="00A71D81">
      <w:pPr>
        <w:spacing w:line="360" w:lineRule="auto"/>
        <w:jc w:val="both"/>
        <w:rPr>
          <w:rFonts w:eastAsia="Calibri"/>
          <w:noProof/>
        </w:rPr>
      </w:pPr>
    </w:p>
    <w:p w14:paraId="5BD45B69" w14:textId="7C797EA5" w:rsidR="00A71D81" w:rsidRDefault="00A71D81" w:rsidP="00C121E3">
      <w:pPr>
        <w:pStyle w:val="Sinespaciado"/>
        <w:jc w:val="center"/>
        <w:rPr>
          <w:noProof/>
        </w:rPr>
      </w:pPr>
      <w:r w:rsidRPr="00C402A3">
        <w:rPr>
          <w:noProof/>
        </w:rPr>
        <w:lastRenderedPageBreak/>
        <w:t>Tabla #</w:t>
      </w:r>
      <w:r w:rsidR="00A4648F">
        <w:rPr>
          <w:noProof/>
        </w:rPr>
        <w:t>19</w:t>
      </w:r>
      <w:r w:rsidRPr="00C402A3">
        <w:rPr>
          <w:noProof/>
        </w:rPr>
        <w:t>.  Programa de Maestría para Líderes y Potenciales Líderes</w:t>
      </w:r>
    </w:p>
    <w:tbl>
      <w:tblPr>
        <w:tblW w:w="7508" w:type="dxa"/>
        <w:jc w:val="center"/>
        <w:tblCellMar>
          <w:left w:w="70" w:type="dxa"/>
          <w:right w:w="70" w:type="dxa"/>
        </w:tblCellMar>
        <w:tblLook w:val="04A0" w:firstRow="1" w:lastRow="0" w:firstColumn="1" w:lastColumn="0" w:noHBand="0" w:noVBand="1"/>
      </w:tblPr>
      <w:tblGrid>
        <w:gridCol w:w="2972"/>
        <w:gridCol w:w="2977"/>
        <w:gridCol w:w="1559"/>
      </w:tblGrid>
      <w:tr w:rsidR="00A71D81" w:rsidRPr="00C402A3" w14:paraId="024EBDEE" w14:textId="77777777" w:rsidTr="005D76C9">
        <w:trPr>
          <w:trHeight w:val="705"/>
          <w:tblHeader/>
          <w:jc w:val="center"/>
        </w:trPr>
        <w:tc>
          <w:tcPr>
            <w:tcW w:w="2972" w:type="dxa"/>
            <w:tcBorders>
              <w:top w:val="single" w:sz="4" w:space="0" w:color="808080"/>
              <w:left w:val="single" w:sz="4" w:space="0" w:color="808080"/>
              <w:bottom w:val="single" w:sz="4" w:space="0" w:color="808080"/>
              <w:right w:val="single" w:sz="4" w:space="0" w:color="808080"/>
            </w:tcBorders>
            <w:shd w:val="clear" w:color="000000" w:fill="011C50"/>
            <w:vAlign w:val="center"/>
            <w:hideMark/>
          </w:tcPr>
          <w:p w14:paraId="7CC3A86D" w14:textId="77777777" w:rsidR="00A71D81" w:rsidRPr="00C402A3" w:rsidRDefault="00A71D81" w:rsidP="00CB667E">
            <w:pPr>
              <w:spacing w:after="0" w:line="240" w:lineRule="auto"/>
              <w:jc w:val="center"/>
              <w:rPr>
                <w:rFonts w:eastAsia="Times New Roman"/>
                <w:b/>
                <w:bCs/>
                <w:color w:val="FFFFFF"/>
                <w:spacing w:val="0"/>
                <w:lang w:eastAsia="es-DO"/>
              </w:rPr>
            </w:pPr>
            <w:r w:rsidRPr="00C402A3">
              <w:rPr>
                <w:rFonts w:eastAsia="Times New Roman"/>
                <w:b/>
                <w:bCs/>
                <w:color w:val="FFFFFF"/>
                <w:spacing w:val="0"/>
                <w:lang w:eastAsia="es-DO"/>
              </w:rPr>
              <w:t>Programa de Maestría </w:t>
            </w:r>
          </w:p>
        </w:tc>
        <w:tc>
          <w:tcPr>
            <w:tcW w:w="2977" w:type="dxa"/>
            <w:tcBorders>
              <w:top w:val="single" w:sz="4" w:space="0" w:color="808080"/>
              <w:left w:val="nil"/>
              <w:bottom w:val="single" w:sz="4" w:space="0" w:color="808080"/>
              <w:right w:val="single" w:sz="4" w:space="0" w:color="808080"/>
            </w:tcBorders>
            <w:shd w:val="clear" w:color="000000" w:fill="011C50"/>
            <w:vAlign w:val="center"/>
            <w:hideMark/>
          </w:tcPr>
          <w:p w14:paraId="79216344" w14:textId="77777777" w:rsidR="00A71D81" w:rsidRPr="00C402A3" w:rsidRDefault="00A71D81" w:rsidP="00CB667E">
            <w:pPr>
              <w:spacing w:after="0" w:line="240" w:lineRule="auto"/>
              <w:jc w:val="center"/>
              <w:rPr>
                <w:rFonts w:eastAsia="Times New Roman"/>
                <w:b/>
                <w:bCs/>
                <w:color w:val="FFFFFF"/>
                <w:spacing w:val="0"/>
                <w:lang w:eastAsia="es-DO"/>
              </w:rPr>
            </w:pPr>
            <w:r w:rsidRPr="00C402A3">
              <w:rPr>
                <w:rFonts w:eastAsia="Times New Roman"/>
                <w:b/>
                <w:bCs/>
                <w:color w:val="FFFFFF"/>
                <w:spacing w:val="0"/>
                <w:lang w:eastAsia="es-DO"/>
              </w:rPr>
              <w:t>Institución que avala</w:t>
            </w:r>
          </w:p>
        </w:tc>
        <w:tc>
          <w:tcPr>
            <w:tcW w:w="1559" w:type="dxa"/>
            <w:tcBorders>
              <w:top w:val="single" w:sz="4" w:space="0" w:color="808080"/>
              <w:left w:val="nil"/>
              <w:bottom w:val="single" w:sz="4" w:space="0" w:color="808080"/>
              <w:right w:val="single" w:sz="4" w:space="0" w:color="808080"/>
            </w:tcBorders>
            <w:shd w:val="clear" w:color="000000" w:fill="011C50"/>
            <w:vAlign w:val="center"/>
            <w:hideMark/>
          </w:tcPr>
          <w:p w14:paraId="10EA29B5" w14:textId="77777777" w:rsidR="00A71D81" w:rsidRPr="00C402A3" w:rsidRDefault="00A71D81" w:rsidP="00CB667E">
            <w:pPr>
              <w:spacing w:after="0" w:line="240" w:lineRule="auto"/>
              <w:jc w:val="center"/>
              <w:rPr>
                <w:rFonts w:eastAsia="Times New Roman"/>
                <w:b/>
                <w:bCs/>
                <w:color w:val="FFFFFF"/>
                <w:spacing w:val="0"/>
                <w:lang w:eastAsia="es-DO"/>
              </w:rPr>
            </w:pPr>
            <w:r w:rsidRPr="00C402A3">
              <w:rPr>
                <w:rFonts w:eastAsia="Times New Roman"/>
                <w:b/>
                <w:bCs/>
                <w:color w:val="FFFFFF"/>
                <w:spacing w:val="0"/>
                <w:lang w:eastAsia="es-DO"/>
              </w:rPr>
              <w:t>Cantidad de Beneficiados</w:t>
            </w:r>
          </w:p>
        </w:tc>
      </w:tr>
      <w:tr w:rsidR="00A71D81" w:rsidRPr="00C402A3" w14:paraId="56CADC35" w14:textId="77777777" w:rsidTr="00CB667E">
        <w:trPr>
          <w:trHeight w:val="375"/>
          <w:jc w:val="center"/>
        </w:trPr>
        <w:tc>
          <w:tcPr>
            <w:tcW w:w="297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21D8F747"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1. Maestría en Ciencias, Salud Pública y Epidemiología</w:t>
            </w:r>
          </w:p>
        </w:tc>
        <w:tc>
          <w:tcPr>
            <w:tcW w:w="2977" w:type="dxa"/>
            <w:tcBorders>
              <w:top w:val="nil"/>
              <w:left w:val="nil"/>
              <w:bottom w:val="single" w:sz="4" w:space="0" w:color="808080"/>
              <w:right w:val="single" w:sz="4" w:space="0" w:color="808080"/>
            </w:tcBorders>
            <w:shd w:val="clear" w:color="auto" w:fill="auto"/>
            <w:vAlign w:val="center"/>
            <w:hideMark/>
          </w:tcPr>
          <w:p w14:paraId="1B9331E5"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Instituto Tecnológico de Santo </w:t>
            </w:r>
          </w:p>
        </w:tc>
        <w:tc>
          <w:tcPr>
            <w:tcW w:w="1559"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8EDD32A" w14:textId="77777777" w:rsidR="00A71D81" w:rsidRPr="00E75725" w:rsidRDefault="00A71D81" w:rsidP="00CB667E">
            <w:pPr>
              <w:spacing w:after="0" w:line="240" w:lineRule="auto"/>
              <w:jc w:val="center"/>
              <w:rPr>
                <w:rFonts w:eastAsia="Calibri"/>
                <w:noProof/>
              </w:rPr>
            </w:pPr>
            <w:r w:rsidRPr="00E75725">
              <w:rPr>
                <w:rFonts w:eastAsia="Calibri"/>
                <w:noProof/>
              </w:rPr>
              <w:t>14</w:t>
            </w:r>
          </w:p>
        </w:tc>
      </w:tr>
      <w:tr w:rsidR="00A71D81" w:rsidRPr="00C402A3" w14:paraId="13507EDA" w14:textId="77777777" w:rsidTr="00CB667E">
        <w:trPr>
          <w:trHeight w:val="300"/>
          <w:jc w:val="center"/>
        </w:trPr>
        <w:tc>
          <w:tcPr>
            <w:tcW w:w="2972" w:type="dxa"/>
            <w:vMerge/>
            <w:tcBorders>
              <w:top w:val="nil"/>
              <w:left w:val="single" w:sz="4" w:space="0" w:color="808080"/>
              <w:bottom w:val="single" w:sz="4" w:space="0" w:color="808080"/>
              <w:right w:val="single" w:sz="4" w:space="0" w:color="808080"/>
            </w:tcBorders>
            <w:vAlign w:val="center"/>
            <w:hideMark/>
          </w:tcPr>
          <w:p w14:paraId="3F6EB119" w14:textId="77777777" w:rsidR="00A71D81" w:rsidRPr="00C121E3" w:rsidRDefault="00A71D81" w:rsidP="00CB667E">
            <w:pPr>
              <w:spacing w:after="0" w:line="240" w:lineRule="auto"/>
              <w:rPr>
                <w:rFonts w:eastAsia="Calibri"/>
                <w:noProof/>
                <w:sz w:val="22"/>
                <w:szCs w:val="22"/>
              </w:rPr>
            </w:pPr>
          </w:p>
        </w:tc>
        <w:tc>
          <w:tcPr>
            <w:tcW w:w="2977" w:type="dxa"/>
            <w:tcBorders>
              <w:top w:val="nil"/>
              <w:left w:val="nil"/>
              <w:bottom w:val="single" w:sz="4" w:space="0" w:color="808080"/>
              <w:right w:val="single" w:sz="4" w:space="0" w:color="808080"/>
            </w:tcBorders>
            <w:shd w:val="clear" w:color="auto" w:fill="auto"/>
            <w:vAlign w:val="center"/>
            <w:hideMark/>
          </w:tcPr>
          <w:p w14:paraId="148CEFBD"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Domingo (INTEC)</w:t>
            </w:r>
          </w:p>
        </w:tc>
        <w:tc>
          <w:tcPr>
            <w:tcW w:w="1559" w:type="dxa"/>
            <w:vMerge/>
            <w:tcBorders>
              <w:top w:val="nil"/>
              <w:left w:val="single" w:sz="4" w:space="0" w:color="808080"/>
              <w:bottom w:val="single" w:sz="4" w:space="0" w:color="808080"/>
              <w:right w:val="single" w:sz="4" w:space="0" w:color="808080"/>
            </w:tcBorders>
            <w:vAlign w:val="center"/>
            <w:hideMark/>
          </w:tcPr>
          <w:p w14:paraId="7DD5EF76" w14:textId="77777777" w:rsidR="00A71D81" w:rsidRPr="00E75725" w:rsidRDefault="00A71D81" w:rsidP="00CB667E">
            <w:pPr>
              <w:spacing w:after="0" w:line="240" w:lineRule="auto"/>
              <w:rPr>
                <w:rFonts w:eastAsia="Calibri"/>
                <w:noProof/>
              </w:rPr>
            </w:pPr>
          </w:p>
        </w:tc>
      </w:tr>
      <w:tr w:rsidR="00A71D81" w:rsidRPr="00C402A3" w14:paraId="279F9087" w14:textId="77777777" w:rsidTr="00CB667E">
        <w:trPr>
          <w:trHeight w:val="435"/>
          <w:jc w:val="center"/>
        </w:trPr>
        <w:tc>
          <w:tcPr>
            <w:tcW w:w="297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21F23C6"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2. Maestría en Ciencias de Datos</w:t>
            </w:r>
          </w:p>
        </w:tc>
        <w:tc>
          <w:tcPr>
            <w:tcW w:w="2977" w:type="dxa"/>
            <w:tcBorders>
              <w:top w:val="nil"/>
              <w:left w:val="nil"/>
              <w:bottom w:val="single" w:sz="4" w:space="0" w:color="808080"/>
              <w:right w:val="single" w:sz="4" w:space="0" w:color="808080"/>
            </w:tcBorders>
            <w:shd w:val="clear" w:color="auto" w:fill="auto"/>
            <w:vAlign w:val="center"/>
            <w:hideMark/>
          </w:tcPr>
          <w:p w14:paraId="4FAC2DB5"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Instituto Tecnológico de Santo </w:t>
            </w:r>
          </w:p>
        </w:tc>
        <w:tc>
          <w:tcPr>
            <w:tcW w:w="1559"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B625D3C" w14:textId="77777777" w:rsidR="00A71D81" w:rsidRPr="00E75725" w:rsidRDefault="00A71D81" w:rsidP="00CB667E">
            <w:pPr>
              <w:spacing w:after="0" w:line="240" w:lineRule="auto"/>
              <w:jc w:val="center"/>
              <w:rPr>
                <w:rFonts w:eastAsia="Calibri"/>
                <w:noProof/>
              </w:rPr>
            </w:pPr>
            <w:r w:rsidRPr="00E75725">
              <w:rPr>
                <w:rFonts w:eastAsia="Calibri"/>
                <w:noProof/>
              </w:rPr>
              <w:t>7</w:t>
            </w:r>
          </w:p>
        </w:tc>
      </w:tr>
      <w:tr w:rsidR="00A71D81" w:rsidRPr="00C402A3" w14:paraId="50132870" w14:textId="77777777" w:rsidTr="00CB667E">
        <w:trPr>
          <w:trHeight w:val="435"/>
          <w:jc w:val="center"/>
        </w:trPr>
        <w:tc>
          <w:tcPr>
            <w:tcW w:w="2972" w:type="dxa"/>
            <w:vMerge/>
            <w:tcBorders>
              <w:top w:val="nil"/>
              <w:left w:val="single" w:sz="4" w:space="0" w:color="808080"/>
              <w:bottom w:val="single" w:sz="4" w:space="0" w:color="808080"/>
              <w:right w:val="single" w:sz="4" w:space="0" w:color="808080"/>
            </w:tcBorders>
            <w:vAlign w:val="center"/>
            <w:hideMark/>
          </w:tcPr>
          <w:p w14:paraId="2F785AB1" w14:textId="77777777" w:rsidR="00A71D81" w:rsidRPr="00C121E3" w:rsidRDefault="00A71D81" w:rsidP="00CB667E">
            <w:pPr>
              <w:spacing w:after="0" w:line="240" w:lineRule="auto"/>
              <w:rPr>
                <w:rFonts w:eastAsia="Calibri"/>
                <w:noProof/>
                <w:sz w:val="22"/>
                <w:szCs w:val="22"/>
              </w:rPr>
            </w:pPr>
          </w:p>
        </w:tc>
        <w:tc>
          <w:tcPr>
            <w:tcW w:w="2977" w:type="dxa"/>
            <w:tcBorders>
              <w:top w:val="nil"/>
              <w:left w:val="nil"/>
              <w:bottom w:val="single" w:sz="4" w:space="0" w:color="808080"/>
              <w:right w:val="single" w:sz="4" w:space="0" w:color="808080"/>
            </w:tcBorders>
            <w:shd w:val="clear" w:color="auto" w:fill="auto"/>
            <w:vAlign w:val="center"/>
            <w:hideMark/>
          </w:tcPr>
          <w:p w14:paraId="373C155D"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Domingo (INTEC</w:t>
            </w:r>
          </w:p>
        </w:tc>
        <w:tc>
          <w:tcPr>
            <w:tcW w:w="1559" w:type="dxa"/>
            <w:vMerge/>
            <w:tcBorders>
              <w:top w:val="nil"/>
              <w:left w:val="single" w:sz="4" w:space="0" w:color="808080"/>
              <w:bottom w:val="single" w:sz="4" w:space="0" w:color="808080"/>
              <w:right w:val="single" w:sz="4" w:space="0" w:color="808080"/>
            </w:tcBorders>
            <w:vAlign w:val="center"/>
            <w:hideMark/>
          </w:tcPr>
          <w:p w14:paraId="170C5B31" w14:textId="77777777" w:rsidR="00A71D81" w:rsidRPr="00E75725" w:rsidRDefault="00A71D81" w:rsidP="00CB667E">
            <w:pPr>
              <w:spacing w:after="0" w:line="240" w:lineRule="auto"/>
              <w:rPr>
                <w:rFonts w:eastAsia="Calibri"/>
                <w:noProof/>
              </w:rPr>
            </w:pPr>
          </w:p>
        </w:tc>
      </w:tr>
      <w:tr w:rsidR="00A71D81" w:rsidRPr="00C402A3" w14:paraId="289E5468" w14:textId="77777777" w:rsidTr="00CB667E">
        <w:trPr>
          <w:trHeight w:val="570"/>
          <w:jc w:val="center"/>
        </w:trPr>
        <w:tc>
          <w:tcPr>
            <w:tcW w:w="2972"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0A032F07"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4. Maestría en Alta Gestión Pública</w:t>
            </w:r>
          </w:p>
        </w:tc>
        <w:tc>
          <w:tcPr>
            <w:tcW w:w="2977" w:type="dxa"/>
            <w:tcBorders>
              <w:top w:val="single" w:sz="4" w:space="0" w:color="808080"/>
              <w:left w:val="nil"/>
              <w:bottom w:val="single" w:sz="4" w:space="0" w:color="808080"/>
              <w:right w:val="single" w:sz="4" w:space="0" w:color="808080"/>
            </w:tcBorders>
            <w:shd w:val="clear" w:color="auto" w:fill="auto"/>
            <w:vAlign w:val="center"/>
            <w:hideMark/>
          </w:tcPr>
          <w:p w14:paraId="372FC6F5"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Pontificia Universidad Católica </w:t>
            </w:r>
          </w:p>
        </w:tc>
        <w:tc>
          <w:tcPr>
            <w:tcW w:w="1559"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3EF06D4F" w14:textId="77777777" w:rsidR="00A71D81" w:rsidRPr="00E75725" w:rsidRDefault="00A71D81" w:rsidP="00CB667E">
            <w:pPr>
              <w:spacing w:after="0" w:line="240" w:lineRule="auto"/>
              <w:jc w:val="center"/>
              <w:rPr>
                <w:rFonts w:eastAsia="Calibri"/>
                <w:noProof/>
              </w:rPr>
            </w:pPr>
            <w:r w:rsidRPr="00E75725">
              <w:rPr>
                <w:rFonts w:eastAsia="Calibri"/>
                <w:noProof/>
              </w:rPr>
              <w:t>23</w:t>
            </w:r>
          </w:p>
        </w:tc>
      </w:tr>
      <w:tr w:rsidR="00A71D81" w:rsidRPr="0038708B" w14:paraId="207EDADE" w14:textId="77777777" w:rsidTr="00CB667E">
        <w:trPr>
          <w:trHeight w:val="570"/>
          <w:jc w:val="center"/>
        </w:trPr>
        <w:tc>
          <w:tcPr>
            <w:tcW w:w="2972" w:type="dxa"/>
            <w:vMerge/>
            <w:tcBorders>
              <w:top w:val="single" w:sz="4" w:space="0" w:color="808080"/>
              <w:left w:val="single" w:sz="4" w:space="0" w:color="808080"/>
              <w:bottom w:val="single" w:sz="4" w:space="0" w:color="808080"/>
              <w:right w:val="single" w:sz="4" w:space="0" w:color="808080"/>
            </w:tcBorders>
            <w:vAlign w:val="center"/>
            <w:hideMark/>
          </w:tcPr>
          <w:p w14:paraId="5D18D20D" w14:textId="77777777" w:rsidR="00A71D81" w:rsidRPr="00C121E3" w:rsidRDefault="00A71D81" w:rsidP="00CB667E">
            <w:pPr>
              <w:spacing w:after="0" w:line="240" w:lineRule="auto"/>
              <w:rPr>
                <w:rFonts w:eastAsia="Calibri"/>
                <w:noProof/>
                <w:sz w:val="22"/>
                <w:szCs w:val="22"/>
              </w:rPr>
            </w:pPr>
          </w:p>
        </w:tc>
        <w:tc>
          <w:tcPr>
            <w:tcW w:w="2977" w:type="dxa"/>
            <w:tcBorders>
              <w:top w:val="nil"/>
              <w:left w:val="nil"/>
              <w:bottom w:val="single" w:sz="4" w:space="0" w:color="808080"/>
              <w:right w:val="single" w:sz="4" w:space="0" w:color="808080"/>
            </w:tcBorders>
            <w:shd w:val="clear" w:color="auto" w:fill="auto"/>
            <w:vAlign w:val="center"/>
            <w:hideMark/>
          </w:tcPr>
          <w:p w14:paraId="1C3F2660"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Madre y Maestra (PUCMM) y el </w:t>
            </w:r>
          </w:p>
        </w:tc>
        <w:tc>
          <w:tcPr>
            <w:tcW w:w="1559" w:type="dxa"/>
            <w:vMerge/>
            <w:tcBorders>
              <w:top w:val="single" w:sz="4" w:space="0" w:color="808080"/>
              <w:left w:val="single" w:sz="4" w:space="0" w:color="808080"/>
              <w:bottom w:val="single" w:sz="4" w:space="0" w:color="808080"/>
              <w:right w:val="single" w:sz="4" w:space="0" w:color="808080"/>
            </w:tcBorders>
            <w:vAlign w:val="center"/>
            <w:hideMark/>
          </w:tcPr>
          <w:p w14:paraId="3DAFE8B2" w14:textId="77777777" w:rsidR="00A71D81" w:rsidRPr="00E75725" w:rsidRDefault="00A71D81" w:rsidP="00CB667E">
            <w:pPr>
              <w:spacing w:after="0" w:line="240" w:lineRule="auto"/>
              <w:rPr>
                <w:rFonts w:eastAsia="Calibri"/>
                <w:noProof/>
              </w:rPr>
            </w:pPr>
          </w:p>
        </w:tc>
      </w:tr>
      <w:tr w:rsidR="00A71D81" w:rsidRPr="00C402A3" w14:paraId="1B3B9CE7" w14:textId="77777777" w:rsidTr="00CB667E">
        <w:trPr>
          <w:trHeight w:val="570"/>
          <w:jc w:val="center"/>
        </w:trPr>
        <w:tc>
          <w:tcPr>
            <w:tcW w:w="2972" w:type="dxa"/>
            <w:vMerge/>
            <w:tcBorders>
              <w:top w:val="single" w:sz="4" w:space="0" w:color="808080"/>
              <w:left w:val="single" w:sz="4" w:space="0" w:color="808080"/>
              <w:bottom w:val="single" w:sz="4" w:space="0" w:color="808080"/>
              <w:right w:val="single" w:sz="4" w:space="0" w:color="808080"/>
            </w:tcBorders>
            <w:vAlign w:val="center"/>
            <w:hideMark/>
          </w:tcPr>
          <w:p w14:paraId="3D9F4732" w14:textId="77777777" w:rsidR="00A71D81" w:rsidRPr="00C121E3" w:rsidRDefault="00A71D81" w:rsidP="00CB667E">
            <w:pPr>
              <w:spacing w:after="0" w:line="240" w:lineRule="auto"/>
              <w:rPr>
                <w:rFonts w:eastAsia="Calibri"/>
                <w:noProof/>
                <w:sz w:val="22"/>
                <w:szCs w:val="22"/>
              </w:rPr>
            </w:pPr>
          </w:p>
        </w:tc>
        <w:tc>
          <w:tcPr>
            <w:tcW w:w="2977" w:type="dxa"/>
            <w:tcBorders>
              <w:top w:val="nil"/>
              <w:left w:val="nil"/>
              <w:bottom w:val="single" w:sz="4" w:space="0" w:color="808080"/>
              <w:right w:val="single" w:sz="4" w:space="0" w:color="808080"/>
            </w:tcBorders>
            <w:shd w:val="clear" w:color="auto" w:fill="auto"/>
            <w:vAlign w:val="center"/>
            <w:hideMark/>
          </w:tcPr>
          <w:p w14:paraId="227B2D1F" w14:textId="77777777" w:rsidR="00A71D81" w:rsidRPr="00C121E3" w:rsidRDefault="00A71D81" w:rsidP="00CB667E">
            <w:pPr>
              <w:spacing w:after="0" w:line="240" w:lineRule="auto"/>
              <w:rPr>
                <w:rFonts w:eastAsia="Calibri"/>
                <w:noProof/>
                <w:sz w:val="22"/>
                <w:szCs w:val="22"/>
              </w:rPr>
            </w:pPr>
            <w:r w:rsidRPr="00C121E3">
              <w:rPr>
                <w:rFonts w:eastAsia="Calibri"/>
                <w:noProof/>
                <w:sz w:val="22"/>
                <w:szCs w:val="22"/>
              </w:rPr>
              <w:t>Instituto Nacional de Servicio </w:t>
            </w:r>
          </w:p>
        </w:tc>
        <w:tc>
          <w:tcPr>
            <w:tcW w:w="1559" w:type="dxa"/>
            <w:vMerge/>
            <w:tcBorders>
              <w:top w:val="single" w:sz="4" w:space="0" w:color="808080"/>
              <w:left w:val="single" w:sz="4" w:space="0" w:color="808080"/>
              <w:bottom w:val="single" w:sz="4" w:space="0" w:color="808080"/>
              <w:right w:val="single" w:sz="4" w:space="0" w:color="808080"/>
            </w:tcBorders>
            <w:vAlign w:val="center"/>
            <w:hideMark/>
          </w:tcPr>
          <w:p w14:paraId="6A7EBD93" w14:textId="77777777" w:rsidR="00A71D81" w:rsidRPr="00E75725" w:rsidRDefault="00A71D81" w:rsidP="00CB667E">
            <w:pPr>
              <w:spacing w:after="0" w:line="240" w:lineRule="auto"/>
              <w:rPr>
                <w:rFonts w:eastAsia="Calibri"/>
                <w:noProof/>
              </w:rPr>
            </w:pPr>
          </w:p>
        </w:tc>
      </w:tr>
      <w:tr w:rsidR="00A71D81" w:rsidRPr="00C402A3" w14:paraId="79C09831" w14:textId="77777777" w:rsidTr="00CB667E">
        <w:trPr>
          <w:trHeight w:val="570"/>
          <w:jc w:val="center"/>
        </w:trPr>
        <w:tc>
          <w:tcPr>
            <w:tcW w:w="2972" w:type="dxa"/>
            <w:vMerge/>
            <w:tcBorders>
              <w:top w:val="single" w:sz="4" w:space="0" w:color="808080"/>
              <w:left w:val="single" w:sz="4" w:space="0" w:color="808080"/>
              <w:bottom w:val="single" w:sz="4" w:space="0" w:color="808080"/>
              <w:right w:val="single" w:sz="4" w:space="0" w:color="808080"/>
            </w:tcBorders>
            <w:vAlign w:val="center"/>
            <w:hideMark/>
          </w:tcPr>
          <w:p w14:paraId="58FEFDFE" w14:textId="77777777" w:rsidR="00A71D81" w:rsidRPr="00E75725" w:rsidRDefault="00A71D81" w:rsidP="00CB667E">
            <w:pPr>
              <w:spacing w:after="0" w:line="240" w:lineRule="auto"/>
              <w:rPr>
                <w:rFonts w:eastAsia="Calibri"/>
                <w:noProof/>
              </w:rPr>
            </w:pPr>
          </w:p>
        </w:tc>
        <w:tc>
          <w:tcPr>
            <w:tcW w:w="2977" w:type="dxa"/>
            <w:tcBorders>
              <w:top w:val="nil"/>
              <w:left w:val="nil"/>
              <w:bottom w:val="single" w:sz="4" w:space="0" w:color="808080"/>
              <w:right w:val="single" w:sz="4" w:space="0" w:color="808080"/>
            </w:tcBorders>
            <w:shd w:val="clear" w:color="auto" w:fill="auto"/>
            <w:vAlign w:val="center"/>
            <w:hideMark/>
          </w:tcPr>
          <w:p w14:paraId="4962DC54" w14:textId="77777777" w:rsidR="00A71D81" w:rsidRPr="00E75725" w:rsidRDefault="00A71D81" w:rsidP="00CB667E">
            <w:pPr>
              <w:spacing w:after="0" w:line="240" w:lineRule="auto"/>
              <w:rPr>
                <w:rFonts w:eastAsia="Calibri"/>
                <w:noProof/>
              </w:rPr>
            </w:pPr>
            <w:r w:rsidRPr="00E75725">
              <w:rPr>
                <w:rFonts w:eastAsia="Calibri"/>
                <w:noProof/>
              </w:rPr>
              <w:t>Público (INSP) de Francia</w:t>
            </w:r>
          </w:p>
        </w:tc>
        <w:tc>
          <w:tcPr>
            <w:tcW w:w="1559" w:type="dxa"/>
            <w:vMerge/>
            <w:tcBorders>
              <w:top w:val="single" w:sz="4" w:space="0" w:color="808080"/>
              <w:left w:val="single" w:sz="4" w:space="0" w:color="808080"/>
              <w:bottom w:val="single" w:sz="4" w:space="0" w:color="808080"/>
              <w:right w:val="single" w:sz="4" w:space="0" w:color="808080"/>
            </w:tcBorders>
            <w:vAlign w:val="center"/>
            <w:hideMark/>
          </w:tcPr>
          <w:p w14:paraId="70AB614C" w14:textId="77777777" w:rsidR="00A71D81" w:rsidRPr="00E75725" w:rsidRDefault="00A71D81" w:rsidP="00CB667E">
            <w:pPr>
              <w:spacing w:after="0" w:line="240" w:lineRule="auto"/>
              <w:rPr>
                <w:rFonts w:eastAsia="Calibri"/>
                <w:noProof/>
              </w:rPr>
            </w:pPr>
          </w:p>
        </w:tc>
      </w:tr>
      <w:tr w:rsidR="00A71D81" w:rsidRPr="00C402A3" w14:paraId="7D53D2D5" w14:textId="77777777" w:rsidTr="00CB667E">
        <w:trPr>
          <w:trHeight w:val="570"/>
          <w:jc w:val="center"/>
        </w:trPr>
        <w:tc>
          <w:tcPr>
            <w:tcW w:w="2972" w:type="dxa"/>
            <w:tcBorders>
              <w:top w:val="nil"/>
              <w:left w:val="single" w:sz="4" w:space="0" w:color="808080"/>
              <w:bottom w:val="single" w:sz="4" w:space="0" w:color="808080"/>
              <w:right w:val="single" w:sz="4" w:space="0" w:color="808080"/>
            </w:tcBorders>
            <w:shd w:val="clear" w:color="auto" w:fill="auto"/>
            <w:vAlign w:val="center"/>
            <w:hideMark/>
          </w:tcPr>
          <w:p w14:paraId="6C9B8C1B" w14:textId="77777777" w:rsidR="00A71D81" w:rsidRPr="00E75725" w:rsidRDefault="00A71D81" w:rsidP="00CB667E">
            <w:pPr>
              <w:spacing w:after="0" w:line="240" w:lineRule="auto"/>
              <w:rPr>
                <w:rFonts w:eastAsia="Calibri"/>
                <w:noProof/>
              </w:rPr>
            </w:pPr>
            <w:r w:rsidRPr="00E75725">
              <w:rPr>
                <w:rFonts w:eastAsia="Calibri"/>
                <w:noProof/>
              </w:rPr>
              <w:t>5. Maestría en Investigación</w:t>
            </w:r>
          </w:p>
        </w:tc>
        <w:tc>
          <w:tcPr>
            <w:tcW w:w="2977" w:type="dxa"/>
            <w:tcBorders>
              <w:top w:val="nil"/>
              <w:left w:val="nil"/>
              <w:bottom w:val="single" w:sz="4" w:space="0" w:color="808080"/>
              <w:right w:val="single" w:sz="4" w:space="0" w:color="808080"/>
            </w:tcBorders>
            <w:shd w:val="clear" w:color="auto" w:fill="auto"/>
            <w:vAlign w:val="center"/>
            <w:hideMark/>
          </w:tcPr>
          <w:p w14:paraId="265ACED6" w14:textId="77777777" w:rsidR="00A71D81" w:rsidRPr="00E75725" w:rsidRDefault="00A71D81" w:rsidP="00CB667E">
            <w:pPr>
              <w:spacing w:after="0" w:line="240" w:lineRule="auto"/>
              <w:rPr>
                <w:rFonts w:eastAsia="Calibri"/>
                <w:noProof/>
              </w:rPr>
            </w:pPr>
            <w:r w:rsidRPr="00E75725">
              <w:rPr>
                <w:rFonts w:eastAsia="Calibri"/>
                <w:noProof/>
              </w:rPr>
              <w:t>Universidad Católica de Murcia (UCAM)</w:t>
            </w:r>
          </w:p>
        </w:tc>
        <w:tc>
          <w:tcPr>
            <w:tcW w:w="1559" w:type="dxa"/>
            <w:tcBorders>
              <w:top w:val="nil"/>
              <w:left w:val="nil"/>
              <w:bottom w:val="single" w:sz="4" w:space="0" w:color="808080"/>
              <w:right w:val="single" w:sz="4" w:space="0" w:color="808080"/>
            </w:tcBorders>
            <w:shd w:val="clear" w:color="auto" w:fill="auto"/>
            <w:vAlign w:val="center"/>
            <w:hideMark/>
          </w:tcPr>
          <w:p w14:paraId="04BDB84B" w14:textId="77777777" w:rsidR="00A71D81" w:rsidRPr="00E75725" w:rsidRDefault="00A71D81" w:rsidP="00CB667E">
            <w:pPr>
              <w:spacing w:after="0" w:line="240" w:lineRule="auto"/>
              <w:jc w:val="center"/>
              <w:rPr>
                <w:rFonts w:eastAsia="Calibri"/>
                <w:noProof/>
              </w:rPr>
            </w:pPr>
            <w:r w:rsidRPr="00E75725">
              <w:rPr>
                <w:rFonts w:eastAsia="Calibri"/>
                <w:noProof/>
              </w:rPr>
              <w:t>3</w:t>
            </w:r>
          </w:p>
        </w:tc>
      </w:tr>
      <w:tr w:rsidR="00A71D81" w:rsidRPr="00C402A3" w14:paraId="175CDA76" w14:textId="77777777" w:rsidTr="00CB667E">
        <w:trPr>
          <w:trHeight w:val="315"/>
          <w:jc w:val="center"/>
        </w:trPr>
        <w:tc>
          <w:tcPr>
            <w:tcW w:w="5949" w:type="dxa"/>
            <w:gridSpan w:val="2"/>
            <w:tcBorders>
              <w:top w:val="nil"/>
              <w:left w:val="single" w:sz="8" w:space="0" w:color="808080"/>
              <w:bottom w:val="single" w:sz="8" w:space="0" w:color="808080"/>
              <w:right w:val="single" w:sz="8" w:space="0" w:color="808080"/>
            </w:tcBorders>
            <w:shd w:val="clear" w:color="000000" w:fill="011C50"/>
            <w:vAlign w:val="center"/>
            <w:hideMark/>
          </w:tcPr>
          <w:p w14:paraId="13CC416C" w14:textId="77777777" w:rsidR="00A71D81" w:rsidRPr="00C402A3" w:rsidRDefault="00A71D81" w:rsidP="00CB667E">
            <w:pPr>
              <w:spacing w:after="0" w:line="240" w:lineRule="auto"/>
              <w:rPr>
                <w:rFonts w:eastAsia="Times New Roman"/>
                <w:b/>
                <w:bCs/>
                <w:color w:val="FFFFFF"/>
                <w:spacing w:val="0"/>
                <w:sz w:val="22"/>
                <w:szCs w:val="22"/>
                <w:lang w:eastAsia="es-DO"/>
              </w:rPr>
            </w:pPr>
            <w:r w:rsidRPr="00C402A3">
              <w:rPr>
                <w:rFonts w:eastAsia="Times New Roman"/>
                <w:b/>
                <w:bCs/>
                <w:color w:val="FFFFFF"/>
                <w:spacing w:val="0"/>
                <w:sz w:val="22"/>
                <w:szCs w:val="22"/>
                <w:lang w:eastAsia="es-DO"/>
              </w:rPr>
              <w:t>Total </w:t>
            </w:r>
          </w:p>
        </w:tc>
        <w:tc>
          <w:tcPr>
            <w:tcW w:w="1559" w:type="dxa"/>
            <w:tcBorders>
              <w:top w:val="nil"/>
              <w:left w:val="nil"/>
              <w:bottom w:val="single" w:sz="8" w:space="0" w:color="808080"/>
              <w:right w:val="nil"/>
            </w:tcBorders>
            <w:shd w:val="clear" w:color="000000" w:fill="011C50"/>
            <w:vAlign w:val="center"/>
            <w:hideMark/>
          </w:tcPr>
          <w:p w14:paraId="1DF69272" w14:textId="77777777" w:rsidR="00A71D81" w:rsidRPr="00C402A3" w:rsidRDefault="00A71D81" w:rsidP="00CB667E">
            <w:pPr>
              <w:spacing w:after="0" w:line="240" w:lineRule="auto"/>
              <w:jc w:val="center"/>
              <w:rPr>
                <w:rFonts w:eastAsia="Times New Roman"/>
                <w:b/>
                <w:bCs/>
                <w:color w:val="FFFFFF"/>
                <w:spacing w:val="0"/>
                <w:sz w:val="22"/>
                <w:szCs w:val="22"/>
                <w:lang w:eastAsia="es-DO"/>
              </w:rPr>
            </w:pPr>
            <w:r w:rsidRPr="00C402A3">
              <w:rPr>
                <w:rFonts w:eastAsia="Times New Roman"/>
                <w:b/>
                <w:bCs/>
                <w:color w:val="FFFFFF"/>
                <w:spacing w:val="0"/>
                <w:sz w:val="22"/>
                <w:szCs w:val="22"/>
                <w:lang w:eastAsia="es-DO"/>
              </w:rPr>
              <w:t>57</w:t>
            </w:r>
          </w:p>
        </w:tc>
      </w:tr>
    </w:tbl>
    <w:p w14:paraId="60359970" w14:textId="77777777" w:rsidR="00A71D81" w:rsidRPr="00A34D9E" w:rsidRDefault="00A71D81" w:rsidP="00A71D81">
      <w:pPr>
        <w:pStyle w:val="NormalWeb"/>
        <w:spacing w:before="0" w:beforeAutospacing="0" w:after="160" w:afterAutospacing="0"/>
        <w:jc w:val="center"/>
        <w:rPr>
          <w:i/>
          <w:iCs/>
          <w:color w:val="767171"/>
        </w:rPr>
      </w:pPr>
      <w:r w:rsidRPr="00A34D9E">
        <w:rPr>
          <w:i/>
          <w:iCs/>
          <w:color w:val="767171"/>
          <w:sz w:val="18"/>
          <w:szCs w:val="18"/>
        </w:rPr>
        <w:t>Fuente: Dirección de Recursos Humanos, Ministerio de Salud Pública</w:t>
      </w:r>
    </w:p>
    <w:p w14:paraId="1EC71E89" w14:textId="77777777" w:rsidR="00A71D81" w:rsidRPr="00C402A3" w:rsidRDefault="00A71D81" w:rsidP="00A71D81">
      <w:pPr>
        <w:spacing w:line="360" w:lineRule="auto"/>
        <w:jc w:val="both"/>
        <w:rPr>
          <w:rFonts w:eastAsia="Calibri"/>
          <w:b/>
          <w:bCs/>
          <w:noProof/>
        </w:rPr>
      </w:pPr>
      <w:r w:rsidRPr="00C402A3">
        <w:rPr>
          <w:rFonts w:eastAsia="Calibri"/>
          <w:b/>
          <w:bCs/>
          <w:noProof/>
        </w:rPr>
        <w:t xml:space="preserve">Sistema de Monitoreo de la Administración Pública (SISMAP) </w:t>
      </w:r>
    </w:p>
    <w:p w14:paraId="57EB2F1C" w14:textId="77777777" w:rsidR="00A71D81" w:rsidRPr="00C402A3" w:rsidRDefault="00A71D81" w:rsidP="00E75725">
      <w:pPr>
        <w:spacing w:after="0" w:line="360" w:lineRule="auto"/>
        <w:jc w:val="lowKashida"/>
        <w:rPr>
          <w:rFonts w:eastAsia="Calibri"/>
          <w:noProof/>
        </w:rPr>
      </w:pPr>
      <w:r w:rsidRPr="00C402A3">
        <w:rPr>
          <w:rFonts w:eastAsia="Calibri"/>
          <w:noProof/>
        </w:rPr>
        <w:t xml:space="preserve">El Ministerio cuenta con un porcentaje de 83.56%, correspondiente al Sistema de Monitoreo de la Administración Pública (SISMAP), para los meses correspondientes al periodo de enero – octubre del 2023 (puesto 86° de 186 instituciones medidas por el Ministerio de Administración Pública - MAP). </w:t>
      </w:r>
    </w:p>
    <w:p w14:paraId="64DC40F6" w14:textId="613DA0F9" w:rsidR="005D76C9" w:rsidRDefault="00A71D81" w:rsidP="00E75725">
      <w:pPr>
        <w:spacing w:after="0" w:line="360" w:lineRule="auto"/>
        <w:jc w:val="lowKashida"/>
        <w:rPr>
          <w:rFonts w:eastAsia="Calibri"/>
          <w:noProof/>
        </w:rPr>
      </w:pPr>
      <w:r w:rsidRPr="00C402A3">
        <w:rPr>
          <w:rFonts w:eastAsia="Calibri"/>
          <w:noProof/>
        </w:rPr>
        <w:t>A continuación, se presenta el porcentaje alcanzado para cada uno de los indicadores de dicho sistema correspondiente a la gestión humana:</w:t>
      </w:r>
    </w:p>
    <w:p w14:paraId="145566B2" w14:textId="7D6D75DE" w:rsidR="005D76C9" w:rsidRDefault="005D76C9" w:rsidP="00E75725">
      <w:pPr>
        <w:spacing w:after="0" w:line="360" w:lineRule="auto"/>
        <w:jc w:val="lowKashida"/>
        <w:rPr>
          <w:rFonts w:eastAsia="Calibri"/>
          <w:noProof/>
        </w:rPr>
      </w:pPr>
    </w:p>
    <w:p w14:paraId="6B4FCACB" w14:textId="6F23C567" w:rsidR="00C95934" w:rsidRDefault="00C95934" w:rsidP="00E75725">
      <w:pPr>
        <w:spacing w:after="0" w:line="360" w:lineRule="auto"/>
        <w:jc w:val="lowKashida"/>
        <w:rPr>
          <w:rFonts w:eastAsia="Calibri"/>
          <w:noProof/>
        </w:rPr>
      </w:pPr>
    </w:p>
    <w:p w14:paraId="4A5903C4" w14:textId="53F26013" w:rsidR="00C95934" w:rsidRDefault="00C95934" w:rsidP="00E75725">
      <w:pPr>
        <w:spacing w:after="0" w:line="360" w:lineRule="auto"/>
        <w:jc w:val="lowKashida"/>
        <w:rPr>
          <w:rFonts w:eastAsia="Calibri"/>
          <w:noProof/>
        </w:rPr>
      </w:pPr>
    </w:p>
    <w:p w14:paraId="145CABFF" w14:textId="423F091D" w:rsidR="00C95934" w:rsidRDefault="00C95934" w:rsidP="00E75725">
      <w:pPr>
        <w:spacing w:after="0" w:line="360" w:lineRule="auto"/>
        <w:jc w:val="lowKashida"/>
        <w:rPr>
          <w:rFonts w:eastAsia="Calibri"/>
          <w:noProof/>
        </w:rPr>
      </w:pPr>
    </w:p>
    <w:p w14:paraId="074D6F36" w14:textId="40B01DA5" w:rsidR="00C95934" w:rsidRDefault="00C95934" w:rsidP="00E75725">
      <w:pPr>
        <w:spacing w:after="0" w:line="360" w:lineRule="auto"/>
        <w:jc w:val="lowKashida"/>
        <w:rPr>
          <w:rFonts w:eastAsia="Calibri"/>
          <w:noProof/>
        </w:rPr>
      </w:pPr>
    </w:p>
    <w:p w14:paraId="3F6E112B" w14:textId="7C956A5F" w:rsidR="00C95934" w:rsidRDefault="00C95934" w:rsidP="00E75725">
      <w:pPr>
        <w:spacing w:after="0" w:line="360" w:lineRule="auto"/>
        <w:jc w:val="lowKashida"/>
        <w:rPr>
          <w:rFonts w:eastAsia="Calibri"/>
          <w:noProof/>
        </w:rPr>
      </w:pPr>
    </w:p>
    <w:p w14:paraId="0B1EB0DB" w14:textId="77777777" w:rsidR="00C95934" w:rsidRDefault="00C95934" w:rsidP="00E75725">
      <w:pPr>
        <w:spacing w:after="0" w:line="360" w:lineRule="auto"/>
        <w:jc w:val="lowKashida"/>
        <w:rPr>
          <w:rFonts w:eastAsia="Calibri"/>
          <w:noProof/>
        </w:rPr>
      </w:pPr>
    </w:p>
    <w:p w14:paraId="3B420BDA" w14:textId="7EE4332C" w:rsidR="00A71D81" w:rsidRPr="00C402A3" w:rsidRDefault="00A71D81" w:rsidP="005D76C9">
      <w:pPr>
        <w:spacing w:line="240" w:lineRule="auto"/>
        <w:jc w:val="center"/>
        <w:rPr>
          <w:rFonts w:eastAsia="Calibri"/>
          <w:noProof/>
        </w:rPr>
      </w:pPr>
      <w:r w:rsidRPr="00C402A3">
        <w:rPr>
          <w:rFonts w:eastAsia="Calibri"/>
          <w:noProof/>
        </w:rPr>
        <w:lastRenderedPageBreak/>
        <w:t>Tabla #</w:t>
      </w:r>
      <w:r w:rsidR="005D76C9">
        <w:rPr>
          <w:rFonts w:eastAsia="Calibri"/>
          <w:noProof/>
        </w:rPr>
        <w:t>2</w:t>
      </w:r>
      <w:r w:rsidR="00A4648F">
        <w:rPr>
          <w:rFonts w:eastAsia="Calibri"/>
          <w:noProof/>
        </w:rPr>
        <w:t>0</w:t>
      </w:r>
      <w:r w:rsidRPr="00C402A3">
        <w:rPr>
          <w:rFonts w:eastAsia="Calibri"/>
          <w:noProof/>
        </w:rPr>
        <w:t xml:space="preserve"> Sistema de Monitoreo de la Administración Pública (SISMAP)</w:t>
      </w:r>
    </w:p>
    <w:tbl>
      <w:tblPr>
        <w:tblW w:w="6265" w:type="dxa"/>
        <w:jc w:val="center"/>
        <w:tblCellMar>
          <w:left w:w="70" w:type="dxa"/>
          <w:right w:w="70" w:type="dxa"/>
        </w:tblCellMar>
        <w:tblLook w:val="04A0" w:firstRow="1" w:lastRow="0" w:firstColumn="1" w:lastColumn="0" w:noHBand="0" w:noVBand="1"/>
      </w:tblPr>
      <w:tblGrid>
        <w:gridCol w:w="4444"/>
        <w:gridCol w:w="1821"/>
      </w:tblGrid>
      <w:tr w:rsidR="00A71D81" w:rsidRPr="005A1433" w14:paraId="0E74E088" w14:textId="77777777" w:rsidTr="00CB667E">
        <w:trPr>
          <w:trHeight w:val="315"/>
          <w:jc w:val="center"/>
        </w:trPr>
        <w:tc>
          <w:tcPr>
            <w:tcW w:w="4440" w:type="dxa"/>
            <w:tcBorders>
              <w:top w:val="nil"/>
              <w:left w:val="single" w:sz="8" w:space="0" w:color="808080"/>
              <w:bottom w:val="nil"/>
              <w:right w:val="single" w:sz="8" w:space="0" w:color="808080"/>
            </w:tcBorders>
            <w:shd w:val="clear" w:color="000000" w:fill="011C50"/>
            <w:vAlign w:val="center"/>
            <w:hideMark/>
          </w:tcPr>
          <w:p w14:paraId="6FCD7D83" w14:textId="77777777" w:rsidR="00A71D81" w:rsidRPr="005A1433" w:rsidRDefault="00A71D81" w:rsidP="00CB667E">
            <w:pPr>
              <w:spacing w:after="0" w:line="240" w:lineRule="auto"/>
              <w:jc w:val="center"/>
              <w:rPr>
                <w:rFonts w:eastAsia="Times New Roman"/>
                <w:b/>
                <w:bCs/>
                <w:color w:val="FFFFFF"/>
                <w:spacing w:val="0"/>
                <w:lang w:eastAsia="es-DO"/>
              </w:rPr>
            </w:pPr>
            <w:r w:rsidRPr="005A1433">
              <w:rPr>
                <w:rFonts w:eastAsia="Times New Roman"/>
                <w:b/>
                <w:bCs/>
                <w:color w:val="FFFFFF"/>
                <w:spacing w:val="0"/>
                <w:lang w:eastAsia="es-DO"/>
              </w:rPr>
              <w:t>Indicador</w:t>
            </w:r>
          </w:p>
        </w:tc>
        <w:tc>
          <w:tcPr>
            <w:tcW w:w="1820" w:type="dxa"/>
            <w:tcBorders>
              <w:top w:val="nil"/>
              <w:left w:val="nil"/>
              <w:bottom w:val="nil"/>
              <w:right w:val="nil"/>
            </w:tcBorders>
            <w:shd w:val="clear" w:color="000000" w:fill="011C50"/>
            <w:vAlign w:val="center"/>
            <w:hideMark/>
          </w:tcPr>
          <w:p w14:paraId="39550A32" w14:textId="77777777" w:rsidR="00A71D81" w:rsidRPr="005A1433" w:rsidRDefault="00A71D81" w:rsidP="00CB667E">
            <w:pPr>
              <w:spacing w:after="0" w:line="240" w:lineRule="auto"/>
              <w:jc w:val="center"/>
              <w:rPr>
                <w:rFonts w:eastAsia="Times New Roman"/>
                <w:b/>
                <w:bCs/>
                <w:color w:val="FFFFFF"/>
                <w:spacing w:val="0"/>
                <w:lang w:eastAsia="es-DO"/>
              </w:rPr>
            </w:pPr>
            <w:r w:rsidRPr="005A1433">
              <w:rPr>
                <w:rFonts w:eastAsia="Times New Roman"/>
                <w:b/>
                <w:bCs/>
                <w:color w:val="FFFFFF"/>
                <w:spacing w:val="0"/>
                <w:lang w:eastAsia="es-DO"/>
              </w:rPr>
              <w:t>Valor actual</w:t>
            </w:r>
          </w:p>
        </w:tc>
      </w:tr>
      <w:tr w:rsidR="00A71D81" w:rsidRPr="0038708B" w14:paraId="2279F1D6" w14:textId="77777777" w:rsidTr="00CB667E">
        <w:trPr>
          <w:trHeight w:val="315"/>
          <w:jc w:val="center"/>
        </w:trPr>
        <w:tc>
          <w:tcPr>
            <w:tcW w:w="6260" w:type="dxa"/>
            <w:gridSpan w:val="2"/>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34D67602" w14:textId="77777777" w:rsidR="00A71D81" w:rsidRPr="00E75725" w:rsidRDefault="00A71D81" w:rsidP="00E75725">
            <w:pPr>
              <w:spacing w:after="0" w:line="360" w:lineRule="auto"/>
              <w:jc w:val="lowKashida"/>
              <w:rPr>
                <w:rFonts w:eastAsia="Calibri"/>
                <w:b/>
                <w:bCs/>
                <w:noProof/>
              </w:rPr>
            </w:pPr>
            <w:r w:rsidRPr="00E75725">
              <w:rPr>
                <w:rFonts w:eastAsia="Calibri"/>
                <w:b/>
                <w:bCs/>
                <w:noProof/>
              </w:rPr>
              <w:t>Organización de la Función de Recursos Humanos</w:t>
            </w:r>
          </w:p>
        </w:tc>
      </w:tr>
      <w:tr w:rsidR="00A71D81" w:rsidRPr="005A1433" w14:paraId="2D1D47BE" w14:textId="77777777" w:rsidTr="00CB667E">
        <w:trPr>
          <w:trHeight w:val="600"/>
          <w:jc w:val="center"/>
        </w:trPr>
        <w:tc>
          <w:tcPr>
            <w:tcW w:w="4440" w:type="dxa"/>
            <w:tcBorders>
              <w:top w:val="nil"/>
              <w:left w:val="single" w:sz="4" w:space="0" w:color="808080"/>
              <w:bottom w:val="single" w:sz="4" w:space="0" w:color="808080"/>
              <w:right w:val="single" w:sz="4" w:space="0" w:color="808080"/>
            </w:tcBorders>
            <w:shd w:val="clear" w:color="auto" w:fill="auto"/>
            <w:vAlign w:val="center"/>
            <w:hideMark/>
          </w:tcPr>
          <w:p w14:paraId="3B3F60AE" w14:textId="77777777" w:rsidR="00A71D81" w:rsidRPr="00E75725" w:rsidRDefault="00A71D81" w:rsidP="00E75725">
            <w:pPr>
              <w:spacing w:after="0" w:line="360" w:lineRule="auto"/>
              <w:jc w:val="lowKashida"/>
              <w:rPr>
                <w:rFonts w:eastAsia="Calibri"/>
                <w:noProof/>
              </w:rPr>
            </w:pPr>
            <w:r w:rsidRPr="00E75725">
              <w:rPr>
                <w:rFonts w:eastAsia="Calibri"/>
                <w:noProof/>
              </w:rPr>
              <w:t>Nivel de Administración del Sistema de Carrera </w:t>
            </w:r>
          </w:p>
        </w:tc>
        <w:tc>
          <w:tcPr>
            <w:tcW w:w="1820"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96CC70F" w14:textId="77777777" w:rsidR="00A71D81" w:rsidRPr="00E75725" w:rsidRDefault="00A71D81" w:rsidP="00E75725">
            <w:pPr>
              <w:spacing w:after="0" w:line="360" w:lineRule="auto"/>
              <w:jc w:val="lowKashida"/>
              <w:rPr>
                <w:rFonts w:eastAsia="Calibri"/>
                <w:noProof/>
              </w:rPr>
            </w:pPr>
            <w:r w:rsidRPr="00E75725">
              <w:rPr>
                <w:rFonts w:eastAsia="Calibri"/>
                <w:noProof/>
              </w:rPr>
              <w:t>100%</w:t>
            </w:r>
          </w:p>
        </w:tc>
      </w:tr>
      <w:tr w:rsidR="00A71D81" w:rsidRPr="005A1433" w14:paraId="6684A3CA" w14:textId="77777777" w:rsidTr="00CB667E">
        <w:trPr>
          <w:trHeight w:val="300"/>
          <w:jc w:val="center"/>
        </w:trPr>
        <w:tc>
          <w:tcPr>
            <w:tcW w:w="4440" w:type="dxa"/>
            <w:tcBorders>
              <w:top w:val="nil"/>
              <w:left w:val="single" w:sz="4" w:space="0" w:color="808080"/>
              <w:bottom w:val="single" w:sz="4" w:space="0" w:color="808080"/>
              <w:right w:val="single" w:sz="4" w:space="0" w:color="808080"/>
            </w:tcBorders>
            <w:shd w:val="clear" w:color="auto" w:fill="auto"/>
            <w:vAlign w:val="center"/>
            <w:hideMark/>
          </w:tcPr>
          <w:p w14:paraId="57560DD4" w14:textId="77777777" w:rsidR="00A71D81" w:rsidRPr="00E75725" w:rsidRDefault="00A71D81" w:rsidP="00E75725">
            <w:pPr>
              <w:spacing w:after="0" w:line="360" w:lineRule="auto"/>
              <w:jc w:val="lowKashida"/>
              <w:rPr>
                <w:rFonts w:eastAsia="Calibri"/>
                <w:noProof/>
              </w:rPr>
            </w:pPr>
            <w:r w:rsidRPr="00E75725">
              <w:rPr>
                <w:rFonts w:eastAsia="Calibri"/>
                <w:noProof/>
              </w:rPr>
              <w:t>Administrativa</w:t>
            </w:r>
          </w:p>
        </w:tc>
        <w:tc>
          <w:tcPr>
            <w:tcW w:w="1820" w:type="dxa"/>
            <w:vMerge/>
            <w:tcBorders>
              <w:top w:val="nil"/>
              <w:left w:val="single" w:sz="4" w:space="0" w:color="808080"/>
              <w:bottom w:val="single" w:sz="4" w:space="0" w:color="808080"/>
              <w:right w:val="single" w:sz="4" w:space="0" w:color="808080"/>
            </w:tcBorders>
            <w:vAlign w:val="center"/>
            <w:hideMark/>
          </w:tcPr>
          <w:p w14:paraId="1B5D54A3" w14:textId="77777777" w:rsidR="00A71D81" w:rsidRPr="00E75725" w:rsidRDefault="00A71D81" w:rsidP="00E75725">
            <w:pPr>
              <w:spacing w:after="0" w:line="360" w:lineRule="auto"/>
              <w:jc w:val="lowKashida"/>
              <w:rPr>
                <w:rFonts w:eastAsia="Calibri"/>
                <w:noProof/>
              </w:rPr>
            </w:pPr>
          </w:p>
        </w:tc>
      </w:tr>
      <w:tr w:rsidR="00A71D81" w:rsidRPr="005A1433" w14:paraId="6B529228" w14:textId="77777777" w:rsidTr="00CB667E">
        <w:trPr>
          <w:trHeight w:val="315"/>
          <w:jc w:val="center"/>
        </w:trPr>
        <w:tc>
          <w:tcPr>
            <w:tcW w:w="6260" w:type="dxa"/>
            <w:gridSpan w:val="2"/>
            <w:tcBorders>
              <w:top w:val="single" w:sz="4" w:space="0" w:color="808080"/>
              <w:left w:val="single" w:sz="4" w:space="0" w:color="808080"/>
              <w:bottom w:val="single" w:sz="4" w:space="0" w:color="808080"/>
              <w:right w:val="single" w:sz="4" w:space="0" w:color="808080"/>
            </w:tcBorders>
            <w:shd w:val="clear" w:color="000000" w:fill="FFFFFF"/>
            <w:vAlign w:val="center"/>
            <w:hideMark/>
          </w:tcPr>
          <w:p w14:paraId="098C6D87" w14:textId="77777777" w:rsidR="00A71D81" w:rsidRPr="00E75725" w:rsidRDefault="00A71D81" w:rsidP="00E75725">
            <w:pPr>
              <w:spacing w:after="0" w:line="360" w:lineRule="auto"/>
              <w:jc w:val="lowKashida"/>
              <w:rPr>
                <w:rFonts w:eastAsia="Calibri"/>
                <w:b/>
                <w:bCs/>
                <w:noProof/>
              </w:rPr>
            </w:pPr>
            <w:r w:rsidRPr="00E75725">
              <w:rPr>
                <w:rFonts w:eastAsia="Calibri"/>
                <w:b/>
                <w:bCs/>
                <w:noProof/>
              </w:rPr>
              <w:t>Organización del Trabajo</w:t>
            </w:r>
          </w:p>
        </w:tc>
      </w:tr>
      <w:tr w:rsidR="00A71D81" w:rsidRPr="005A1433" w14:paraId="2B9D45FE" w14:textId="77777777" w:rsidTr="00CB667E">
        <w:trPr>
          <w:trHeight w:val="300"/>
          <w:jc w:val="center"/>
        </w:trPr>
        <w:tc>
          <w:tcPr>
            <w:tcW w:w="4440" w:type="dxa"/>
            <w:tcBorders>
              <w:top w:val="nil"/>
              <w:left w:val="single" w:sz="4" w:space="0" w:color="808080"/>
              <w:bottom w:val="single" w:sz="4" w:space="0" w:color="808080"/>
              <w:right w:val="single" w:sz="4" w:space="0" w:color="808080"/>
            </w:tcBorders>
            <w:shd w:val="clear" w:color="auto" w:fill="auto"/>
            <w:vAlign w:val="center"/>
            <w:hideMark/>
          </w:tcPr>
          <w:p w14:paraId="59BDF89F" w14:textId="77777777" w:rsidR="00A71D81" w:rsidRPr="00E75725" w:rsidRDefault="00A71D81" w:rsidP="00E75725">
            <w:pPr>
              <w:spacing w:after="0" w:line="360" w:lineRule="auto"/>
              <w:jc w:val="lowKashida"/>
              <w:rPr>
                <w:rFonts w:eastAsia="Calibri"/>
                <w:noProof/>
              </w:rPr>
            </w:pPr>
            <w:r w:rsidRPr="00E75725">
              <w:rPr>
                <w:rFonts w:eastAsia="Calibri"/>
                <w:noProof/>
              </w:rPr>
              <w:t>Estructura Organizativa</w:t>
            </w:r>
          </w:p>
        </w:tc>
        <w:tc>
          <w:tcPr>
            <w:tcW w:w="1820" w:type="dxa"/>
            <w:tcBorders>
              <w:top w:val="nil"/>
              <w:left w:val="nil"/>
              <w:bottom w:val="single" w:sz="4" w:space="0" w:color="808080"/>
              <w:right w:val="single" w:sz="4" w:space="0" w:color="808080"/>
            </w:tcBorders>
            <w:shd w:val="clear" w:color="auto" w:fill="auto"/>
            <w:vAlign w:val="center"/>
            <w:hideMark/>
          </w:tcPr>
          <w:p w14:paraId="67F7E1C6" w14:textId="77777777" w:rsidR="00A71D81" w:rsidRPr="00E75725" w:rsidRDefault="00A71D81" w:rsidP="00E75725">
            <w:pPr>
              <w:spacing w:after="0" w:line="360" w:lineRule="auto"/>
              <w:jc w:val="lowKashida"/>
              <w:rPr>
                <w:rFonts w:eastAsia="Calibri"/>
                <w:noProof/>
              </w:rPr>
            </w:pPr>
            <w:r w:rsidRPr="00E75725">
              <w:rPr>
                <w:rFonts w:eastAsia="Calibri"/>
                <w:noProof/>
              </w:rPr>
              <w:t>100%</w:t>
            </w:r>
          </w:p>
        </w:tc>
      </w:tr>
      <w:tr w:rsidR="00A71D81" w:rsidRPr="005A1433" w14:paraId="5E99EA2A" w14:textId="77777777" w:rsidTr="00CB667E">
        <w:trPr>
          <w:trHeight w:val="300"/>
          <w:jc w:val="center"/>
        </w:trPr>
        <w:tc>
          <w:tcPr>
            <w:tcW w:w="4440" w:type="dxa"/>
            <w:tcBorders>
              <w:top w:val="nil"/>
              <w:left w:val="single" w:sz="4" w:space="0" w:color="808080"/>
              <w:bottom w:val="single" w:sz="4" w:space="0" w:color="808080"/>
              <w:right w:val="single" w:sz="4" w:space="0" w:color="808080"/>
            </w:tcBorders>
            <w:shd w:val="clear" w:color="auto" w:fill="auto"/>
            <w:vAlign w:val="center"/>
            <w:hideMark/>
          </w:tcPr>
          <w:p w14:paraId="4B92EBAD" w14:textId="77777777" w:rsidR="00A71D81" w:rsidRPr="00E75725" w:rsidRDefault="00A71D81" w:rsidP="00E75725">
            <w:pPr>
              <w:spacing w:after="0" w:line="360" w:lineRule="auto"/>
              <w:jc w:val="lowKashida"/>
              <w:rPr>
                <w:rFonts w:eastAsia="Calibri"/>
                <w:noProof/>
              </w:rPr>
            </w:pPr>
            <w:r w:rsidRPr="00E75725">
              <w:rPr>
                <w:rFonts w:eastAsia="Calibri"/>
                <w:noProof/>
              </w:rPr>
              <w:t>Manual de Organización y Funciones </w:t>
            </w:r>
          </w:p>
        </w:tc>
        <w:tc>
          <w:tcPr>
            <w:tcW w:w="1820" w:type="dxa"/>
            <w:tcBorders>
              <w:top w:val="nil"/>
              <w:left w:val="nil"/>
              <w:bottom w:val="single" w:sz="4" w:space="0" w:color="808080"/>
              <w:right w:val="single" w:sz="4" w:space="0" w:color="808080"/>
            </w:tcBorders>
            <w:shd w:val="clear" w:color="auto" w:fill="auto"/>
            <w:vAlign w:val="center"/>
            <w:hideMark/>
          </w:tcPr>
          <w:p w14:paraId="5E6833D9" w14:textId="77777777" w:rsidR="00A71D81" w:rsidRPr="00E75725" w:rsidRDefault="00A71D81" w:rsidP="00E75725">
            <w:pPr>
              <w:spacing w:after="0" w:line="360" w:lineRule="auto"/>
              <w:jc w:val="lowKashida"/>
              <w:rPr>
                <w:rFonts w:eastAsia="Calibri"/>
                <w:noProof/>
              </w:rPr>
            </w:pPr>
            <w:r w:rsidRPr="00E75725">
              <w:rPr>
                <w:rFonts w:eastAsia="Calibri"/>
                <w:noProof/>
              </w:rPr>
              <w:t>100%</w:t>
            </w:r>
          </w:p>
        </w:tc>
      </w:tr>
      <w:tr w:rsidR="00A71D81" w:rsidRPr="005A1433" w14:paraId="0D43E421" w14:textId="77777777" w:rsidTr="00CB667E">
        <w:trPr>
          <w:trHeight w:val="300"/>
          <w:jc w:val="center"/>
        </w:trPr>
        <w:tc>
          <w:tcPr>
            <w:tcW w:w="4440" w:type="dxa"/>
            <w:tcBorders>
              <w:top w:val="nil"/>
              <w:left w:val="single" w:sz="4" w:space="0" w:color="808080"/>
              <w:bottom w:val="single" w:sz="4" w:space="0" w:color="808080"/>
              <w:right w:val="single" w:sz="4" w:space="0" w:color="808080"/>
            </w:tcBorders>
            <w:shd w:val="clear" w:color="auto" w:fill="auto"/>
            <w:vAlign w:val="center"/>
            <w:hideMark/>
          </w:tcPr>
          <w:p w14:paraId="51B94165" w14:textId="77777777" w:rsidR="00A71D81" w:rsidRPr="00E75725" w:rsidRDefault="00A71D81" w:rsidP="00E75725">
            <w:pPr>
              <w:spacing w:after="0" w:line="360" w:lineRule="auto"/>
              <w:jc w:val="lowKashida"/>
              <w:rPr>
                <w:rFonts w:eastAsia="Calibri"/>
                <w:noProof/>
              </w:rPr>
            </w:pPr>
            <w:r w:rsidRPr="00E75725">
              <w:rPr>
                <w:rFonts w:eastAsia="Calibri"/>
                <w:noProof/>
              </w:rPr>
              <w:t>Manual de Cargos Elaborado*</w:t>
            </w:r>
          </w:p>
        </w:tc>
        <w:tc>
          <w:tcPr>
            <w:tcW w:w="1820" w:type="dxa"/>
            <w:tcBorders>
              <w:top w:val="nil"/>
              <w:left w:val="nil"/>
              <w:bottom w:val="single" w:sz="4" w:space="0" w:color="808080"/>
              <w:right w:val="single" w:sz="4" w:space="0" w:color="808080"/>
            </w:tcBorders>
            <w:shd w:val="clear" w:color="auto" w:fill="auto"/>
            <w:vAlign w:val="center"/>
            <w:hideMark/>
          </w:tcPr>
          <w:p w14:paraId="4B0EAE5C" w14:textId="77777777" w:rsidR="00A71D81" w:rsidRPr="00E75725" w:rsidRDefault="00A71D81" w:rsidP="00E75725">
            <w:pPr>
              <w:spacing w:after="0" w:line="360" w:lineRule="auto"/>
              <w:jc w:val="lowKashida"/>
              <w:rPr>
                <w:rFonts w:eastAsia="Calibri"/>
                <w:noProof/>
              </w:rPr>
            </w:pPr>
            <w:r w:rsidRPr="00E75725">
              <w:rPr>
                <w:rFonts w:eastAsia="Calibri"/>
                <w:noProof/>
              </w:rPr>
              <w:t>0%</w:t>
            </w:r>
          </w:p>
        </w:tc>
      </w:tr>
    </w:tbl>
    <w:p w14:paraId="00937E43" w14:textId="77777777" w:rsidR="00A71D81" w:rsidRPr="00A34D9E" w:rsidRDefault="00A71D81" w:rsidP="005D76C9">
      <w:pPr>
        <w:spacing w:line="360" w:lineRule="auto"/>
        <w:ind w:firstLine="720"/>
        <w:rPr>
          <w:rFonts w:eastAsia="Calibri"/>
          <w:i/>
          <w:iCs/>
          <w:noProof/>
        </w:rPr>
      </w:pPr>
      <w:r w:rsidRPr="00A34D9E">
        <w:rPr>
          <w:i/>
          <w:iCs/>
          <w:sz w:val="18"/>
          <w:szCs w:val="18"/>
        </w:rPr>
        <w:t>Fuente: Ministerio de Salud Pública</w:t>
      </w:r>
    </w:p>
    <w:p w14:paraId="355F93A0" w14:textId="77777777" w:rsidR="00A71D81" w:rsidRDefault="00A71D81" w:rsidP="00A71D81">
      <w:pPr>
        <w:spacing w:line="360" w:lineRule="auto"/>
        <w:jc w:val="both"/>
        <w:rPr>
          <w:rFonts w:eastAsia="Calibri"/>
          <w:noProof/>
        </w:rPr>
      </w:pPr>
      <w:r w:rsidRPr="00A34D9E">
        <w:rPr>
          <w:rFonts w:eastAsia="Calibri"/>
          <w:noProof/>
        </w:rPr>
        <w:t xml:space="preserve">(*) Con respecto al indicador relacionado al proyecto de elaboración del Manual Cargos del Ministerio, este está dividido en dos fases, la primera fase abarca todas las áreas con funciones transversales para un total de diez (10) dependencias, y la segunda fase contempla el resto de las áreas misionales las cuales incluyen cuatro (4) Viceministerios. </w:t>
      </w:r>
    </w:p>
    <w:p w14:paraId="2EAF3F50" w14:textId="60DA2798" w:rsidR="00A71D81" w:rsidRDefault="00A71D81" w:rsidP="00A71D81">
      <w:pPr>
        <w:spacing w:line="360" w:lineRule="auto"/>
        <w:jc w:val="both"/>
        <w:rPr>
          <w:rFonts w:eastAsia="Calibri"/>
          <w:noProof/>
        </w:rPr>
      </w:pPr>
      <w:r w:rsidRPr="00A34D9E">
        <w:rPr>
          <w:rFonts w:eastAsia="Calibri"/>
          <w:noProof/>
        </w:rPr>
        <w:t>Se han remitido los siguientes avances a octubre 202</w:t>
      </w:r>
      <w:r w:rsidR="00E75725">
        <w:rPr>
          <w:rFonts w:eastAsia="Calibri"/>
          <w:noProof/>
        </w:rPr>
        <w:t>4</w:t>
      </w:r>
      <w:r w:rsidRPr="00A34D9E">
        <w:rPr>
          <w:rFonts w:eastAsia="Calibri"/>
          <w:noProof/>
        </w:rPr>
        <w:t>:</w:t>
      </w:r>
    </w:p>
    <w:p w14:paraId="2AE86D9E" w14:textId="7E50CBBD" w:rsidR="00A71D81" w:rsidRPr="00E75725" w:rsidRDefault="00A71D81" w:rsidP="00C95934">
      <w:pPr>
        <w:pStyle w:val="Sinespaciado"/>
        <w:jc w:val="center"/>
        <w:rPr>
          <w:noProof/>
        </w:rPr>
      </w:pPr>
      <w:r w:rsidRPr="00E75725">
        <w:rPr>
          <w:noProof/>
        </w:rPr>
        <w:t>Tabla #</w:t>
      </w:r>
      <w:r w:rsidR="005D76C9">
        <w:rPr>
          <w:noProof/>
        </w:rPr>
        <w:t>2</w:t>
      </w:r>
      <w:r w:rsidR="00A4648F">
        <w:rPr>
          <w:noProof/>
        </w:rPr>
        <w:t>1</w:t>
      </w:r>
      <w:r w:rsidRPr="00E75725">
        <w:rPr>
          <w:noProof/>
        </w:rPr>
        <w:t xml:space="preserve"> Sistema de Monitoreo de la Administración Pública (SISMAP)</w:t>
      </w:r>
    </w:p>
    <w:tbl>
      <w:tblPr>
        <w:tblW w:w="5960" w:type="dxa"/>
        <w:jc w:val="center"/>
        <w:tblCellMar>
          <w:left w:w="70" w:type="dxa"/>
          <w:right w:w="70" w:type="dxa"/>
        </w:tblCellMar>
        <w:tblLook w:val="04A0" w:firstRow="1" w:lastRow="0" w:firstColumn="1" w:lastColumn="0" w:noHBand="0" w:noVBand="1"/>
      </w:tblPr>
      <w:tblGrid>
        <w:gridCol w:w="4420"/>
        <w:gridCol w:w="1540"/>
      </w:tblGrid>
      <w:tr w:rsidR="00A71D81" w:rsidRPr="009D5934" w14:paraId="70613B62" w14:textId="77777777" w:rsidTr="00E75725">
        <w:trPr>
          <w:trHeight w:val="585"/>
          <w:tblHeader/>
          <w:jc w:val="center"/>
        </w:trPr>
        <w:tc>
          <w:tcPr>
            <w:tcW w:w="4420" w:type="dxa"/>
            <w:tcBorders>
              <w:top w:val="nil"/>
              <w:left w:val="single" w:sz="8" w:space="0" w:color="808080"/>
              <w:bottom w:val="nil"/>
              <w:right w:val="single" w:sz="8" w:space="0" w:color="808080"/>
            </w:tcBorders>
            <w:shd w:val="clear" w:color="000000" w:fill="011C50"/>
            <w:vAlign w:val="center"/>
            <w:hideMark/>
          </w:tcPr>
          <w:p w14:paraId="31C20467" w14:textId="77777777" w:rsidR="00A71D81" w:rsidRPr="009D5934" w:rsidRDefault="00A71D81" w:rsidP="00CB667E">
            <w:pPr>
              <w:spacing w:after="0" w:line="240" w:lineRule="auto"/>
              <w:jc w:val="center"/>
              <w:rPr>
                <w:rFonts w:eastAsia="Times New Roman"/>
                <w:b/>
                <w:bCs/>
                <w:color w:val="FFFFFF"/>
                <w:spacing w:val="0"/>
                <w:sz w:val="22"/>
                <w:szCs w:val="22"/>
                <w:lang w:eastAsia="es-DO"/>
              </w:rPr>
            </w:pPr>
            <w:r w:rsidRPr="009D5934">
              <w:rPr>
                <w:rFonts w:eastAsia="Times New Roman"/>
                <w:b/>
                <w:bCs/>
                <w:color w:val="FFFFFF"/>
                <w:spacing w:val="0"/>
                <w:sz w:val="22"/>
                <w:szCs w:val="22"/>
                <w:lang w:eastAsia="es-DO"/>
              </w:rPr>
              <w:t>Indicador</w:t>
            </w:r>
          </w:p>
        </w:tc>
        <w:tc>
          <w:tcPr>
            <w:tcW w:w="1540" w:type="dxa"/>
            <w:tcBorders>
              <w:top w:val="nil"/>
              <w:left w:val="nil"/>
              <w:bottom w:val="nil"/>
              <w:right w:val="nil"/>
            </w:tcBorders>
            <w:shd w:val="clear" w:color="000000" w:fill="011C50"/>
            <w:vAlign w:val="center"/>
            <w:hideMark/>
          </w:tcPr>
          <w:p w14:paraId="7B2FB5E0" w14:textId="77777777" w:rsidR="00A71D81" w:rsidRPr="009D5934" w:rsidRDefault="00A71D81" w:rsidP="00CB667E">
            <w:pPr>
              <w:spacing w:after="0" w:line="240" w:lineRule="auto"/>
              <w:jc w:val="center"/>
              <w:rPr>
                <w:rFonts w:eastAsia="Times New Roman"/>
                <w:b/>
                <w:bCs/>
                <w:color w:val="FFFFFF"/>
                <w:spacing w:val="0"/>
                <w:sz w:val="22"/>
                <w:szCs w:val="22"/>
                <w:lang w:eastAsia="es-DO"/>
              </w:rPr>
            </w:pPr>
            <w:r w:rsidRPr="009D5934">
              <w:rPr>
                <w:rFonts w:eastAsia="Times New Roman"/>
                <w:b/>
                <w:bCs/>
                <w:color w:val="FFFFFF"/>
                <w:spacing w:val="0"/>
                <w:sz w:val="22"/>
                <w:szCs w:val="22"/>
                <w:lang w:eastAsia="es-DO"/>
              </w:rPr>
              <w:t>Valor actual</w:t>
            </w:r>
          </w:p>
        </w:tc>
      </w:tr>
      <w:tr w:rsidR="00A71D81" w:rsidRPr="009D5934" w14:paraId="1A8211EE"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5D302180"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Planificación de Recursos Humanos</w:t>
            </w:r>
          </w:p>
        </w:tc>
      </w:tr>
      <w:tr w:rsidR="00A71D81" w:rsidRPr="009D5934" w14:paraId="13ACF05E"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0AF6968E"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Planificación de Recursos Humanos</w:t>
            </w:r>
          </w:p>
        </w:tc>
        <w:tc>
          <w:tcPr>
            <w:tcW w:w="1540" w:type="dxa"/>
            <w:tcBorders>
              <w:top w:val="nil"/>
              <w:left w:val="nil"/>
              <w:bottom w:val="single" w:sz="8" w:space="0" w:color="808080"/>
              <w:right w:val="single" w:sz="8" w:space="0" w:color="808080"/>
            </w:tcBorders>
            <w:shd w:val="clear" w:color="auto" w:fill="auto"/>
            <w:vAlign w:val="center"/>
            <w:hideMark/>
          </w:tcPr>
          <w:p w14:paraId="30FA76D1" w14:textId="77777777" w:rsidR="00A71D81" w:rsidRPr="00C95934" w:rsidRDefault="00A71D81" w:rsidP="00CB667E">
            <w:pPr>
              <w:spacing w:after="0" w:line="240" w:lineRule="auto"/>
              <w:jc w:val="center"/>
              <w:rPr>
                <w:rFonts w:eastAsia="Calibri"/>
                <w:noProof/>
                <w:sz w:val="22"/>
                <w:szCs w:val="22"/>
              </w:rPr>
            </w:pPr>
            <w:r w:rsidRPr="00C95934">
              <w:rPr>
                <w:rFonts w:eastAsia="Calibri"/>
                <w:noProof/>
                <w:sz w:val="22"/>
                <w:szCs w:val="22"/>
              </w:rPr>
              <w:t>100%</w:t>
            </w:r>
          </w:p>
        </w:tc>
      </w:tr>
      <w:tr w:rsidR="00A71D81" w:rsidRPr="009D5934" w14:paraId="1EE4B2D5"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6C8E01B7"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Gestión del Empleo</w:t>
            </w:r>
          </w:p>
        </w:tc>
      </w:tr>
      <w:tr w:rsidR="00A71D81" w:rsidRPr="009D5934" w14:paraId="0C1429F6"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46AD57D7"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Concursos Públicos</w:t>
            </w:r>
          </w:p>
        </w:tc>
        <w:tc>
          <w:tcPr>
            <w:tcW w:w="1540" w:type="dxa"/>
            <w:tcBorders>
              <w:top w:val="nil"/>
              <w:left w:val="nil"/>
              <w:bottom w:val="single" w:sz="8" w:space="0" w:color="808080"/>
              <w:right w:val="single" w:sz="8" w:space="0" w:color="808080"/>
            </w:tcBorders>
            <w:shd w:val="clear" w:color="auto" w:fill="auto"/>
            <w:vAlign w:val="center"/>
            <w:hideMark/>
          </w:tcPr>
          <w:p w14:paraId="030FB15F" w14:textId="77777777" w:rsidR="00A71D81" w:rsidRPr="00C95934" w:rsidRDefault="00A71D81" w:rsidP="00CB667E">
            <w:pPr>
              <w:spacing w:after="0" w:line="240" w:lineRule="auto"/>
              <w:jc w:val="center"/>
              <w:rPr>
                <w:rFonts w:eastAsia="Times New Roman"/>
                <w:spacing w:val="0"/>
                <w:sz w:val="22"/>
                <w:szCs w:val="22"/>
                <w:lang w:eastAsia="es-DO"/>
              </w:rPr>
            </w:pPr>
            <w:r w:rsidRPr="00C95934">
              <w:rPr>
                <w:rFonts w:eastAsia="Times New Roman"/>
                <w:spacing w:val="0"/>
                <w:sz w:val="22"/>
                <w:szCs w:val="22"/>
                <w:lang w:eastAsia="es-DO"/>
              </w:rPr>
              <w:t>50%</w:t>
            </w:r>
          </w:p>
        </w:tc>
      </w:tr>
      <w:tr w:rsidR="00A71D81" w:rsidRPr="009D5934" w14:paraId="40799D79"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7C9A686E"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Sistema de Administración Servidores Públicos (SASP)</w:t>
            </w:r>
          </w:p>
        </w:tc>
        <w:tc>
          <w:tcPr>
            <w:tcW w:w="1540" w:type="dxa"/>
            <w:tcBorders>
              <w:top w:val="nil"/>
              <w:left w:val="nil"/>
              <w:bottom w:val="single" w:sz="8" w:space="0" w:color="808080"/>
              <w:right w:val="single" w:sz="8" w:space="0" w:color="808080"/>
            </w:tcBorders>
            <w:shd w:val="clear" w:color="auto" w:fill="auto"/>
            <w:vAlign w:val="center"/>
            <w:hideMark/>
          </w:tcPr>
          <w:p w14:paraId="4AA53F49" w14:textId="77777777" w:rsidR="00A71D81" w:rsidRPr="00C95934" w:rsidRDefault="00A71D81" w:rsidP="00CB667E">
            <w:pPr>
              <w:spacing w:after="0" w:line="240" w:lineRule="auto"/>
              <w:jc w:val="center"/>
              <w:rPr>
                <w:rFonts w:eastAsia="Times New Roman"/>
                <w:spacing w:val="0"/>
                <w:sz w:val="22"/>
                <w:szCs w:val="22"/>
                <w:lang w:eastAsia="es-DO"/>
              </w:rPr>
            </w:pPr>
            <w:r w:rsidRPr="00C95934">
              <w:rPr>
                <w:rFonts w:eastAsia="Times New Roman"/>
                <w:spacing w:val="0"/>
                <w:sz w:val="22"/>
                <w:szCs w:val="22"/>
                <w:lang w:eastAsia="es-DO"/>
              </w:rPr>
              <w:t>100%</w:t>
            </w:r>
          </w:p>
        </w:tc>
      </w:tr>
      <w:tr w:rsidR="00A71D81" w:rsidRPr="0038708B" w14:paraId="1BAEE54A"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149B0F84"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Gestión de la Compensación y Beneficios</w:t>
            </w:r>
          </w:p>
        </w:tc>
      </w:tr>
      <w:tr w:rsidR="00A71D81" w:rsidRPr="009D5934" w14:paraId="25299B03"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1F9F136A" w14:textId="77777777" w:rsidR="00A71D81" w:rsidRPr="00C95934" w:rsidRDefault="00A71D81" w:rsidP="00CB667E">
            <w:pPr>
              <w:spacing w:after="0" w:line="240" w:lineRule="auto"/>
              <w:jc w:val="both"/>
              <w:rPr>
                <w:rFonts w:eastAsia="Calibri"/>
                <w:noProof/>
                <w:sz w:val="22"/>
                <w:szCs w:val="22"/>
              </w:rPr>
            </w:pPr>
            <w:r w:rsidRPr="00C95934">
              <w:rPr>
                <w:rFonts w:eastAsia="Calibri"/>
                <w:noProof/>
                <w:sz w:val="22"/>
                <w:szCs w:val="22"/>
              </w:rPr>
              <w:t>Escala Salarial Aprobada</w:t>
            </w:r>
          </w:p>
        </w:tc>
        <w:tc>
          <w:tcPr>
            <w:tcW w:w="1540" w:type="dxa"/>
            <w:tcBorders>
              <w:top w:val="nil"/>
              <w:left w:val="nil"/>
              <w:bottom w:val="single" w:sz="8" w:space="0" w:color="808080"/>
              <w:right w:val="single" w:sz="8" w:space="0" w:color="808080"/>
            </w:tcBorders>
            <w:shd w:val="clear" w:color="auto" w:fill="auto"/>
            <w:vAlign w:val="center"/>
            <w:hideMark/>
          </w:tcPr>
          <w:p w14:paraId="34B88095" w14:textId="77777777" w:rsidR="00A71D81" w:rsidRPr="00C95934" w:rsidRDefault="00A71D81" w:rsidP="00CB667E">
            <w:pPr>
              <w:spacing w:after="0" w:line="240" w:lineRule="auto"/>
              <w:jc w:val="center"/>
              <w:rPr>
                <w:rFonts w:eastAsia="Times New Roman"/>
                <w:spacing w:val="0"/>
                <w:sz w:val="22"/>
                <w:szCs w:val="22"/>
                <w:lang w:eastAsia="es-DO"/>
              </w:rPr>
            </w:pPr>
            <w:r w:rsidRPr="00C95934">
              <w:rPr>
                <w:rFonts w:eastAsia="Times New Roman"/>
                <w:spacing w:val="0"/>
                <w:sz w:val="22"/>
                <w:szCs w:val="22"/>
                <w:lang w:eastAsia="es-DO"/>
              </w:rPr>
              <w:t>80%</w:t>
            </w:r>
          </w:p>
        </w:tc>
      </w:tr>
      <w:tr w:rsidR="00A71D81" w:rsidRPr="009D5934" w14:paraId="716F9641"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482C957C" w14:textId="77777777" w:rsidR="00A71D81" w:rsidRPr="00E75725" w:rsidRDefault="00A71D81" w:rsidP="00CB667E">
            <w:pPr>
              <w:spacing w:after="0" w:line="240" w:lineRule="auto"/>
              <w:jc w:val="both"/>
              <w:rPr>
                <w:rFonts w:eastAsia="Calibri"/>
                <w:noProof/>
              </w:rPr>
            </w:pPr>
            <w:r w:rsidRPr="00E75725">
              <w:rPr>
                <w:rFonts w:eastAsia="Calibri"/>
                <w:noProof/>
              </w:rPr>
              <w:lastRenderedPageBreak/>
              <w:t>Gestión del Rendimiento</w:t>
            </w:r>
          </w:p>
        </w:tc>
      </w:tr>
      <w:tr w:rsidR="00A71D81" w:rsidRPr="009D5934" w14:paraId="0A36E425"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60E41E24" w14:textId="77777777" w:rsidR="00A71D81" w:rsidRPr="00E75725" w:rsidRDefault="00A71D81" w:rsidP="00CB667E">
            <w:pPr>
              <w:spacing w:after="0" w:line="240" w:lineRule="auto"/>
              <w:jc w:val="both"/>
              <w:rPr>
                <w:rFonts w:eastAsia="Calibri"/>
                <w:noProof/>
              </w:rPr>
            </w:pPr>
            <w:r w:rsidRPr="00E75725">
              <w:rPr>
                <w:rFonts w:eastAsia="Calibri"/>
                <w:noProof/>
              </w:rPr>
              <w:t>Gestión de Acuerdos de Desempeño</w:t>
            </w:r>
          </w:p>
        </w:tc>
        <w:tc>
          <w:tcPr>
            <w:tcW w:w="1540" w:type="dxa"/>
            <w:tcBorders>
              <w:top w:val="nil"/>
              <w:left w:val="nil"/>
              <w:bottom w:val="single" w:sz="8" w:space="0" w:color="808080"/>
              <w:right w:val="single" w:sz="8" w:space="0" w:color="808080"/>
            </w:tcBorders>
            <w:shd w:val="clear" w:color="auto" w:fill="auto"/>
            <w:vAlign w:val="center"/>
            <w:hideMark/>
          </w:tcPr>
          <w:p w14:paraId="2A6545E3" w14:textId="77777777" w:rsidR="00A71D81" w:rsidRPr="00E75725" w:rsidRDefault="00A71D81" w:rsidP="00CB667E">
            <w:pPr>
              <w:spacing w:after="0" w:line="240" w:lineRule="auto"/>
              <w:jc w:val="center"/>
              <w:rPr>
                <w:rFonts w:eastAsia="Times New Roman"/>
                <w:spacing w:val="0"/>
                <w:sz w:val="22"/>
                <w:szCs w:val="22"/>
                <w:lang w:eastAsia="es-DO"/>
              </w:rPr>
            </w:pPr>
            <w:r w:rsidRPr="00E75725">
              <w:rPr>
                <w:rFonts w:eastAsia="Times New Roman"/>
                <w:spacing w:val="0"/>
                <w:sz w:val="22"/>
                <w:szCs w:val="22"/>
                <w:lang w:eastAsia="es-DO"/>
              </w:rPr>
              <w:t>91%</w:t>
            </w:r>
          </w:p>
        </w:tc>
      </w:tr>
      <w:tr w:rsidR="00A71D81" w:rsidRPr="009D5934" w14:paraId="6E1429E9"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76DB0846" w14:textId="77777777" w:rsidR="00A71D81" w:rsidRPr="00E75725" w:rsidRDefault="00A71D81" w:rsidP="00CB667E">
            <w:pPr>
              <w:spacing w:after="0" w:line="240" w:lineRule="auto"/>
              <w:jc w:val="both"/>
              <w:rPr>
                <w:rFonts w:eastAsia="Calibri"/>
                <w:noProof/>
              </w:rPr>
            </w:pPr>
            <w:r w:rsidRPr="00E75725">
              <w:rPr>
                <w:rFonts w:eastAsia="Calibri"/>
                <w:noProof/>
              </w:rPr>
              <w:t>Evaluación de Desempeño por Resultados y</w:t>
            </w:r>
          </w:p>
        </w:tc>
        <w:tc>
          <w:tcPr>
            <w:tcW w:w="1540"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4BD96568" w14:textId="77777777" w:rsidR="00A71D81" w:rsidRPr="00E75725" w:rsidRDefault="00A71D81" w:rsidP="00CB667E">
            <w:pPr>
              <w:spacing w:after="0" w:line="240" w:lineRule="auto"/>
              <w:jc w:val="center"/>
              <w:rPr>
                <w:rFonts w:eastAsia="Times New Roman"/>
                <w:spacing w:val="0"/>
                <w:sz w:val="22"/>
                <w:szCs w:val="22"/>
                <w:lang w:eastAsia="es-DO"/>
              </w:rPr>
            </w:pPr>
            <w:r w:rsidRPr="00E75725">
              <w:rPr>
                <w:rFonts w:eastAsia="Times New Roman"/>
                <w:spacing w:val="0"/>
                <w:sz w:val="22"/>
                <w:szCs w:val="22"/>
                <w:lang w:eastAsia="es-DO"/>
              </w:rPr>
              <w:t>88%</w:t>
            </w:r>
          </w:p>
        </w:tc>
      </w:tr>
      <w:tr w:rsidR="00A71D81" w:rsidRPr="009D5934" w14:paraId="2617AF98"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1698B566" w14:textId="77777777" w:rsidR="00A71D81" w:rsidRPr="00E75725" w:rsidRDefault="00A71D81" w:rsidP="00CB667E">
            <w:pPr>
              <w:spacing w:after="0" w:line="240" w:lineRule="auto"/>
              <w:jc w:val="both"/>
              <w:rPr>
                <w:rFonts w:eastAsia="Calibri"/>
                <w:noProof/>
              </w:rPr>
            </w:pPr>
            <w:r w:rsidRPr="00E75725">
              <w:rPr>
                <w:rFonts w:eastAsia="Calibri"/>
                <w:noProof/>
              </w:rPr>
              <w:t>Competencias</w:t>
            </w:r>
          </w:p>
        </w:tc>
        <w:tc>
          <w:tcPr>
            <w:tcW w:w="1540" w:type="dxa"/>
            <w:vMerge/>
            <w:tcBorders>
              <w:top w:val="nil"/>
              <w:left w:val="single" w:sz="8" w:space="0" w:color="808080"/>
              <w:bottom w:val="single" w:sz="8" w:space="0" w:color="808080"/>
              <w:right w:val="single" w:sz="8" w:space="0" w:color="808080"/>
            </w:tcBorders>
            <w:vAlign w:val="center"/>
            <w:hideMark/>
          </w:tcPr>
          <w:p w14:paraId="7B73D74D" w14:textId="77777777" w:rsidR="00A71D81" w:rsidRPr="00E75725" w:rsidRDefault="00A71D81" w:rsidP="00CB667E">
            <w:pPr>
              <w:spacing w:after="0" w:line="240" w:lineRule="auto"/>
              <w:rPr>
                <w:rFonts w:eastAsia="Times New Roman"/>
                <w:spacing w:val="0"/>
                <w:sz w:val="22"/>
                <w:szCs w:val="22"/>
                <w:lang w:eastAsia="es-DO"/>
              </w:rPr>
            </w:pPr>
          </w:p>
        </w:tc>
      </w:tr>
      <w:tr w:rsidR="00A71D81" w:rsidRPr="009D5934" w14:paraId="312BB4C0"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75B80F31" w14:textId="77777777" w:rsidR="00A71D81" w:rsidRPr="00E75725" w:rsidRDefault="00A71D81" w:rsidP="00CB667E">
            <w:pPr>
              <w:spacing w:after="0" w:line="240" w:lineRule="auto"/>
              <w:jc w:val="both"/>
              <w:rPr>
                <w:rFonts w:eastAsia="Calibri"/>
                <w:noProof/>
              </w:rPr>
            </w:pPr>
            <w:r w:rsidRPr="00E75725">
              <w:rPr>
                <w:rFonts w:eastAsia="Calibri"/>
                <w:noProof/>
              </w:rPr>
              <w:t>Gestión del Desarrollo</w:t>
            </w:r>
          </w:p>
        </w:tc>
      </w:tr>
    </w:tbl>
    <w:p w14:paraId="74C1FD98" w14:textId="77777777" w:rsidR="00A71D81" w:rsidRDefault="00A71D81" w:rsidP="00A71D81">
      <w:pPr>
        <w:spacing w:after="0" w:line="240" w:lineRule="auto"/>
        <w:ind w:right="-459"/>
        <w:jc w:val="center"/>
        <w:rPr>
          <w:rFonts w:eastAsia="Times New Roman"/>
          <w:b/>
          <w:bCs/>
          <w:i/>
          <w:iCs/>
          <w:color w:val="717676"/>
          <w:spacing w:val="0"/>
          <w:sz w:val="18"/>
          <w:szCs w:val="18"/>
          <w:lang w:eastAsia="es-DO"/>
        </w:rPr>
      </w:pPr>
    </w:p>
    <w:p w14:paraId="512A93DF" w14:textId="77777777" w:rsidR="00A71D81" w:rsidRDefault="00A71D81" w:rsidP="00A71D81">
      <w:pPr>
        <w:spacing w:after="0" w:line="240" w:lineRule="auto"/>
        <w:ind w:right="-459"/>
        <w:jc w:val="center"/>
        <w:rPr>
          <w:rFonts w:eastAsia="Times New Roman"/>
          <w:b/>
          <w:bCs/>
          <w:i/>
          <w:iCs/>
          <w:color w:val="717676"/>
          <w:spacing w:val="0"/>
          <w:sz w:val="18"/>
          <w:szCs w:val="18"/>
          <w:lang w:eastAsia="es-DO"/>
        </w:rPr>
      </w:pPr>
    </w:p>
    <w:p w14:paraId="411F993F" w14:textId="77777777" w:rsidR="00C121E3" w:rsidRDefault="00C121E3" w:rsidP="00A71D81">
      <w:pPr>
        <w:spacing w:after="0" w:line="240" w:lineRule="auto"/>
        <w:ind w:right="-459"/>
        <w:jc w:val="center"/>
        <w:rPr>
          <w:rFonts w:eastAsia="Times New Roman"/>
          <w:b/>
          <w:bCs/>
          <w:i/>
          <w:iCs/>
          <w:color w:val="717676"/>
          <w:spacing w:val="0"/>
          <w:sz w:val="18"/>
          <w:szCs w:val="18"/>
          <w:lang w:eastAsia="es-DO"/>
        </w:rPr>
      </w:pPr>
    </w:p>
    <w:tbl>
      <w:tblPr>
        <w:tblW w:w="5960" w:type="dxa"/>
        <w:jc w:val="center"/>
        <w:tblCellMar>
          <w:left w:w="70" w:type="dxa"/>
          <w:right w:w="70" w:type="dxa"/>
        </w:tblCellMar>
        <w:tblLook w:val="04A0" w:firstRow="1" w:lastRow="0" w:firstColumn="1" w:lastColumn="0" w:noHBand="0" w:noVBand="1"/>
      </w:tblPr>
      <w:tblGrid>
        <w:gridCol w:w="4420"/>
        <w:gridCol w:w="1540"/>
      </w:tblGrid>
      <w:tr w:rsidR="00A71D81" w:rsidRPr="009D5934" w14:paraId="635C8DC1" w14:textId="77777777" w:rsidTr="00CB667E">
        <w:trPr>
          <w:trHeight w:val="315"/>
          <w:jc w:val="center"/>
        </w:trPr>
        <w:tc>
          <w:tcPr>
            <w:tcW w:w="4420" w:type="dxa"/>
            <w:tcBorders>
              <w:top w:val="nil"/>
              <w:left w:val="single" w:sz="8" w:space="0" w:color="808080"/>
              <w:bottom w:val="nil"/>
              <w:right w:val="single" w:sz="8" w:space="0" w:color="808080"/>
            </w:tcBorders>
            <w:shd w:val="clear" w:color="000000" w:fill="011C50"/>
            <w:vAlign w:val="center"/>
            <w:hideMark/>
          </w:tcPr>
          <w:p w14:paraId="1DE1E3B1" w14:textId="77777777" w:rsidR="00A71D81" w:rsidRPr="009D5934" w:rsidRDefault="00A71D81" w:rsidP="00CB667E">
            <w:pPr>
              <w:spacing w:after="0" w:line="240" w:lineRule="auto"/>
              <w:jc w:val="center"/>
              <w:rPr>
                <w:rFonts w:eastAsia="Times New Roman"/>
                <w:b/>
                <w:bCs/>
                <w:color w:val="FFFFFF"/>
                <w:spacing w:val="0"/>
                <w:sz w:val="22"/>
                <w:szCs w:val="22"/>
                <w:lang w:eastAsia="es-DO"/>
              </w:rPr>
            </w:pPr>
            <w:r w:rsidRPr="009D5934">
              <w:rPr>
                <w:rFonts w:eastAsia="Times New Roman"/>
                <w:b/>
                <w:bCs/>
                <w:color w:val="FFFFFF"/>
                <w:spacing w:val="0"/>
                <w:sz w:val="22"/>
                <w:szCs w:val="22"/>
                <w:lang w:eastAsia="es-DO"/>
              </w:rPr>
              <w:t>Indicador</w:t>
            </w:r>
          </w:p>
        </w:tc>
        <w:tc>
          <w:tcPr>
            <w:tcW w:w="1540" w:type="dxa"/>
            <w:tcBorders>
              <w:top w:val="nil"/>
              <w:left w:val="nil"/>
              <w:bottom w:val="nil"/>
              <w:right w:val="nil"/>
            </w:tcBorders>
            <w:shd w:val="clear" w:color="000000" w:fill="011C50"/>
            <w:vAlign w:val="center"/>
            <w:hideMark/>
          </w:tcPr>
          <w:p w14:paraId="7DE8B45F" w14:textId="77777777" w:rsidR="00A71D81" w:rsidRPr="009D5934" w:rsidRDefault="00A71D81" w:rsidP="00CB667E">
            <w:pPr>
              <w:spacing w:after="0" w:line="240" w:lineRule="auto"/>
              <w:jc w:val="center"/>
              <w:rPr>
                <w:rFonts w:eastAsia="Times New Roman"/>
                <w:b/>
                <w:bCs/>
                <w:color w:val="FFFFFF"/>
                <w:spacing w:val="0"/>
                <w:sz w:val="22"/>
                <w:szCs w:val="22"/>
                <w:lang w:eastAsia="es-DO"/>
              </w:rPr>
            </w:pPr>
            <w:r w:rsidRPr="009D5934">
              <w:rPr>
                <w:rFonts w:eastAsia="Times New Roman"/>
                <w:b/>
                <w:bCs/>
                <w:color w:val="FFFFFF"/>
                <w:spacing w:val="0"/>
                <w:sz w:val="22"/>
                <w:szCs w:val="22"/>
                <w:lang w:eastAsia="es-DO"/>
              </w:rPr>
              <w:t>Valor actual</w:t>
            </w:r>
          </w:p>
        </w:tc>
      </w:tr>
      <w:tr w:rsidR="00A71D81" w:rsidRPr="009D5934" w14:paraId="4981E7CE"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70B71F05" w14:textId="77777777" w:rsidR="00A71D81" w:rsidRPr="00E75725" w:rsidRDefault="00A71D81" w:rsidP="00CB667E">
            <w:pPr>
              <w:spacing w:after="0" w:line="240" w:lineRule="auto"/>
              <w:jc w:val="both"/>
              <w:rPr>
                <w:rFonts w:eastAsia="Calibri"/>
                <w:noProof/>
              </w:rPr>
            </w:pPr>
            <w:r w:rsidRPr="00E75725">
              <w:rPr>
                <w:rFonts w:eastAsia="Calibri"/>
                <w:noProof/>
              </w:rPr>
              <w:t>Plan de Capacitación</w:t>
            </w:r>
          </w:p>
        </w:tc>
        <w:tc>
          <w:tcPr>
            <w:tcW w:w="1540"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3C2DF0F6" w14:textId="77777777" w:rsidR="00A71D81" w:rsidRPr="009D5934" w:rsidRDefault="00A71D81" w:rsidP="00CB667E">
            <w:pPr>
              <w:spacing w:after="0" w:line="240" w:lineRule="auto"/>
              <w:jc w:val="center"/>
              <w:rPr>
                <w:rFonts w:eastAsia="Times New Roman"/>
                <w:spacing w:val="0"/>
                <w:sz w:val="22"/>
                <w:szCs w:val="22"/>
                <w:lang w:eastAsia="es-DO"/>
              </w:rPr>
            </w:pPr>
            <w:r w:rsidRPr="009D5934">
              <w:rPr>
                <w:rFonts w:eastAsia="Times New Roman"/>
                <w:spacing w:val="0"/>
                <w:sz w:val="22"/>
                <w:szCs w:val="22"/>
                <w:lang w:eastAsia="es-DO"/>
              </w:rPr>
              <w:t>92%</w:t>
            </w:r>
          </w:p>
        </w:tc>
      </w:tr>
      <w:tr w:rsidR="00A71D81" w:rsidRPr="0038708B" w14:paraId="6969A941"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17A6ACE5" w14:textId="77777777" w:rsidR="00A71D81" w:rsidRPr="00E75725" w:rsidRDefault="00A71D81" w:rsidP="00CB667E">
            <w:pPr>
              <w:spacing w:after="0" w:line="240" w:lineRule="auto"/>
              <w:jc w:val="both"/>
              <w:rPr>
                <w:rFonts w:eastAsia="Calibri"/>
                <w:noProof/>
              </w:rPr>
            </w:pPr>
            <w:r w:rsidRPr="00E75725">
              <w:rPr>
                <w:rFonts w:eastAsia="Calibri"/>
                <w:noProof/>
              </w:rPr>
              <w:t>Nota: este indicador es actualizado según el cumplimiento de </w:t>
            </w:r>
          </w:p>
        </w:tc>
        <w:tc>
          <w:tcPr>
            <w:tcW w:w="1540" w:type="dxa"/>
            <w:vMerge/>
            <w:tcBorders>
              <w:top w:val="nil"/>
              <w:left w:val="single" w:sz="8" w:space="0" w:color="808080"/>
              <w:bottom w:val="single" w:sz="8" w:space="0" w:color="808080"/>
              <w:right w:val="single" w:sz="8" w:space="0" w:color="808080"/>
            </w:tcBorders>
            <w:vAlign w:val="center"/>
            <w:hideMark/>
          </w:tcPr>
          <w:p w14:paraId="7043859C" w14:textId="77777777" w:rsidR="00A71D81" w:rsidRPr="009D5934" w:rsidRDefault="00A71D81" w:rsidP="00CB667E">
            <w:pPr>
              <w:spacing w:after="0" w:line="240" w:lineRule="auto"/>
              <w:rPr>
                <w:rFonts w:eastAsia="Times New Roman"/>
                <w:spacing w:val="0"/>
                <w:sz w:val="22"/>
                <w:szCs w:val="22"/>
                <w:lang w:eastAsia="es-DO"/>
              </w:rPr>
            </w:pPr>
          </w:p>
        </w:tc>
      </w:tr>
      <w:tr w:rsidR="00A71D81" w:rsidRPr="0038708B" w14:paraId="188CADA9"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158F1EEC" w14:textId="77777777" w:rsidR="00A71D81" w:rsidRPr="00E75725" w:rsidRDefault="00A71D81" w:rsidP="00CB667E">
            <w:pPr>
              <w:spacing w:after="0" w:line="240" w:lineRule="auto"/>
              <w:jc w:val="both"/>
              <w:rPr>
                <w:rFonts w:eastAsia="Calibri"/>
                <w:noProof/>
              </w:rPr>
            </w:pPr>
            <w:r w:rsidRPr="00E75725">
              <w:rPr>
                <w:rFonts w:eastAsia="Calibri"/>
                <w:noProof/>
              </w:rPr>
              <w:t>las acciones del plan que se implementan cada trimestre.</w:t>
            </w:r>
          </w:p>
        </w:tc>
        <w:tc>
          <w:tcPr>
            <w:tcW w:w="1540" w:type="dxa"/>
            <w:vMerge/>
            <w:tcBorders>
              <w:top w:val="nil"/>
              <w:left w:val="single" w:sz="8" w:space="0" w:color="808080"/>
              <w:bottom w:val="single" w:sz="8" w:space="0" w:color="808080"/>
              <w:right w:val="single" w:sz="8" w:space="0" w:color="808080"/>
            </w:tcBorders>
            <w:vAlign w:val="center"/>
            <w:hideMark/>
          </w:tcPr>
          <w:p w14:paraId="2EA20453" w14:textId="77777777" w:rsidR="00A71D81" w:rsidRPr="009D5934" w:rsidRDefault="00A71D81" w:rsidP="00CB667E">
            <w:pPr>
              <w:spacing w:after="0" w:line="240" w:lineRule="auto"/>
              <w:rPr>
                <w:rFonts w:eastAsia="Times New Roman"/>
                <w:spacing w:val="0"/>
                <w:sz w:val="22"/>
                <w:szCs w:val="22"/>
                <w:lang w:eastAsia="es-DO"/>
              </w:rPr>
            </w:pPr>
          </w:p>
        </w:tc>
      </w:tr>
      <w:tr w:rsidR="00A71D81" w:rsidRPr="0038708B" w14:paraId="53261323" w14:textId="77777777" w:rsidTr="00CB667E">
        <w:trPr>
          <w:trHeight w:val="585"/>
          <w:jc w:val="center"/>
        </w:trPr>
        <w:tc>
          <w:tcPr>
            <w:tcW w:w="5960" w:type="dxa"/>
            <w:gridSpan w:val="2"/>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67EEE723" w14:textId="77777777" w:rsidR="00A71D81" w:rsidRPr="00E75725" w:rsidRDefault="00A71D81" w:rsidP="00CB667E">
            <w:pPr>
              <w:spacing w:after="0" w:line="240" w:lineRule="auto"/>
              <w:jc w:val="both"/>
              <w:rPr>
                <w:rFonts w:eastAsia="Calibri"/>
                <w:noProof/>
              </w:rPr>
            </w:pPr>
            <w:r w:rsidRPr="00E75725">
              <w:rPr>
                <w:rFonts w:eastAsia="Calibri"/>
                <w:noProof/>
              </w:rPr>
              <w:t>Gestión de las Relaciones Laborales y Sociales</w:t>
            </w:r>
          </w:p>
        </w:tc>
      </w:tr>
      <w:tr w:rsidR="00A71D81" w:rsidRPr="009D5934" w14:paraId="6CBD679F"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76B9155B" w14:textId="77777777" w:rsidR="00A71D81" w:rsidRPr="00E75725" w:rsidRDefault="00A71D81" w:rsidP="00CB667E">
            <w:pPr>
              <w:spacing w:after="0" w:line="240" w:lineRule="auto"/>
              <w:jc w:val="both"/>
              <w:rPr>
                <w:rFonts w:eastAsia="Calibri"/>
                <w:noProof/>
              </w:rPr>
            </w:pPr>
            <w:r w:rsidRPr="00E75725">
              <w:rPr>
                <w:rFonts w:eastAsia="Calibri"/>
                <w:noProof/>
              </w:rPr>
              <w:t>Asociación de Servidores Públicos</w:t>
            </w:r>
          </w:p>
        </w:tc>
        <w:tc>
          <w:tcPr>
            <w:tcW w:w="1540" w:type="dxa"/>
            <w:tcBorders>
              <w:top w:val="nil"/>
              <w:left w:val="nil"/>
              <w:bottom w:val="single" w:sz="8" w:space="0" w:color="808080"/>
              <w:right w:val="single" w:sz="8" w:space="0" w:color="808080"/>
            </w:tcBorders>
            <w:shd w:val="clear" w:color="auto" w:fill="auto"/>
            <w:vAlign w:val="center"/>
            <w:hideMark/>
          </w:tcPr>
          <w:p w14:paraId="357536A0" w14:textId="77777777" w:rsidR="00A71D81" w:rsidRPr="00E75725" w:rsidRDefault="00A71D81" w:rsidP="00CB667E">
            <w:pPr>
              <w:spacing w:after="0" w:line="240" w:lineRule="auto"/>
              <w:jc w:val="center"/>
              <w:rPr>
                <w:rFonts w:eastAsia="Calibri"/>
                <w:noProof/>
              </w:rPr>
            </w:pPr>
            <w:r w:rsidRPr="00E75725">
              <w:rPr>
                <w:rFonts w:eastAsia="Calibri"/>
                <w:noProof/>
              </w:rPr>
              <w:t>94%</w:t>
            </w:r>
          </w:p>
        </w:tc>
      </w:tr>
      <w:tr w:rsidR="00A71D81" w:rsidRPr="009D5934" w14:paraId="325B3172"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393D3440" w14:textId="77777777" w:rsidR="00A71D81" w:rsidRPr="00E75725" w:rsidRDefault="00A71D81" w:rsidP="00CB667E">
            <w:pPr>
              <w:spacing w:after="0" w:line="240" w:lineRule="auto"/>
              <w:jc w:val="both"/>
              <w:rPr>
                <w:rFonts w:eastAsia="Calibri"/>
                <w:noProof/>
              </w:rPr>
            </w:pPr>
            <w:r w:rsidRPr="00E75725">
              <w:rPr>
                <w:rFonts w:eastAsia="Calibri"/>
                <w:noProof/>
              </w:rPr>
              <w:t>Fortalecimiento de las Relaciones Laborales</w:t>
            </w:r>
          </w:p>
        </w:tc>
        <w:tc>
          <w:tcPr>
            <w:tcW w:w="1540" w:type="dxa"/>
            <w:tcBorders>
              <w:top w:val="nil"/>
              <w:left w:val="nil"/>
              <w:bottom w:val="single" w:sz="8" w:space="0" w:color="808080"/>
              <w:right w:val="single" w:sz="8" w:space="0" w:color="808080"/>
            </w:tcBorders>
            <w:shd w:val="clear" w:color="auto" w:fill="auto"/>
            <w:vAlign w:val="center"/>
            <w:hideMark/>
          </w:tcPr>
          <w:p w14:paraId="7C0A4DE4" w14:textId="77777777" w:rsidR="00A71D81" w:rsidRPr="00E75725" w:rsidRDefault="00A71D81" w:rsidP="00CB667E">
            <w:pPr>
              <w:spacing w:after="0" w:line="240" w:lineRule="auto"/>
              <w:jc w:val="center"/>
              <w:rPr>
                <w:rFonts w:eastAsia="Calibri"/>
                <w:noProof/>
              </w:rPr>
            </w:pPr>
            <w:r w:rsidRPr="00E75725">
              <w:rPr>
                <w:rFonts w:eastAsia="Calibri"/>
                <w:noProof/>
              </w:rPr>
              <w:t>80%</w:t>
            </w:r>
          </w:p>
        </w:tc>
      </w:tr>
      <w:tr w:rsidR="00A71D81" w:rsidRPr="009D5934" w14:paraId="439C17FC"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6F84A193" w14:textId="77777777" w:rsidR="00A71D81" w:rsidRPr="00E75725" w:rsidRDefault="00A71D81" w:rsidP="00CB667E">
            <w:pPr>
              <w:spacing w:after="0" w:line="240" w:lineRule="auto"/>
              <w:jc w:val="both"/>
              <w:rPr>
                <w:rFonts w:eastAsia="Calibri"/>
                <w:noProof/>
              </w:rPr>
            </w:pPr>
            <w:r w:rsidRPr="00E75725">
              <w:rPr>
                <w:rFonts w:eastAsia="Calibri"/>
                <w:noProof/>
              </w:rPr>
              <w:t>Institucionalización del Régimen Ético y Disciplinario</w:t>
            </w:r>
          </w:p>
        </w:tc>
        <w:tc>
          <w:tcPr>
            <w:tcW w:w="1540"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4E378953" w14:textId="77777777" w:rsidR="00A71D81" w:rsidRPr="00E75725" w:rsidRDefault="00A71D81" w:rsidP="00CB667E">
            <w:pPr>
              <w:spacing w:after="0" w:line="240" w:lineRule="auto"/>
              <w:jc w:val="center"/>
              <w:rPr>
                <w:rFonts w:eastAsia="Calibri"/>
                <w:noProof/>
              </w:rPr>
            </w:pPr>
            <w:r w:rsidRPr="00E75725">
              <w:rPr>
                <w:rFonts w:eastAsia="Calibri"/>
                <w:noProof/>
              </w:rPr>
              <w:t>100%</w:t>
            </w:r>
          </w:p>
        </w:tc>
      </w:tr>
      <w:tr w:rsidR="00A71D81" w:rsidRPr="0038708B" w14:paraId="630F8EE4"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5650E86D" w14:textId="77777777" w:rsidR="00A71D81" w:rsidRPr="00E75725" w:rsidRDefault="00A71D81" w:rsidP="00CB667E">
            <w:pPr>
              <w:spacing w:after="0" w:line="240" w:lineRule="auto"/>
              <w:jc w:val="both"/>
              <w:rPr>
                <w:rFonts w:eastAsia="Calibri"/>
                <w:noProof/>
              </w:rPr>
            </w:pPr>
            <w:r w:rsidRPr="00E75725">
              <w:rPr>
                <w:rFonts w:eastAsia="Calibri"/>
                <w:noProof/>
              </w:rPr>
              <w:t>de los Servidores Públicos en el 100% del personal.</w:t>
            </w:r>
          </w:p>
        </w:tc>
        <w:tc>
          <w:tcPr>
            <w:tcW w:w="1540" w:type="dxa"/>
            <w:vMerge/>
            <w:tcBorders>
              <w:top w:val="nil"/>
              <w:left w:val="single" w:sz="8" w:space="0" w:color="808080"/>
              <w:bottom w:val="single" w:sz="8" w:space="0" w:color="808080"/>
              <w:right w:val="single" w:sz="8" w:space="0" w:color="808080"/>
            </w:tcBorders>
            <w:vAlign w:val="center"/>
            <w:hideMark/>
          </w:tcPr>
          <w:p w14:paraId="78F17B2E" w14:textId="77777777" w:rsidR="00A71D81" w:rsidRPr="00E75725" w:rsidRDefault="00A71D81" w:rsidP="00CB667E">
            <w:pPr>
              <w:spacing w:after="0" w:line="240" w:lineRule="auto"/>
              <w:rPr>
                <w:rFonts w:eastAsia="Calibri"/>
                <w:noProof/>
              </w:rPr>
            </w:pPr>
          </w:p>
        </w:tc>
      </w:tr>
      <w:tr w:rsidR="00A71D81" w:rsidRPr="009D5934" w14:paraId="75EEF195"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66E9B258" w14:textId="77777777" w:rsidR="00A71D81" w:rsidRPr="00E75725" w:rsidRDefault="00A71D81" w:rsidP="00CB667E">
            <w:pPr>
              <w:spacing w:after="0" w:line="240" w:lineRule="auto"/>
              <w:jc w:val="both"/>
              <w:rPr>
                <w:rFonts w:eastAsia="Calibri"/>
                <w:noProof/>
              </w:rPr>
            </w:pPr>
            <w:r w:rsidRPr="00E75725">
              <w:rPr>
                <w:rFonts w:eastAsia="Calibri"/>
                <w:noProof/>
              </w:rPr>
              <w:t>Implementación del Sistema de Seguridad y Salud en el</w:t>
            </w:r>
          </w:p>
        </w:tc>
        <w:tc>
          <w:tcPr>
            <w:tcW w:w="1540" w:type="dxa"/>
            <w:vMerge w:val="restart"/>
            <w:tcBorders>
              <w:top w:val="nil"/>
              <w:left w:val="single" w:sz="8" w:space="0" w:color="808080"/>
              <w:bottom w:val="single" w:sz="8" w:space="0" w:color="808080"/>
              <w:right w:val="single" w:sz="8" w:space="0" w:color="808080"/>
            </w:tcBorders>
            <w:shd w:val="clear" w:color="auto" w:fill="auto"/>
            <w:vAlign w:val="center"/>
            <w:hideMark/>
          </w:tcPr>
          <w:p w14:paraId="2E6BBAED" w14:textId="77777777" w:rsidR="00A71D81" w:rsidRPr="00E75725" w:rsidRDefault="00A71D81" w:rsidP="00CB667E">
            <w:pPr>
              <w:spacing w:after="0" w:line="240" w:lineRule="auto"/>
              <w:jc w:val="center"/>
              <w:rPr>
                <w:rFonts w:eastAsia="Calibri"/>
                <w:noProof/>
              </w:rPr>
            </w:pPr>
            <w:r w:rsidRPr="00E75725">
              <w:rPr>
                <w:rFonts w:eastAsia="Calibri"/>
                <w:noProof/>
              </w:rPr>
              <w:t>96%</w:t>
            </w:r>
          </w:p>
        </w:tc>
      </w:tr>
      <w:tr w:rsidR="00A71D81" w:rsidRPr="0038708B" w14:paraId="1AAA4FC0"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6AB6D903" w14:textId="77777777" w:rsidR="00A71D81" w:rsidRPr="00E75725" w:rsidRDefault="00A71D81" w:rsidP="00CB667E">
            <w:pPr>
              <w:spacing w:after="0" w:line="240" w:lineRule="auto"/>
              <w:jc w:val="both"/>
              <w:rPr>
                <w:rFonts w:eastAsia="Calibri"/>
                <w:noProof/>
              </w:rPr>
            </w:pPr>
            <w:r w:rsidRPr="00E75725">
              <w:rPr>
                <w:rFonts w:eastAsia="Calibri"/>
                <w:noProof/>
              </w:rPr>
              <w:t>Trabajo en la Administración Pública</w:t>
            </w:r>
          </w:p>
        </w:tc>
        <w:tc>
          <w:tcPr>
            <w:tcW w:w="1540" w:type="dxa"/>
            <w:vMerge/>
            <w:tcBorders>
              <w:top w:val="nil"/>
              <w:left w:val="single" w:sz="8" w:space="0" w:color="808080"/>
              <w:bottom w:val="single" w:sz="8" w:space="0" w:color="808080"/>
              <w:right w:val="single" w:sz="8" w:space="0" w:color="808080"/>
            </w:tcBorders>
            <w:vAlign w:val="center"/>
            <w:hideMark/>
          </w:tcPr>
          <w:p w14:paraId="03B039E9" w14:textId="77777777" w:rsidR="00A71D81" w:rsidRPr="00E75725" w:rsidRDefault="00A71D81" w:rsidP="00CB667E">
            <w:pPr>
              <w:spacing w:after="0" w:line="240" w:lineRule="auto"/>
              <w:rPr>
                <w:rFonts w:eastAsia="Calibri"/>
                <w:noProof/>
              </w:rPr>
            </w:pPr>
          </w:p>
        </w:tc>
      </w:tr>
      <w:tr w:rsidR="00A71D81" w:rsidRPr="009D5934" w14:paraId="4E93FA15" w14:textId="77777777" w:rsidTr="00CB667E">
        <w:trPr>
          <w:trHeight w:val="585"/>
          <w:jc w:val="center"/>
        </w:trPr>
        <w:tc>
          <w:tcPr>
            <w:tcW w:w="4420" w:type="dxa"/>
            <w:tcBorders>
              <w:top w:val="nil"/>
              <w:left w:val="single" w:sz="8" w:space="0" w:color="808080"/>
              <w:bottom w:val="single" w:sz="8" w:space="0" w:color="808080"/>
              <w:right w:val="single" w:sz="8" w:space="0" w:color="808080"/>
            </w:tcBorders>
            <w:shd w:val="clear" w:color="auto" w:fill="auto"/>
            <w:vAlign w:val="center"/>
            <w:hideMark/>
          </w:tcPr>
          <w:p w14:paraId="12C243C2" w14:textId="77777777" w:rsidR="00A71D81" w:rsidRPr="00E75725" w:rsidRDefault="00A71D81" w:rsidP="00CB667E">
            <w:pPr>
              <w:spacing w:after="0" w:line="240" w:lineRule="auto"/>
              <w:jc w:val="both"/>
              <w:rPr>
                <w:rFonts w:eastAsia="Calibri"/>
                <w:noProof/>
              </w:rPr>
            </w:pPr>
            <w:r w:rsidRPr="00E75725">
              <w:rPr>
                <w:rFonts w:eastAsia="Calibri"/>
                <w:noProof/>
              </w:rPr>
              <w:t>Encuesta de clima laboral</w:t>
            </w:r>
          </w:p>
        </w:tc>
        <w:tc>
          <w:tcPr>
            <w:tcW w:w="1540" w:type="dxa"/>
            <w:tcBorders>
              <w:top w:val="nil"/>
              <w:left w:val="nil"/>
              <w:bottom w:val="single" w:sz="8" w:space="0" w:color="808080"/>
              <w:right w:val="single" w:sz="8" w:space="0" w:color="808080"/>
            </w:tcBorders>
            <w:shd w:val="clear" w:color="auto" w:fill="auto"/>
            <w:vAlign w:val="center"/>
            <w:hideMark/>
          </w:tcPr>
          <w:p w14:paraId="41AE1622" w14:textId="77777777" w:rsidR="00A71D81" w:rsidRPr="00E75725" w:rsidRDefault="00A71D81" w:rsidP="00CB667E">
            <w:pPr>
              <w:spacing w:after="0" w:line="240" w:lineRule="auto"/>
              <w:jc w:val="center"/>
              <w:rPr>
                <w:rFonts w:eastAsia="Calibri"/>
                <w:noProof/>
              </w:rPr>
            </w:pPr>
            <w:r w:rsidRPr="00E75725">
              <w:rPr>
                <w:rFonts w:eastAsia="Calibri"/>
                <w:noProof/>
              </w:rPr>
              <w:t>100%</w:t>
            </w:r>
          </w:p>
        </w:tc>
      </w:tr>
    </w:tbl>
    <w:p w14:paraId="462DE9EA" w14:textId="77777777" w:rsidR="00A71D81" w:rsidRPr="00E75725" w:rsidRDefault="00A71D81" w:rsidP="00E75725">
      <w:pPr>
        <w:spacing w:after="0" w:line="240" w:lineRule="auto"/>
        <w:ind w:left="720" w:right="-459" w:firstLine="720"/>
        <w:rPr>
          <w:rFonts w:eastAsia="Times New Roman"/>
          <w:color w:val="auto"/>
          <w:spacing w:val="0"/>
          <w:lang w:eastAsia="es-DO"/>
        </w:rPr>
      </w:pPr>
      <w:r w:rsidRPr="00E75725">
        <w:rPr>
          <w:rFonts w:eastAsia="Times New Roman"/>
          <w:i/>
          <w:iCs/>
          <w:color w:val="717676"/>
          <w:spacing w:val="0"/>
          <w:sz w:val="18"/>
          <w:szCs w:val="18"/>
          <w:lang w:eastAsia="es-DO"/>
        </w:rPr>
        <w:t>Fuente:  Dirección de Recursos Humanos, MISPAS</w:t>
      </w:r>
    </w:p>
    <w:p w14:paraId="6A738F52" w14:textId="77777777" w:rsidR="00A71D81" w:rsidRDefault="00A71D81" w:rsidP="00A71D81">
      <w:pPr>
        <w:spacing w:line="360" w:lineRule="auto"/>
        <w:jc w:val="both"/>
        <w:rPr>
          <w:rFonts w:eastAsia="Calibri"/>
          <w:noProof/>
        </w:rPr>
      </w:pPr>
    </w:p>
    <w:p w14:paraId="6E4E2A68" w14:textId="5201CB71" w:rsidR="00A71D81" w:rsidRDefault="00A71D81" w:rsidP="00FC4769">
      <w:pPr>
        <w:spacing w:line="360" w:lineRule="auto"/>
        <w:jc w:val="lowKashida"/>
        <w:rPr>
          <w:rFonts w:eastAsia="Calibri"/>
          <w:noProof/>
        </w:rPr>
      </w:pPr>
      <w:r w:rsidRPr="00907BE0">
        <w:rPr>
          <w:rFonts w:eastAsia="Calibri"/>
          <w:noProof/>
        </w:rPr>
        <w:t>Promedio del Desempeño de los Colaboradores por Grupo Ocupacional</w:t>
      </w:r>
    </w:p>
    <w:p w14:paraId="29E6A051" w14:textId="77777777" w:rsidR="00C95934" w:rsidRPr="00907BE0" w:rsidRDefault="00C95934" w:rsidP="00FC4769">
      <w:pPr>
        <w:spacing w:line="360" w:lineRule="auto"/>
        <w:jc w:val="lowKashida"/>
        <w:rPr>
          <w:rFonts w:eastAsia="Calibri"/>
          <w:noProof/>
        </w:rPr>
      </w:pPr>
    </w:p>
    <w:p w14:paraId="47BDCE05" w14:textId="5E0D5C17" w:rsidR="00A71D81" w:rsidRPr="00907BE0" w:rsidRDefault="00A71D81" w:rsidP="00FC4769">
      <w:pPr>
        <w:spacing w:line="360" w:lineRule="auto"/>
        <w:jc w:val="lowKashida"/>
        <w:rPr>
          <w:rFonts w:eastAsia="Calibri"/>
          <w:noProof/>
        </w:rPr>
      </w:pPr>
      <w:r w:rsidRPr="00907BE0">
        <w:rPr>
          <w:rFonts w:eastAsia="Calibri"/>
          <w:noProof/>
        </w:rPr>
        <w:lastRenderedPageBreak/>
        <w:t xml:space="preserve">Para el período se coordinó </w:t>
      </w:r>
      <w:r w:rsidR="00FC4769">
        <w:rPr>
          <w:rFonts w:eastAsia="Calibri"/>
          <w:noProof/>
        </w:rPr>
        <w:t>y se encuentra</w:t>
      </w:r>
      <w:r w:rsidRPr="00907BE0">
        <w:rPr>
          <w:rFonts w:eastAsia="Calibri"/>
          <w:noProof/>
        </w:rPr>
        <w:t xml:space="preserve"> el proceso</w:t>
      </w:r>
      <w:r w:rsidR="00FC4769">
        <w:rPr>
          <w:rFonts w:eastAsia="Calibri"/>
          <w:noProof/>
        </w:rPr>
        <w:t xml:space="preserve"> de análisis </w:t>
      </w:r>
      <w:r w:rsidRPr="00907BE0">
        <w:rPr>
          <w:rFonts w:eastAsia="Calibri"/>
          <w:noProof/>
        </w:rPr>
        <w:t>las evaluaciones de desempeño del año 202</w:t>
      </w:r>
      <w:r w:rsidR="00FC4769">
        <w:rPr>
          <w:rFonts w:eastAsia="Calibri"/>
          <w:noProof/>
        </w:rPr>
        <w:t>4</w:t>
      </w:r>
      <w:r w:rsidRPr="00907BE0">
        <w:rPr>
          <w:rFonts w:eastAsia="Calibri"/>
          <w:noProof/>
        </w:rPr>
        <w:t>, cuyo reporte fue remitido acorde al cronograma establecido por el MAP, alcanzando una puntuación de 93%.</w:t>
      </w:r>
    </w:p>
    <w:p w14:paraId="57956191" w14:textId="77777777" w:rsidR="00A71D81" w:rsidRDefault="00A71D81" w:rsidP="00FC4769">
      <w:pPr>
        <w:spacing w:line="360" w:lineRule="auto"/>
        <w:jc w:val="lowKashida"/>
        <w:rPr>
          <w:rFonts w:eastAsia="Calibri"/>
          <w:noProof/>
        </w:rPr>
      </w:pPr>
      <w:r w:rsidRPr="00907BE0">
        <w:rPr>
          <w:rFonts w:eastAsia="Calibri"/>
          <w:noProof/>
        </w:rPr>
        <w:t>La cantidad de los acuerdos de desempeño registrados fue de 6,293 evaluaciones de desempeño realizadas, que corresponde al 95% del total de servidores (universo total: 6,607.65 servidores activos).</w:t>
      </w:r>
    </w:p>
    <w:p w14:paraId="3740253C" w14:textId="1E5E6D7E" w:rsidR="00E75725" w:rsidRDefault="00A71D81" w:rsidP="005D76C9">
      <w:pPr>
        <w:spacing w:line="360" w:lineRule="auto"/>
        <w:jc w:val="lowKashida"/>
        <w:rPr>
          <w:rFonts w:eastAsia="Calibri"/>
          <w:noProof/>
        </w:rPr>
      </w:pPr>
      <w:r w:rsidRPr="00907BE0">
        <w:rPr>
          <w:rFonts w:eastAsia="Calibri"/>
          <w:noProof/>
        </w:rPr>
        <w:t xml:space="preserve">La diferencia no registrada correspondiente al 5 % de los servidores se debe a la condición laboral actual que ostenta el personal dentro del Ministerio como: licencias, tiempo de antigüedad en el servicio (menos del establecido por la normativa vigente), clasificación del colaborador, entre otros.  </w:t>
      </w:r>
    </w:p>
    <w:p w14:paraId="0CAF8160" w14:textId="3E3EEC63" w:rsidR="00FC4769" w:rsidRPr="005D76C9" w:rsidRDefault="00FC4769" w:rsidP="005D76C9">
      <w:pPr>
        <w:pStyle w:val="Ttulo2"/>
        <w:rPr>
          <w:b/>
          <w:bCs/>
          <w:highlight w:val="white"/>
        </w:rPr>
      </w:pPr>
      <w:bookmarkStart w:id="34" w:name="_Toc185284174"/>
      <w:r w:rsidRPr="005D76C9">
        <w:rPr>
          <w:b/>
          <w:bCs/>
          <w:highlight w:val="white"/>
        </w:rPr>
        <w:t>4.3 Desempeño de la Dirección Jurídica</w:t>
      </w:r>
      <w:bookmarkEnd w:id="34"/>
    </w:p>
    <w:p w14:paraId="743F1D23" w14:textId="77777777" w:rsidR="00FC4769" w:rsidRDefault="00FC4769" w:rsidP="00FC4769">
      <w:pPr>
        <w:jc w:val="lowKashida"/>
        <w:rPr>
          <w:rFonts w:eastAsia="Calibri"/>
          <w:color w:val="4C4747"/>
        </w:rPr>
      </w:pPr>
    </w:p>
    <w:p w14:paraId="60888311" w14:textId="76B23482" w:rsidR="00FC4769" w:rsidRDefault="00FC4769" w:rsidP="00FC4769">
      <w:pPr>
        <w:spacing w:line="360" w:lineRule="auto"/>
        <w:ind w:left="20" w:right="60"/>
        <w:jc w:val="lowKashida"/>
        <w:rPr>
          <w:highlight w:val="white"/>
        </w:rPr>
      </w:pPr>
      <w:r>
        <w:rPr>
          <w:highlight w:val="white"/>
        </w:rPr>
        <w:t>El Ministerio de Salud Pública, a través de la Dirección Jurídica, órgano consultivo y de apoyo, que tiene como objetivo principal, garantizar la seguridad jurídica institucional, así como asesorar a las instancias directivas de la institución en la interpretación y aplicación de las normas relacionadas con las funciones, competencias y gestión de sus dependencias; así mismo, en su relación con las demás instituciones del Estado, el sector privado, nacionales e internacionales, alcanzó los siguientes resultados:</w:t>
      </w:r>
    </w:p>
    <w:p w14:paraId="43210F1E" w14:textId="77777777" w:rsidR="00FC4769" w:rsidRDefault="00FC4769" w:rsidP="00FC4769">
      <w:pPr>
        <w:spacing w:line="360" w:lineRule="auto"/>
        <w:ind w:left="20" w:right="60"/>
        <w:jc w:val="lowKashida"/>
        <w:rPr>
          <w:highlight w:val="white"/>
        </w:rPr>
      </w:pPr>
      <w:r>
        <w:rPr>
          <w:highlight w:val="white"/>
        </w:rPr>
        <w:t xml:space="preserve">19, 0933 profesionales de la salud recibieron servicios de exequátur fueron firmadas de manera digital, a través de la plataforma tecnológica </w:t>
      </w:r>
      <w:proofErr w:type="spellStart"/>
      <w:r>
        <w:rPr>
          <w:highlight w:val="white"/>
        </w:rPr>
        <w:t>Ulticabinet</w:t>
      </w:r>
      <w:proofErr w:type="spellEnd"/>
      <w:r>
        <w:rPr>
          <w:highlight w:val="white"/>
        </w:rPr>
        <w:t>, los usuarios pudieron al escanear el código QR verificar la autenticidad del documento y su validación. entre los que se encuentran expedición de cartas de trámite, certificación exequátur de ley, carta de especialidad, carta de no objeción, carta de elegible, duplicados de carta de trámite. con un nivel de satisfacción por parte de los usuarios de 100%.</w:t>
      </w:r>
    </w:p>
    <w:p w14:paraId="32EF6B3F" w14:textId="77777777" w:rsidR="00C95934" w:rsidRDefault="00C95934" w:rsidP="00FC4769">
      <w:pPr>
        <w:spacing w:line="360" w:lineRule="auto"/>
        <w:ind w:left="20" w:right="60"/>
        <w:jc w:val="lowKashida"/>
        <w:rPr>
          <w:highlight w:val="white"/>
        </w:rPr>
      </w:pPr>
    </w:p>
    <w:p w14:paraId="2FFBD78D" w14:textId="0FA11D58" w:rsidR="00FC4769" w:rsidRDefault="00FC4769" w:rsidP="00FC4769">
      <w:pPr>
        <w:spacing w:line="360" w:lineRule="auto"/>
        <w:ind w:left="20" w:right="60"/>
        <w:jc w:val="lowKashida"/>
        <w:rPr>
          <w:highlight w:val="white"/>
        </w:rPr>
      </w:pPr>
      <w:r>
        <w:rPr>
          <w:highlight w:val="white"/>
        </w:rPr>
        <w:lastRenderedPageBreak/>
        <w:t>216 el total, de documentos elaborados por la unidad de convenios, acuerdos y resoluciones:</w:t>
      </w:r>
    </w:p>
    <w:p w14:paraId="15006E80" w14:textId="7CA51B60" w:rsidR="00FC4769" w:rsidRDefault="00FC4769" w:rsidP="00A4648F">
      <w:pPr>
        <w:spacing w:after="280" w:line="360" w:lineRule="auto"/>
        <w:ind w:left="20" w:right="60"/>
        <w:jc w:val="lowKashida"/>
        <w:rPr>
          <w:highlight w:val="white"/>
        </w:rPr>
      </w:pPr>
      <w:r>
        <w:rPr>
          <w:highlight w:val="white"/>
        </w:rPr>
        <w:t>Participación en 42 actos de incineración de drogas, en representación de la Máxima Autoridad Ejecutiva del MISPAS, con la presencia de la Procuraduría General de la República, DNCD, Consejo Nacional de Drogas e INACIF, en cumplimiento de la Ley 50-88 y su reglamento.</w:t>
      </w:r>
    </w:p>
    <w:p w14:paraId="362975FD" w14:textId="77777777" w:rsidR="009B67EA" w:rsidRDefault="00FC4769" w:rsidP="009B67EA">
      <w:pPr>
        <w:spacing w:after="0" w:line="360" w:lineRule="auto"/>
        <w:ind w:left="20" w:right="60"/>
        <w:jc w:val="lowKashida"/>
        <w:rPr>
          <w:highlight w:val="white"/>
        </w:rPr>
      </w:pPr>
      <w:r>
        <w:rPr>
          <w:highlight w:val="white"/>
        </w:rPr>
        <w:t xml:space="preserve"> 513</w:t>
      </w:r>
      <w:r w:rsidR="009B67EA">
        <w:rPr>
          <w:highlight w:val="white"/>
        </w:rPr>
        <w:t>,</w:t>
      </w:r>
      <w:r>
        <w:rPr>
          <w:highlight w:val="white"/>
        </w:rPr>
        <w:t>514 casos se gestionaron en el ámbito de los Litigios por el staff de abogados litigantes, del MISPAS.</w:t>
      </w:r>
      <w:r w:rsidR="009B67EA">
        <w:rPr>
          <w:highlight w:val="white"/>
        </w:rPr>
        <w:t xml:space="preserve"> </w:t>
      </w:r>
      <w:r>
        <w:rPr>
          <w:highlight w:val="white"/>
        </w:rPr>
        <w:t xml:space="preserve">Se alcanzó un saldo positivo de casos de éxitos en los Tribunales de la República </w:t>
      </w:r>
      <w:r w:rsidR="009B67EA">
        <w:rPr>
          <w:highlight w:val="white"/>
        </w:rPr>
        <w:t xml:space="preserve">Dominicana </w:t>
      </w:r>
      <w:r>
        <w:rPr>
          <w:highlight w:val="white"/>
        </w:rPr>
        <w:t>con un porcentaje que sobrepasa el 98% con sentencias favorables a los intereses de la institución.</w:t>
      </w:r>
    </w:p>
    <w:p w14:paraId="72CDA7AB" w14:textId="77777777" w:rsidR="009B67EA" w:rsidRDefault="009B67EA" w:rsidP="009B67EA">
      <w:pPr>
        <w:spacing w:after="0" w:line="360" w:lineRule="auto"/>
        <w:ind w:left="20" w:right="60"/>
        <w:jc w:val="lowKashida"/>
        <w:rPr>
          <w:highlight w:val="white"/>
        </w:rPr>
      </w:pPr>
    </w:p>
    <w:p w14:paraId="18FB653C" w14:textId="187D3B0F" w:rsidR="00FC4769" w:rsidRDefault="00F34B0B" w:rsidP="009B67EA">
      <w:pPr>
        <w:spacing w:after="0" w:line="360" w:lineRule="auto"/>
        <w:ind w:left="20" w:right="60"/>
        <w:jc w:val="lowKashida"/>
        <w:rPr>
          <w:highlight w:val="white"/>
        </w:rPr>
      </w:pPr>
      <w:r>
        <w:rPr>
          <w:highlight w:val="white"/>
        </w:rPr>
        <w:t>S</w:t>
      </w:r>
      <w:r w:rsidR="00FC4769">
        <w:rPr>
          <w:highlight w:val="white"/>
        </w:rPr>
        <w:t>e realizó un total de 351 documentos entre los que se encuentran convenios, acuerdos, resoluciones, contratos entre otros, distribuidos según Tabla #</w:t>
      </w:r>
      <w:r w:rsidR="00A4648F">
        <w:rPr>
          <w:highlight w:val="white"/>
        </w:rPr>
        <w:t>22</w:t>
      </w:r>
      <w:r w:rsidR="00FC4769">
        <w:rPr>
          <w:highlight w:val="white"/>
        </w:rPr>
        <w:t>.</w:t>
      </w:r>
    </w:p>
    <w:p w14:paraId="7F676647" w14:textId="77777777" w:rsidR="00FC4769" w:rsidRDefault="00FC4769" w:rsidP="00FC4769">
      <w:pPr>
        <w:spacing w:after="0" w:line="360" w:lineRule="auto"/>
        <w:ind w:left="40"/>
        <w:jc w:val="lowKashida"/>
        <w:rPr>
          <w:highlight w:val="white"/>
        </w:rPr>
      </w:pPr>
      <w:r>
        <w:rPr>
          <w:highlight w:val="white"/>
        </w:rPr>
        <w:t xml:space="preserve"> </w:t>
      </w:r>
    </w:p>
    <w:p w14:paraId="6D7F8505" w14:textId="5D8BDB8E" w:rsidR="00FC4769" w:rsidRPr="00F34B0B" w:rsidRDefault="00FC4769" w:rsidP="00F34B0B">
      <w:pPr>
        <w:spacing w:after="20" w:line="360" w:lineRule="auto"/>
        <w:ind w:left="20" w:right="60"/>
        <w:jc w:val="center"/>
        <w:rPr>
          <w:highlight w:val="white"/>
        </w:rPr>
      </w:pPr>
      <w:r w:rsidRPr="00F34B0B">
        <w:rPr>
          <w:highlight w:val="white"/>
        </w:rPr>
        <w:t xml:space="preserve">Tabla </w:t>
      </w:r>
      <w:r w:rsidR="00A4648F">
        <w:rPr>
          <w:highlight w:val="white"/>
        </w:rPr>
        <w:t>#22</w:t>
      </w:r>
      <w:r w:rsidRPr="00F34B0B">
        <w:rPr>
          <w:highlight w:val="white"/>
        </w:rPr>
        <w:t xml:space="preserve"> Número de Documentos Emitidos</w:t>
      </w:r>
      <w:r w:rsidR="00F34B0B">
        <w:rPr>
          <w:highlight w:val="white"/>
        </w:rPr>
        <w:t xml:space="preserve"> </w:t>
      </w:r>
      <w:r w:rsidRPr="00F34B0B">
        <w:rPr>
          <w:highlight w:val="white"/>
        </w:rPr>
        <w:t>Dirección Jurídica MISPAS</w:t>
      </w:r>
      <w:r w:rsidR="00F34B0B">
        <w:rPr>
          <w:highlight w:val="white"/>
        </w:rPr>
        <w:t xml:space="preserve">, </w:t>
      </w:r>
      <w:r w:rsidRPr="00F34B0B">
        <w:rPr>
          <w:highlight w:val="white"/>
        </w:rPr>
        <w:t>del 2024</w:t>
      </w:r>
    </w:p>
    <w:tbl>
      <w:tblPr>
        <w:tblStyle w:val="33"/>
        <w:tblW w:w="688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250"/>
        <w:gridCol w:w="4075"/>
        <w:gridCol w:w="1560"/>
      </w:tblGrid>
      <w:tr w:rsidR="00FC4769" w14:paraId="0BD5E8D0" w14:textId="77777777" w:rsidTr="009B67EA">
        <w:trPr>
          <w:trHeight w:val="471"/>
          <w:tblHeader/>
          <w:jc w:val="center"/>
        </w:trPr>
        <w:tc>
          <w:tcPr>
            <w:tcW w:w="1250" w:type="dxa"/>
            <w:tcBorders>
              <w:top w:val="single" w:sz="8" w:space="0" w:color="767171"/>
              <w:left w:val="single" w:sz="8" w:space="0" w:color="767171"/>
              <w:bottom w:val="single" w:sz="8" w:space="0" w:color="767171"/>
              <w:right w:val="single" w:sz="8" w:space="0" w:color="767171"/>
            </w:tcBorders>
            <w:shd w:val="clear" w:color="auto" w:fill="011C50"/>
            <w:tcMar>
              <w:top w:w="40" w:type="dxa"/>
              <w:left w:w="80" w:type="dxa"/>
              <w:bottom w:w="0" w:type="dxa"/>
              <w:right w:w="0" w:type="dxa"/>
            </w:tcMar>
          </w:tcPr>
          <w:p w14:paraId="501F09C0" w14:textId="77777777" w:rsidR="00FC4769" w:rsidRPr="00E75725" w:rsidRDefault="00FC4769" w:rsidP="009B67EA">
            <w:pPr>
              <w:spacing w:after="0" w:line="360" w:lineRule="auto"/>
              <w:ind w:left="520" w:right="60"/>
              <w:jc w:val="lowKashida"/>
              <w:rPr>
                <w:color w:val="FFFFFF"/>
                <w:highlight w:val="white"/>
              </w:rPr>
            </w:pPr>
            <w:r w:rsidRPr="00E75725">
              <w:rPr>
                <w:color w:val="FFFFFF" w:themeColor="background1"/>
              </w:rPr>
              <w:t>No.</w:t>
            </w:r>
          </w:p>
        </w:tc>
        <w:tc>
          <w:tcPr>
            <w:tcW w:w="4075" w:type="dxa"/>
            <w:tcBorders>
              <w:top w:val="single" w:sz="8" w:space="0" w:color="767171"/>
              <w:left w:val="nil"/>
              <w:bottom w:val="single" w:sz="8" w:space="0" w:color="767171"/>
              <w:right w:val="single" w:sz="8" w:space="0" w:color="767171"/>
            </w:tcBorders>
            <w:shd w:val="clear" w:color="auto" w:fill="011C50"/>
            <w:tcMar>
              <w:top w:w="40" w:type="dxa"/>
              <w:left w:w="80" w:type="dxa"/>
              <w:bottom w:w="0" w:type="dxa"/>
              <w:right w:w="0" w:type="dxa"/>
            </w:tcMar>
          </w:tcPr>
          <w:p w14:paraId="51C5EB2F" w14:textId="77777777" w:rsidR="00FC4769" w:rsidRPr="00E75725" w:rsidRDefault="00FC4769" w:rsidP="00FC4769">
            <w:pPr>
              <w:spacing w:after="0" w:line="360" w:lineRule="auto"/>
              <w:ind w:left="520" w:right="60"/>
              <w:jc w:val="lowKashida"/>
              <w:rPr>
                <w:color w:val="FFFFFF" w:themeColor="background1"/>
              </w:rPr>
            </w:pPr>
            <w:r w:rsidRPr="00E75725">
              <w:rPr>
                <w:color w:val="FFFFFF" w:themeColor="background1"/>
              </w:rPr>
              <w:t>Descripción</w:t>
            </w:r>
          </w:p>
        </w:tc>
        <w:tc>
          <w:tcPr>
            <w:tcW w:w="1560" w:type="dxa"/>
            <w:tcBorders>
              <w:top w:val="single" w:sz="8" w:space="0" w:color="767171"/>
              <w:left w:val="nil"/>
              <w:bottom w:val="single" w:sz="8" w:space="0" w:color="767171"/>
              <w:right w:val="single" w:sz="8" w:space="0" w:color="767171"/>
            </w:tcBorders>
            <w:shd w:val="clear" w:color="auto" w:fill="011C50"/>
            <w:tcMar>
              <w:top w:w="40" w:type="dxa"/>
              <w:left w:w="80" w:type="dxa"/>
              <w:bottom w:w="0" w:type="dxa"/>
              <w:right w:w="0" w:type="dxa"/>
            </w:tcMar>
          </w:tcPr>
          <w:p w14:paraId="30DC3B26" w14:textId="77777777" w:rsidR="00FC4769" w:rsidRPr="00E75725" w:rsidRDefault="00FC4769" w:rsidP="00FC4769">
            <w:pPr>
              <w:spacing w:after="0" w:line="360" w:lineRule="auto"/>
              <w:ind w:right="60"/>
              <w:jc w:val="lowKashida"/>
              <w:rPr>
                <w:color w:val="FFFFFF" w:themeColor="background1"/>
              </w:rPr>
            </w:pPr>
            <w:r w:rsidRPr="00E75725">
              <w:rPr>
                <w:color w:val="FFFFFF" w:themeColor="background1"/>
              </w:rPr>
              <w:t>Cantidad</w:t>
            </w:r>
          </w:p>
        </w:tc>
      </w:tr>
      <w:tr w:rsidR="00FC4769" w14:paraId="6899F819" w14:textId="77777777" w:rsidTr="009B67EA">
        <w:trPr>
          <w:trHeight w:val="536"/>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28513C65" w14:textId="56A64687" w:rsidR="00FC4769" w:rsidRPr="00E75725" w:rsidRDefault="00F34B0B"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1</w:t>
            </w:r>
            <w:r w:rsidR="009B67EA" w:rsidRPr="00E75725">
              <w:rPr>
                <w:rFonts w:asciiTheme="majorBidi" w:eastAsiaTheme="minorHAnsi" w:hAnsiTheme="majorBidi" w:cstheme="majorBidi"/>
                <w:spacing w:val="20"/>
                <w:highlight w:val="white"/>
                <w:lang w:eastAsia="en-US"/>
              </w:rPr>
              <w:t>1</w:t>
            </w:r>
            <w:r w:rsidR="00FC4769" w:rsidRPr="00E75725">
              <w:rPr>
                <w:rFonts w:asciiTheme="majorBidi" w:eastAsiaTheme="minorHAnsi" w:hAnsiTheme="majorBidi" w:cstheme="majorBidi"/>
                <w:spacing w:val="20"/>
                <w:highlight w:val="white"/>
                <w:lang w:eastAsia="en-US"/>
              </w:rPr>
              <w:t>1</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7E387890" w14:textId="55D71C1E" w:rsidR="00FC4769" w:rsidRPr="00E75725" w:rsidRDefault="00FC4769" w:rsidP="009B67EA">
            <w:pPr>
              <w:spacing w:after="18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Opiniones Jurídicas (en materia de Derecho Público y Derecho</w:t>
            </w:r>
            <w:r w:rsidR="00F34B0B" w:rsidRPr="00E75725">
              <w:rPr>
                <w:rFonts w:asciiTheme="majorBidi" w:eastAsiaTheme="minorHAnsi" w:hAnsiTheme="majorBidi" w:cstheme="majorBidi"/>
                <w:spacing w:val="20"/>
                <w:highlight w:val="white"/>
                <w:lang w:eastAsia="en-US"/>
              </w:rPr>
              <w:t xml:space="preserve"> </w:t>
            </w:r>
            <w:r w:rsidRPr="00E75725">
              <w:rPr>
                <w:rFonts w:asciiTheme="majorBidi" w:eastAsiaTheme="minorHAnsi" w:hAnsiTheme="majorBidi" w:cstheme="majorBidi"/>
                <w:spacing w:val="20"/>
                <w:highlight w:val="white"/>
                <w:lang w:eastAsia="en-US"/>
              </w:rPr>
              <w:t>Administrativo)</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57761895"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78</w:t>
            </w:r>
          </w:p>
        </w:tc>
      </w:tr>
      <w:tr w:rsidR="00FC4769" w14:paraId="308E4D56" w14:textId="77777777" w:rsidTr="009B67EA">
        <w:trPr>
          <w:trHeight w:val="600"/>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75CFCD77"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2</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400A4E22" w14:textId="77777777" w:rsidR="00FC4769" w:rsidRPr="00E75725" w:rsidRDefault="00FC4769" w:rsidP="009B67EA">
            <w:pPr>
              <w:spacing w:after="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Conocimiento y aprobación de Jornadas Médicas</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66644A96"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94</w:t>
            </w:r>
          </w:p>
        </w:tc>
      </w:tr>
      <w:tr w:rsidR="00FC4769" w14:paraId="5C4D235F" w14:textId="77777777" w:rsidTr="009B67EA">
        <w:trPr>
          <w:trHeight w:val="248"/>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5E39A4D9"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3</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6475F30B" w14:textId="77777777" w:rsidR="00FC4769" w:rsidRPr="00E75725" w:rsidRDefault="00FC4769" w:rsidP="009B67EA">
            <w:pPr>
              <w:spacing w:after="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Resoluciones Ministeriales pronunciadas</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1BF9E183"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19</w:t>
            </w:r>
          </w:p>
        </w:tc>
      </w:tr>
      <w:tr w:rsidR="00FC4769" w14:paraId="5B473BD0" w14:textId="77777777" w:rsidTr="009B67EA">
        <w:trPr>
          <w:trHeight w:val="239"/>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1652E9FA"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4</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05E6D5F8" w14:textId="77777777" w:rsidR="00FC4769" w:rsidRPr="00E75725" w:rsidRDefault="00FC4769" w:rsidP="009B67EA">
            <w:pPr>
              <w:spacing w:after="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Disposición Ministerial</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03AB3CC6"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1</w:t>
            </w:r>
          </w:p>
        </w:tc>
      </w:tr>
      <w:tr w:rsidR="00FC4769" w14:paraId="547DD46A" w14:textId="77777777" w:rsidTr="009B67EA">
        <w:trPr>
          <w:trHeight w:val="690"/>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56CE8A21"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5</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4C95FF96" w14:textId="77777777" w:rsidR="00FC4769" w:rsidRPr="00E75725" w:rsidRDefault="00FC4769" w:rsidP="009B67EA">
            <w:pPr>
              <w:spacing w:after="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Acuerdos y convenios interinstitucionales</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317AF10A"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24</w:t>
            </w:r>
          </w:p>
        </w:tc>
      </w:tr>
      <w:tr w:rsidR="00FC4769" w14:paraId="690D668E" w14:textId="77777777" w:rsidTr="009B67EA">
        <w:trPr>
          <w:trHeight w:val="230"/>
          <w:jc w:val="center"/>
        </w:trPr>
        <w:tc>
          <w:tcPr>
            <w:tcW w:w="1250" w:type="dxa"/>
            <w:tcBorders>
              <w:top w:val="nil"/>
              <w:left w:val="single" w:sz="8" w:space="0" w:color="767171"/>
              <w:bottom w:val="single" w:sz="8" w:space="0" w:color="767171"/>
              <w:right w:val="single" w:sz="8" w:space="0" w:color="767171"/>
            </w:tcBorders>
            <w:tcMar>
              <w:top w:w="40" w:type="dxa"/>
              <w:left w:w="80" w:type="dxa"/>
              <w:bottom w:w="0" w:type="dxa"/>
              <w:right w:w="0" w:type="dxa"/>
            </w:tcMar>
          </w:tcPr>
          <w:p w14:paraId="7A4AC0CB"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6</w:t>
            </w:r>
          </w:p>
        </w:tc>
        <w:tc>
          <w:tcPr>
            <w:tcW w:w="4075" w:type="dxa"/>
            <w:tcBorders>
              <w:top w:val="nil"/>
              <w:left w:val="nil"/>
              <w:bottom w:val="single" w:sz="8" w:space="0" w:color="767171"/>
              <w:right w:val="single" w:sz="8" w:space="0" w:color="767171"/>
            </w:tcBorders>
            <w:tcMar>
              <w:top w:w="40" w:type="dxa"/>
              <w:left w:w="80" w:type="dxa"/>
              <w:bottom w:w="0" w:type="dxa"/>
              <w:right w:w="0" w:type="dxa"/>
            </w:tcMar>
          </w:tcPr>
          <w:p w14:paraId="20D3273B" w14:textId="77777777" w:rsidR="00FC4769" w:rsidRPr="00E75725" w:rsidRDefault="00FC4769" w:rsidP="009B67EA">
            <w:pPr>
              <w:spacing w:after="0" w:line="240" w:lineRule="auto"/>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Contratos</w:t>
            </w:r>
          </w:p>
        </w:tc>
        <w:tc>
          <w:tcPr>
            <w:tcW w:w="1560" w:type="dxa"/>
            <w:tcBorders>
              <w:top w:val="nil"/>
              <w:left w:val="nil"/>
              <w:bottom w:val="single" w:sz="8" w:space="0" w:color="767171"/>
              <w:right w:val="single" w:sz="8" w:space="0" w:color="767171"/>
            </w:tcBorders>
            <w:tcMar>
              <w:top w:w="40" w:type="dxa"/>
              <w:left w:w="80" w:type="dxa"/>
              <w:bottom w:w="0" w:type="dxa"/>
              <w:right w:w="0" w:type="dxa"/>
            </w:tcMar>
          </w:tcPr>
          <w:p w14:paraId="5F94C318" w14:textId="77777777" w:rsidR="00FC4769" w:rsidRPr="00E75725" w:rsidRDefault="00FC4769" w:rsidP="009B67EA">
            <w:pPr>
              <w:spacing w:after="0" w:line="240" w:lineRule="auto"/>
              <w:ind w:left="520" w:right="60"/>
              <w:jc w:val="lowKashida"/>
              <w:rPr>
                <w:rFonts w:asciiTheme="majorBidi" w:eastAsiaTheme="minorHAnsi" w:hAnsiTheme="majorBidi" w:cstheme="majorBidi"/>
                <w:spacing w:val="20"/>
                <w:highlight w:val="white"/>
                <w:lang w:eastAsia="en-US"/>
              </w:rPr>
            </w:pPr>
            <w:r w:rsidRPr="00E75725">
              <w:rPr>
                <w:rFonts w:asciiTheme="majorBidi" w:eastAsiaTheme="minorHAnsi" w:hAnsiTheme="majorBidi" w:cstheme="majorBidi"/>
                <w:spacing w:val="20"/>
                <w:highlight w:val="white"/>
                <w:lang w:eastAsia="en-US"/>
              </w:rPr>
              <w:t>135</w:t>
            </w:r>
          </w:p>
        </w:tc>
      </w:tr>
      <w:tr w:rsidR="00FC4769" w14:paraId="234B7940" w14:textId="77777777" w:rsidTr="009B67EA">
        <w:trPr>
          <w:trHeight w:val="585"/>
          <w:jc w:val="center"/>
        </w:trPr>
        <w:tc>
          <w:tcPr>
            <w:tcW w:w="1250" w:type="dxa"/>
            <w:tcBorders>
              <w:top w:val="nil"/>
              <w:left w:val="single" w:sz="8" w:space="0" w:color="767171"/>
              <w:bottom w:val="nil"/>
              <w:right w:val="nil"/>
            </w:tcBorders>
            <w:shd w:val="clear" w:color="auto" w:fill="011C50"/>
            <w:tcMar>
              <w:top w:w="40" w:type="dxa"/>
              <w:left w:w="80" w:type="dxa"/>
              <w:bottom w:w="0" w:type="dxa"/>
              <w:right w:w="0" w:type="dxa"/>
            </w:tcMar>
          </w:tcPr>
          <w:p w14:paraId="42243292" w14:textId="77777777" w:rsidR="00FC4769" w:rsidRPr="00E75725" w:rsidRDefault="00FC4769" w:rsidP="00FC4769">
            <w:pPr>
              <w:spacing w:line="360" w:lineRule="auto"/>
              <w:ind w:left="520"/>
              <w:jc w:val="lowKashida"/>
              <w:rPr>
                <w:rFonts w:asciiTheme="majorBidi" w:hAnsiTheme="majorBidi" w:cstheme="majorBidi"/>
                <w:highlight w:val="white"/>
              </w:rPr>
            </w:pPr>
            <w:r w:rsidRPr="00E75725">
              <w:rPr>
                <w:rFonts w:asciiTheme="majorBidi" w:hAnsiTheme="majorBidi" w:cstheme="majorBidi"/>
                <w:highlight w:val="white"/>
              </w:rPr>
              <w:t xml:space="preserve"> </w:t>
            </w:r>
          </w:p>
        </w:tc>
        <w:tc>
          <w:tcPr>
            <w:tcW w:w="4075" w:type="dxa"/>
            <w:tcBorders>
              <w:top w:val="nil"/>
              <w:left w:val="nil"/>
              <w:bottom w:val="nil"/>
              <w:right w:val="single" w:sz="8" w:space="0" w:color="767171"/>
            </w:tcBorders>
            <w:shd w:val="clear" w:color="auto" w:fill="011C50"/>
            <w:tcMar>
              <w:top w:w="40" w:type="dxa"/>
              <w:left w:w="80" w:type="dxa"/>
              <w:bottom w:w="0" w:type="dxa"/>
              <w:right w:w="0" w:type="dxa"/>
            </w:tcMar>
          </w:tcPr>
          <w:p w14:paraId="01B4F4D8" w14:textId="77777777" w:rsidR="00FC4769" w:rsidRPr="00E75725" w:rsidRDefault="00FC4769" w:rsidP="00F34B0B">
            <w:pPr>
              <w:spacing w:after="0" w:line="360" w:lineRule="auto"/>
              <w:jc w:val="lowKashida"/>
              <w:rPr>
                <w:rFonts w:asciiTheme="majorBidi" w:hAnsiTheme="majorBidi" w:cstheme="majorBidi"/>
                <w:color w:val="FFFFFF" w:themeColor="background1"/>
              </w:rPr>
            </w:pPr>
            <w:r w:rsidRPr="00E75725">
              <w:rPr>
                <w:rFonts w:asciiTheme="majorBidi" w:hAnsiTheme="majorBidi" w:cstheme="majorBidi"/>
                <w:color w:val="FFFFFF" w:themeColor="background1"/>
              </w:rPr>
              <w:t>Total, de documentos elaborados</w:t>
            </w:r>
          </w:p>
        </w:tc>
        <w:tc>
          <w:tcPr>
            <w:tcW w:w="1560" w:type="dxa"/>
            <w:tcBorders>
              <w:top w:val="nil"/>
              <w:left w:val="nil"/>
              <w:bottom w:val="single" w:sz="8" w:space="0" w:color="767171"/>
              <w:right w:val="single" w:sz="8" w:space="0" w:color="767171"/>
            </w:tcBorders>
            <w:shd w:val="clear" w:color="auto" w:fill="011C50"/>
            <w:tcMar>
              <w:top w:w="40" w:type="dxa"/>
              <w:left w:w="80" w:type="dxa"/>
              <w:bottom w:w="0" w:type="dxa"/>
              <w:right w:w="0" w:type="dxa"/>
            </w:tcMar>
          </w:tcPr>
          <w:p w14:paraId="1621A1DE" w14:textId="77777777" w:rsidR="00FC4769" w:rsidRPr="00E75725" w:rsidRDefault="00FC4769" w:rsidP="00FC4769">
            <w:pPr>
              <w:spacing w:after="0" w:line="360" w:lineRule="auto"/>
              <w:ind w:left="520" w:right="60"/>
              <w:jc w:val="lowKashida"/>
              <w:rPr>
                <w:rFonts w:asciiTheme="majorBidi" w:hAnsiTheme="majorBidi" w:cstheme="majorBidi"/>
                <w:color w:val="FFFFFF" w:themeColor="background1"/>
              </w:rPr>
            </w:pPr>
            <w:r w:rsidRPr="00E75725">
              <w:rPr>
                <w:rFonts w:asciiTheme="majorBidi" w:hAnsiTheme="majorBidi" w:cstheme="majorBidi"/>
                <w:color w:val="FFFFFF" w:themeColor="background1"/>
              </w:rPr>
              <w:t>351</w:t>
            </w:r>
          </w:p>
        </w:tc>
      </w:tr>
    </w:tbl>
    <w:p w14:paraId="3BC86593" w14:textId="71BB4FB1" w:rsidR="009B67EA" w:rsidRPr="009B67EA" w:rsidRDefault="00F34B0B" w:rsidP="009B67EA">
      <w:pPr>
        <w:spacing w:after="80" w:line="360" w:lineRule="auto"/>
        <w:ind w:left="20" w:right="20"/>
        <w:jc w:val="lowKashida"/>
        <w:rPr>
          <w:i/>
          <w:sz w:val="18"/>
          <w:szCs w:val="18"/>
          <w:highlight w:val="white"/>
        </w:rPr>
      </w:pPr>
      <w:r>
        <w:rPr>
          <w:i/>
          <w:sz w:val="18"/>
          <w:szCs w:val="18"/>
          <w:highlight w:val="white"/>
        </w:rPr>
        <w:t xml:space="preserve">         </w:t>
      </w:r>
      <w:r w:rsidR="00FC4769">
        <w:rPr>
          <w:i/>
          <w:sz w:val="18"/>
          <w:szCs w:val="18"/>
          <w:highlight w:val="white"/>
        </w:rPr>
        <w:t>Fuente: Dirección Jurídica, MISPAS</w:t>
      </w:r>
    </w:p>
    <w:p w14:paraId="618BFB03" w14:textId="174F74BC" w:rsidR="00F34B0B" w:rsidRDefault="009B67EA" w:rsidP="00A4648F">
      <w:pPr>
        <w:spacing w:line="360" w:lineRule="auto"/>
        <w:ind w:left="20" w:right="60"/>
        <w:jc w:val="lowKashida"/>
        <w:rPr>
          <w:highlight w:val="white"/>
        </w:rPr>
      </w:pPr>
      <w:r>
        <w:rPr>
          <w:highlight w:val="white"/>
        </w:rPr>
        <w:lastRenderedPageBreak/>
        <w:t>S</w:t>
      </w:r>
      <w:r w:rsidR="00FC4769">
        <w:rPr>
          <w:highlight w:val="white"/>
        </w:rPr>
        <w:t>e legalizó un total de 3,694 certificados médicos, validando la firma de los profesionales que ejercen la medicina, en el registro actualizado de exequátur del Ministerio de Salud</w:t>
      </w:r>
      <w:r>
        <w:rPr>
          <w:highlight w:val="white"/>
        </w:rPr>
        <w:t>.</w:t>
      </w:r>
    </w:p>
    <w:p w14:paraId="2E43589A" w14:textId="0E513B84" w:rsidR="00F34B0B" w:rsidRDefault="00F34B0B" w:rsidP="00A4648F">
      <w:pPr>
        <w:pStyle w:val="Ttulo2"/>
        <w:rPr>
          <w:b/>
          <w:bCs/>
        </w:rPr>
      </w:pPr>
      <w:bookmarkStart w:id="35" w:name="_Toc172298382"/>
      <w:bookmarkStart w:id="36" w:name="_Toc185284175"/>
      <w:r w:rsidRPr="00A4648F">
        <w:rPr>
          <w:b/>
          <w:bCs/>
        </w:rPr>
        <w:t>4.4</w:t>
      </w:r>
      <w:r w:rsidRPr="00A4648F">
        <w:rPr>
          <w:b/>
          <w:bCs/>
        </w:rPr>
        <w:tab/>
        <w:t>Desempeño de la Tecnología</w:t>
      </w:r>
      <w:bookmarkEnd w:id="35"/>
      <w:bookmarkEnd w:id="36"/>
    </w:p>
    <w:p w14:paraId="5D64F01F" w14:textId="77777777" w:rsidR="00A4648F" w:rsidRPr="00A4648F" w:rsidRDefault="00A4648F" w:rsidP="00A4648F"/>
    <w:p w14:paraId="68AADCF1" w14:textId="0D14E9C1" w:rsidR="00F34B0B" w:rsidRPr="00907BE0" w:rsidRDefault="00F34B0B" w:rsidP="00F34B0B">
      <w:pPr>
        <w:spacing w:line="360" w:lineRule="auto"/>
        <w:jc w:val="both"/>
        <w:rPr>
          <w:rFonts w:eastAsia="Calibri"/>
          <w:noProof/>
        </w:rPr>
      </w:pPr>
      <w:r w:rsidRPr="00907BE0">
        <w:rPr>
          <w:rFonts w:eastAsia="Calibri"/>
          <w:noProof/>
        </w:rPr>
        <w:t xml:space="preserve">Entre las acciones desarrolladas e implementadas durante </w:t>
      </w:r>
      <w:r w:rsidR="009B67EA">
        <w:rPr>
          <w:rFonts w:eastAsia="Calibri"/>
          <w:noProof/>
        </w:rPr>
        <w:t>periodo</w:t>
      </w:r>
      <w:r w:rsidRPr="00907BE0">
        <w:rPr>
          <w:rFonts w:eastAsia="Calibri"/>
          <w:noProof/>
        </w:rPr>
        <w:t xml:space="preserve"> se destacan las siguientes:</w:t>
      </w:r>
    </w:p>
    <w:p w14:paraId="7DEAF0F3" w14:textId="77777777" w:rsidR="00F34B0B" w:rsidRPr="00907BE0" w:rsidRDefault="00F34B0B" w:rsidP="00F34B0B">
      <w:pPr>
        <w:spacing w:line="360" w:lineRule="auto"/>
        <w:jc w:val="both"/>
        <w:rPr>
          <w:rFonts w:eastAsia="Calibri"/>
          <w:noProof/>
        </w:rPr>
      </w:pPr>
      <w:r w:rsidRPr="00907BE0">
        <w:rPr>
          <w:rFonts w:eastAsia="Calibri"/>
          <w:noProof/>
        </w:rPr>
        <w:t>Rediseño y relanzamiento de nueva versión del Repositorio Institucional.</w:t>
      </w:r>
    </w:p>
    <w:p w14:paraId="392A8D98" w14:textId="77777777" w:rsidR="00F34B0B" w:rsidRPr="00907BE0" w:rsidRDefault="00F34B0B" w:rsidP="00F34B0B">
      <w:pPr>
        <w:spacing w:line="360" w:lineRule="auto"/>
        <w:jc w:val="both"/>
        <w:rPr>
          <w:rFonts w:eastAsia="Calibri"/>
          <w:noProof/>
        </w:rPr>
      </w:pPr>
      <w:r w:rsidRPr="00907BE0">
        <w:rPr>
          <w:rFonts w:eastAsia="Calibri"/>
          <w:noProof/>
        </w:rPr>
        <w:t>Gestión Documental (RIGEDOC): en conjunto con el Departamento de Calidad en la Gestión, se realizó el rediseño y relanzamiento del portal del RIGEDOC. Este portal hace más fácil y productiva la gestión de los documentos oficiales y controlados de la institución. Colaboración en los trabajos de migración del sistema de gestión documental y portal de servicios a plataforma en la nube:</w:t>
      </w:r>
    </w:p>
    <w:p w14:paraId="3086C8AD" w14:textId="77777777" w:rsidR="00F34B0B" w:rsidRPr="00907BE0" w:rsidRDefault="00F34B0B" w:rsidP="00F34B0B">
      <w:pPr>
        <w:spacing w:line="360" w:lineRule="auto"/>
        <w:jc w:val="both"/>
        <w:rPr>
          <w:rFonts w:eastAsia="Calibri"/>
          <w:noProof/>
        </w:rPr>
      </w:pPr>
      <w:r w:rsidRPr="00907BE0">
        <w:rPr>
          <w:rFonts w:eastAsia="Calibri"/>
          <w:noProof/>
        </w:rPr>
        <w:t xml:space="preserve">Se realizó la migración a una plataforma en la nube con mayor capacidad y estabilidad, del sistema de gestión documental y portal de servicios. Esta migración garantiza la estabilidad, disponibilidad, flexibilidad y seguridad de esta herramienta, la cuál es la más crítica e importante para la institución. </w:t>
      </w:r>
    </w:p>
    <w:p w14:paraId="7728BEE2" w14:textId="045CC5CF" w:rsidR="009B67EA" w:rsidRPr="00907BE0" w:rsidRDefault="00F34B0B" w:rsidP="00F34B0B">
      <w:pPr>
        <w:spacing w:line="360" w:lineRule="auto"/>
        <w:jc w:val="both"/>
        <w:rPr>
          <w:rFonts w:eastAsia="Calibri"/>
          <w:noProof/>
        </w:rPr>
      </w:pPr>
      <w:r w:rsidRPr="00907BE0">
        <w:rPr>
          <w:rFonts w:eastAsia="Calibri"/>
          <w:noProof/>
        </w:rPr>
        <w:t>Desarrollo de buzón digital de Quejas, Denuncias y Sugerencias:  Esta herramienta ofrece un canal alternativo para recibir y gestionar las quejas, denuncias y sugerencias que se reciben por parte de los ciudadanos. Integra un formulario electrónico, el sistema de gestión documental de la institución y una opción de consulta y seguimiento de casos, lo cual, la convierte en una herramienta efectiva para recopilar, gestionar y dar seguimiento a las inquietudes de los ciudadanos, pudiendo tener una trazabilidad de cada uno.</w:t>
      </w:r>
    </w:p>
    <w:p w14:paraId="55883E21" w14:textId="77777777" w:rsidR="00C95934" w:rsidRDefault="00C95934" w:rsidP="00F34B0B">
      <w:pPr>
        <w:spacing w:line="360" w:lineRule="auto"/>
        <w:jc w:val="both"/>
        <w:rPr>
          <w:rFonts w:eastAsia="Calibri"/>
          <w:noProof/>
        </w:rPr>
      </w:pPr>
    </w:p>
    <w:p w14:paraId="17A03FDE" w14:textId="77777777" w:rsidR="00C95934" w:rsidRDefault="00C95934" w:rsidP="00F34B0B">
      <w:pPr>
        <w:spacing w:line="360" w:lineRule="auto"/>
        <w:jc w:val="both"/>
        <w:rPr>
          <w:rFonts w:eastAsia="Calibri"/>
          <w:noProof/>
        </w:rPr>
      </w:pPr>
    </w:p>
    <w:p w14:paraId="0B13DF05" w14:textId="66C46695" w:rsidR="00F34B0B" w:rsidRPr="00907BE0" w:rsidRDefault="00F34B0B" w:rsidP="00F34B0B">
      <w:pPr>
        <w:spacing w:line="360" w:lineRule="auto"/>
        <w:jc w:val="both"/>
        <w:rPr>
          <w:rFonts w:eastAsia="Calibri"/>
          <w:noProof/>
        </w:rPr>
      </w:pPr>
      <w:r w:rsidRPr="00907BE0">
        <w:rPr>
          <w:rFonts w:eastAsia="Calibri"/>
          <w:noProof/>
        </w:rPr>
        <w:lastRenderedPageBreak/>
        <w:t xml:space="preserve">Se implementó una herramienta web para gestionar candidatos a participar en los concursos de </w:t>
      </w:r>
      <w:r w:rsidR="00601D88">
        <w:rPr>
          <w:rFonts w:eastAsia="Calibri"/>
          <w:noProof/>
        </w:rPr>
        <w:t>R</w:t>
      </w:r>
      <w:r w:rsidRPr="00907BE0">
        <w:rPr>
          <w:rFonts w:eastAsia="Calibri"/>
          <w:noProof/>
        </w:rPr>
        <w:t xml:space="preserve">esidencias </w:t>
      </w:r>
      <w:r w:rsidR="00601D88">
        <w:rPr>
          <w:rFonts w:eastAsia="Calibri"/>
          <w:noProof/>
        </w:rPr>
        <w:t>M</w:t>
      </w:r>
      <w:r w:rsidRPr="00907BE0">
        <w:rPr>
          <w:rFonts w:eastAsia="Calibri"/>
          <w:noProof/>
        </w:rPr>
        <w:t>édicas. Esta herramienta integra un módulo de gestión de los turnos según el servicio, una pantalla que muestra el avance de la cola de turnos y herramientas de reportería para visualizar la productividad diaria.</w:t>
      </w:r>
    </w:p>
    <w:p w14:paraId="145F86DB" w14:textId="4EDC13C3" w:rsidR="00F34B0B" w:rsidRDefault="00F34B0B" w:rsidP="00F34B0B">
      <w:pPr>
        <w:spacing w:line="360" w:lineRule="auto"/>
        <w:jc w:val="both"/>
        <w:rPr>
          <w:rFonts w:eastAsia="Calibri"/>
          <w:noProof/>
        </w:rPr>
      </w:pPr>
      <w:r w:rsidRPr="00907BE0">
        <w:rPr>
          <w:rFonts w:eastAsia="Calibri"/>
          <w:noProof/>
        </w:rPr>
        <w:t>Desarrollo de plataforma digital para la gestión del primer censo nacional de recursos humanos de salud: Esta plataforma permite el registro y gestión operativa de la información que será levantada en el primer censo nacional de recursos humanos en salud</w:t>
      </w:r>
      <w:r w:rsidR="00601D88">
        <w:rPr>
          <w:rFonts w:eastAsia="Calibri"/>
          <w:noProof/>
        </w:rPr>
        <w:t>.</w:t>
      </w:r>
    </w:p>
    <w:p w14:paraId="5ACE7919" w14:textId="77777777" w:rsidR="00C121E3" w:rsidRDefault="00F34B0B" w:rsidP="00F34B0B">
      <w:pPr>
        <w:spacing w:line="360" w:lineRule="auto"/>
        <w:jc w:val="both"/>
        <w:rPr>
          <w:rFonts w:eastAsia="Calibri"/>
          <w:noProof/>
        </w:rPr>
      </w:pPr>
      <w:r w:rsidRPr="008F766B">
        <w:rPr>
          <w:rFonts w:eastAsia="Calibri"/>
          <w:noProof/>
        </w:rPr>
        <w:t xml:space="preserve">Rediseño y mejora de portada y herramienta de búsqueda general del portal de servicios: Este rediseño de la página de portada del portal de servicios permite una mejor experiencia de usuario y agrega las facilidades que permiten al usuario realizar una búsqueda personalizada de los servicios que desea gestionar. </w:t>
      </w:r>
    </w:p>
    <w:p w14:paraId="6CB48050" w14:textId="77777777" w:rsidR="00C121E3" w:rsidRDefault="00C121E3" w:rsidP="00F34B0B">
      <w:pPr>
        <w:spacing w:line="360" w:lineRule="auto"/>
        <w:jc w:val="both"/>
        <w:rPr>
          <w:rFonts w:eastAsia="Calibri"/>
          <w:noProof/>
        </w:rPr>
      </w:pPr>
    </w:p>
    <w:p w14:paraId="2FC53057" w14:textId="3E08A526" w:rsidR="00F34B0B" w:rsidRPr="008F766B" w:rsidRDefault="00F34B0B" w:rsidP="00F34B0B">
      <w:pPr>
        <w:spacing w:line="360" w:lineRule="auto"/>
        <w:jc w:val="both"/>
        <w:rPr>
          <w:rFonts w:eastAsia="Calibri"/>
          <w:noProof/>
        </w:rPr>
      </w:pPr>
      <w:r w:rsidRPr="008F766B">
        <w:rPr>
          <w:rFonts w:eastAsia="Calibri"/>
          <w:noProof/>
        </w:rPr>
        <w:t>Además, este diseño cumple con el estándar del sistema de Diseño Dominicano (SDD) definido como el estándar institucional para portales de instituciones del Estado Dominicano, y está conectado a la configuración de los servicios en el sistema de gestión documental de la institución, por lo que hace que la información que se presenta sea más intuitiva y en tiempo real.</w:t>
      </w:r>
    </w:p>
    <w:p w14:paraId="3ADC3699" w14:textId="77777777" w:rsidR="00F34B0B" w:rsidRDefault="00F34B0B" w:rsidP="00F34B0B">
      <w:pPr>
        <w:spacing w:line="360" w:lineRule="auto"/>
        <w:jc w:val="both"/>
        <w:rPr>
          <w:rFonts w:eastAsia="Calibri"/>
          <w:noProof/>
        </w:rPr>
      </w:pPr>
      <w:r w:rsidRPr="008F766B">
        <w:rPr>
          <w:rFonts w:eastAsia="Calibri"/>
          <w:noProof/>
        </w:rPr>
        <w:t>Integración y estandarización con FHIR de la base de datos de registros clínicos de la plataforma del Expediente Integral de Salud (EIS) al datawarehouse institucional: Se realizó la importación de esta base de datos a un almacén de datos que centraliza e integra registros clínicos de diferentes plataformas utilizando el estándar de mensajería clínica HL7 FHIR. Esta información está disponible a través de la API del FHIR Store desarrollado para los fines de proveer una herramienta de interoperabilidad de registros clínicos de salud.</w:t>
      </w:r>
    </w:p>
    <w:p w14:paraId="2D275FE1" w14:textId="77777777" w:rsidR="00F34B0B" w:rsidRPr="008F766B" w:rsidRDefault="00F34B0B" w:rsidP="00F34B0B">
      <w:pPr>
        <w:spacing w:line="360" w:lineRule="auto"/>
        <w:jc w:val="both"/>
        <w:rPr>
          <w:rFonts w:eastAsia="Calibri"/>
          <w:noProof/>
        </w:rPr>
      </w:pPr>
      <w:r w:rsidRPr="008F766B">
        <w:rPr>
          <w:rFonts w:eastAsia="Calibri"/>
          <w:noProof/>
        </w:rPr>
        <w:lastRenderedPageBreak/>
        <w:t>Implementación de Sistema de Gestión Documental para los procesos y expedientes de la Dirección General Administrativa y Financiera: Esta implementación gestiona mediante una herramienta digital todos los documentos y expedientes que recibe esta dirección, permitiendo hacer un seguimiento de la trazabilidad de estos y eficientizar el proceso interno de los expedientes, las respuestas y emisión de comunicaciones, así como la implementación de la firma digital en dichas comunicaciones.</w:t>
      </w:r>
    </w:p>
    <w:p w14:paraId="5A95FB7A" w14:textId="77777777" w:rsidR="00F34B0B" w:rsidRPr="008F766B" w:rsidRDefault="00F34B0B" w:rsidP="00F34B0B">
      <w:pPr>
        <w:spacing w:line="360" w:lineRule="auto"/>
        <w:jc w:val="both"/>
        <w:rPr>
          <w:rFonts w:eastAsia="Calibri"/>
          <w:noProof/>
        </w:rPr>
      </w:pPr>
      <w:r w:rsidRPr="008F766B">
        <w:rPr>
          <w:rFonts w:eastAsia="Calibri"/>
          <w:noProof/>
        </w:rPr>
        <w:t>Capacitación de colaboradores del departamento de desarrollo en herramienta especializada en inteligencia empresarial (BI): Se realizó una capacitación sobre la herramienta especializada en inteligencia empresarial (BI) Looker, con todos los colaboradores del departamento de Desarrollo e Implementación de Sistemas. Esta capacitación servirá para fortalecer los conocimientos y la capacidad de la institución</w:t>
      </w:r>
      <w:r>
        <w:rPr>
          <w:rFonts w:eastAsia="Calibri"/>
          <w:noProof/>
        </w:rPr>
        <w:t xml:space="preserve"> </w:t>
      </w:r>
      <w:r w:rsidRPr="008F766B">
        <w:rPr>
          <w:rFonts w:eastAsia="Calibri"/>
          <w:noProof/>
        </w:rPr>
        <w:t>en gestión de datos y generación de información estadística basada en herramientas de Inteligencia Empresarial.</w:t>
      </w:r>
    </w:p>
    <w:p w14:paraId="46DD4EC3" w14:textId="77777777" w:rsidR="00F34B0B" w:rsidRPr="008F766B" w:rsidRDefault="00F34B0B" w:rsidP="00F34B0B">
      <w:pPr>
        <w:spacing w:line="360" w:lineRule="auto"/>
        <w:jc w:val="both"/>
        <w:rPr>
          <w:rFonts w:eastAsia="Calibri"/>
          <w:noProof/>
        </w:rPr>
      </w:pPr>
      <w:r w:rsidRPr="008F766B">
        <w:rPr>
          <w:rFonts w:eastAsia="Calibri"/>
          <w:noProof/>
        </w:rPr>
        <w:t xml:space="preserve">Implementación de Antivirus Sophos Central Para proteger nuestra red de amenazas emergentes.Con esta herramienta se añade   otra capa de seguridad en los equipos del ministerio;  esta herramienta es muy efectiva para detectar y eliminar virus, troyanos, spyware y otras formas de malware en tiempo real. Además, su capacidad para actualizar automáticamente las definiciones de virus y la detección proactiva de nuevas amenazas ha mejorado significativamente nuestra capacidad. </w:t>
      </w:r>
    </w:p>
    <w:p w14:paraId="332367B5" w14:textId="77777777" w:rsidR="00F34B0B" w:rsidRDefault="00F34B0B" w:rsidP="00F34B0B">
      <w:pPr>
        <w:spacing w:line="360" w:lineRule="auto"/>
        <w:jc w:val="both"/>
        <w:rPr>
          <w:rFonts w:eastAsia="Calibri"/>
          <w:noProof/>
        </w:rPr>
      </w:pPr>
      <w:r w:rsidRPr="008F766B">
        <w:rPr>
          <w:rFonts w:eastAsia="Calibri"/>
          <w:noProof/>
        </w:rPr>
        <w:t>Implementación de MFA (Correo Electrónico). logrando un hito significativo al implementar la Autenticación Multifactor (MFA). Esto ha incrementado considerablemente la seguridad del acceso a nuestros sistemas y datos, reduciendo el riesgo de accesos no autorizados.</w:t>
      </w:r>
    </w:p>
    <w:p w14:paraId="2B3F3CE9" w14:textId="77777777" w:rsidR="00C95934" w:rsidRDefault="00C95934" w:rsidP="00F34B0B">
      <w:pPr>
        <w:spacing w:line="360" w:lineRule="auto"/>
        <w:jc w:val="both"/>
        <w:rPr>
          <w:rFonts w:eastAsia="Calibri"/>
          <w:noProof/>
        </w:rPr>
      </w:pPr>
    </w:p>
    <w:p w14:paraId="75F4AB39" w14:textId="77777777" w:rsidR="00C95934" w:rsidRDefault="00C95934" w:rsidP="00F34B0B">
      <w:pPr>
        <w:spacing w:line="360" w:lineRule="auto"/>
        <w:jc w:val="both"/>
        <w:rPr>
          <w:rFonts w:eastAsia="Calibri"/>
          <w:noProof/>
        </w:rPr>
      </w:pPr>
    </w:p>
    <w:p w14:paraId="704E4E90" w14:textId="34107210" w:rsidR="00F34B0B" w:rsidRPr="008F766B" w:rsidRDefault="00F34B0B" w:rsidP="00F34B0B">
      <w:pPr>
        <w:spacing w:line="360" w:lineRule="auto"/>
        <w:jc w:val="both"/>
        <w:rPr>
          <w:rFonts w:eastAsia="Calibri"/>
          <w:noProof/>
        </w:rPr>
      </w:pPr>
      <w:r w:rsidRPr="008F766B">
        <w:rPr>
          <w:rFonts w:eastAsia="Calibri"/>
          <w:noProof/>
        </w:rPr>
        <w:lastRenderedPageBreak/>
        <w:t>Optimización Avanzada de Seguridad de Red con Fortigate: se ha reforzado las reglas de firewall para que solo los dispositivos y usuarios autenticados o con credenciales de dominio válidas tengan acceso a la red del ministerio. Aquellos que no cumplan con estos requisitos no podrán navegar por Internet ni acceder a recursos internos. Esta medida asegura que únicamente el personal autorizado pueda utilizar la red de manera efectiva.</w:t>
      </w:r>
    </w:p>
    <w:p w14:paraId="0728D2EB" w14:textId="77777777" w:rsidR="00F34B0B" w:rsidRPr="008F766B" w:rsidRDefault="00F34B0B" w:rsidP="00F34B0B">
      <w:pPr>
        <w:spacing w:line="360" w:lineRule="auto"/>
        <w:jc w:val="both"/>
        <w:rPr>
          <w:rFonts w:eastAsia="Calibri"/>
          <w:noProof/>
        </w:rPr>
      </w:pPr>
      <w:r w:rsidRPr="008F766B">
        <w:rPr>
          <w:rFonts w:eastAsia="Calibri"/>
          <w:noProof/>
        </w:rPr>
        <w:t>Implementación de Controles de Acceso Físicos: Despliegue de Sistema ZKTeco: implementado un nuevo sistema ZKTeco para control de acceso físico en varios departamentos clave. Este sistema permite una gestión más precisa y segura de los permisos de acceso físico, asegurando que solo el personal autorizado pueda ingresar a áreas sensibles y protegiendo así, los datos y recursos críticos del ministerio.</w:t>
      </w:r>
    </w:p>
    <w:p w14:paraId="4430245D" w14:textId="77777777" w:rsidR="00F34B0B" w:rsidRDefault="00F34B0B" w:rsidP="00F34B0B">
      <w:pPr>
        <w:spacing w:line="360" w:lineRule="auto"/>
        <w:jc w:val="both"/>
        <w:rPr>
          <w:rFonts w:eastAsia="Calibri"/>
          <w:noProof/>
        </w:rPr>
      </w:pPr>
      <w:r w:rsidRPr="008F766B">
        <w:rPr>
          <w:rFonts w:eastAsia="Calibri"/>
          <w:noProof/>
        </w:rPr>
        <w:t>Desarrollamos campañas de concienciación sobre ciberseguridad a todo el personal, enfocadas en educar y adoptar las mejores prácticas de seguridad a través de la mesa de ayuda de la Dirección de Tecnología.</w:t>
      </w:r>
    </w:p>
    <w:p w14:paraId="05EFD6F6" w14:textId="77777777" w:rsidR="00F34B0B" w:rsidRPr="008F766B" w:rsidRDefault="00F34B0B" w:rsidP="00F34B0B">
      <w:pPr>
        <w:spacing w:line="360" w:lineRule="auto"/>
        <w:jc w:val="both"/>
        <w:rPr>
          <w:rFonts w:eastAsia="Calibri"/>
          <w:noProof/>
        </w:rPr>
      </w:pPr>
      <w:r w:rsidRPr="008F766B">
        <w:rPr>
          <w:rFonts w:eastAsia="Calibri"/>
          <w:noProof/>
        </w:rPr>
        <w:t>Implementamos un monitoreo continuo de la red y de los endpoints utilizando Fortigate y Sophos Central, permitiéndonos detectar y responder rápidamente a cualquier actividad sospechosa o amenaza potencial.</w:t>
      </w:r>
    </w:p>
    <w:p w14:paraId="5D16404E" w14:textId="77777777" w:rsidR="00F34B0B" w:rsidRPr="008F766B" w:rsidRDefault="00F34B0B" w:rsidP="00F34B0B">
      <w:pPr>
        <w:spacing w:line="360" w:lineRule="auto"/>
        <w:jc w:val="both"/>
        <w:rPr>
          <w:rFonts w:eastAsia="Calibri"/>
          <w:noProof/>
        </w:rPr>
      </w:pPr>
      <w:r w:rsidRPr="008F766B">
        <w:rPr>
          <w:rFonts w:eastAsia="Calibri"/>
          <w:noProof/>
        </w:rPr>
        <w:t>Migración de infraestructura Ulticabinet hacia la nube:Como medida para evitar que la deficiencia bajo la cual se encuentra la plataforma que alojaba los servicios del portal de servicios del Ministerio, se optó por mover dichas cargas de trabajo a una infraestructura en la nube dónde su disponibilidad y eficiencia aumenta drásticamente.</w:t>
      </w:r>
    </w:p>
    <w:p w14:paraId="768DBBC5" w14:textId="77777777" w:rsidR="00C95934" w:rsidRDefault="00C95934" w:rsidP="00F34B0B">
      <w:pPr>
        <w:spacing w:line="360" w:lineRule="auto"/>
        <w:jc w:val="both"/>
        <w:rPr>
          <w:rFonts w:eastAsia="Calibri"/>
          <w:noProof/>
        </w:rPr>
      </w:pPr>
    </w:p>
    <w:p w14:paraId="072D15D5" w14:textId="77777777" w:rsidR="00C95934" w:rsidRDefault="00C95934" w:rsidP="00F34B0B">
      <w:pPr>
        <w:spacing w:line="360" w:lineRule="auto"/>
        <w:jc w:val="both"/>
        <w:rPr>
          <w:rFonts w:eastAsia="Calibri"/>
          <w:noProof/>
        </w:rPr>
      </w:pPr>
    </w:p>
    <w:p w14:paraId="2E33B7F3" w14:textId="77777777" w:rsidR="00C95934" w:rsidRDefault="00C95934" w:rsidP="00F34B0B">
      <w:pPr>
        <w:spacing w:line="360" w:lineRule="auto"/>
        <w:jc w:val="both"/>
        <w:rPr>
          <w:rFonts w:eastAsia="Calibri"/>
          <w:noProof/>
        </w:rPr>
      </w:pPr>
    </w:p>
    <w:p w14:paraId="39ADDF3B" w14:textId="67AB3596" w:rsidR="00F34B0B" w:rsidRPr="008F766B" w:rsidRDefault="00F34B0B" w:rsidP="00F34B0B">
      <w:pPr>
        <w:spacing w:line="360" w:lineRule="auto"/>
        <w:jc w:val="both"/>
        <w:rPr>
          <w:rFonts w:eastAsia="Calibri"/>
          <w:noProof/>
        </w:rPr>
      </w:pPr>
      <w:r w:rsidRPr="008F766B">
        <w:rPr>
          <w:rFonts w:eastAsia="Calibri"/>
          <w:noProof/>
        </w:rPr>
        <w:lastRenderedPageBreak/>
        <w:t>Se realizaron los levantamientos correspondientes y diseñada una red resiliente y que puede suplir la demanda de tráfico de los usuarios del MISPAS.  Esto permite que la estabilidad de los servicios críticos del Ministerio se mantenga a pesar del estado de la infraestructura local.</w:t>
      </w:r>
    </w:p>
    <w:p w14:paraId="5E59ADAD" w14:textId="7C0FA227" w:rsidR="00F34B0B" w:rsidRDefault="00F34B0B" w:rsidP="00F34B0B">
      <w:pPr>
        <w:spacing w:line="360" w:lineRule="auto"/>
        <w:jc w:val="both"/>
        <w:rPr>
          <w:rFonts w:eastAsia="Calibri"/>
          <w:noProof/>
        </w:rPr>
      </w:pPr>
      <w:r w:rsidRPr="008F766B">
        <w:rPr>
          <w:rFonts w:eastAsia="Calibri"/>
          <w:noProof/>
        </w:rPr>
        <w:t>El Índice de Desempeño Institucional en las TIC el Implementación del Gobierno electrónico se encuentra en 7</w:t>
      </w:r>
      <w:r>
        <w:rPr>
          <w:rFonts w:eastAsia="Calibri"/>
          <w:noProof/>
        </w:rPr>
        <w:t>5</w:t>
      </w:r>
      <w:r w:rsidRPr="008F766B">
        <w:rPr>
          <w:rFonts w:eastAsia="Calibri"/>
          <w:noProof/>
        </w:rPr>
        <w:t>.</w:t>
      </w:r>
      <w:r>
        <w:rPr>
          <w:rFonts w:eastAsia="Calibri"/>
          <w:noProof/>
        </w:rPr>
        <w:t>8</w:t>
      </w:r>
      <w:r w:rsidRPr="008F766B">
        <w:rPr>
          <w:rFonts w:eastAsia="Calibri"/>
          <w:noProof/>
        </w:rPr>
        <w:t>5%.</w:t>
      </w:r>
    </w:p>
    <w:p w14:paraId="356F4563" w14:textId="628317BA" w:rsidR="00B81D5C" w:rsidRDefault="00B81D5C" w:rsidP="00A4648F">
      <w:pPr>
        <w:spacing w:line="360" w:lineRule="auto"/>
        <w:jc w:val="center"/>
        <w:rPr>
          <w:rFonts w:eastAsia="Calibri"/>
          <w:noProof/>
        </w:rPr>
      </w:pPr>
      <w:r>
        <w:rPr>
          <w:rFonts w:eastAsia="Calibri"/>
          <w:noProof/>
        </w:rPr>
        <w:t>Gr</w:t>
      </w:r>
      <w:r w:rsidR="009B67EA">
        <w:rPr>
          <w:rFonts w:eastAsia="Calibri"/>
          <w:noProof/>
        </w:rPr>
        <w:t>á</w:t>
      </w:r>
      <w:r>
        <w:rPr>
          <w:rFonts w:eastAsia="Calibri"/>
          <w:noProof/>
        </w:rPr>
        <w:t>fico #5, Resultados del ITICGE, 2024.</w:t>
      </w:r>
    </w:p>
    <w:p w14:paraId="4E52B6CC" w14:textId="7D49AD27" w:rsidR="00B81D5C" w:rsidRDefault="009B67EA" w:rsidP="00F34B0B">
      <w:pPr>
        <w:spacing w:line="360" w:lineRule="auto"/>
        <w:jc w:val="both"/>
        <w:rPr>
          <w:rFonts w:eastAsia="Calibri"/>
          <w:noProof/>
        </w:rPr>
      </w:pPr>
      <w:r>
        <w:rPr>
          <w:noProof/>
        </w:rPr>
        <w:drawing>
          <wp:inline distT="0" distB="0" distL="0" distR="0" wp14:anchorId="0E84AB87" wp14:editId="12C88760">
            <wp:extent cx="4572000" cy="2352675"/>
            <wp:effectExtent l="0" t="0" r="0" b="9525"/>
            <wp:docPr id="573607488" name="Gráfico 1">
              <a:extLst xmlns:a="http://schemas.openxmlformats.org/drawingml/2006/main">
                <a:ext uri="{FF2B5EF4-FFF2-40B4-BE49-F238E27FC236}">
                  <a16:creationId xmlns:a16="http://schemas.microsoft.com/office/drawing/2014/main" id="{176CEF9F-59B8-8E76-71FE-7AE76EE30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2C3AD1" w14:textId="77777777" w:rsidR="00601D88" w:rsidRDefault="009B67EA" w:rsidP="00601D88">
      <w:pPr>
        <w:spacing w:line="360" w:lineRule="auto"/>
        <w:ind w:right="60"/>
        <w:jc w:val="lowKashida"/>
        <w:rPr>
          <w:highlight w:val="white"/>
        </w:rPr>
      </w:pPr>
      <w:r w:rsidRPr="009B67EA">
        <w:rPr>
          <w:i/>
          <w:iCs/>
          <w:sz w:val="18"/>
          <w:szCs w:val="18"/>
          <w:highlight w:val="white"/>
        </w:rPr>
        <w:t>Fuente: Plataforma Evaluación del Desempeño Institucional, EDI</w:t>
      </w:r>
      <w:r>
        <w:rPr>
          <w:highlight w:val="white"/>
        </w:rPr>
        <w:t>.</w:t>
      </w:r>
    </w:p>
    <w:p w14:paraId="7D7D696D" w14:textId="77777777" w:rsidR="00C121E3" w:rsidRDefault="00601D88" w:rsidP="00601D88">
      <w:pPr>
        <w:spacing w:line="360" w:lineRule="auto"/>
        <w:ind w:right="60"/>
        <w:jc w:val="lowKashida"/>
        <w:rPr>
          <w:highlight w:val="white"/>
        </w:rPr>
      </w:pPr>
      <w:r>
        <w:rPr>
          <w:highlight w:val="white"/>
        </w:rPr>
        <w:t xml:space="preserve">Se ha instalado otro servidor dedicado a la gestión centralizada de impresoras. </w:t>
      </w:r>
    </w:p>
    <w:p w14:paraId="0D206500" w14:textId="31FE227A" w:rsidR="00601D88" w:rsidRDefault="00601D88" w:rsidP="00601D88">
      <w:pPr>
        <w:spacing w:line="360" w:lineRule="auto"/>
        <w:ind w:right="60"/>
        <w:jc w:val="lowKashida"/>
        <w:rPr>
          <w:highlight w:val="white"/>
        </w:rPr>
      </w:pPr>
      <w:r>
        <w:rPr>
          <w:highlight w:val="white"/>
        </w:rPr>
        <w:t>Esta medida optimiza el control y uso de los recursos de impresión, mejorando la eficiencia operativa y reduciendo posibles puntos de falla.</w:t>
      </w:r>
    </w:p>
    <w:p w14:paraId="4812A719" w14:textId="77777777" w:rsidR="00C95934" w:rsidRDefault="00601D88" w:rsidP="00A4648F">
      <w:pPr>
        <w:spacing w:line="360" w:lineRule="auto"/>
        <w:ind w:right="60"/>
        <w:jc w:val="lowKashida"/>
        <w:rPr>
          <w:highlight w:val="white"/>
        </w:rPr>
      </w:pPr>
      <w:r w:rsidRPr="00601D88">
        <w:rPr>
          <w:highlight w:val="white"/>
        </w:rPr>
        <w:t xml:space="preserve">Se realizó una migración de la plataforma utilizada para el registro de Primera Atención Psicológica utilizada por las agentes del Centro de Contacto de Salud Mental. La migración de la plataforma para el registro de atenciones del Centro de Contacto de Salud Mental ha permitido optimizar el manejo de la información y </w:t>
      </w:r>
    </w:p>
    <w:p w14:paraId="5CEB1891" w14:textId="77777777" w:rsidR="00C95934" w:rsidRDefault="00C95934" w:rsidP="00A4648F">
      <w:pPr>
        <w:spacing w:line="360" w:lineRule="auto"/>
        <w:ind w:right="60"/>
        <w:jc w:val="lowKashida"/>
        <w:rPr>
          <w:highlight w:val="white"/>
        </w:rPr>
      </w:pPr>
    </w:p>
    <w:p w14:paraId="26DEE08D" w14:textId="0EA14BF1" w:rsidR="00601D88" w:rsidRDefault="00601D88" w:rsidP="00A4648F">
      <w:pPr>
        <w:spacing w:line="360" w:lineRule="auto"/>
        <w:ind w:right="60"/>
        <w:jc w:val="lowKashida"/>
        <w:rPr>
          <w:highlight w:val="white"/>
        </w:rPr>
      </w:pPr>
      <w:r w:rsidRPr="00601D88">
        <w:rPr>
          <w:highlight w:val="white"/>
        </w:rPr>
        <w:lastRenderedPageBreak/>
        <w:t>mejorar la experiencia tanto de las agentes como de los usuarios. Este proceso ha resultado en una herramienta más estable, ágil y eficiente, que facilita el registro de las primeras atenciones psicológicas, garantizando mayor precisión y rapidez en el acceso a los datos. Además, fortalece la capacidad de respuesta del centro, al permitir una gestión más centralizada y segura de la información, contribuyendo así a la calidad y continuidad del servicio brindado a la población.</w:t>
      </w:r>
    </w:p>
    <w:p w14:paraId="6A4B74D1" w14:textId="77777777" w:rsidR="00B81D5C" w:rsidRPr="008F766B" w:rsidRDefault="00B81D5C" w:rsidP="00B81D5C">
      <w:pPr>
        <w:pStyle w:val="Ttulo2"/>
        <w:rPr>
          <w:rFonts w:eastAsia="Calibri"/>
          <w:b/>
          <w:bCs/>
          <w:noProof/>
          <w:color w:val="767171"/>
        </w:rPr>
      </w:pPr>
      <w:bookmarkStart w:id="37" w:name="_Toc172298383"/>
      <w:bookmarkStart w:id="38" w:name="_Toc185284176"/>
      <w:r>
        <w:rPr>
          <w:rFonts w:eastAsia="Calibri"/>
          <w:b/>
          <w:bCs/>
          <w:noProof/>
          <w:color w:val="767171"/>
        </w:rPr>
        <w:t>4.5</w:t>
      </w:r>
      <w:r>
        <w:rPr>
          <w:rFonts w:eastAsia="Calibri"/>
          <w:b/>
          <w:bCs/>
          <w:noProof/>
          <w:color w:val="767171"/>
        </w:rPr>
        <w:tab/>
      </w:r>
      <w:r w:rsidRPr="008F766B">
        <w:rPr>
          <w:rFonts w:eastAsia="Calibri"/>
          <w:b/>
          <w:bCs/>
          <w:noProof/>
          <w:color w:val="767171"/>
        </w:rPr>
        <w:t>Desempeño del Sistema de Planificación y Desarrollo Institucional</w:t>
      </w:r>
      <w:bookmarkEnd w:id="37"/>
      <w:bookmarkEnd w:id="38"/>
    </w:p>
    <w:p w14:paraId="6BCD64BE" w14:textId="77777777" w:rsidR="00B81D5C" w:rsidRDefault="00B81D5C" w:rsidP="00B81D5C">
      <w:pPr>
        <w:spacing w:line="360" w:lineRule="auto"/>
        <w:jc w:val="both"/>
        <w:rPr>
          <w:rFonts w:eastAsia="Calibri"/>
          <w:noProof/>
        </w:rPr>
      </w:pPr>
    </w:p>
    <w:p w14:paraId="419EBFAA" w14:textId="77777777" w:rsidR="00B81D5C" w:rsidRPr="008F766B" w:rsidRDefault="00B81D5C" w:rsidP="00B81D5C">
      <w:pPr>
        <w:spacing w:line="360" w:lineRule="auto"/>
        <w:jc w:val="both"/>
        <w:rPr>
          <w:rFonts w:eastAsia="Calibri"/>
          <w:noProof/>
        </w:rPr>
      </w:pPr>
      <w:r w:rsidRPr="008F766B">
        <w:rPr>
          <w:rFonts w:eastAsia="Calibri"/>
          <w:noProof/>
        </w:rPr>
        <w:t xml:space="preserve">En coordinación con los distintos órganos rectores, el MISPAS ha formulado, actualizado y realizado de manera oportuna el seguimiento a los distintos planes y proyectos institucionales y su vinculación con la formulación del presupuesto, de conformidad con la Resolución no. 14-2013 que aprueba los Modelos de Estructura Organizativa de las Unidades Institucionales de Planificación y Desarrollo (UIPyD). </w:t>
      </w:r>
    </w:p>
    <w:p w14:paraId="022BB34E" w14:textId="77777777" w:rsidR="00B81D5C" w:rsidRDefault="00B81D5C" w:rsidP="00B81D5C">
      <w:pPr>
        <w:spacing w:line="360" w:lineRule="auto"/>
        <w:jc w:val="both"/>
        <w:rPr>
          <w:rFonts w:eastAsia="Calibri"/>
          <w:noProof/>
        </w:rPr>
      </w:pPr>
      <w:r w:rsidRPr="008F766B">
        <w:rPr>
          <w:rFonts w:eastAsia="Calibri"/>
          <w:noProof/>
        </w:rPr>
        <w:t>En cumplimiento del marco estratégico dado por el Plan Estratégico Institucional 2021-2024, formulado en alineación a las prioridades del gobierno establecidas en la Política Acceso a Salud Universal, la Estrategia Nacional de Desarrollo (Ley</w:t>
      </w:r>
    </w:p>
    <w:p w14:paraId="40D8E566" w14:textId="77777777" w:rsidR="00C121E3" w:rsidRDefault="00C121E3" w:rsidP="00B81D5C">
      <w:pPr>
        <w:spacing w:line="360" w:lineRule="auto"/>
        <w:jc w:val="both"/>
        <w:rPr>
          <w:rFonts w:eastAsia="Calibri"/>
          <w:noProof/>
        </w:rPr>
      </w:pPr>
    </w:p>
    <w:p w14:paraId="618A62F1" w14:textId="4F4262E6" w:rsidR="00B81D5C" w:rsidRPr="008F766B" w:rsidRDefault="00B81D5C" w:rsidP="00B81D5C">
      <w:pPr>
        <w:spacing w:line="360" w:lineRule="auto"/>
        <w:jc w:val="both"/>
        <w:rPr>
          <w:rFonts w:eastAsia="Calibri"/>
          <w:noProof/>
        </w:rPr>
      </w:pPr>
      <w:r w:rsidRPr="008F766B">
        <w:rPr>
          <w:rFonts w:eastAsia="Calibri"/>
          <w:noProof/>
        </w:rPr>
        <w:t>No. 1-12, Ob. 2.2.1), el Plan Nacional Plurianual del Sector Público 2021-2024 y los Objetivos de Desarrollo Sostenibles 2030.</w:t>
      </w:r>
    </w:p>
    <w:p w14:paraId="1502ACD2" w14:textId="77777777" w:rsidR="00B81D5C" w:rsidRPr="008F766B" w:rsidRDefault="00B81D5C" w:rsidP="00B81D5C">
      <w:pPr>
        <w:spacing w:line="360" w:lineRule="auto"/>
        <w:jc w:val="both"/>
        <w:rPr>
          <w:rFonts w:eastAsia="Calibri"/>
          <w:noProof/>
        </w:rPr>
      </w:pPr>
      <w:r w:rsidRPr="008F766B">
        <w:rPr>
          <w:rFonts w:eastAsia="Calibri"/>
          <w:noProof/>
        </w:rPr>
        <w:t>Resultados de las Normas Básicas de Control Interno (NOBACI)</w:t>
      </w:r>
    </w:p>
    <w:p w14:paraId="22ACA2AC" w14:textId="1F5FB156" w:rsidR="00B81D5C" w:rsidRPr="0061229E" w:rsidRDefault="00B81D5C" w:rsidP="00B81D5C">
      <w:pPr>
        <w:spacing w:line="360" w:lineRule="auto"/>
        <w:jc w:val="both"/>
        <w:rPr>
          <w:rFonts w:eastAsia="Calibri"/>
          <w:noProof/>
        </w:rPr>
      </w:pPr>
      <w:r w:rsidRPr="0061229E">
        <w:rPr>
          <w:rFonts w:eastAsia="Calibri"/>
          <w:noProof/>
        </w:rPr>
        <w:t>En el semestre enero -</w:t>
      </w:r>
      <w:r w:rsidR="00DA6B15" w:rsidRPr="0061229E">
        <w:rPr>
          <w:rFonts w:eastAsia="Calibri"/>
          <w:noProof/>
        </w:rPr>
        <w:t xml:space="preserve"> noviembre</w:t>
      </w:r>
      <w:r w:rsidRPr="0061229E">
        <w:rPr>
          <w:rFonts w:eastAsia="Calibri"/>
          <w:noProof/>
        </w:rPr>
        <w:t xml:space="preserve"> de 2024, como resultado de la implementación de las Normas Básicas de Control Interno (NOBACI) se alcanzó un 96.3</w:t>
      </w:r>
      <w:r w:rsidR="0061229E" w:rsidRPr="0061229E">
        <w:rPr>
          <w:rFonts w:eastAsia="Calibri"/>
          <w:noProof/>
        </w:rPr>
        <w:t>9</w:t>
      </w:r>
      <w:r w:rsidRPr="0061229E">
        <w:rPr>
          <w:rFonts w:eastAsia="Calibri"/>
          <w:noProof/>
        </w:rPr>
        <w:t>% en el indicador.</w:t>
      </w:r>
    </w:p>
    <w:p w14:paraId="53E964AB" w14:textId="77777777" w:rsidR="00B81D5C" w:rsidRPr="008F766B" w:rsidRDefault="00B81D5C" w:rsidP="00B81D5C">
      <w:pPr>
        <w:spacing w:line="360" w:lineRule="auto"/>
        <w:jc w:val="both"/>
        <w:rPr>
          <w:rFonts w:eastAsia="Calibri"/>
          <w:noProof/>
        </w:rPr>
      </w:pPr>
      <w:r w:rsidRPr="0061229E">
        <w:rPr>
          <w:rFonts w:eastAsia="Calibri"/>
          <w:noProof/>
        </w:rPr>
        <w:lastRenderedPageBreak/>
        <w:t>Se sensibilizó a los directivos del MISPAS en lo que respecta a la valoración de riesgo y las situaciones de riesgo identificadas que pueden presentarse en el MISPAS.</w:t>
      </w:r>
      <w:r w:rsidRPr="008F766B">
        <w:rPr>
          <w:rFonts w:eastAsia="Calibri"/>
          <w:noProof/>
        </w:rPr>
        <w:t xml:space="preserve"> </w:t>
      </w:r>
    </w:p>
    <w:p w14:paraId="3BC7D933" w14:textId="77777777" w:rsidR="00B81D5C" w:rsidRPr="008F766B" w:rsidRDefault="00B81D5C" w:rsidP="00B81D5C">
      <w:pPr>
        <w:spacing w:line="360" w:lineRule="auto"/>
        <w:jc w:val="both"/>
        <w:rPr>
          <w:rFonts w:eastAsia="Calibri"/>
          <w:b/>
          <w:bCs/>
          <w:noProof/>
        </w:rPr>
      </w:pPr>
      <w:r w:rsidRPr="008F766B">
        <w:rPr>
          <w:rFonts w:eastAsia="Calibri"/>
          <w:b/>
          <w:bCs/>
          <w:noProof/>
        </w:rPr>
        <w:t>Resultados de los Sistemas de Calidad</w:t>
      </w:r>
    </w:p>
    <w:p w14:paraId="7CE454A3" w14:textId="77777777" w:rsidR="00B81D5C" w:rsidRPr="008F766B" w:rsidRDefault="00B81D5C" w:rsidP="00B81D5C">
      <w:pPr>
        <w:spacing w:line="360" w:lineRule="auto"/>
        <w:jc w:val="both"/>
        <w:rPr>
          <w:rFonts w:eastAsia="Calibri"/>
          <w:noProof/>
        </w:rPr>
      </w:pPr>
      <w:r w:rsidRPr="008F766B">
        <w:rPr>
          <w:rFonts w:eastAsia="Calibri"/>
          <w:noProof/>
        </w:rPr>
        <w:t>En este periodo se visualiza el fortalecimiento del Sistema de Gestión de Calidad (SGC) en el Ministerio de Salud Pública a fin proporcionar servicios que cumplan con las necesidades de nuestros ciudadanos en cumplimiento con la normativa vigente y satisfaciendo sus expectativas</w:t>
      </w:r>
      <w:r>
        <w:rPr>
          <w:rFonts w:eastAsia="Calibri"/>
          <w:noProof/>
        </w:rPr>
        <w:t xml:space="preserve">. </w:t>
      </w:r>
      <w:r w:rsidRPr="008F766B">
        <w:rPr>
          <w:rFonts w:eastAsia="Calibri"/>
          <w:noProof/>
        </w:rPr>
        <w:t>Para tales fines se han desarrollado las siguientes acciones:</w:t>
      </w:r>
    </w:p>
    <w:p w14:paraId="5E8FEC9F" w14:textId="77777777" w:rsidR="00B81D5C" w:rsidRPr="008F766B" w:rsidRDefault="00B81D5C" w:rsidP="00B81D5C">
      <w:pPr>
        <w:spacing w:line="360" w:lineRule="auto"/>
        <w:jc w:val="both"/>
        <w:rPr>
          <w:rFonts w:eastAsia="Calibri"/>
          <w:noProof/>
        </w:rPr>
      </w:pPr>
      <w:r w:rsidRPr="008F766B">
        <w:rPr>
          <w:rFonts w:eastAsia="Calibri"/>
          <w:noProof/>
        </w:rPr>
        <w:t>Marco Común de Evaluación (CAF)</w:t>
      </w:r>
    </w:p>
    <w:p w14:paraId="52756FE5" w14:textId="77777777" w:rsidR="00B81D5C" w:rsidRPr="008F766B" w:rsidRDefault="00B81D5C" w:rsidP="00B81D5C">
      <w:pPr>
        <w:spacing w:line="360" w:lineRule="auto"/>
        <w:jc w:val="both"/>
        <w:rPr>
          <w:rFonts w:eastAsia="Calibri"/>
          <w:noProof/>
        </w:rPr>
      </w:pPr>
      <w:r w:rsidRPr="008F766B">
        <w:rPr>
          <w:rFonts w:eastAsia="Calibri"/>
          <w:noProof/>
        </w:rPr>
        <w:t xml:space="preserve">En cumplimiento con las disposiciones establecidas en el Decreto 211-10, se realizó el Autodiagnóstico Institucional del modelo Marco Común de Evaluación (CAF), a partir de los nueve (9) criterios y veintiocho (28) subcriterios, apoyados en ejemplos que sirvieron de referencia en la identificación de los puntos fuertes, y sustentados por las evidencias correspondientes. </w:t>
      </w:r>
    </w:p>
    <w:p w14:paraId="7E527FC0" w14:textId="77777777" w:rsidR="00B81D5C" w:rsidRPr="008F766B" w:rsidRDefault="00B81D5C" w:rsidP="00B81D5C">
      <w:pPr>
        <w:spacing w:line="360" w:lineRule="auto"/>
        <w:jc w:val="both"/>
        <w:rPr>
          <w:rFonts w:eastAsia="Calibri"/>
          <w:noProof/>
        </w:rPr>
      </w:pPr>
      <w:r w:rsidRPr="008F766B">
        <w:rPr>
          <w:rFonts w:eastAsia="Calibri"/>
          <w:noProof/>
        </w:rPr>
        <w:t>El autodiagnóstico, impactó el desempeño en un 100% al subindicador 01.1 Autoevaluación CAF del SISMAP, para lograr el cumplimiento de este indicador, se ha contado con la participación del Comité de Calidad Institucional en conjunto con las mesas de trabajo interdepartamentales.</w:t>
      </w:r>
    </w:p>
    <w:p w14:paraId="3DFBE79B" w14:textId="5BE55DB5" w:rsidR="00B81D5C" w:rsidRPr="008F766B" w:rsidRDefault="00B81D5C" w:rsidP="00B81D5C">
      <w:pPr>
        <w:spacing w:line="360" w:lineRule="auto"/>
        <w:jc w:val="both"/>
        <w:rPr>
          <w:rFonts w:eastAsia="Calibri"/>
          <w:noProof/>
        </w:rPr>
      </w:pPr>
      <w:r w:rsidRPr="008F766B">
        <w:rPr>
          <w:rFonts w:eastAsia="Calibri"/>
          <w:noProof/>
        </w:rPr>
        <w:t>Para dar cumplimiento al Plan de Mejora CAF 2024, elaborado en base a las áreas de mejora identificadas en la autoevaluación del año anterior, al corte del mes de junio del presente año se observó un cumplimiento oportuno de un 54.17% de las acciones de mejora planificadas para el año 2024, se remitió un (1) informe de seguimiento al Ministerio de Administración Pública (MAP).</w:t>
      </w:r>
    </w:p>
    <w:p w14:paraId="08CD74E9" w14:textId="77777777" w:rsidR="00C95934" w:rsidRDefault="00C95934" w:rsidP="00B81D5C">
      <w:pPr>
        <w:spacing w:line="360" w:lineRule="auto"/>
        <w:jc w:val="both"/>
        <w:rPr>
          <w:rFonts w:eastAsia="Calibri"/>
          <w:noProof/>
        </w:rPr>
      </w:pPr>
    </w:p>
    <w:p w14:paraId="03F0ECB8" w14:textId="421A5F79" w:rsidR="00B81D5C" w:rsidRPr="008F766B" w:rsidRDefault="00B81D5C" w:rsidP="00B81D5C">
      <w:pPr>
        <w:spacing w:line="360" w:lineRule="auto"/>
        <w:jc w:val="both"/>
        <w:rPr>
          <w:rFonts w:eastAsia="Calibri"/>
          <w:noProof/>
        </w:rPr>
      </w:pPr>
      <w:r w:rsidRPr="008F766B">
        <w:rPr>
          <w:rFonts w:eastAsia="Calibri"/>
          <w:noProof/>
        </w:rPr>
        <w:lastRenderedPageBreak/>
        <w:t xml:space="preserve">Entre las áreas de mejora impactadas por el referido plan, se encuentran la actualización del Manual de Compras y Contrataciones, creación de herramientas para el monitoreo y subsanación de las quejas y sugerencias, implementación y monitoreo de los indicadores relacionados con género, diversidad cultural y social de los clientes/ciudadanos, entre otros. </w:t>
      </w:r>
    </w:p>
    <w:p w14:paraId="4CB6064A" w14:textId="77777777" w:rsidR="00B81D5C" w:rsidRPr="008F766B" w:rsidRDefault="00B81D5C" w:rsidP="00B81D5C">
      <w:pPr>
        <w:spacing w:line="360" w:lineRule="auto"/>
        <w:jc w:val="both"/>
        <w:rPr>
          <w:rFonts w:eastAsia="Calibri"/>
          <w:noProof/>
        </w:rPr>
      </w:pPr>
      <w:r w:rsidRPr="008F766B">
        <w:rPr>
          <w:rFonts w:eastAsia="Calibri"/>
          <w:noProof/>
        </w:rPr>
        <w:t xml:space="preserve">Sistema de Gestión de Calidad - ISO 9001:2015: </w:t>
      </w:r>
    </w:p>
    <w:p w14:paraId="7E1C2E9A" w14:textId="77777777" w:rsidR="00B81D5C" w:rsidRPr="008F766B" w:rsidRDefault="00B81D5C" w:rsidP="00B81D5C">
      <w:pPr>
        <w:spacing w:line="360" w:lineRule="auto"/>
        <w:jc w:val="both"/>
        <w:rPr>
          <w:rFonts w:eastAsia="Calibri"/>
          <w:noProof/>
        </w:rPr>
      </w:pPr>
      <w:r w:rsidRPr="008F766B">
        <w:rPr>
          <w:rFonts w:eastAsia="Calibri"/>
          <w:noProof/>
        </w:rPr>
        <w:t xml:space="preserve">En el marco del cumplimiento del Sistema de Gestión de Calidad, se actualizó el Comité de Calidad Institucional presidido por el Sr. Ministro de Salud, a fin de fortalecer las bases de la implementación del Sistema de Gestión de Calidad (SGC). Este comité se reúne mensualmente con la finalidad de revisar el sistema, identificar áreas de mejora e implementar planes de mejora continua de todos los procesos. </w:t>
      </w:r>
    </w:p>
    <w:p w14:paraId="1A34D577" w14:textId="77777777" w:rsidR="00B81D5C" w:rsidRPr="008F766B" w:rsidRDefault="00B81D5C" w:rsidP="00B81D5C">
      <w:pPr>
        <w:spacing w:line="360" w:lineRule="auto"/>
        <w:jc w:val="both"/>
        <w:rPr>
          <w:rFonts w:eastAsia="Calibri"/>
          <w:noProof/>
        </w:rPr>
      </w:pPr>
      <w:r w:rsidRPr="008F766B">
        <w:rPr>
          <w:rFonts w:eastAsia="Calibri"/>
          <w:noProof/>
        </w:rPr>
        <w:t>Se han desarrollado actividades destinadas a la documentación de los procesos misionales del ministerio; para lo cual se ha priorizado la identificación de los procesos del Viceministerio de Salud Colectiva, actividad que a la fecha cuentan con un nivel de avance del 80%.</w:t>
      </w:r>
    </w:p>
    <w:p w14:paraId="77EDF218" w14:textId="77777777" w:rsidR="00B81D5C" w:rsidRPr="008F766B" w:rsidRDefault="00B81D5C" w:rsidP="00B81D5C">
      <w:pPr>
        <w:spacing w:line="360" w:lineRule="auto"/>
        <w:jc w:val="both"/>
        <w:rPr>
          <w:rFonts w:eastAsia="Calibri"/>
          <w:noProof/>
        </w:rPr>
      </w:pPr>
      <w:r w:rsidRPr="008F766B">
        <w:rPr>
          <w:rFonts w:eastAsia="Calibri"/>
          <w:noProof/>
        </w:rPr>
        <w:t>Se actualizó e implementó el Repositorio de Gestión Documental (RIGEDOC), trasladándose a la red abierta a Google Drive del MISPAS. Esta transición facilita el acceso y gestión de documentos, además de aumentar la capacidad de carga sin restricciones de volumen.</w:t>
      </w:r>
    </w:p>
    <w:p w14:paraId="66F07E4B" w14:textId="77777777" w:rsidR="00E21DC9" w:rsidRDefault="00E21DC9" w:rsidP="00E21DC9">
      <w:pPr>
        <w:spacing w:line="360" w:lineRule="auto"/>
        <w:jc w:val="both"/>
        <w:rPr>
          <w:rFonts w:eastAsia="Calibri"/>
          <w:noProof/>
        </w:rPr>
      </w:pPr>
      <w:r w:rsidRPr="00E21DC9">
        <w:rPr>
          <w:rFonts w:eastAsia="Calibri"/>
          <w:noProof/>
        </w:rPr>
        <w:t>Se ha llevado a cabo una revisión exhaustiva y actualización del Manual de Compras y Contrataciones y las Políticas de Rendición de Cuentas- ASFL. Estos   documentos incorporan nuevas directrices y procedimientos, alineándose con las mejores prácticas y las normativas vigentes. Además, se creó el Procedimiento de Legalizaciones de Certificados Médicos, el cual se encuentra en proceso de aprobación.</w:t>
      </w:r>
    </w:p>
    <w:p w14:paraId="7DDEEC9F" w14:textId="4689E48C" w:rsidR="00E21DC9" w:rsidRPr="00E21DC9" w:rsidRDefault="00E21DC9" w:rsidP="00E21DC9">
      <w:pPr>
        <w:spacing w:line="360" w:lineRule="auto"/>
        <w:jc w:val="both"/>
        <w:rPr>
          <w:rFonts w:eastAsia="Calibri"/>
          <w:noProof/>
        </w:rPr>
      </w:pPr>
      <w:r w:rsidRPr="00E21DC9">
        <w:rPr>
          <w:rFonts w:eastAsia="Calibri"/>
          <w:noProof/>
        </w:rPr>
        <w:lastRenderedPageBreak/>
        <w:t>En este mismo sentido, está en proceso de elaboración el manual de calidad institucional en conjunto con la empresa consultora QSI con el objetivo de estructurar y formalizar el sistema de gestión de calidad del MISPAS.</w:t>
      </w:r>
    </w:p>
    <w:p w14:paraId="7CF36366" w14:textId="5CAE3D08" w:rsidR="00E21DC9" w:rsidRPr="00A4648F" w:rsidRDefault="00E21DC9" w:rsidP="00E21DC9">
      <w:pPr>
        <w:spacing w:after="0" w:line="360" w:lineRule="auto"/>
        <w:jc w:val="both"/>
        <w:rPr>
          <w:rFonts w:eastAsia="Calibri"/>
          <w:b/>
          <w:bCs/>
          <w:noProof/>
        </w:rPr>
      </w:pPr>
      <w:r w:rsidRPr="00A4648F">
        <w:rPr>
          <w:rFonts w:eastAsia="Calibri"/>
          <w:b/>
          <w:bCs/>
          <w:noProof/>
        </w:rPr>
        <w:t>Auditoría de Calidad</w:t>
      </w:r>
    </w:p>
    <w:p w14:paraId="203930AD" w14:textId="4E8DB4CA" w:rsidR="00E21DC9" w:rsidRPr="00E21DC9" w:rsidRDefault="00E21DC9" w:rsidP="00E21DC9">
      <w:pPr>
        <w:spacing w:before="240" w:after="0" w:line="360" w:lineRule="auto"/>
        <w:jc w:val="both"/>
        <w:rPr>
          <w:rFonts w:eastAsia="Calibri"/>
          <w:noProof/>
        </w:rPr>
      </w:pPr>
      <w:r>
        <w:rPr>
          <w:rFonts w:eastAsia="Calibri"/>
          <w:noProof/>
        </w:rPr>
        <w:t>S</w:t>
      </w:r>
      <w:r w:rsidRPr="00E21DC9">
        <w:rPr>
          <w:rFonts w:eastAsia="Calibri"/>
          <w:noProof/>
        </w:rPr>
        <w:t>e realizó la auditoría del sistema de gestión de calidad, cuyo objetivo es evaluar la conformidad de los procesos acorde a la Norma ISO 9001:2015, a través de las informaciones documentadas en vigencia.</w:t>
      </w:r>
    </w:p>
    <w:p w14:paraId="4D0D109F" w14:textId="77777777" w:rsidR="00E21DC9" w:rsidRPr="00E21DC9" w:rsidRDefault="00E21DC9" w:rsidP="00E21DC9">
      <w:pPr>
        <w:spacing w:before="240" w:after="240" w:line="360" w:lineRule="auto"/>
        <w:jc w:val="both"/>
        <w:rPr>
          <w:rFonts w:eastAsia="Calibri"/>
          <w:noProof/>
        </w:rPr>
      </w:pPr>
      <w:r w:rsidRPr="00E21DC9">
        <w:rPr>
          <w:rFonts w:eastAsia="Calibri"/>
          <w:noProof/>
        </w:rPr>
        <w:t>En esta auditoría fueron evaluados los siguientes documentos:</w:t>
      </w:r>
    </w:p>
    <w:p w14:paraId="0943914F" w14:textId="46E24C55" w:rsidR="00E21DC9" w:rsidRPr="00C95934" w:rsidRDefault="00E21DC9" w:rsidP="00C95934">
      <w:pPr>
        <w:pStyle w:val="Sinespaciado"/>
        <w:numPr>
          <w:ilvl w:val="0"/>
          <w:numId w:val="33"/>
        </w:numPr>
        <w:rPr>
          <w:noProof/>
          <w:sz w:val="22"/>
          <w:szCs w:val="22"/>
        </w:rPr>
      </w:pPr>
      <w:r w:rsidRPr="00C95934">
        <w:rPr>
          <w:noProof/>
          <w:sz w:val="22"/>
          <w:szCs w:val="22"/>
        </w:rPr>
        <w:t>VMSC-SA-MA-001-Manual de Gestión Medioambiental.</w:t>
      </w:r>
    </w:p>
    <w:p w14:paraId="002A4C9C" w14:textId="08039A5A" w:rsidR="00E21DC9" w:rsidRPr="00C95934" w:rsidRDefault="00E21DC9" w:rsidP="00C95934">
      <w:pPr>
        <w:pStyle w:val="Sinespaciado"/>
        <w:numPr>
          <w:ilvl w:val="0"/>
          <w:numId w:val="33"/>
        </w:numPr>
        <w:rPr>
          <w:noProof/>
          <w:sz w:val="22"/>
          <w:szCs w:val="22"/>
        </w:rPr>
      </w:pPr>
      <w:r w:rsidRPr="00C95934">
        <w:rPr>
          <w:noProof/>
          <w:sz w:val="22"/>
          <w:szCs w:val="22"/>
        </w:rPr>
        <w:t>DADM-SG-MA-002-Manual de Caja Chica.</w:t>
      </w:r>
    </w:p>
    <w:p w14:paraId="71C9A608" w14:textId="0D452240" w:rsidR="00E21DC9" w:rsidRPr="00C95934" w:rsidRDefault="00E21DC9" w:rsidP="00C95934">
      <w:pPr>
        <w:pStyle w:val="Sinespaciado"/>
        <w:numPr>
          <w:ilvl w:val="0"/>
          <w:numId w:val="33"/>
        </w:numPr>
        <w:rPr>
          <w:noProof/>
          <w:sz w:val="22"/>
          <w:szCs w:val="22"/>
        </w:rPr>
      </w:pPr>
      <w:r w:rsidRPr="00C95934">
        <w:rPr>
          <w:noProof/>
          <w:sz w:val="22"/>
          <w:szCs w:val="22"/>
        </w:rPr>
        <w:t>DFIN-TES-MA-001-Manual de Procedimiento de Tesorería</w:t>
      </w:r>
    </w:p>
    <w:p w14:paraId="5FF364EF" w14:textId="303FA387" w:rsidR="00E21DC9" w:rsidRPr="00C95934" w:rsidRDefault="00E21DC9" w:rsidP="00C95934">
      <w:pPr>
        <w:pStyle w:val="Sinespaciado"/>
        <w:numPr>
          <w:ilvl w:val="0"/>
          <w:numId w:val="33"/>
        </w:numPr>
        <w:rPr>
          <w:noProof/>
          <w:sz w:val="22"/>
          <w:szCs w:val="22"/>
        </w:rPr>
      </w:pPr>
      <w:r w:rsidRPr="00C95934">
        <w:rPr>
          <w:noProof/>
          <w:sz w:val="22"/>
          <w:szCs w:val="22"/>
        </w:rPr>
        <w:t>DCOM-PO-001-Políticas de Comunicación Interna y Externa.</w:t>
      </w:r>
    </w:p>
    <w:p w14:paraId="17741FEF" w14:textId="14714750" w:rsidR="00E21DC9" w:rsidRPr="00C95934" w:rsidRDefault="00E21DC9" w:rsidP="00C95934">
      <w:pPr>
        <w:pStyle w:val="Sinespaciado"/>
        <w:numPr>
          <w:ilvl w:val="0"/>
          <w:numId w:val="33"/>
        </w:numPr>
        <w:rPr>
          <w:noProof/>
          <w:sz w:val="22"/>
          <w:szCs w:val="22"/>
        </w:rPr>
      </w:pPr>
      <w:r w:rsidRPr="00C95934">
        <w:rPr>
          <w:noProof/>
          <w:sz w:val="22"/>
          <w:szCs w:val="22"/>
        </w:rPr>
        <w:t>DRH-RS-MA-001-Manual de Reclutamiento.</w:t>
      </w:r>
    </w:p>
    <w:p w14:paraId="5CF9D802" w14:textId="69021765" w:rsidR="00E21DC9" w:rsidRPr="00C95934" w:rsidRDefault="00E21DC9" w:rsidP="00C95934">
      <w:pPr>
        <w:pStyle w:val="Sinespaciado"/>
        <w:numPr>
          <w:ilvl w:val="0"/>
          <w:numId w:val="33"/>
        </w:numPr>
        <w:rPr>
          <w:noProof/>
          <w:sz w:val="22"/>
          <w:szCs w:val="22"/>
        </w:rPr>
      </w:pPr>
      <w:r w:rsidRPr="00C95934">
        <w:rPr>
          <w:noProof/>
          <w:sz w:val="22"/>
          <w:szCs w:val="22"/>
        </w:rPr>
        <w:t>DCS-UEP-PR-001-Procedimiento de Pago para Consultores y Colaboradores</w:t>
      </w:r>
    </w:p>
    <w:p w14:paraId="10486A7E" w14:textId="77777777" w:rsidR="00C95934" w:rsidRDefault="00C95934" w:rsidP="00C95934">
      <w:pPr>
        <w:pStyle w:val="Sinespaciado"/>
        <w:ind w:left="945"/>
        <w:rPr>
          <w:noProof/>
        </w:rPr>
      </w:pPr>
    </w:p>
    <w:p w14:paraId="77E0A9CD" w14:textId="5A48E1DA" w:rsidR="00E21DC9" w:rsidRPr="00E21DC9" w:rsidRDefault="00A4648F" w:rsidP="00C95934">
      <w:pPr>
        <w:pStyle w:val="Sinespaciado"/>
        <w:jc w:val="center"/>
        <w:rPr>
          <w:noProof/>
        </w:rPr>
      </w:pPr>
      <w:r>
        <w:rPr>
          <w:noProof/>
        </w:rPr>
        <w:t>Tabla #23, Resultados Auditoría de procesos</w:t>
      </w:r>
    </w:p>
    <w:tbl>
      <w:tblPr>
        <w:tblStyle w:val="32"/>
        <w:tblW w:w="0" w:type="auto"/>
        <w:tblInd w:w="0" w:type="dxa"/>
        <w:tblBorders>
          <w:top w:val="nil"/>
          <w:left w:val="nil"/>
          <w:bottom w:val="nil"/>
          <w:right w:val="nil"/>
          <w:insideH w:val="nil"/>
          <w:insideV w:val="nil"/>
        </w:tblBorders>
        <w:tblLook w:val="0600" w:firstRow="0" w:lastRow="0" w:firstColumn="0" w:lastColumn="0" w:noHBand="1" w:noVBand="1"/>
      </w:tblPr>
      <w:tblGrid>
        <w:gridCol w:w="2684"/>
        <w:gridCol w:w="3899"/>
        <w:gridCol w:w="1067"/>
      </w:tblGrid>
      <w:tr w:rsidR="00E21DC9" w:rsidRPr="00E21DC9" w14:paraId="736056ED" w14:textId="77777777" w:rsidTr="00C95934">
        <w:trPr>
          <w:trHeight w:val="315"/>
          <w:tblHeader/>
        </w:trPr>
        <w:tc>
          <w:tcPr>
            <w:tcW w:w="2684" w:type="dxa"/>
            <w:tcBorders>
              <w:top w:val="single" w:sz="8" w:space="0" w:color="000000"/>
              <w:left w:val="single" w:sz="8" w:space="0" w:color="000000"/>
              <w:bottom w:val="single" w:sz="8" w:space="0" w:color="000000"/>
              <w:right w:val="single" w:sz="8" w:space="0" w:color="000000"/>
            </w:tcBorders>
            <w:shd w:val="clear" w:color="auto" w:fill="142F62"/>
            <w:tcMar>
              <w:top w:w="0" w:type="dxa"/>
              <w:left w:w="100" w:type="dxa"/>
              <w:bottom w:w="0" w:type="dxa"/>
              <w:right w:w="100" w:type="dxa"/>
            </w:tcMar>
          </w:tcPr>
          <w:p w14:paraId="00DF1EF4" w14:textId="77777777" w:rsidR="00E21DC9" w:rsidRPr="00E21DC9" w:rsidRDefault="00E21DC9" w:rsidP="00C95934">
            <w:pPr>
              <w:pStyle w:val="Sinespaciado"/>
              <w:jc w:val="center"/>
              <w:rPr>
                <w:noProof/>
                <w:color w:val="FFFFFF" w:themeColor="background1"/>
              </w:rPr>
            </w:pPr>
            <w:r w:rsidRPr="00E21DC9">
              <w:rPr>
                <w:noProof/>
                <w:color w:val="FFFFFF" w:themeColor="background1"/>
              </w:rPr>
              <w:t>Proceso</w:t>
            </w:r>
          </w:p>
        </w:tc>
        <w:tc>
          <w:tcPr>
            <w:tcW w:w="3899" w:type="dxa"/>
            <w:tcBorders>
              <w:top w:val="single" w:sz="8" w:space="0" w:color="000000"/>
              <w:left w:val="nil"/>
              <w:bottom w:val="single" w:sz="8" w:space="0" w:color="000000"/>
              <w:right w:val="single" w:sz="8" w:space="0" w:color="000000"/>
            </w:tcBorders>
            <w:shd w:val="clear" w:color="auto" w:fill="142F62"/>
            <w:tcMar>
              <w:top w:w="0" w:type="dxa"/>
              <w:left w:w="100" w:type="dxa"/>
              <w:bottom w:w="0" w:type="dxa"/>
              <w:right w:w="100" w:type="dxa"/>
            </w:tcMar>
          </w:tcPr>
          <w:p w14:paraId="0AB32553" w14:textId="77777777" w:rsidR="00E21DC9" w:rsidRPr="00E21DC9" w:rsidRDefault="00E21DC9" w:rsidP="00C95934">
            <w:pPr>
              <w:pStyle w:val="Sinespaciado"/>
              <w:jc w:val="center"/>
              <w:rPr>
                <w:noProof/>
                <w:color w:val="FFFFFF" w:themeColor="background1"/>
              </w:rPr>
            </w:pPr>
            <w:r w:rsidRPr="00E21DC9">
              <w:rPr>
                <w:noProof/>
                <w:color w:val="FFFFFF" w:themeColor="background1"/>
              </w:rPr>
              <w:t>Tipo de hallazgo</w:t>
            </w:r>
          </w:p>
        </w:tc>
        <w:tc>
          <w:tcPr>
            <w:tcW w:w="0" w:type="auto"/>
            <w:tcBorders>
              <w:top w:val="single" w:sz="8" w:space="0" w:color="000000"/>
              <w:left w:val="nil"/>
              <w:bottom w:val="single" w:sz="8" w:space="0" w:color="000000"/>
              <w:right w:val="single" w:sz="8" w:space="0" w:color="000000"/>
            </w:tcBorders>
            <w:shd w:val="clear" w:color="auto" w:fill="142F62"/>
            <w:tcMar>
              <w:top w:w="0" w:type="dxa"/>
              <w:left w:w="100" w:type="dxa"/>
              <w:bottom w:w="0" w:type="dxa"/>
              <w:right w:w="100" w:type="dxa"/>
            </w:tcMar>
          </w:tcPr>
          <w:p w14:paraId="15AB9ADA" w14:textId="77777777" w:rsidR="00E21DC9" w:rsidRPr="00E21DC9" w:rsidRDefault="00E21DC9" w:rsidP="00C95934">
            <w:pPr>
              <w:pStyle w:val="Sinespaciado"/>
              <w:jc w:val="center"/>
              <w:rPr>
                <w:noProof/>
                <w:color w:val="FFFFFF" w:themeColor="background1"/>
              </w:rPr>
            </w:pPr>
            <w:r w:rsidRPr="00E21DC9">
              <w:rPr>
                <w:noProof/>
                <w:color w:val="FFFFFF" w:themeColor="background1"/>
              </w:rPr>
              <w:t>Cantidad</w:t>
            </w:r>
          </w:p>
        </w:tc>
      </w:tr>
      <w:tr w:rsidR="00E21DC9" w:rsidRPr="00E21DC9" w14:paraId="7E84D35F" w14:textId="77777777" w:rsidTr="00C95934">
        <w:trPr>
          <w:trHeight w:val="377"/>
        </w:trPr>
        <w:tc>
          <w:tcPr>
            <w:tcW w:w="2684"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F3AD5B"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Ambiental</w:t>
            </w:r>
          </w:p>
        </w:tc>
        <w:tc>
          <w:tcPr>
            <w:tcW w:w="3899" w:type="dxa"/>
            <w:tcBorders>
              <w:top w:val="nil"/>
              <w:left w:val="nil"/>
              <w:bottom w:val="single" w:sz="8" w:space="0" w:color="000000"/>
              <w:right w:val="single" w:sz="8" w:space="0" w:color="000000"/>
            </w:tcBorders>
            <w:tcMar>
              <w:top w:w="0" w:type="dxa"/>
              <w:left w:w="100" w:type="dxa"/>
              <w:bottom w:w="0" w:type="dxa"/>
              <w:right w:w="100" w:type="dxa"/>
            </w:tcMar>
          </w:tcPr>
          <w:p w14:paraId="0C4E69D5"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373EC7D4"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1</w:t>
            </w:r>
          </w:p>
        </w:tc>
      </w:tr>
      <w:tr w:rsidR="00E21DC9" w:rsidRPr="00E21DC9" w14:paraId="2DDEC893" w14:textId="77777777" w:rsidTr="00C95934">
        <w:trPr>
          <w:trHeight w:val="20"/>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ADEF07"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3B7C1C6"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B91A7CA"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3</w:t>
            </w:r>
          </w:p>
        </w:tc>
      </w:tr>
      <w:tr w:rsidR="00E21DC9" w:rsidRPr="00E21DC9" w14:paraId="6061D41D" w14:textId="77777777" w:rsidTr="00C95934">
        <w:trPr>
          <w:trHeight w:val="315"/>
        </w:trPr>
        <w:tc>
          <w:tcPr>
            <w:tcW w:w="2684"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6C18139"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Administrativa</w:t>
            </w: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874F08"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9EFD240"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2</w:t>
            </w:r>
          </w:p>
        </w:tc>
      </w:tr>
      <w:tr w:rsidR="00E21DC9" w:rsidRPr="00E21DC9" w14:paraId="5E9D4AB8" w14:textId="77777777" w:rsidTr="00C95934">
        <w:trPr>
          <w:trHeight w:val="257"/>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347D6"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B7946B"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7C57EC6"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0</w:t>
            </w:r>
          </w:p>
        </w:tc>
      </w:tr>
      <w:tr w:rsidR="00E21DC9" w:rsidRPr="00E21DC9" w14:paraId="1E8FA65E" w14:textId="77777777" w:rsidTr="00C95934">
        <w:trPr>
          <w:trHeight w:val="315"/>
        </w:trPr>
        <w:tc>
          <w:tcPr>
            <w:tcW w:w="2684"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48580C"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Financiera</w:t>
            </w: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966B115"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3A43B9D"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2</w:t>
            </w:r>
          </w:p>
        </w:tc>
      </w:tr>
      <w:tr w:rsidR="00E21DC9" w:rsidRPr="00E21DC9" w14:paraId="044E1227" w14:textId="77777777" w:rsidTr="00C95934">
        <w:trPr>
          <w:trHeight w:val="260"/>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EE1DB2"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F5FC52"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BDDBAA4"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0</w:t>
            </w:r>
          </w:p>
        </w:tc>
      </w:tr>
      <w:tr w:rsidR="00E21DC9" w:rsidRPr="00E21DC9" w14:paraId="2D048482" w14:textId="77777777" w:rsidTr="00C95934">
        <w:trPr>
          <w:trHeight w:val="403"/>
        </w:trPr>
        <w:tc>
          <w:tcPr>
            <w:tcW w:w="2684"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1B1D49" w14:textId="09BE18A8"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de Recursos</w:t>
            </w:r>
            <w:r w:rsidR="00A4648F" w:rsidRPr="00C95934">
              <w:rPr>
                <w:rFonts w:eastAsia="Calibri"/>
                <w:noProof/>
                <w:spacing w:val="20"/>
                <w:sz w:val="22"/>
                <w:szCs w:val="22"/>
                <w:lang w:eastAsia="en-US"/>
              </w:rPr>
              <w:t xml:space="preserve"> </w:t>
            </w:r>
            <w:r w:rsidRPr="00C95934">
              <w:rPr>
                <w:rFonts w:eastAsia="Calibri"/>
                <w:noProof/>
                <w:spacing w:val="20"/>
                <w:sz w:val="22"/>
                <w:szCs w:val="22"/>
                <w:lang w:eastAsia="en-US"/>
              </w:rPr>
              <w:t>Humanos</w:t>
            </w: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53F5F6D"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B3C8D47"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3</w:t>
            </w:r>
          </w:p>
        </w:tc>
      </w:tr>
      <w:tr w:rsidR="00E21DC9" w:rsidRPr="00E21DC9" w14:paraId="4995C519" w14:textId="77777777" w:rsidTr="00C95934">
        <w:trPr>
          <w:trHeight w:val="125"/>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5C2D0B"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838D337"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70BC51D"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0</w:t>
            </w:r>
          </w:p>
        </w:tc>
      </w:tr>
      <w:tr w:rsidR="00E21DC9" w:rsidRPr="00E21DC9" w14:paraId="29A7C990" w14:textId="77777777" w:rsidTr="00C95934">
        <w:trPr>
          <w:trHeight w:val="315"/>
        </w:trPr>
        <w:tc>
          <w:tcPr>
            <w:tcW w:w="2684"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1B72893"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de Comunicaciones</w:t>
            </w: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A9C56BC"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AB84124"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8</w:t>
            </w:r>
          </w:p>
        </w:tc>
      </w:tr>
      <w:tr w:rsidR="00E21DC9" w:rsidRPr="00E21DC9" w14:paraId="4ECC4926" w14:textId="77777777" w:rsidTr="00C95934">
        <w:trPr>
          <w:trHeight w:val="315"/>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C57BB"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9EE602D"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8EC5D83"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3</w:t>
            </w:r>
          </w:p>
        </w:tc>
      </w:tr>
      <w:tr w:rsidR="00E21DC9" w:rsidRPr="00E21DC9" w14:paraId="5AF56EBF" w14:textId="77777777" w:rsidTr="00C95934">
        <w:trPr>
          <w:trHeight w:val="315"/>
        </w:trPr>
        <w:tc>
          <w:tcPr>
            <w:tcW w:w="2684"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E1F197D"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Gestión de Conducción Sectorial</w:t>
            </w: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A218C5A"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No conformidad menor</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123E86"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2</w:t>
            </w:r>
          </w:p>
        </w:tc>
      </w:tr>
      <w:tr w:rsidR="00E21DC9" w:rsidRPr="00E21DC9" w14:paraId="71592ADD" w14:textId="77777777" w:rsidTr="00C95934">
        <w:trPr>
          <w:trHeight w:val="315"/>
        </w:trPr>
        <w:tc>
          <w:tcPr>
            <w:tcW w:w="268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A68DF3" w14:textId="77777777" w:rsidR="00E21DC9" w:rsidRPr="00C95934" w:rsidRDefault="00E21DC9" w:rsidP="00A4648F">
            <w:pPr>
              <w:spacing w:after="0" w:line="240" w:lineRule="auto"/>
              <w:ind w:left="700"/>
              <w:jc w:val="both"/>
              <w:rPr>
                <w:rFonts w:eastAsia="Calibri"/>
                <w:noProof/>
                <w:spacing w:val="20"/>
                <w:sz w:val="22"/>
                <w:szCs w:val="22"/>
                <w:lang w:eastAsia="en-US"/>
              </w:rPr>
            </w:pPr>
          </w:p>
        </w:tc>
        <w:tc>
          <w:tcPr>
            <w:tcW w:w="38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A060B8" w14:textId="77777777" w:rsidR="00E21DC9" w:rsidRPr="00C95934" w:rsidRDefault="00E21DC9" w:rsidP="00A4648F">
            <w:pPr>
              <w:spacing w:after="0" w:line="240" w:lineRule="auto"/>
              <w:jc w:val="both"/>
              <w:rPr>
                <w:rFonts w:eastAsia="Calibri"/>
                <w:noProof/>
                <w:spacing w:val="20"/>
                <w:sz w:val="22"/>
                <w:szCs w:val="22"/>
                <w:lang w:eastAsia="en-US"/>
              </w:rPr>
            </w:pPr>
            <w:r w:rsidRPr="00C95934">
              <w:rPr>
                <w:rFonts w:eastAsia="Calibri"/>
                <w:noProof/>
                <w:spacing w:val="20"/>
                <w:sz w:val="22"/>
                <w:szCs w:val="22"/>
                <w:lang w:eastAsia="en-US"/>
              </w:rPr>
              <w:t>Observaciones</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7AB4A96" w14:textId="77777777" w:rsidR="00E21DC9" w:rsidRPr="00C95934" w:rsidRDefault="00E21DC9" w:rsidP="00A4648F">
            <w:pPr>
              <w:spacing w:after="0" w:line="240" w:lineRule="auto"/>
              <w:ind w:left="700"/>
              <w:jc w:val="center"/>
              <w:rPr>
                <w:rFonts w:eastAsia="Calibri"/>
                <w:noProof/>
                <w:spacing w:val="20"/>
                <w:sz w:val="22"/>
                <w:szCs w:val="22"/>
                <w:lang w:eastAsia="en-US"/>
              </w:rPr>
            </w:pPr>
            <w:r w:rsidRPr="00C95934">
              <w:rPr>
                <w:rFonts w:eastAsia="Calibri"/>
                <w:noProof/>
                <w:spacing w:val="20"/>
                <w:sz w:val="22"/>
                <w:szCs w:val="22"/>
                <w:lang w:eastAsia="en-US"/>
              </w:rPr>
              <w:t>3</w:t>
            </w:r>
          </w:p>
        </w:tc>
      </w:tr>
    </w:tbl>
    <w:p w14:paraId="04CE6057" w14:textId="6AE5DABE" w:rsidR="00E21DC9" w:rsidRDefault="00E21DC9" w:rsidP="00E21DC9">
      <w:pPr>
        <w:spacing w:before="240" w:after="0" w:line="360" w:lineRule="auto"/>
        <w:jc w:val="both"/>
        <w:rPr>
          <w:rFonts w:eastAsia="Calibri"/>
          <w:i/>
          <w:iCs/>
          <w:noProof/>
          <w:sz w:val="18"/>
          <w:szCs w:val="18"/>
        </w:rPr>
      </w:pPr>
      <w:r w:rsidRPr="00E21DC9">
        <w:rPr>
          <w:rFonts w:eastAsia="Calibri"/>
          <w:noProof/>
        </w:rPr>
        <w:t xml:space="preserve"> </w:t>
      </w:r>
      <w:r w:rsidR="003C44C4" w:rsidRPr="003C44C4">
        <w:rPr>
          <w:rFonts w:eastAsia="Calibri"/>
          <w:i/>
          <w:iCs/>
          <w:noProof/>
          <w:sz w:val="18"/>
          <w:szCs w:val="18"/>
        </w:rPr>
        <w:t>Fuente: Informes de Auditorias, Dirección de Planificación y Desarrollo.</w:t>
      </w:r>
    </w:p>
    <w:p w14:paraId="49D3B80F" w14:textId="77777777" w:rsidR="00A4648F" w:rsidRPr="003C44C4" w:rsidRDefault="00A4648F" w:rsidP="00E21DC9">
      <w:pPr>
        <w:spacing w:before="240" w:after="0" w:line="360" w:lineRule="auto"/>
        <w:jc w:val="both"/>
        <w:rPr>
          <w:rFonts w:eastAsia="Calibri"/>
          <w:i/>
          <w:iCs/>
          <w:noProof/>
        </w:rPr>
      </w:pPr>
    </w:p>
    <w:p w14:paraId="744B8F86" w14:textId="5CE726B1" w:rsidR="00E21DC9" w:rsidRPr="003C44C4" w:rsidRDefault="00E21DC9" w:rsidP="00E21DC9">
      <w:pPr>
        <w:spacing w:before="240" w:after="0" w:line="360" w:lineRule="auto"/>
        <w:jc w:val="both"/>
        <w:rPr>
          <w:rFonts w:eastAsia="Calibri"/>
          <w:b/>
          <w:bCs/>
          <w:noProof/>
        </w:rPr>
      </w:pPr>
      <w:r w:rsidRPr="003C44C4">
        <w:rPr>
          <w:rFonts w:eastAsia="Calibri"/>
          <w:b/>
          <w:bCs/>
          <w:noProof/>
        </w:rPr>
        <w:lastRenderedPageBreak/>
        <w:t>Cumplimiento Regulatorio</w:t>
      </w:r>
    </w:p>
    <w:p w14:paraId="11CE0137" w14:textId="77777777" w:rsidR="00E21DC9" w:rsidRPr="00E21DC9" w:rsidRDefault="00E21DC9" w:rsidP="00E21DC9">
      <w:pPr>
        <w:spacing w:before="240" w:after="0" w:line="360" w:lineRule="auto"/>
        <w:jc w:val="both"/>
        <w:rPr>
          <w:rFonts w:eastAsia="Calibri"/>
          <w:noProof/>
        </w:rPr>
      </w:pPr>
      <w:r w:rsidRPr="00E21DC9">
        <w:rPr>
          <w:rFonts w:eastAsia="Calibri"/>
          <w:noProof/>
        </w:rPr>
        <w:t>Se desarrolló el Plan de Comunicación Interna del Programa de Cumplimiento Regulatorio de las Contrataciones Públicas (PRCP), en cumplimiento al artículo 12 de la Resolución Núm. PNP-03-2022, y se inició con la ejecución de las actividades correspondientes para su puesta en marcha, incluidas las de socialización y difusión</w:t>
      </w:r>
    </w:p>
    <w:p w14:paraId="2711666F" w14:textId="4E939E91" w:rsidR="00E21DC9" w:rsidRDefault="00E21DC9" w:rsidP="00E21DC9">
      <w:pPr>
        <w:spacing w:before="240" w:after="0" w:line="360" w:lineRule="auto"/>
        <w:jc w:val="both"/>
        <w:rPr>
          <w:rFonts w:eastAsia="Calibri"/>
          <w:noProof/>
        </w:rPr>
      </w:pPr>
      <w:r w:rsidRPr="00E21DC9">
        <w:rPr>
          <w:rFonts w:eastAsia="Calibri"/>
          <w:noProof/>
        </w:rPr>
        <w:t>de la figura de “Oficial de Cumplimiento Regulatorio" para conocimiento de toda la institución.</w:t>
      </w:r>
    </w:p>
    <w:p w14:paraId="619386CA" w14:textId="77777777" w:rsidR="00E21DC9" w:rsidRPr="003C44C4" w:rsidRDefault="00E21DC9" w:rsidP="00E21DC9">
      <w:pPr>
        <w:spacing w:before="240" w:after="0" w:line="360" w:lineRule="auto"/>
        <w:jc w:val="both"/>
        <w:rPr>
          <w:rFonts w:eastAsia="Calibri"/>
          <w:b/>
          <w:bCs/>
          <w:noProof/>
        </w:rPr>
      </w:pPr>
      <w:r w:rsidRPr="003C44C4">
        <w:rPr>
          <w:rFonts w:eastAsia="Calibri"/>
          <w:b/>
          <w:bCs/>
          <w:noProof/>
        </w:rPr>
        <w:t>Gestión de Riesgos</w:t>
      </w:r>
    </w:p>
    <w:p w14:paraId="73A6E4BF" w14:textId="44B79AE7" w:rsidR="00E21DC9" w:rsidRPr="00E21DC9" w:rsidRDefault="00E21DC9" w:rsidP="00E21DC9">
      <w:pPr>
        <w:spacing w:before="240" w:after="0" w:line="360" w:lineRule="auto"/>
        <w:jc w:val="both"/>
        <w:rPr>
          <w:rFonts w:eastAsia="Calibri"/>
          <w:noProof/>
        </w:rPr>
      </w:pPr>
      <w:r w:rsidRPr="00E21DC9">
        <w:rPr>
          <w:rFonts w:eastAsia="Calibri"/>
          <w:noProof/>
        </w:rPr>
        <w:t>Se realiz</w:t>
      </w:r>
      <w:r w:rsidR="003C44C4">
        <w:rPr>
          <w:rFonts w:eastAsia="Calibri"/>
          <w:noProof/>
        </w:rPr>
        <w:t>ó</w:t>
      </w:r>
      <w:r w:rsidRPr="00E21DC9">
        <w:rPr>
          <w:rFonts w:eastAsia="Calibri"/>
          <w:noProof/>
        </w:rPr>
        <w:t xml:space="preserve"> Taller de valoración y administración de riesgos, impartido por Contraloría General de la RD, los días 10 y 12 de septiembre, con la participación de 91 colaboradores de los grupos III, IV, V.</w:t>
      </w:r>
    </w:p>
    <w:p w14:paraId="31E77D00" w14:textId="4ECA6C80" w:rsidR="00E21DC9" w:rsidRDefault="00E21DC9" w:rsidP="00A4648F">
      <w:pPr>
        <w:spacing w:before="240" w:after="0" w:line="360" w:lineRule="auto"/>
        <w:jc w:val="both"/>
        <w:rPr>
          <w:rFonts w:eastAsia="Calibri"/>
          <w:noProof/>
        </w:rPr>
      </w:pPr>
      <w:r w:rsidRPr="00E21DC9">
        <w:rPr>
          <w:rFonts w:eastAsia="Calibri"/>
          <w:noProof/>
        </w:rPr>
        <w:t>Se ha iniciado con la identificación de los riesgos de los procesos correspondientes a la Dirección de Planificación y Desarrollo, específicamente con las divisiones de ASFL y el Dpto. de Calidad en la Gestión.</w:t>
      </w:r>
    </w:p>
    <w:p w14:paraId="33A73D05" w14:textId="77777777" w:rsidR="00C95934" w:rsidRDefault="00C95934" w:rsidP="00B81D5C">
      <w:pPr>
        <w:spacing w:line="360" w:lineRule="auto"/>
        <w:jc w:val="both"/>
        <w:rPr>
          <w:rFonts w:eastAsia="Calibri"/>
          <w:b/>
          <w:bCs/>
          <w:noProof/>
        </w:rPr>
      </w:pPr>
    </w:p>
    <w:p w14:paraId="1A000AAA" w14:textId="1E0B5421" w:rsidR="00B81D5C" w:rsidRPr="003C44C4" w:rsidRDefault="00B81D5C" w:rsidP="00B81D5C">
      <w:pPr>
        <w:spacing w:line="360" w:lineRule="auto"/>
        <w:jc w:val="both"/>
        <w:rPr>
          <w:rFonts w:eastAsia="Calibri"/>
          <w:b/>
          <w:bCs/>
          <w:noProof/>
        </w:rPr>
      </w:pPr>
      <w:r w:rsidRPr="003C44C4">
        <w:rPr>
          <w:rFonts w:eastAsia="Calibri"/>
          <w:b/>
          <w:bCs/>
          <w:noProof/>
        </w:rPr>
        <w:t>Evaluación de Desempeño Institucional (EDI)</w:t>
      </w:r>
    </w:p>
    <w:p w14:paraId="0EA5DB73" w14:textId="77777777" w:rsidR="00B81D5C" w:rsidRPr="008F766B" w:rsidRDefault="00B81D5C" w:rsidP="00B81D5C">
      <w:pPr>
        <w:spacing w:line="360" w:lineRule="auto"/>
        <w:jc w:val="both"/>
        <w:rPr>
          <w:rFonts w:eastAsia="Calibri"/>
          <w:noProof/>
        </w:rPr>
      </w:pPr>
      <w:r w:rsidRPr="008F766B">
        <w:rPr>
          <w:rFonts w:eastAsia="Calibri"/>
          <w:noProof/>
        </w:rPr>
        <w:t xml:space="preserve">Durante el año 2024, y como parte de las 45 instituciones priorizadas, el MISPAS asumió el compromiso de implementar la nueva metodología para la Evaluación del Desempeño Institucional (EDI). Esta metodología está orientada a mejorar la calidad de los servicios públicos que se ofrecen a la ciudadanía, fortalecer la transparencia y eficiencia en la gestión institucional e incrementar la vinculación de la actuación de los entes y órganos del sector público con los compromisos del Programa de Gobierno y el Plan Nacional Plurianual del Sector Público 2021-2024. </w:t>
      </w:r>
    </w:p>
    <w:p w14:paraId="0BE08D64" w14:textId="745CEABA" w:rsidR="00B81D5C" w:rsidRPr="008F766B" w:rsidRDefault="00B81D5C" w:rsidP="00B81D5C">
      <w:pPr>
        <w:spacing w:line="360" w:lineRule="auto"/>
        <w:jc w:val="both"/>
        <w:rPr>
          <w:rFonts w:eastAsia="Calibri"/>
          <w:noProof/>
        </w:rPr>
      </w:pPr>
      <w:r w:rsidRPr="008F766B">
        <w:rPr>
          <w:rFonts w:eastAsia="Calibri"/>
          <w:noProof/>
        </w:rPr>
        <w:lastRenderedPageBreak/>
        <w:t xml:space="preserve">Se realizaron las acciones pertinentes para gestionar el Plan de Implementación de Evaluación de Desempeño Institucional, propuesto por el Ministerio de Administración Pública (MAP), un proceso esencial para asegurar la mejora continua y el cumplimiento de los objetivos estratégicos de la organización. Al corte de </w:t>
      </w:r>
      <w:r w:rsidR="003C44C4">
        <w:rPr>
          <w:rFonts w:eastAsia="Calibri"/>
          <w:noProof/>
        </w:rPr>
        <w:t>mes de noviembre del</w:t>
      </w:r>
      <w:r w:rsidRPr="008F766B">
        <w:rPr>
          <w:rFonts w:eastAsia="Calibri"/>
          <w:noProof/>
        </w:rPr>
        <w:t xml:space="preserve"> 2024</w:t>
      </w:r>
      <w:r w:rsidR="003C44C4">
        <w:rPr>
          <w:rFonts w:eastAsia="Calibri"/>
          <w:noProof/>
        </w:rPr>
        <w:t>,</w:t>
      </w:r>
      <w:r w:rsidRPr="008F766B">
        <w:rPr>
          <w:rFonts w:eastAsia="Calibri"/>
          <w:noProof/>
        </w:rPr>
        <w:t xml:space="preserve"> se evidencia un nivel de cumplimiento de un 7</w:t>
      </w:r>
      <w:r w:rsidR="003C44C4">
        <w:rPr>
          <w:rFonts w:eastAsia="Calibri"/>
          <w:noProof/>
        </w:rPr>
        <w:t>5</w:t>
      </w:r>
      <w:r w:rsidRPr="008F766B">
        <w:rPr>
          <w:rFonts w:eastAsia="Calibri"/>
          <w:noProof/>
        </w:rPr>
        <w:t xml:space="preserve">% de implementación. </w:t>
      </w:r>
    </w:p>
    <w:p w14:paraId="409CFB29" w14:textId="77777777" w:rsidR="00B81D5C" w:rsidRPr="008F766B" w:rsidRDefault="00B81D5C" w:rsidP="00B81D5C">
      <w:pPr>
        <w:spacing w:line="360" w:lineRule="auto"/>
        <w:jc w:val="both"/>
        <w:rPr>
          <w:rFonts w:eastAsia="Calibri"/>
          <w:noProof/>
        </w:rPr>
      </w:pPr>
      <w:r w:rsidRPr="008F766B">
        <w:rPr>
          <w:rFonts w:eastAsia="Calibri"/>
          <w:noProof/>
        </w:rPr>
        <w:t xml:space="preserve"> A fin de asegurar el cumplimiento efectivo de los indicadores de gestión que componen la metodología de Evaluación del Desempeño Institucional (EDI), se actualizó el Comité EDI, integrado por las distintas áreas de la institución con incidencia en cada uno de los indicadores. </w:t>
      </w:r>
    </w:p>
    <w:p w14:paraId="1B467EF4" w14:textId="17C8C41A" w:rsidR="003C44C4" w:rsidRPr="008F766B" w:rsidRDefault="00B81D5C" w:rsidP="00B81D5C">
      <w:pPr>
        <w:spacing w:line="360" w:lineRule="auto"/>
        <w:jc w:val="both"/>
        <w:rPr>
          <w:rFonts w:eastAsia="Calibri"/>
          <w:noProof/>
        </w:rPr>
      </w:pPr>
      <w:r w:rsidRPr="008F766B">
        <w:rPr>
          <w:rFonts w:eastAsia="Calibri"/>
          <w:noProof/>
        </w:rPr>
        <w:t xml:space="preserve">Se elaboró y estructuró de forma sistemática el monitoreo de los indicadores gubernamentales, lo que nos ha permitido observar y hacer los ajustes necesarios de cara a obtener un buen desempeño, con transparencia y eficiencia. </w:t>
      </w:r>
    </w:p>
    <w:p w14:paraId="29FCC3D5" w14:textId="1E4EC4DA" w:rsidR="00B81D5C" w:rsidRPr="008F766B" w:rsidRDefault="00B81D5C" w:rsidP="00B81D5C">
      <w:pPr>
        <w:spacing w:line="360" w:lineRule="auto"/>
        <w:jc w:val="both"/>
        <w:rPr>
          <w:rFonts w:eastAsia="Calibri"/>
          <w:noProof/>
        </w:rPr>
      </w:pPr>
      <w:r w:rsidRPr="008F766B">
        <w:rPr>
          <w:rFonts w:eastAsia="Calibri"/>
          <w:noProof/>
        </w:rPr>
        <w:t xml:space="preserve">El Índice de Desempeño Institucional (IDI) del MISPAS </w:t>
      </w:r>
      <w:r w:rsidR="0061229E">
        <w:rPr>
          <w:rFonts w:eastAsia="Calibri"/>
          <w:noProof/>
        </w:rPr>
        <w:t>mes de noviembre, se</w:t>
      </w:r>
      <w:r w:rsidRPr="008F766B">
        <w:rPr>
          <w:rFonts w:eastAsia="Calibri"/>
          <w:noProof/>
        </w:rPr>
        <w:t xml:space="preserve"> registró una puntuación de un 7</w:t>
      </w:r>
      <w:r w:rsidR="0061229E">
        <w:rPr>
          <w:rFonts w:eastAsia="Calibri"/>
          <w:noProof/>
        </w:rPr>
        <w:t>9.27</w:t>
      </w:r>
      <w:r w:rsidRPr="008F766B">
        <w:rPr>
          <w:rFonts w:eastAsia="Calibri"/>
          <w:noProof/>
        </w:rPr>
        <w:t>%, ocupando la posición 1</w:t>
      </w:r>
      <w:r w:rsidR="0061229E">
        <w:rPr>
          <w:rFonts w:eastAsia="Calibri"/>
          <w:noProof/>
        </w:rPr>
        <w:t>8</w:t>
      </w:r>
      <w:r w:rsidRPr="008F766B">
        <w:rPr>
          <w:rFonts w:eastAsia="Calibri"/>
          <w:noProof/>
        </w:rPr>
        <w:t>/45 instituciones medidas por los organismos rectores. Este avance se desglosa de la siguiente manera:</w:t>
      </w:r>
    </w:p>
    <w:p w14:paraId="60F1794D" w14:textId="4035E0EC" w:rsidR="00B81D5C" w:rsidRDefault="00B81D5C" w:rsidP="00B81D5C">
      <w:pPr>
        <w:spacing w:line="360" w:lineRule="auto"/>
        <w:jc w:val="both"/>
        <w:rPr>
          <w:rFonts w:eastAsia="Calibri"/>
          <w:noProof/>
        </w:rPr>
      </w:pPr>
      <w:r w:rsidRPr="008F766B">
        <w:rPr>
          <w:rFonts w:eastAsia="Calibri"/>
          <w:noProof/>
        </w:rPr>
        <w:t>Avances en la implementación de la nueva Metodología de Evaluación del Desempeño (EDI).</w:t>
      </w:r>
    </w:p>
    <w:p w14:paraId="2AC75E48" w14:textId="07CF8BE1" w:rsidR="00B81D5C" w:rsidRPr="009960D8" w:rsidRDefault="00B81D5C" w:rsidP="00A4648F">
      <w:pPr>
        <w:spacing w:after="0" w:line="360" w:lineRule="auto"/>
        <w:jc w:val="center"/>
        <w:rPr>
          <w:rFonts w:eastAsia="Times New Roman"/>
          <w:spacing w:val="0"/>
          <w:lang w:eastAsia="es-DO"/>
        </w:rPr>
      </w:pPr>
      <w:r w:rsidRPr="00C66B01">
        <w:rPr>
          <w:rFonts w:eastAsia="Times New Roman"/>
          <w:spacing w:val="0"/>
          <w:lang w:eastAsia="es-DO"/>
        </w:rPr>
        <w:t xml:space="preserve">Tabla # </w:t>
      </w:r>
      <w:r w:rsidR="00A4648F">
        <w:rPr>
          <w:rFonts w:eastAsia="Times New Roman"/>
          <w:spacing w:val="0"/>
          <w:lang w:eastAsia="es-DO"/>
        </w:rPr>
        <w:t>24</w:t>
      </w:r>
      <w:r w:rsidRPr="00C66B01">
        <w:rPr>
          <w:rFonts w:eastAsia="Times New Roman"/>
          <w:spacing w:val="0"/>
          <w:lang w:eastAsia="es-DO"/>
        </w:rPr>
        <w:t xml:space="preserve">   Resultados de Evaluación del </w:t>
      </w:r>
    </w:p>
    <w:p w14:paraId="3D78CBCB" w14:textId="2BD2D173" w:rsidR="00B81D5C" w:rsidRPr="009960D8" w:rsidRDefault="00B81D5C" w:rsidP="00A4648F">
      <w:pPr>
        <w:spacing w:after="0" w:line="360" w:lineRule="auto"/>
        <w:jc w:val="center"/>
        <w:rPr>
          <w:rFonts w:eastAsia="Times New Roman"/>
          <w:spacing w:val="0"/>
          <w:lang w:eastAsia="es-DO"/>
        </w:rPr>
      </w:pPr>
      <w:r w:rsidRPr="00C66B01">
        <w:rPr>
          <w:rFonts w:eastAsia="Times New Roman"/>
          <w:spacing w:val="0"/>
          <w:lang w:eastAsia="es-DO"/>
        </w:rPr>
        <w:t>Desempeño (EDI), al mes de</w:t>
      </w:r>
      <w:r w:rsidR="00A4648F">
        <w:rPr>
          <w:rFonts w:eastAsia="Times New Roman"/>
          <w:spacing w:val="0"/>
          <w:lang w:eastAsia="es-DO"/>
        </w:rPr>
        <w:t xml:space="preserve"> noviembre</w:t>
      </w:r>
      <w:r w:rsidRPr="00C66B01">
        <w:rPr>
          <w:rFonts w:eastAsia="Times New Roman"/>
          <w:spacing w:val="0"/>
          <w:lang w:eastAsia="es-DO"/>
        </w:rPr>
        <w:t xml:space="preserve"> del 2024</w:t>
      </w:r>
    </w:p>
    <w:tbl>
      <w:tblPr>
        <w:tblW w:w="0" w:type="auto"/>
        <w:jc w:val="center"/>
        <w:tblCellMar>
          <w:top w:w="15" w:type="dxa"/>
          <w:left w:w="15" w:type="dxa"/>
          <w:bottom w:w="15" w:type="dxa"/>
          <w:right w:w="15" w:type="dxa"/>
        </w:tblCellMar>
        <w:tblLook w:val="04A0" w:firstRow="1" w:lastRow="0" w:firstColumn="1" w:lastColumn="0" w:noHBand="0" w:noVBand="1"/>
      </w:tblPr>
      <w:tblGrid>
        <w:gridCol w:w="4120"/>
        <w:gridCol w:w="2521"/>
      </w:tblGrid>
      <w:tr w:rsidR="00B81D5C" w:rsidRPr="00C66B01" w14:paraId="27ACEA73" w14:textId="77777777" w:rsidTr="00C95934">
        <w:trPr>
          <w:trHeight w:val="315"/>
          <w:jc w:val="center"/>
        </w:trPr>
        <w:tc>
          <w:tcPr>
            <w:tcW w:w="6641" w:type="dxa"/>
            <w:gridSpan w:val="2"/>
            <w:tcBorders>
              <w:left w:val="single" w:sz="4" w:space="0" w:color="767171"/>
              <w:bottom w:val="single" w:sz="4" w:space="0" w:color="767171"/>
              <w:right w:val="single" w:sz="4" w:space="0" w:color="767171"/>
            </w:tcBorders>
            <w:shd w:val="clear" w:color="auto" w:fill="011C50"/>
            <w:tcMar>
              <w:top w:w="15" w:type="dxa"/>
              <w:left w:w="70" w:type="dxa"/>
              <w:bottom w:w="15" w:type="dxa"/>
              <w:right w:w="70" w:type="dxa"/>
            </w:tcMar>
            <w:vAlign w:val="center"/>
            <w:hideMark/>
          </w:tcPr>
          <w:p w14:paraId="4DA75677" w14:textId="77777777" w:rsidR="00B81D5C" w:rsidRPr="00C66B01" w:rsidRDefault="00B81D5C" w:rsidP="00CB667E">
            <w:pPr>
              <w:spacing w:after="0" w:line="240" w:lineRule="auto"/>
              <w:jc w:val="center"/>
              <w:rPr>
                <w:rFonts w:eastAsia="Times New Roman"/>
                <w:color w:val="auto"/>
                <w:spacing w:val="0"/>
                <w:lang w:eastAsia="es-DO"/>
              </w:rPr>
            </w:pPr>
            <w:r w:rsidRPr="00C66B01">
              <w:rPr>
                <w:rFonts w:eastAsia="Times New Roman"/>
                <w:b/>
                <w:bCs/>
                <w:color w:val="FFFFFF"/>
                <w:spacing w:val="0"/>
                <w:sz w:val="22"/>
                <w:szCs w:val="22"/>
                <w:lang w:eastAsia="es-DO"/>
              </w:rPr>
              <w:t>Indicadores</w:t>
            </w:r>
          </w:p>
        </w:tc>
      </w:tr>
      <w:tr w:rsidR="00B81D5C" w:rsidRPr="00C66B01" w14:paraId="002AF5DC" w14:textId="77777777" w:rsidTr="00CB667E">
        <w:trPr>
          <w:trHeight w:val="315"/>
          <w:jc w:val="center"/>
        </w:trPr>
        <w:tc>
          <w:tcPr>
            <w:tcW w:w="0" w:type="auto"/>
            <w:tcBorders>
              <w:top w:val="single" w:sz="4" w:space="0" w:color="767171"/>
              <w:left w:val="single" w:sz="4" w:space="0" w:color="767171"/>
              <w:bottom w:val="single" w:sz="4" w:space="0" w:color="767171"/>
              <w:right w:val="single" w:sz="4" w:space="0" w:color="767171"/>
            </w:tcBorders>
            <w:shd w:val="clear" w:color="auto" w:fill="011C50"/>
            <w:tcMar>
              <w:top w:w="15" w:type="dxa"/>
              <w:left w:w="70" w:type="dxa"/>
              <w:bottom w:w="15" w:type="dxa"/>
              <w:right w:w="70" w:type="dxa"/>
            </w:tcMar>
            <w:vAlign w:val="center"/>
            <w:hideMark/>
          </w:tcPr>
          <w:p w14:paraId="2FAB01BD" w14:textId="77777777" w:rsidR="00B81D5C" w:rsidRPr="00C66B01" w:rsidRDefault="00B81D5C" w:rsidP="00CB667E">
            <w:pPr>
              <w:spacing w:after="0" w:line="240" w:lineRule="auto"/>
              <w:rPr>
                <w:rFonts w:eastAsia="Times New Roman"/>
                <w:color w:val="auto"/>
                <w:spacing w:val="0"/>
                <w:lang w:eastAsia="es-DO"/>
              </w:rPr>
            </w:pPr>
          </w:p>
        </w:tc>
        <w:tc>
          <w:tcPr>
            <w:tcW w:w="2521" w:type="dxa"/>
            <w:tcBorders>
              <w:top w:val="single" w:sz="4" w:space="0" w:color="767171"/>
              <w:left w:val="single" w:sz="4" w:space="0" w:color="767171"/>
              <w:bottom w:val="single" w:sz="4" w:space="0" w:color="767171"/>
              <w:right w:val="single" w:sz="4" w:space="0" w:color="767171"/>
            </w:tcBorders>
            <w:shd w:val="clear" w:color="auto" w:fill="011C50"/>
            <w:tcMar>
              <w:top w:w="15" w:type="dxa"/>
              <w:left w:w="70" w:type="dxa"/>
              <w:bottom w:w="15" w:type="dxa"/>
              <w:right w:w="70" w:type="dxa"/>
            </w:tcMar>
            <w:vAlign w:val="center"/>
            <w:hideMark/>
          </w:tcPr>
          <w:p w14:paraId="4E6E7FD5" w14:textId="77777777" w:rsidR="00B81D5C" w:rsidRPr="00C66B01" w:rsidRDefault="00B81D5C" w:rsidP="00CB667E">
            <w:pPr>
              <w:spacing w:after="0" w:line="240" w:lineRule="auto"/>
              <w:jc w:val="center"/>
              <w:rPr>
                <w:rFonts w:eastAsia="Times New Roman"/>
                <w:color w:val="auto"/>
                <w:spacing w:val="0"/>
                <w:lang w:eastAsia="es-DO"/>
              </w:rPr>
            </w:pPr>
            <w:r w:rsidRPr="00C66B01">
              <w:rPr>
                <w:rFonts w:eastAsia="Times New Roman"/>
                <w:b/>
                <w:bCs/>
                <w:color w:val="FFFFFF"/>
                <w:spacing w:val="0"/>
                <w:sz w:val="22"/>
                <w:szCs w:val="22"/>
                <w:lang w:eastAsia="es-DO"/>
              </w:rPr>
              <w:t>20 jun-24</w:t>
            </w:r>
          </w:p>
        </w:tc>
      </w:tr>
      <w:tr w:rsidR="00B81D5C" w:rsidRPr="00C66B01" w14:paraId="3AD897FA"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0B26A67B" w14:textId="77777777" w:rsidR="00B81D5C" w:rsidRPr="0061229E" w:rsidRDefault="00B81D5C" w:rsidP="00CB667E">
            <w:pPr>
              <w:spacing w:after="0" w:line="240" w:lineRule="auto"/>
              <w:rPr>
                <w:rFonts w:eastAsia="Calibri"/>
                <w:noProof/>
              </w:rPr>
            </w:pPr>
            <w:r w:rsidRPr="0061229E">
              <w:rPr>
                <w:rFonts w:eastAsia="Calibri"/>
                <w:noProof/>
              </w:rPr>
              <w:t>SISMAP Gestión Pública</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64CD80F1" w14:textId="12736B90" w:rsidR="00B81D5C" w:rsidRPr="0061229E" w:rsidRDefault="0061229E" w:rsidP="00CB667E">
            <w:pPr>
              <w:spacing w:after="0" w:line="240" w:lineRule="auto"/>
              <w:jc w:val="center"/>
              <w:rPr>
                <w:rFonts w:eastAsia="Calibri"/>
                <w:noProof/>
              </w:rPr>
            </w:pPr>
            <w:r>
              <w:rPr>
                <w:rFonts w:eastAsia="Calibri"/>
                <w:noProof/>
              </w:rPr>
              <w:t>78</w:t>
            </w:r>
            <w:r w:rsidR="00B81D5C" w:rsidRPr="0061229E">
              <w:rPr>
                <w:rFonts w:eastAsia="Calibri"/>
                <w:noProof/>
              </w:rPr>
              <w:t>.4</w:t>
            </w:r>
            <w:r>
              <w:rPr>
                <w:rFonts w:eastAsia="Calibri"/>
                <w:noProof/>
              </w:rPr>
              <w:t>5</w:t>
            </w:r>
          </w:p>
        </w:tc>
      </w:tr>
      <w:tr w:rsidR="00B81D5C" w:rsidRPr="00C66B01" w14:paraId="52020706"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224B14BC" w14:textId="77777777" w:rsidR="00B81D5C" w:rsidRPr="0061229E" w:rsidRDefault="00B81D5C" w:rsidP="00CB667E">
            <w:pPr>
              <w:spacing w:after="0" w:line="240" w:lineRule="auto"/>
              <w:rPr>
                <w:rFonts w:eastAsia="Calibri"/>
                <w:noProof/>
              </w:rPr>
            </w:pPr>
            <w:r w:rsidRPr="0061229E">
              <w:rPr>
                <w:rFonts w:eastAsia="Calibri"/>
                <w:noProof/>
              </w:rPr>
              <w:t>Índice Presupuestario</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35672BA4" w14:textId="6DCE8923" w:rsidR="00B81D5C" w:rsidRPr="0061229E" w:rsidRDefault="0061229E" w:rsidP="00CB667E">
            <w:pPr>
              <w:spacing w:after="0" w:line="240" w:lineRule="auto"/>
              <w:jc w:val="center"/>
              <w:rPr>
                <w:rFonts w:eastAsia="Calibri"/>
                <w:noProof/>
              </w:rPr>
            </w:pPr>
            <w:r>
              <w:rPr>
                <w:rFonts w:eastAsia="Calibri"/>
                <w:noProof/>
              </w:rPr>
              <w:t>65.00</w:t>
            </w:r>
          </w:p>
        </w:tc>
      </w:tr>
      <w:tr w:rsidR="00B81D5C" w:rsidRPr="00C66B01" w14:paraId="5CA58317"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32D43FDB" w14:textId="77777777" w:rsidR="00B81D5C" w:rsidRPr="0061229E" w:rsidRDefault="00B81D5C" w:rsidP="00CB667E">
            <w:pPr>
              <w:spacing w:after="0" w:line="240" w:lineRule="auto"/>
              <w:rPr>
                <w:rFonts w:eastAsia="Calibri"/>
                <w:noProof/>
              </w:rPr>
            </w:pPr>
            <w:r w:rsidRPr="0061229E">
              <w:rPr>
                <w:rFonts w:eastAsia="Calibri"/>
                <w:noProof/>
              </w:rPr>
              <w:t>SISCOMPRAS</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13A283C3" w14:textId="634281BF" w:rsidR="00B81D5C" w:rsidRPr="0061229E" w:rsidRDefault="0061229E" w:rsidP="00CB667E">
            <w:pPr>
              <w:spacing w:after="0" w:line="240" w:lineRule="auto"/>
              <w:jc w:val="center"/>
              <w:rPr>
                <w:rFonts w:eastAsia="Calibri"/>
                <w:noProof/>
              </w:rPr>
            </w:pPr>
            <w:r>
              <w:rPr>
                <w:rFonts w:eastAsia="Calibri"/>
                <w:noProof/>
              </w:rPr>
              <w:t>91.25</w:t>
            </w:r>
          </w:p>
        </w:tc>
      </w:tr>
      <w:tr w:rsidR="00B81D5C" w:rsidRPr="00C66B01" w14:paraId="71DE2392"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54A2EC7C" w14:textId="77777777" w:rsidR="00B81D5C" w:rsidRPr="0061229E" w:rsidRDefault="00B81D5C" w:rsidP="00CB667E">
            <w:pPr>
              <w:spacing w:after="0" w:line="240" w:lineRule="auto"/>
              <w:rPr>
                <w:rFonts w:eastAsia="Calibri"/>
                <w:noProof/>
              </w:rPr>
            </w:pPr>
            <w:r w:rsidRPr="0061229E">
              <w:rPr>
                <w:rFonts w:eastAsia="Calibri"/>
                <w:noProof/>
              </w:rPr>
              <w:t>ITCGE</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095736CE" w14:textId="27E9ADCF" w:rsidR="00B81D5C" w:rsidRPr="0061229E" w:rsidRDefault="00B81D5C" w:rsidP="00CB667E">
            <w:pPr>
              <w:spacing w:after="0" w:line="240" w:lineRule="auto"/>
              <w:jc w:val="center"/>
              <w:rPr>
                <w:rFonts w:eastAsia="Calibri"/>
                <w:noProof/>
              </w:rPr>
            </w:pPr>
            <w:r w:rsidRPr="0061229E">
              <w:rPr>
                <w:rFonts w:eastAsia="Calibri"/>
                <w:noProof/>
              </w:rPr>
              <w:t>7</w:t>
            </w:r>
            <w:r w:rsidR="0061229E">
              <w:rPr>
                <w:rFonts w:eastAsia="Calibri"/>
                <w:noProof/>
              </w:rPr>
              <w:t>5</w:t>
            </w:r>
            <w:r w:rsidRPr="0061229E">
              <w:rPr>
                <w:rFonts w:eastAsia="Calibri"/>
                <w:noProof/>
              </w:rPr>
              <w:t>.</w:t>
            </w:r>
            <w:r w:rsidR="0061229E">
              <w:rPr>
                <w:rFonts w:eastAsia="Calibri"/>
                <w:noProof/>
              </w:rPr>
              <w:t>95</w:t>
            </w:r>
          </w:p>
        </w:tc>
      </w:tr>
      <w:tr w:rsidR="00B81D5C" w:rsidRPr="00C66B01" w14:paraId="06856AC5"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20794B8" w14:textId="77777777" w:rsidR="00B81D5C" w:rsidRPr="0061229E" w:rsidRDefault="00B81D5C" w:rsidP="00CB667E">
            <w:pPr>
              <w:spacing w:after="0" w:line="240" w:lineRule="auto"/>
              <w:rPr>
                <w:rFonts w:eastAsia="Calibri"/>
                <w:noProof/>
              </w:rPr>
            </w:pPr>
            <w:r w:rsidRPr="0061229E">
              <w:rPr>
                <w:rFonts w:eastAsia="Calibri"/>
                <w:noProof/>
              </w:rPr>
              <w:t>NOBACI</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27E13A47" w14:textId="047F1A08" w:rsidR="00B81D5C" w:rsidRPr="0061229E" w:rsidRDefault="00B81D5C" w:rsidP="00CB667E">
            <w:pPr>
              <w:spacing w:after="0" w:line="240" w:lineRule="auto"/>
              <w:jc w:val="center"/>
              <w:rPr>
                <w:rFonts w:eastAsia="Calibri"/>
                <w:noProof/>
              </w:rPr>
            </w:pPr>
            <w:r w:rsidRPr="0061229E">
              <w:rPr>
                <w:rFonts w:eastAsia="Calibri"/>
                <w:noProof/>
              </w:rPr>
              <w:t>96.</w:t>
            </w:r>
            <w:r w:rsidR="0061229E">
              <w:rPr>
                <w:rFonts w:eastAsia="Calibri"/>
                <w:noProof/>
              </w:rPr>
              <w:t>39</w:t>
            </w:r>
          </w:p>
        </w:tc>
      </w:tr>
      <w:tr w:rsidR="00B81D5C" w:rsidRPr="00C66B01" w14:paraId="72DB7600"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475DCB27" w14:textId="77777777" w:rsidR="00B81D5C" w:rsidRPr="0061229E" w:rsidRDefault="00B81D5C" w:rsidP="00CB667E">
            <w:pPr>
              <w:spacing w:after="0" w:line="240" w:lineRule="auto"/>
              <w:rPr>
                <w:rFonts w:eastAsia="Calibri"/>
                <w:noProof/>
              </w:rPr>
            </w:pPr>
            <w:r w:rsidRPr="0061229E">
              <w:rPr>
                <w:rFonts w:eastAsia="Calibri"/>
                <w:noProof/>
              </w:rPr>
              <w:lastRenderedPageBreak/>
              <w:t>Índice SAIP</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4476ADC" w14:textId="77777777" w:rsidR="00B81D5C" w:rsidRPr="0061229E" w:rsidRDefault="00B81D5C" w:rsidP="00CB667E">
            <w:pPr>
              <w:spacing w:after="0" w:line="240" w:lineRule="auto"/>
              <w:jc w:val="center"/>
              <w:rPr>
                <w:rFonts w:eastAsia="Calibri"/>
                <w:noProof/>
              </w:rPr>
            </w:pPr>
            <w:r w:rsidRPr="0061229E">
              <w:rPr>
                <w:rFonts w:eastAsia="Calibri"/>
                <w:noProof/>
              </w:rPr>
              <w:t>99.29</w:t>
            </w:r>
          </w:p>
        </w:tc>
      </w:tr>
      <w:tr w:rsidR="00B81D5C" w:rsidRPr="00C66B01" w14:paraId="7EDD42F1"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684AD668" w14:textId="77777777" w:rsidR="00B81D5C" w:rsidRPr="0061229E" w:rsidRDefault="00B81D5C" w:rsidP="00CB667E">
            <w:pPr>
              <w:spacing w:after="0" w:line="240" w:lineRule="auto"/>
              <w:rPr>
                <w:rFonts w:eastAsia="Calibri"/>
                <w:noProof/>
              </w:rPr>
            </w:pPr>
            <w:r w:rsidRPr="0061229E">
              <w:rPr>
                <w:rFonts w:eastAsia="Calibri"/>
                <w:noProof/>
              </w:rPr>
              <w:t>Políticas Transversales</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1A105017" w14:textId="211697A0" w:rsidR="00B81D5C" w:rsidRPr="0061229E" w:rsidRDefault="0061229E" w:rsidP="00CB667E">
            <w:pPr>
              <w:spacing w:after="0" w:line="240" w:lineRule="auto"/>
              <w:jc w:val="center"/>
              <w:rPr>
                <w:rFonts w:eastAsia="Calibri"/>
                <w:noProof/>
              </w:rPr>
            </w:pPr>
            <w:r>
              <w:rPr>
                <w:rFonts w:eastAsia="Calibri"/>
                <w:noProof/>
              </w:rPr>
              <w:t>96.72</w:t>
            </w:r>
          </w:p>
        </w:tc>
      </w:tr>
      <w:tr w:rsidR="00B81D5C" w:rsidRPr="00C66B01" w14:paraId="3E4A641E"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095E076C" w14:textId="77777777" w:rsidR="00B81D5C" w:rsidRPr="0061229E" w:rsidRDefault="00B81D5C" w:rsidP="00CB667E">
            <w:pPr>
              <w:spacing w:after="0" w:line="240" w:lineRule="auto"/>
              <w:rPr>
                <w:rFonts w:eastAsia="Calibri"/>
                <w:noProof/>
              </w:rPr>
            </w:pPr>
            <w:r w:rsidRPr="0061229E">
              <w:rPr>
                <w:rFonts w:eastAsia="Calibri"/>
                <w:noProof/>
              </w:rPr>
              <w:t>Índice de Producción Institucional</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74F750D" w14:textId="24C56725" w:rsidR="00B81D5C" w:rsidRPr="0061229E" w:rsidRDefault="0061229E" w:rsidP="00CB667E">
            <w:pPr>
              <w:spacing w:after="0" w:line="240" w:lineRule="auto"/>
              <w:jc w:val="center"/>
              <w:rPr>
                <w:rFonts w:eastAsia="Calibri"/>
                <w:noProof/>
              </w:rPr>
            </w:pPr>
            <w:r>
              <w:rPr>
                <w:rFonts w:eastAsia="Calibri"/>
                <w:noProof/>
              </w:rPr>
              <w:t>100.00</w:t>
            </w:r>
          </w:p>
        </w:tc>
      </w:tr>
      <w:tr w:rsidR="00B81D5C" w:rsidRPr="00C66B01" w14:paraId="28A38C72" w14:textId="77777777" w:rsidTr="00CB667E">
        <w:trPr>
          <w:trHeight w:val="390"/>
          <w:jc w:val="center"/>
        </w:trPr>
        <w:tc>
          <w:tcPr>
            <w:tcW w:w="0" w:type="auto"/>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46EF980F" w14:textId="77777777" w:rsidR="00B81D5C" w:rsidRPr="0061229E" w:rsidRDefault="00B81D5C" w:rsidP="00CB667E">
            <w:pPr>
              <w:spacing w:after="0" w:line="240" w:lineRule="auto"/>
              <w:rPr>
                <w:rFonts w:eastAsia="Calibri"/>
                <w:noProof/>
              </w:rPr>
            </w:pPr>
            <w:r w:rsidRPr="0061229E">
              <w:rPr>
                <w:rFonts w:eastAsia="Calibri"/>
                <w:noProof/>
              </w:rPr>
              <w:t>Índice de Progreso Sectorial</w:t>
            </w:r>
          </w:p>
        </w:tc>
        <w:tc>
          <w:tcPr>
            <w:tcW w:w="2521" w:type="dxa"/>
            <w:tcBorders>
              <w:top w:val="single" w:sz="4" w:space="0" w:color="767171"/>
              <w:left w:val="single" w:sz="4" w:space="0" w:color="767171"/>
              <w:bottom w:val="single" w:sz="4" w:space="0" w:color="767171"/>
              <w:right w:val="single" w:sz="4" w:space="0" w:color="767171"/>
            </w:tcBorders>
            <w:tcMar>
              <w:top w:w="15" w:type="dxa"/>
              <w:left w:w="70" w:type="dxa"/>
              <w:bottom w:w="15" w:type="dxa"/>
              <w:right w:w="70" w:type="dxa"/>
            </w:tcMar>
            <w:vAlign w:val="center"/>
            <w:hideMark/>
          </w:tcPr>
          <w:p w14:paraId="70A94406" w14:textId="75C82795" w:rsidR="00B81D5C" w:rsidRPr="0061229E" w:rsidRDefault="0061229E" w:rsidP="00CB667E">
            <w:pPr>
              <w:spacing w:after="0" w:line="240" w:lineRule="auto"/>
              <w:jc w:val="center"/>
              <w:rPr>
                <w:rFonts w:eastAsia="Calibri"/>
                <w:noProof/>
              </w:rPr>
            </w:pPr>
            <w:r>
              <w:rPr>
                <w:rFonts w:eastAsia="Calibri"/>
                <w:noProof/>
              </w:rPr>
              <w:t>35.20</w:t>
            </w:r>
          </w:p>
        </w:tc>
      </w:tr>
      <w:tr w:rsidR="00B81D5C" w:rsidRPr="00C66B01" w14:paraId="5195F3B1" w14:textId="77777777" w:rsidTr="00CB667E">
        <w:trPr>
          <w:trHeight w:val="315"/>
          <w:jc w:val="center"/>
        </w:trPr>
        <w:tc>
          <w:tcPr>
            <w:tcW w:w="0" w:type="auto"/>
            <w:tcBorders>
              <w:top w:val="single" w:sz="4" w:space="0" w:color="767171"/>
              <w:left w:val="single" w:sz="4" w:space="0" w:color="767171"/>
              <w:right w:val="single" w:sz="4" w:space="0" w:color="767171"/>
            </w:tcBorders>
            <w:shd w:val="clear" w:color="auto" w:fill="011C50"/>
            <w:tcMar>
              <w:top w:w="15" w:type="dxa"/>
              <w:left w:w="70" w:type="dxa"/>
              <w:bottom w:w="15" w:type="dxa"/>
              <w:right w:w="70" w:type="dxa"/>
            </w:tcMar>
            <w:vAlign w:val="center"/>
            <w:hideMark/>
          </w:tcPr>
          <w:p w14:paraId="254FCB68" w14:textId="77777777" w:rsidR="00B81D5C" w:rsidRPr="00C66B01" w:rsidRDefault="00B81D5C" w:rsidP="00CB667E">
            <w:pPr>
              <w:spacing w:after="0" w:line="240" w:lineRule="auto"/>
              <w:jc w:val="center"/>
              <w:rPr>
                <w:rFonts w:eastAsia="Times New Roman"/>
                <w:color w:val="auto"/>
                <w:spacing w:val="0"/>
                <w:lang w:eastAsia="es-DO"/>
              </w:rPr>
            </w:pPr>
            <w:r w:rsidRPr="00C66B01">
              <w:rPr>
                <w:rFonts w:eastAsia="Times New Roman"/>
                <w:b/>
                <w:bCs/>
                <w:color w:val="FFFFFF"/>
                <w:spacing w:val="0"/>
                <w:sz w:val="22"/>
                <w:szCs w:val="22"/>
                <w:lang w:eastAsia="es-DO"/>
              </w:rPr>
              <w:t>Índice de Desempeño Institucional </w:t>
            </w:r>
          </w:p>
        </w:tc>
        <w:tc>
          <w:tcPr>
            <w:tcW w:w="2521" w:type="dxa"/>
            <w:tcBorders>
              <w:top w:val="single" w:sz="4" w:space="0" w:color="767171"/>
              <w:left w:val="single" w:sz="4" w:space="0" w:color="767171"/>
              <w:bottom w:val="single" w:sz="4" w:space="0" w:color="767171"/>
              <w:right w:val="single" w:sz="4" w:space="0" w:color="767171"/>
            </w:tcBorders>
            <w:shd w:val="clear" w:color="auto" w:fill="011C50"/>
            <w:tcMar>
              <w:top w:w="15" w:type="dxa"/>
              <w:left w:w="70" w:type="dxa"/>
              <w:bottom w:w="15" w:type="dxa"/>
              <w:right w:w="70" w:type="dxa"/>
            </w:tcMar>
            <w:vAlign w:val="center"/>
            <w:hideMark/>
          </w:tcPr>
          <w:p w14:paraId="013B0E08" w14:textId="1F75BA28" w:rsidR="00B81D5C" w:rsidRPr="00C66B01" w:rsidRDefault="0061229E" w:rsidP="00CB667E">
            <w:pPr>
              <w:spacing w:after="0" w:line="240" w:lineRule="auto"/>
              <w:jc w:val="center"/>
              <w:rPr>
                <w:rFonts w:eastAsia="Times New Roman"/>
                <w:color w:val="auto"/>
                <w:spacing w:val="0"/>
                <w:lang w:eastAsia="es-DO"/>
              </w:rPr>
            </w:pPr>
            <w:r>
              <w:rPr>
                <w:rFonts w:eastAsia="Times New Roman"/>
                <w:b/>
                <w:bCs/>
                <w:color w:val="FFFFFF"/>
                <w:spacing w:val="0"/>
                <w:sz w:val="22"/>
                <w:szCs w:val="22"/>
                <w:lang w:eastAsia="es-DO"/>
              </w:rPr>
              <w:t>79.27</w:t>
            </w:r>
          </w:p>
        </w:tc>
      </w:tr>
      <w:tr w:rsidR="00B81D5C" w:rsidRPr="0038708B" w14:paraId="3B312E35" w14:textId="77777777" w:rsidTr="00C95934">
        <w:trPr>
          <w:trHeight w:val="375"/>
          <w:jc w:val="center"/>
        </w:trPr>
        <w:tc>
          <w:tcPr>
            <w:tcW w:w="6641" w:type="dxa"/>
            <w:gridSpan w:val="2"/>
            <w:tcMar>
              <w:top w:w="15" w:type="dxa"/>
              <w:left w:w="70" w:type="dxa"/>
              <w:bottom w:w="15" w:type="dxa"/>
              <w:right w:w="70" w:type="dxa"/>
            </w:tcMar>
            <w:vAlign w:val="center"/>
            <w:hideMark/>
          </w:tcPr>
          <w:p w14:paraId="00B29C48" w14:textId="4AF2EF81" w:rsidR="00B81D5C" w:rsidRPr="00C66B01" w:rsidRDefault="00B81D5C" w:rsidP="00CB667E">
            <w:pPr>
              <w:spacing w:after="0" w:line="240" w:lineRule="auto"/>
              <w:jc w:val="center"/>
              <w:rPr>
                <w:rFonts w:eastAsia="Times New Roman"/>
                <w:spacing w:val="0"/>
                <w:lang w:eastAsia="es-DO"/>
              </w:rPr>
            </w:pPr>
            <w:r w:rsidRPr="00C66B01">
              <w:rPr>
                <w:rFonts w:eastAsia="Times New Roman"/>
                <w:i/>
                <w:iCs/>
                <w:spacing w:val="0"/>
                <w:sz w:val="18"/>
                <w:szCs w:val="18"/>
                <w:lang w:eastAsia="es-DO"/>
              </w:rPr>
              <w:t xml:space="preserve">Fuente: </w:t>
            </w:r>
            <w:r w:rsidR="00404D83">
              <w:rPr>
                <w:rFonts w:eastAsia="Times New Roman"/>
                <w:i/>
                <w:iCs/>
                <w:spacing w:val="0"/>
                <w:sz w:val="18"/>
                <w:szCs w:val="18"/>
                <w:lang w:eastAsia="es-DO"/>
              </w:rPr>
              <w:t xml:space="preserve">Plataforma EDI, </w:t>
            </w:r>
            <w:r w:rsidRPr="00C66B01">
              <w:rPr>
                <w:rFonts w:eastAsia="Times New Roman"/>
                <w:i/>
                <w:iCs/>
                <w:spacing w:val="0"/>
                <w:sz w:val="18"/>
                <w:szCs w:val="18"/>
                <w:lang w:eastAsia="es-DO"/>
              </w:rPr>
              <w:t>Dirección de Planificación y Desarrollo</w:t>
            </w:r>
          </w:p>
          <w:p w14:paraId="5F221FF7" w14:textId="77777777" w:rsidR="00B81D5C" w:rsidRPr="00C66B01" w:rsidRDefault="00B81D5C" w:rsidP="00CB667E">
            <w:pPr>
              <w:spacing w:after="0" w:line="240" w:lineRule="auto"/>
              <w:rPr>
                <w:rFonts w:eastAsia="Times New Roman"/>
                <w:color w:val="auto"/>
                <w:spacing w:val="0"/>
                <w:lang w:eastAsia="es-DO"/>
              </w:rPr>
            </w:pPr>
          </w:p>
        </w:tc>
      </w:tr>
    </w:tbl>
    <w:p w14:paraId="68C686A3" w14:textId="77777777" w:rsidR="00B81D5C" w:rsidRDefault="00B81D5C" w:rsidP="00B81D5C">
      <w:pPr>
        <w:pStyle w:val="Sinespaciado"/>
        <w:rPr>
          <w:noProof/>
          <w:lang w:val="es-DO"/>
        </w:rPr>
      </w:pPr>
    </w:p>
    <w:p w14:paraId="1FB57346" w14:textId="120F34CB" w:rsidR="00681825" w:rsidRDefault="00B81D5C" w:rsidP="00B81D5C">
      <w:pPr>
        <w:spacing w:line="360" w:lineRule="auto"/>
        <w:jc w:val="both"/>
        <w:rPr>
          <w:rFonts w:eastAsia="Calibri"/>
          <w:noProof/>
        </w:rPr>
      </w:pPr>
      <w:r>
        <w:rPr>
          <w:rFonts w:eastAsia="Calibri"/>
          <w:noProof/>
        </w:rPr>
        <w:t xml:space="preserve">Se </w:t>
      </w:r>
      <w:r w:rsidRPr="009960D8">
        <w:rPr>
          <w:rFonts w:eastAsia="Calibri"/>
          <w:noProof/>
        </w:rPr>
        <w:t>implementó el nuevo Índice de Control Interno (ICI), un esquema de medición, que permite la evaluación de criterios importantes, relacionados con el cumplimiento del control interno de las instituciones.</w:t>
      </w:r>
    </w:p>
    <w:p w14:paraId="0919EF0D" w14:textId="4F894FB9" w:rsidR="00681825" w:rsidRDefault="00681825" w:rsidP="00681825">
      <w:pPr>
        <w:spacing w:before="240" w:after="0" w:line="360" w:lineRule="auto"/>
        <w:jc w:val="both"/>
        <w:rPr>
          <w:rFonts w:eastAsia="Calibri"/>
          <w:noProof/>
        </w:rPr>
      </w:pPr>
      <w:r w:rsidRPr="00681825">
        <w:rPr>
          <w:rFonts w:eastAsia="Calibri"/>
          <w:noProof/>
        </w:rPr>
        <w:t xml:space="preserve">La Evaluación de Desempeño Institucional (EDI) abarca igualmente la implementación de las </w:t>
      </w:r>
      <w:r w:rsidR="00404D83">
        <w:rPr>
          <w:rFonts w:eastAsia="Calibri"/>
          <w:noProof/>
        </w:rPr>
        <w:t>P</w:t>
      </w:r>
      <w:r w:rsidRPr="00681825">
        <w:rPr>
          <w:rFonts w:eastAsia="Calibri"/>
          <w:noProof/>
        </w:rPr>
        <w:t xml:space="preserve">olíticas </w:t>
      </w:r>
      <w:r w:rsidR="00404D83">
        <w:rPr>
          <w:rFonts w:eastAsia="Calibri"/>
          <w:noProof/>
        </w:rPr>
        <w:t>T</w:t>
      </w:r>
      <w:r w:rsidRPr="00681825">
        <w:rPr>
          <w:rFonts w:eastAsia="Calibri"/>
          <w:noProof/>
        </w:rPr>
        <w:t xml:space="preserve">ransversales contempladas en la Estrategia Nacional de Desarrollo. En este contexto, el Ministerio de Salud Pública obtuvo una puntuación del </w:t>
      </w:r>
      <w:r w:rsidR="00404D83">
        <w:rPr>
          <w:rFonts w:eastAsia="Calibri"/>
          <w:noProof/>
        </w:rPr>
        <w:t>96.72%</w:t>
      </w:r>
      <w:r w:rsidRPr="00681825">
        <w:rPr>
          <w:rFonts w:eastAsia="Calibri"/>
          <w:noProof/>
        </w:rPr>
        <w:t xml:space="preserve"> detallado de la siguiente forma:</w:t>
      </w:r>
    </w:p>
    <w:p w14:paraId="505EBBB1" w14:textId="77777777" w:rsidR="00A4648F" w:rsidRDefault="00A4648F" w:rsidP="00A4648F">
      <w:pPr>
        <w:spacing w:after="0" w:line="240" w:lineRule="auto"/>
        <w:jc w:val="center"/>
        <w:rPr>
          <w:rFonts w:eastAsia="Calibri"/>
          <w:noProof/>
        </w:rPr>
      </w:pPr>
    </w:p>
    <w:p w14:paraId="157C3E8F" w14:textId="3D90FA0E" w:rsidR="00A4648F" w:rsidRDefault="00A4648F" w:rsidP="00A4648F">
      <w:pPr>
        <w:spacing w:after="0" w:line="240" w:lineRule="auto"/>
        <w:jc w:val="center"/>
        <w:rPr>
          <w:rFonts w:eastAsia="Calibri"/>
          <w:noProof/>
        </w:rPr>
      </w:pPr>
      <w:r w:rsidRPr="00A4648F">
        <w:rPr>
          <w:rFonts w:eastAsia="Calibri"/>
          <w:noProof/>
        </w:rPr>
        <w:t>Tabla # 25 Resultados de Evaluación de las Políticas Transversales,al mes de noviembre del 2024</w:t>
      </w:r>
    </w:p>
    <w:p w14:paraId="3044A0B1" w14:textId="77777777" w:rsidR="00A4648F" w:rsidRPr="00A4648F" w:rsidRDefault="00A4648F" w:rsidP="00A4648F">
      <w:pPr>
        <w:spacing w:after="0" w:line="240" w:lineRule="auto"/>
        <w:jc w:val="center"/>
        <w:rPr>
          <w:rFonts w:eastAsia="Calibri"/>
          <w:noProof/>
        </w:rPr>
      </w:pPr>
    </w:p>
    <w:tbl>
      <w:tblPr>
        <w:tblStyle w:val="30"/>
        <w:tblW w:w="649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980"/>
        <w:gridCol w:w="1515"/>
      </w:tblGrid>
      <w:tr w:rsidR="00681825" w14:paraId="39266BFA" w14:textId="77777777" w:rsidTr="00CE76C9">
        <w:trPr>
          <w:trHeight w:val="450"/>
          <w:jc w:val="center"/>
        </w:trPr>
        <w:tc>
          <w:tcPr>
            <w:tcW w:w="4980" w:type="dxa"/>
            <w:vMerge w:val="restart"/>
            <w:tcBorders>
              <w:top w:val="single" w:sz="8" w:space="0" w:color="000000"/>
              <w:left w:val="single" w:sz="8" w:space="0" w:color="000000"/>
              <w:bottom w:val="single" w:sz="8" w:space="0" w:color="000000"/>
              <w:right w:val="single" w:sz="8" w:space="0" w:color="000000"/>
            </w:tcBorders>
            <w:shd w:val="clear" w:color="auto" w:fill="142F62"/>
            <w:tcMar>
              <w:top w:w="20" w:type="dxa"/>
              <w:left w:w="20" w:type="dxa"/>
              <w:bottom w:w="0" w:type="dxa"/>
              <w:right w:w="20" w:type="dxa"/>
            </w:tcMar>
          </w:tcPr>
          <w:p w14:paraId="42F48E67" w14:textId="77777777" w:rsidR="00681825" w:rsidRPr="003237E3" w:rsidRDefault="00681825" w:rsidP="00CE76C9">
            <w:pPr>
              <w:spacing w:before="240" w:after="0" w:line="276" w:lineRule="auto"/>
              <w:rPr>
                <w:color w:val="FFFFFF" w:themeColor="background1"/>
              </w:rPr>
            </w:pPr>
            <w:r w:rsidRPr="003237E3">
              <w:rPr>
                <w:color w:val="FFFFFF" w:themeColor="background1"/>
              </w:rPr>
              <w:t>Indicadores Transversales</w:t>
            </w:r>
          </w:p>
        </w:tc>
        <w:tc>
          <w:tcPr>
            <w:tcW w:w="1515" w:type="dxa"/>
            <w:tcBorders>
              <w:top w:val="single" w:sz="8" w:space="0" w:color="000000"/>
              <w:left w:val="nil"/>
              <w:bottom w:val="single" w:sz="8" w:space="0" w:color="000000"/>
              <w:right w:val="single" w:sz="8" w:space="0" w:color="000000"/>
            </w:tcBorders>
            <w:shd w:val="clear" w:color="auto" w:fill="142F62"/>
            <w:tcMar>
              <w:top w:w="20" w:type="dxa"/>
              <w:left w:w="20" w:type="dxa"/>
              <w:bottom w:w="0" w:type="dxa"/>
              <w:right w:w="20" w:type="dxa"/>
            </w:tcMar>
          </w:tcPr>
          <w:p w14:paraId="3B07E69A" w14:textId="77777777" w:rsidR="00681825" w:rsidRPr="003237E3" w:rsidRDefault="00681825" w:rsidP="00CB667E">
            <w:pPr>
              <w:spacing w:before="240" w:after="0" w:line="276" w:lineRule="auto"/>
              <w:jc w:val="center"/>
              <w:rPr>
                <w:color w:val="FFFFFF" w:themeColor="background1"/>
              </w:rPr>
            </w:pPr>
            <w:r w:rsidRPr="003237E3">
              <w:rPr>
                <w:color w:val="FFFFFF" w:themeColor="background1"/>
              </w:rPr>
              <w:t>Puntuación</w:t>
            </w:r>
          </w:p>
        </w:tc>
      </w:tr>
      <w:tr w:rsidR="00681825" w14:paraId="3F6793BE" w14:textId="77777777" w:rsidTr="00CE76C9">
        <w:trPr>
          <w:trHeight w:val="375"/>
          <w:jc w:val="center"/>
        </w:trPr>
        <w:tc>
          <w:tcPr>
            <w:tcW w:w="4980" w:type="dxa"/>
            <w:vMerge/>
            <w:tcBorders>
              <w:top w:val="single" w:sz="8" w:space="0" w:color="000000"/>
              <w:left w:val="single" w:sz="8" w:space="0" w:color="000000"/>
              <w:bottom w:val="single" w:sz="8" w:space="0" w:color="000000"/>
              <w:right w:val="single" w:sz="8" w:space="0" w:color="000000"/>
            </w:tcBorders>
            <w:shd w:val="clear" w:color="auto" w:fill="142F62"/>
            <w:tcMar>
              <w:top w:w="100" w:type="dxa"/>
              <w:left w:w="100" w:type="dxa"/>
              <w:bottom w:w="100" w:type="dxa"/>
              <w:right w:w="100" w:type="dxa"/>
            </w:tcMar>
          </w:tcPr>
          <w:p w14:paraId="12091AFB" w14:textId="77777777" w:rsidR="00681825" w:rsidRPr="003237E3" w:rsidRDefault="00681825" w:rsidP="00CB667E">
            <w:pPr>
              <w:spacing w:after="0"/>
              <w:ind w:left="825"/>
              <w:jc w:val="both"/>
              <w:rPr>
                <w:color w:val="FFFFFF" w:themeColor="background1"/>
              </w:rPr>
            </w:pPr>
          </w:p>
        </w:tc>
        <w:tc>
          <w:tcPr>
            <w:tcW w:w="1515" w:type="dxa"/>
            <w:tcBorders>
              <w:top w:val="nil"/>
              <w:left w:val="nil"/>
              <w:bottom w:val="single" w:sz="8" w:space="0" w:color="000000"/>
              <w:right w:val="single" w:sz="8" w:space="0" w:color="000000"/>
            </w:tcBorders>
            <w:shd w:val="clear" w:color="auto" w:fill="142F62"/>
            <w:tcMar>
              <w:top w:w="20" w:type="dxa"/>
              <w:left w:w="20" w:type="dxa"/>
              <w:bottom w:w="0" w:type="dxa"/>
              <w:right w:w="20" w:type="dxa"/>
            </w:tcMar>
          </w:tcPr>
          <w:p w14:paraId="025CDBC4" w14:textId="77EB1927" w:rsidR="00681825" w:rsidRPr="003237E3" w:rsidRDefault="00681825" w:rsidP="00CB667E">
            <w:pPr>
              <w:spacing w:before="240" w:after="0" w:line="276" w:lineRule="auto"/>
              <w:jc w:val="center"/>
              <w:rPr>
                <w:color w:val="FFFFFF" w:themeColor="background1"/>
              </w:rPr>
            </w:pPr>
            <w:r w:rsidRPr="003237E3">
              <w:rPr>
                <w:color w:val="FFFFFF" w:themeColor="background1"/>
              </w:rPr>
              <w:t>2024</w:t>
            </w:r>
          </w:p>
        </w:tc>
      </w:tr>
      <w:tr w:rsidR="00681825" w14:paraId="11ED8696" w14:textId="77777777" w:rsidTr="00CE76C9">
        <w:trPr>
          <w:trHeight w:val="450"/>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039BB9F2" w14:textId="77777777" w:rsidR="00681825" w:rsidRPr="003237E3" w:rsidRDefault="00681825" w:rsidP="00CB667E">
            <w:pPr>
              <w:spacing w:before="240" w:after="0" w:line="276" w:lineRule="auto"/>
              <w:jc w:val="both"/>
              <w:rPr>
                <w:highlight w:val="white"/>
              </w:rPr>
            </w:pPr>
            <w:r w:rsidRPr="003237E3">
              <w:rPr>
                <w:highlight w:val="white"/>
              </w:rPr>
              <w:t>Políticas Transversal de Género</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08391BD6" w14:textId="39EA3E2A" w:rsidR="00681825" w:rsidRPr="003237E3" w:rsidRDefault="00681825" w:rsidP="00CB667E">
            <w:pPr>
              <w:spacing w:before="240" w:after="0" w:line="276" w:lineRule="auto"/>
              <w:jc w:val="center"/>
              <w:rPr>
                <w:highlight w:val="white"/>
              </w:rPr>
            </w:pPr>
            <w:r w:rsidRPr="003237E3">
              <w:rPr>
                <w:highlight w:val="white"/>
              </w:rPr>
              <w:t>15.54/16.67</w:t>
            </w:r>
          </w:p>
        </w:tc>
      </w:tr>
      <w:tr w:rsidR="00681825" w14:paraId="3D83DBCA" w14:textId="77777777" w:rsidTr="00CE76C9">
        <w:trPr>
          <w:trHeight w:val="645"/>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6050D18D" w14:textId="77777777" w:rsidR="00681825" w:rsidRPr="003237E3" w:rsidRDefault="00681825" w:rsidP="00CB667E">
            <w:pPr>
              <w:spacing w:before="240" w:after="0" w:line="276" w:lineRule="auto"/>
              <w:jc w:val="both"/>
              <w:rPr>
                <w:highlight w:val="white"/>
              </w:rPr>
            </w:pPr>
            <w:r w:rsidRPr="003237E3">
              <w:rPr>
                <w:highlight w:val="white"/>
              </w:rPr>
              <w:t>Políticas Transversal de Gestión Integral de Riesgos</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1783FCBF" w14:textId="17C1D6C9" w:rsidR="00681825" w:rsidRPr="003237E3" w:rsidRDefault="00681825" w:rsidP="00CB667E">
            <w:pPr>
              <w:spacing w:before="240" w:after="0" w:line="276" w:lineRule="auto"/>
              <w:jc w:val="center"/>
              <w:rPr>
                <w:highlight w:val="white"/>
              </w:rPr>
            </w:pPr>
            <w:r w:rsidRPr="003237E3">
              <w:rPr>
                <w:highlight w:val="white"/>
              </w:rPr>
              <w:t>16.67/16.67</w:t>
            </w:r>
          </w:p>
        </w:tc>
      </w:tr>
      <w:tr w:rsidR="00681825" w14:paraId="14CB659B" w14:textId="77777777" w:rsidTr="00CE76C9">
        <w:trPr>
          <w:trHeight w:val="360"/>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0693BB43" w14:textId="77777777" w:rsidR="00681825" w:rsidRPr="003237E3" w:rsidRDefault="00681825" w:rsidP="00CB667E">
            <w:pPr>
              <w:spacing w:before="240" w:after="0" w:line="276" w:lineRule="auto"/>
              <w:jc w:val="both"/>
              <w:rPr>
                <w:highlight w:val="white"/>
              </w:rPr>
            </w:pPr>
            <w:r w:rsidRPr="003237E3">
              <w:rPr>
                <w:highlight w:val="white"/>
              </w:rPr>
              <w:t>Políticas Transversal de Gestión Medio Ambiental</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6C83BBE0" w14:textId="107CC800" w:rsidR="00681825" w:rsidRPr="003237E3" w:rsidRDefault="00681825" w:rsidP="00CB667E">
            <w:pPr>
              <w:spacing w:before="240" w:after="0" w:line="276" w:lineRule="auto"/>
              <w:jc w:val="center"/>
              <w:rPr>
                <w:highlight w:val="white"/>
              </w:rPr>
            </w:pPr>
            <w:r w:rsidRPr="003237E3">
              <w:rPr>
                <w:highlight w:val="white"/>
              </w:rPr>
              <w:t>16.67/16.67</w:t>
            </w:r>
          </w:p>
        </w:tc>
      </w:tr>
      <w:tr w:rsidR="00681825" w14:paraId="6F8BFF62" w14:textId="77777777" w:rsidTr="00CE76C9">
        <w:trPr>
          <w:trHeight w:val="525"/>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5A05AE12" w14:textId="77777777" w:rsidR="00681825" w:rsidRPr="003237E3" w:rsidRDefault="00681825" w:rsidP="00CB667E">
            <w:pPr>
              <w:spacing w:before="240" w:after="0" w:line="276" w:lineRule="auto"/>
              <w:jc w:val="both"/>
              <w:rPr>
                <w:highlight w:val="white"/>
              </w:rPr>
            </w:pPr>
            <w:r w:rsidRPr="003237E3">
              <w:rPr>
                <w:highlight w:val="white"/>
              </w:rPr>
              <w:t>Políticas Transversal de Cohesión Territorial</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26F3BC50" w14:textId="1A9BCCBF" w:rsidR="00681825" w:rsidRPr="003237E3" w:rsidRDefault="00681825" w:rsidP="00CB667E">
            <w:pPr>
              <w:spacing w:before="240" w:after="0" w:line="276" w:lineRule="auto"/>
              <w:jc w:val="center"/>
              <w:rPr>
                <w:highlight w:val="white"/>
              </w:rPr>
            </w:pPr>
            <w:r w:rsidRPr="003237E3">
              <w:rPr>
                <w:highlight w:val="white"/>
              </w:rPr>
              <w:t>16.67/16.67</w:t>
            </w:r>
          </w:p>
        </w:tc>
      </w:tr>
      <w:tr w:rsidR="00681825" w14:paraId="7C46E1FF" w14:textId="77777777" w:rsidTr="00CE76C9">
        <w:trPr>
          <w:trHeight w:val="585"/>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68D146E3" w14:textId="77777777" w:rsidR="00681825" w:rsidRPr="003237E3" w:rsidRDefault="00681825" w:rsidP="00681825">
            <w:pPr>
              <w:spacing w:before="120" w:after="120" w:line="276" w:lineRule="auto"/>
              <w:jc w:val="both"/>
              <w:rPr>
                <w:highlight w:val="white"/>
              </w:rPr>
            </w:pPr>
            <w:r w:rsidRPr="003237E3">
              <w:rPr>
                <w:highlight w:val="white"/>
              </w:rPr>
              <w:t>Políticas Transversal de Derechos Humanos</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3F996F12" w14:textId="5CE33C79" w:rsidR="00681825" w:rsidRPr="003237E3" w:rsidRDefault="00681825" w:rsidP="00681825">
            <w:pPr>
              <w:spacing w:before="120" w:after="120" w:line="276" w:lineRule="auto"/>
              <w:jc w:val="center"/>
              <w:rPr>
                <w:highlight w:val="white"/>
              </w:rPr>
            </w:pPr>
            <w:r w:rsidRPr="003237E3">
              <w:rPr>
                <w:highlight w:val="white"/>
              </w:rPr>
              <w:t>15.17/16.67</w:t>
            </w:r>
          </w:p>
        </w:tc>
      </w:tr>
      <w:tr w:rsidR="00681825" w14:paraId="3E783776" w14:textId="77777777" w:rsidTr="00CE76C9">
        <w:trPr>
          <w:trHeight w:val="630"/>
          <w:jc w:val="center"/>
        </w:trPr>
        <w:tc>
          <w:tcPr>
            <w:tcW w:w="4980" w:type="dxa"/>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4658F962" w14:textId="77777777" w:rsidR="00681825" w:rsidRPr="003237E3" w:rsidRDefault="00681825" w:rsidP="00681825">
            <w:pPr>
              <w:spacing w:before="120" w:after="120" w:line="276" w:lineRule="auto"/>
              <w:jc w:val="both"/>
              <w:rPr>
                <w:highlight w:val="white"/>
              </w:rPr>
            </w:pPr>
            <w:r w:rsidRPr="003237E3">
              <w:rPr>
                <w:highlight w:val="white"/>
              </w:rPr>
              <w:t>Políticas Transversal de Participación social</w:t>
            </w:r>
          </w:p>
        </w:tc>
        <w:tc>
          <w:tcPr>
            <w:tcW w:w="1515" w:type="dxa"/>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5E640748" w14:textId="69F9EC20" w:rsidR="00681825" w:rsidRPr="003237E3" w:rsidRDefault="00404D83" w:rsidP="00681825">
            <w:pPr>
              <w:spacing w:before="120" w:after="120" w:line="276" w:lineRule="auto"/>
              <w:jc w:val="center"/>
              <w:rPr>
                <w:highlight w:val="white"/>
              </w:rPr>
            </w:pPr>
            <w:r w:rsidRPr="003237E3">
              <w:rPr>
                <w:highlight w:val="white"/>
              </w:rPr>
              <w:t>16.00/16.67</w:t>
            </w:r>
          </w:p>
        </w:tc>
      </w:tr>
      <w:tr w:rsidR="00681825" w14:paraId="1819C57F" w14:textId="77777777" w:rsidTr="00CE76C9">
        <w:trPr>
          <w:trHeight w:val="345"/>
          <w:jc w:val="center"/>
        </w:trPr>
        <w:tc>
          <w:tcPr>
            <w:tcW w:w="4980" w:type="dxa"/>
            <w:tcBorders>
              <w:top w:val="nil"/>
              <w:left w:val="single" w:sz="8" w:space="0" w:color="000000"/>
              <w:bottom w:val="single" w:sz="8" w:space="0" w:color="000000"/>
              <w:right w:val="single" w:sz="8" w:space="0" w:color="000000"/>
            </w:tcBorders>
            <w:shd w:val="clear" w:color="auto" w:fill="7D8589"/>
            <w:tcMar>
              <w:top w:w="20" w:type="dxa"/>
              <w:left w:w="20" w:type="dxa"/>
              <w:bottom w:w="0" w:type="dxa"/>
              <w:right w:w="20" w:type="dxa"/>
            </w:tcMar>
          </w:tcPr>
          <w:p w14:paraId="24F48FB2" w14:textId="77777777" w:rsidR="00681825" w:rsidRPr="003237E3" w:rsidRDefault="00681825" w:rsidP="00681825">
            <w:pPr>
              <w:spacing w:before="240" w:after="0" w:line="276" w:lineRule="auto"/>
              <w:jc w:val="center"/>
              <w:rPr>
                <w:color w:val="FFFFFF" w:themeColor="background1"/>
              </w:rPr>
            </w:pPr>
            <w:r w:rsidRPr="003237E3">
              <w:rPr>
                <w:color w:val="FFFFFF" w:themeColor="background1"/>
              </w:rPr>
              <w:t>Puntuación General</w:t>
            </w:r>
          </w:p>
        </w:tc>
        <w:tc>
          <w:tcPr>
            <w:tcW w:w="1515" w:type="dxa"/>
            <w:tcBorders>
              <w:top w:val="nil"/>
              <w:left w:val="nil"/>
              <w:bottom w:val="single" w:sz="8" w:space="0" w:color="000000"/>
              <w:right w:val="single" w:sz="8" w:space="0" w:color="000000"/>
            </w:tcBorders>
            <w:shd w:val="clear" w:color="auto" w:fill="7D8589"/>
            <w:tcMar>
              <w:top w:w="20" w:type="dxa"/>
              <w:left w:w="20" w:type="dxa"/>
              <w:bottom w:w="0" w:type="dxa"/>
              <w:right w:w="20" w:type="dxa"/>
            </w:tcMar>
          </w:tcPr>
          <w:p w14:paraId="553973BC" w14:textId="48D018D3" w:rsidR="00681825" w:rsidRPr="003237E3" w:rsidRDefault="00404D83" w:rsidP="00681825">
            <w:pPr>
              <w:spacing w:before="240" w:after="0" w:line="276" w:lineRule="auto"/>
              <w:jc w:val="center"/>
              <w:rPr>
                <w:color w:val="FFFFFF" w:themeColor="background1"/>
              </w:rPr>
            </w:pPr>
            <w:r w:rsidRPr="003237E3">
              <w:rPr>
                <w:color w:val="FFFFFF" w:themeColor="background1"/>
              </w:rPr>
              <w:t>96.72%</w:t>
            </w:r>
          </w:p>
        </w:tc>
      </w:tr>
    </w:tbl>
    <w:p w14:paraId="4108461F" w14:textId="77777777" w:rsidR="00404D83" w:rsidRPr="00404D83" w:rsidRDefault="00681825" w:rsidP="00404D83">
      <w:pPr>
        <w:spacing w:after="0"/>
        <w:ind w:left="720"/>
        <w:jc w:val="both"/>
        <w:rPr>
          <w:highlight w:val="white"/>
        </w:rPr>
      </w:pPr>
      <w:r>
        <w:rPr>
          <w:highlight w:val="white"/>
        </w:rPr>
        <w:t xml:space="preserve"> </w:t>
      </w:r>
    </w:p>
    <w:tbl>
      <w:tblPr>
        <w:tblW w:w="0" w:type="auto"/>
        <w:jc w:val="center"/>
        <w:tblCellMar>
          <w:top w:w="15" w:type="dxa"/>
          <w:left w:w="15" w:type="dxa"/>
          <w:bottom w:w="15" w:type="dxa"/>
          <w:right w:w="15" w:type="dxa"/>
        </w:tblCellMar>
        <w:tblLook w:val="04A0" w:firstRow="1" w:lastRow="0" w:firstColumn="1" w:lastColumn="0" w:noHBand="0" w:noVBand="1"/>
      </w:tblPr>
      <w:tblGrid>
        <w:gridCol w:w="5949"/>
      </w:tblGrid>
      <w:tr w:rsidR="00404D83" w:rsidRPr="0038708B" w14:paraId="68BCBD42" w14:textId="77777777" w:rsidTr="00CB667E">
        <w:trPr>
          <w:trHeight w:val="375"/>
          <w:jc w:val="center"/>
        </w:trPr>
        <w:tc>
          <w:tcPr>
            <w:tcW w:w="5949" w:type="dxa"/>
            <w:tcMar>
              <w:top w:w="15" w:type="dxa"/>
              <w:left w:w="70" w:type="dxa"/>
              <w:bottom w:w="15" w:type="dxa"/>
              <w:right w:w="70" w:type="dxa"/>
            </w:tcMar>
            <w:vAlign w:val="center"/>
            <w:hideMark/>
          </w:tcPr>
          <w:p w14:paraId="7576FB8F" w14:textId="77777777" w:rsidR="00404D83" w:rsidRPr="00C66B01" w:rsidRDefault="00404D83" w:rsidP="00CB667E">
            <w:pPr>
              <w:spacing w:after="0" w:line="240" w:lineRule="auto"/>
              <w:jc w:val="center"/>
              <w:rPr>
                <w:rFonts w:eastAsia="Times New Roman"/>
                <w:spacing w:val="0"/>
                <w:lang w:eastAsia="es-DO"/>
              </w:rPr>
            </w:pPr>
            <w:r w:rsidRPr="00C66B01">
              <w:rPr>
                <w:rFonts w:eastAsia="Times New Roman"/>
                <w:i/>
                <w:iCs/>
                <w:spacing w:val="0"/>
                <w:sz w:val="18"/>
                <w:szCs w:val="18"/>
                <w:lang w:eastAsia="es-DO"/>
              </w:rPr>
              <w:lastRenderedPageBreak/>
              <w:t xml:space="preserve">Fuente: </w:t>
            </w:r>
            <w:r>
              <w:rPr>
                <w:rFonts w:eastAsia="Times New Roman"/>
                <w:i/>
                <w:iCs/>
                <w:spacing w:val="0"/>
                <w:sz w:val="18"/>
                <w:szCs w:val="18"/>
                <w:lang w:eastAsia="es-DO"/>
              </w:rPr>
              <w:t xml:space="preserve">Plataforma EDID, </w:t>
            </w:r>
            <w:r w:rsidRPr="00C66B01">
              <w:rPr>
                <w:rFonts w:eastAsia="Times New Roman"/>
                <w:i/>
                <w:iCs/>
                <w:spacing w:val="0"/>
                <w:sz w:val="18"/>
                <w:szCs w:val="18"/>
                <w:lang w:eastAsia="es-DO"/>
              </w:rPr>
              <w:t>Dirección de Planificación y Desarrollo</w:t>
            </w:r>
          </w:p>
          <w:p w14:paraId="709D9728" w14:textId="77777777" w:rsidR="00404D83" w:rsidRPr="00C66B01" w:rsidRDefault="00404D83" w:rsidP="00CB667E">
            <w:pPr>
              <w:spacing w:after="0" w:line="240" w:lineRule="auto"/>
              <w:rPr>
                <w:rFonts w:eastAsia="Times New Roman"/>
                <w:color w:val="auto"/>
                <w:spacing w:val="0"/>
                <w:lang w:eastAsia="es-DO"/>
              </w:rPr>
            </w:pPr>
          </w:p>
        </w:tc>
      </w:tr>
    </w:tbl>
    <w:p w14:paraId="3AEBB91D" w14:textId="77777777" w:rsidR="00404D83" w:rsidRDefault="00404D83" w:rsidP="00C121E3">
      <w:pPr>
        <w:pStyle w:val="Sinespaciado"/>
        <w:rPr>
          <w:noProof/>
        </w:rPr>
      </w:pPr>
    </w:p>
    <w:p w14:paraId="2A17AAE4" w14:textId="0029553F" w:rsidR="00404D83" w:rsidRDefault="00404D83" w:rsidP="00404D83">
      <w:pPr>
        <w:spacing w:line="360" w:lineRule="auto"/>
        <w:jc w:val="both"/>
        <w:rPr>
          <w:rFonts w:eastAsia="Calibri"/>
          <w:noProof/>
        </w:rPr>
      </w:pPr>
      <w:r w:rsidRPr="00404D83">
        <w:rPr>
          <w:rFonts w:eastAsia="Calibri"/>
          <w:noProof/>
        </w:rPr>
        <w:t>Se realizó el cierre de (6) Iniciativas Presidenciales, que miden el logro de las principales metas vinculadas a los compromisos del plan de gobierno, entre estas iniciativas se encuentran Provisión de Hemo componentes para la Red Nacional de Sangre, Centro de Consolidación e Intercambio de Información en Salud, Implementación de la Estrategia Burocracia Cero, Vigilancia Epidemiológica Fortalecida, investigación de brotes y control COVID-19, Fortalecimiento del Laboratorio Nacional de Salud Pública para Prevención, Control y Vigilancia de Enfermedades y Eventos, Aseguramiento de la disponibilidad y garantía del acceso a vacuna contra COVID-19.</w:t>
      </w:r>
    </w:p>
    <w:p w14:paraId="50413CA0" w14:textId="56919540" w:rsidR="00B81D5C" w:rsidRPr="009960D8" w:rsidRDefault="00B81D5C" w:rsidP="00B81D5C">
      <w:pPr>
        <w:spacing w:line="360" w:lineRule="auto"/>
        <w:jc w:val="both"/>
        <w:rPr>
          <w:rFonts w:eastAsia="Calibri"/>
          <w:noProof/>
        </w:rPr>
      </w:pPr>
      <w:r w:rsidRPr="009960D8">
        <w:rPr>
          <w:rFonts w:eastAsia="Calibri"/>
          <w:noProof/>
        </w:rPr>
        <w:t xml:space="preserve">El nivel de cumplimiento de las Iniciativas Presidenciales, que miden el logro de las principales metas vinculadas a las promesas electorales y los compromisos del plan de gobierno, </w:t>
      </w:r>
      <w:r w:rsidR="00681825">
        <w:rPr>
          <w:rFonts w:eastAsia="Calibri"/>
          <w:noProof/>
        </w:rPr>
        <w:t>fue</w:t>
      </w:r>
      <w:r w:rsidRPr="009960D8">
        <w:rPr>
          <w:rFonts w:eastAsia="Calibri"/>
          <w:noProof/>
        </w:rPr>
        <w:t xml:space="preserve"> de 83.33</w:t>
      </w:r>
      <w:r w:rsidR="00681825">
        <w:rPr>
          <w:rFonts w:eastAsia="Calibri"/>
          <w:noProof/>
        </w:rPr>
        <w:t>%.</w:t>
      </w:r>
    </w:p>
    <w:p w14:paraId="71BFB012" w14:textId="77777777" w:rsidR="00B81D5C" w:rsidRPr="009960D8" w:rsidRDefault="00B81D5C" w:rsidP="00B81D5C">
      <w:pPr>
        <w:spacing w:line="360" w:lineRule="auto"/>
        <w:jc w:val="both"/>
        <w:rPr>
          <w:rFonts w:eastAsia="Calibri"/>
          <w:b/>
          <w:bCs/>
          <w:noProof/>
        </w:rPr>
      </w:pPr>
      <w:r w:rsidRPr="009960D8">
        <w:rPr>
          <w:rFonts w:eastAsia="Calibri"/>
          <w:b/>
          <w:bCs/>
          <w:noProof/>
        </w:rPr>
        <w:t xml:space="preserve">Acciones para el Fortalecimiento Institucional </w:t>
      </w:r>
    </w:p>
    <w:p w14:paraId="61D29C98" w14:textId="120EE8FA" w:rsidR="00B81D5C" w:rsidRDefault="00B81D5C" w:rsidP="00B81D5C">
      <w:pPr>
        <w:spacing w:line="360" w:lineRule="auto"/>
        <w:jc w:val="both"/>
        <w:rPr>
          <w:rFonts w:eastAsia="Calibri"/>
          <w:noProof/>
        </w:rPr>
      </w:pPr>
      <w:r w:rsidRPr="009960D8">
        <w:rPr>
          <w:rFonts w:eastAsia="Calibri"/>
          <w:noProof/>
        </w:rPr>
        <w:t xml:space="preserve">El Ministerio presenta una calificación de 100% de los indicadores relacionados con Estructura Organizacional y Manual de Organización y Funciones del Sistema de Monitoreo de la Administración Pública (SISMAP), en los resultados registrados para los meses correspondientes al periodo de enero – </w:t>
      </w:r>
      <w:r w:rsidR="00404D83">
        <w:rPr>
          <w:rFonts w:eastAsia="Calibri"/>
          <w:noProof/>
        </w:rPr>
        <w:t>octubre</w:t>
      </w:r>
      <w:r w:rsidRPr="009960D8">
        <w:rPr>
          <w:rFonts w:eastAsia="Calibri"/>
          <w:noProof/>
        </w:rPr>
        <w:t xml:space="preserve"> del 2024 de las instituciones monitoreadas por el Ministerio de Administración Pública – MAP.</w:t>
      </w:r>
    </w:p>
    <w:p w14:paraId="67CE6F5F" w14:textId="77777777" w:rsidR="00B81D5C" w:rsidRDefault="00B81D5C" w:rsidP="00B81D5C">
      <w:pPr>
        <w:spacing w:line="360" w:lineRule="auto"/>
        <w:jc w:val="both"/>
        <w:rPr>
          <w:rFonts w:eastAsia="Calibri"/>
          <w:noProof/>
        </w:rPr>
      </w:pPr>
      <w:r w:rsidRPr="009960D8">
        <w:rPr>
          <w:rFonts w:eastAsia="Calibri"/>
          <w:noProof/>
        </w:rPr>
        <w:t>A continuación, se presenta el porcentaje alcanzado para cada uno de los indicadores de dicho sistema:</w:t>
      </w:r>
    </w:p>
    <w:p w14:paraId="7E43EBC4" w14:textId="77777777" w:rsidR="00C95934" w:rsidRDefault="00C95934" w:rsidP="00B81D5C">
      <w:pPr>
        <w:spacing w:after="0" w:line="240" w:lineRule="auto"/>
        <w:jc w:val="center"/>
        <w:rPr>
          <w:rFonts w:eastAsia="Calibri"/>
          <w:noProof/>
        </w:rPr>
      </w:pPr>
    </w:p>
    <w:p w14:paraId="61D79D3B" w14:textId="77777777" w:rsidR="00C95934" w:rsidRDefault="00C95934" w:rsidP="00B81D5C">
      <w:pPr>
        <w:spacing w:after="0" w:line="240" w:lineRule="auto"/>
        <w:jc w:val="center"/>
        <w:rPr>
          <w:rFonts w:eastAsia="Calibri"/>
          <w:noProof/>
        </w:rPr>
      </w:pPr>
    </w:p>
    <w:p w14:paraId="52181712" w14:textId="77777777" w:rsidR="00C95934" w:rsidRDefault="00C95934" w:rsidP="00B81D5C">
      <w:pPr>
        <w:spacing w:after="0" w:line="240" w:lineRule="auto"/>
        <w:jc w:val="center"/>
        <w:rPr>
          <w:rFonts w:eastAsia="Calibri"/>
          <w:noProof/>
        </w:rPr>
      </w:pPr>
    </w:p>
    <w:p w14:paraId="25DE60DE" w14:textId="77777777" w:rsidR="00C95934" w:rsidRDefault="00C95934" w:rsidP="00B81D5C">
      <w:pPr>
        <w:spacing w:after="0" w:line="240" w:lineRule="auto"/>
        <w:jc w:val="center"/>
        <w:rPr>
          <w:rFonts w:eastAsia="Calibri"/>
          <w:noProof/>
        </w:rPr>
      </w:pPr>
    </w:p>
    <w:p w14:paraId="5AA5CBE7" w14:textId="77777777" w:rsidR="00C95934" w:rsidRDefault="00C95934" w:rsidP="00B81D5C">
      <w:pPr>
        <w:spacing w:after="0" w:line="240" w:lineRule="auto"/>
        <w:jc w:val="center"/>
        <w:rPr>
          <w:rFonts w:eastAsia="Calibri"/>
          <w:noProof/>
        </w:rPr>
      </w:pPr>
    </w:p>
    <w:p w14:paraId="119E8550" w14:textId="77777777" w:rsidR="00C95934" w:rsidRDefault="00C95934" w:rsidP="00B81D5C">
      <w:pPr>
        <w:spacing w:after="0" w:line="240" w:lineRule="auto"/>
        <w:jc w:val="center"/>
        <w:rPr>
          <w:rFonts w:eastAsia="Calibri"/>
          <w:noProof/>
        </w:rPr>
      </w:pPr>
    </w:p>
    <w:p w14:paraId="3611BA9B" w14:textId="77777777" w:rsidR="00C95934" w:rsidRDefault="00C95934" w:rsidP="00B81D5C">
      <w:pPr>
        <w:spacing w:after="0" w:line="240" w:lineRule="auto"/>
        <w:jc w:val="center"/>
        <w:rPr>
          <w:rFonts w:eastAsia="Calibri"/>
          <w:noProof/>
        </w:rPr>
      </w:pPr>
    </w:p>
    <w:p w14:paraId="235166BF" w14:textId="77777777" w:rsidR="00C95934" w:rsidRDefault="00C95934" w:rsidP="00B81D5C">
      <w:pPr>
        <w:spacing w:after="0" w:line="240" w:lineRule="auto"/>
        <w:jc w:val="center"/>
        <w:rPr>
          <w:rFonts w:eastAsia="Calibri"/>
          <w:noProof/>
        </w:rPr>
      </w:pPr>
    </w:p>
    <w:p w14:paraId="75938EE3" w14:textId="6130AC5D" w:rsidR="00B81D5C" w:rsidRPr="00A4648F" w:rsidRDefault="00B81D5C" w:rsidP="00B81D5C">
      <w:pPr>
        <w:spacing w:after="0" w:line="240" w:lineRule="auto"/>
        <w:jc w:val="center"/>
        <w:rPr>
          <w:rFonts w:eastAsia="Calibri"/>
          <w:noProof/>
        </w:rPr>
      </w:pPr>
      <w:r w:rsidRPr="00A4648F">
        <w:rPr>
          <w:rFonts w:eastAsia="Calibri"/>
          <w:noProof/>
        </w:rPr>
        <w:lastRenderedPageBreak/>
        <w:t xml:space="preserve">Tabla # </w:t>
      </w:r>
      <w:r w:rsidR="00A4648F" w:rsidRPr="00A4648F">
        <w:rPr>
          <w:rFonts w:eastAsia="Calibri"/>
          <w:noProof/>
        </w:rPr>
        <w:t>26 Acciones</w:t>
      </w:r>
      <w:r w:rsidRPr="00A4648F">
        <w:rPr>
          <w:rFonts w:eastAsia="Calibri"/>
          <w:noProof/>
        </w:rPr>
        <w:t xml:space="preserve"> de Implementación el Índice de Control Interno</w:t>
      </w:r>
    </w:p>
    <w:p w14:paraId="38DD9293" w14:textId="77777777" w:rsidR="00B81D5C" w:rsidRPr="009960D8" w:rsidRDefault="00B81D5C" w:rsidP="00B81D5C">
      <w:pPr>
        <w:spacing w:after="0" w:line="240" w:lineRule="auto"/>
        <w:jc w:val="center"/>
        <w:rPr>
          <w:rFonts w:eastAsia="Times New Roman"/>
          <w:color w:val="auto"/>
          <w:spacing w:val="0"/>
          <w:lang w:eastAsia="es-DO"/>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799"/>
        <w:gridCol w:w="2449"/>
      </w:tblGrid>
      <w:tr w:rsidR="00B81D5C" w:rsidRPr="009960D8" w14:paraId="4DE66FD0" w14:textId="77777777" w:rsidTr="00CB667E">
        <w:trPr>
          <w:trHeight w:val="752"/>
          <w:jc w:val="center"/>
        </w:trPr>
        <w:tc>
          <w:tcPr>
            <w:tcW w:w="6248" w:type="dxa"/>
            <w:gridSpan w:val="2"/>
            <w:tcBorders>
              <w:top w:val="single" w:sz="4" w:space="0" w:color="000000"/>
              <w:left w:val="single" w:sz="4" w:space="0" w:color="000000"/>
              <w:bottom w:val="single" w:sz="4" w:space="0" w:color="000000"/>
              <w:right w:val="single" w:sz="4" w:space="0" w:color="000000"/>
            </w:tcBorders>
            <w:shd w:val="clear" w:color="auto" w:fill="002060"/>
            <w:tcMar>
              <w:top w:w="0" w:type="dxa"/>
              <w:left w:w="100" w:type="dxa"/>
              <w:bottom w:w="0" w:type="dxa"/>
              <w:right w:w="100" w:type="dxa"/>
            </w:tcMar>
            <w:hideMark/>
          </w:tcPr>
          <w:p w14:paraId="274CF1D6" w14:textId="77777777" w:rsidR="00B81D5C" w:rsidRPr="009960D8" w:rsidRDefault="00B81D5C" w:rsidP="00CB667E">
            <w:pPr>
              <w:spacing w:before="240" w:after="0" w:line="240" w:lineRule="auto"/>
              <w:jc w:val="center"/>
              <w:rPr>
                <w:rFonts w:eastAsia="Times New Roman"/>
                <w:color w:val="auto"/>
                <w:spacing w:val="0"/>
                <w:lang w:eastAsia="es-DO"/>
              </w:rPr>
            </w:pPr>
            <w:r w:rsidRPr="009960D8">
              <w:rPr>
                <w:rFonts w:eastAsia="Times New Roman"/>
                <w:b/>
                <w:bCs/>
                <w:color w:val="FFFFFF"/>
                <w:spacing w:val="0"/>
                <w:sz w:val="22"/>
                <w:szCs w:val="22"/>
                <w:lang w:eastAsia="es-DO"/>
              </w:rPr>
              <w:t xml:space="preserve"> </w:t>
            </w:r>
            <w:r w:rsidRPr="009960D8">
              <w:rPr>
                <w:rFonts w:eastAsia="Times New Roman"/>
                <w:b/>
                <w:bCs/>
                <w:color w:val="FFFFFF"/>
                <w:spacing w:val="0"/>
                <w:lang w:eastAsia="es-DO"/>
              </w:rPr>
              <w:t>Organización del Trabajo</w:t>
            </w:r>
          </w:p>
        </w:tc>
      </w:tr>
      <w:tr w:rsidR="00B81D5C" w:rsidRPr="009960D8" w14:paraId="419E452C" w14:textId="77777777" w:rsidTr="00CB667E">
        <w:trPr>
          <w:trHeight w:val="652"/>
          <w:jc w:val="center"/>
        </w:trPr>
        <w:tc>
          <w:tcPr>
            <w:tcW w:w="0" w:type="auto"/>
            <w:tcBorders>
              <w:top w:val="single" w:sz="4" w:space="0" w:color="000000"/>
              <w:left w:val="single" w:sz="8" w:space="0" w:color="808080"/>
              <w:bottom w:val="single" w:sz="8" w:space="0" w:color="808080"/>
              <w:right w:val="single" w:sz="8" w:space="0" w:color="808080"/>
            </w:tcBorders>
            <w:tcMar>
              <w:top w:w="0" w:type="dxa"/>
              <w:left w:w="100" w:type="dxa"/>
              <w:bottom w:w="0" w:type="dxa"/>
              <w:right w:w="100" w:type="dxa"/>
            </w:tcMar>
            <w:hideMark/>
          </w:tcPr>
          <w:p w14:paraId="1C5C6CEF" w14:textId="77777777" w:rsidR="00B81D5C" w:rsidRPr="009960D8" w:rsidRDefault="00B81D5C" w:rsidP="00CB667E">
            <w:pPr>
              <w:spacing w:before="240" w:after="0" w:line="240" w:lineRule="auto"/>
              <w:jc w:val="both"/>
              <w:rPr>
                <w:rFonts w:eastAsia="Times New Roman"/>
                <w:spacing w:val="0"/>
                <w:lang w:eastAsia="es-DO"/>
              </w:rPr>
            </w:pPr>
            <w:r w:rsidRPr="009960D8">
              <w:rPr>
                <w:rFonts w:eastAsia="Times New Roman"/>
                <w:spacing w:val="0"/>
                <w:shd w:val="clear" w:color="auto" w:fill="FFFFFF"/>
                <w:lang w:eastAsia="es-DO"/>
              </w:rPr>
              <w:t>Estructura Organizativa</w:t>
            </w:r>
          </w:p>
          <w:p w14:paraId="20CBD5A8" w14:textId="77777777" w:rsidR="00B81D5C" w:rsidRPr="009960D8" w:rsidRDefault="00B81D5C" w:rsidP="00CB667E">
            <w:pPr>
              <w:spacing w:before="240" w:after="0" w:line="240" w:lineRule="auto"/>
              <w:jc w:val="both"/>
              <w:rPr>
                <w:rFonts w:eastAsia="Times New Roman"/>
                <w:spacing w:val="0"/>
                <w:lang w:eastAsia="es-DO"/>
              </w:rPr>
            </w:pPr>
            <w:r w:rsidRPr="009960D8">
              <w:rPr>
                <w:rFonts w:eastAsia="Times New Roman"/>
                <w:spacing w:val="0"/>
                <w:shd w:val="clear" w:color="auto" w:fill="FFFFFF"/>
                <w:lang w:eastAsia="es-DO"/>
              </w:rPr>
              <w:t> </w:t>
            </w:r>
          </w:p>
        </w:tc>
        <w:tc>
          <w:tcPr>
            <w:tcW w:w="2449" w:type="dxa"/>
            <w:tcBorders>
              <w:top w:val="single" w:sz="4" w:space="0" w:color="000000"/>
              <w:left w:val="single" w:sz="8" w:space="0" w:color="808080"/>
              <w:bottom w:val="single" w:sz="8" w:space="0" w:color="808080"/>
              <w:right w:val="single" w:sz="8" w:space="0" w:color="808080"/>
            </w:tcBorders>
            <w:tcMar>
              <w:top w:w="0" w:type="dxa"/>
              <w:left w:w="100" w:type="dxa"/>
              <w:bottom w:w="0" w:type="dxa"/>
              <w:right w:w="100" w:type="dxa"/>
            </w:tcMar>
            <w:hideMark/>
          </w:tcPr>
          <w:p w14:paraId="46D056C9" w14:textId="77777777" w:rsidR="00B81D5C" w:rsidRPr="009960D8" w:rsidRDefault="00B81D5C" w:rsidP="00CB667E">
            <w:pPr>
              <w:spacing w:before="240" w:after="0" w:line="240" w:lineRule="auto"/>
              <w:jc w:val="center"/>
              <w:rPr>
                <w:rFonts w:eastAsia="Times New Roman"/>
                <w:spacing w:val="0"/>
                <w:lang w:eastAsia="es-DO"/>
              </w:rPr>
            </w:pPr>
            <w:r w:rsidRPr="009960D8">
              <w:rPr>
                <w:rFonts w:eastAsia="Times New Roman"/>
                <w:spacing w:val="0"/>
                <w:shd w:val="clear" w:color="auto" w:fill="FFFFFF"/>
                <w:lang w:eastAsia="es-DO"/>
              </w:rPr>
              <w:t xml:space="preserve"> 100%</w:t>
            </w:r>
          </w:p>
        </w:tc>
      </w:tr>
      <w:tr w:rsidR="00B81D5C" w:rsidRPr="009960D8" w14:paraId="36124BC9" w14:textId="77777777" w:rsidTr="00CB667E">
        <w:trPr>
          <w:trHeight w:val="810"/>
          <w:jc w:val="center"/>
        </w:trPr>
        <w:tc>
          <w:tcPr>
            <w:tcW w:w="0" w:type="auto"/>
            <w:tcBorders>
              <w:top w:val="single" w:sz="8" w:space="0" w:color="808080"/>
              <w:left w:val="single" w:sz="8" w:space="0" w:color="808080"/>
              <w:bottom w:val="single" w:sz="8" w:space="0" w:color="808080"/>
              <w:right w:val="single" w:sz="8" w:space="0" w:color="808080"/>
            </w:tcBorders>
            <w:tcMar>
              <w:top w:w="0" w:type="dxa"/>
              <w:left w:w="100" w:type="dxa"/>
              <w:bottom w:w="0" w:type="dxa"/>
              <w:right w:w="100" w:type="dxa"/>
            </w:tcMar>
            <w:hideMark/>
          </w:tcPr>
          <w:p w14:paraId="6FD06EE4" w14:textId="77777777" w:rsidR="00B81D5C" w:rsidRPr="009960D8" w:rsidRDefault="00B81D5C" w:rsidP="00CB667E">
            <w:pPr>
              <w:spacing w:before="240" w:after="0" w:line="240" w:lineRule="auto"/>
              <w:jc w:val="both"/>
              <w:rPr>
                <w:rFonts w:eastAsia="Times New Roman"/>
                <w:spacing w:val="0"/>
                <w:lang w:eastAsia="es-DO"/>
              </w:rPr>
            </w:pPr>
            <w:r w:rsidRPr="009960D8">
              <w:rPr>
                <w:rFonts w:eastAsia="Times New Roman"/>
                <w:spacing w:val="0"/>
                <w:shd w:val="clear" w:color="auto" w:fill="FFFFFF"/>
                <w:lang w:eastAsia="es-DO"/>
              </w:rPr>
              <w:t>Manual de Organización y Funciones</w:t>
            </w:r>
          </w:p>
          <w:p w14:paraId="2A3B0CBA" w14:textId="77777777" w:rsidR="00B81D5C" w:rsidRPr="009960D8" w:rsidRDefault="00B81D5C" w:rsidP="00CB667E">
            <w:pPr>
              <w:spacing w:before="240" w:after="0" w:line="240" w:lineRule="auto"/>
              <w:jc w:val="both"/>
              <w:rPr>
                <w:rFonts w:eastAsia="Times New Roman"/>
                <w:spacing w:val="0"/>
                <w:lang w:eastAsia="es-DO"/>
              </w:rPr>
            </w:pPr>
            <w:r w:rsidRPr="009960D8">
              <w:rPr>
                <w:rFonts w:eastAsia="Times New Roman"/>
                <w:spacing w:val="0"/>
                <w:shd w:val="clear" w:color="auto" w:fill="FFFFFF"/>
                <w:lang w:eastAsia="es-DO"/>
              </w:rPr>
              <w:t> </w:t>
            </w:r>
          </w:p>
        </w:tc>
        <w:tc>
          <w:tcPr>
            <w:tcW w:w="2449" w:type="dxa"/>
            <w:tcBorders>
              <w:top w:val="single" w:sz="8" w:space="0" w:color="808080"/>
              <w:left w:val="single" w:sz="8" w:space="0" w:color="808080"/>
              <w:bottom w:val="single" w:sz="8" w:space="0" w:color="808080"/>
              <w:right w:val="single" w:sz="8" w:space="0" w:color="808080"/>
            </w:tcBorders>
            <w:tcMar>
              <w:top w:w="0" w:type="dxa"/>
              <w:left w:w="100" w:type="dxa"/>
              <w:bottom w:w="0" w:type="dxa"/>
              <w:right w:w="100" w:type="dxa"/>
            </w:tcMar>
            <w:hideMark/>
          </w:tcPr>
          <w:p w14:paraId="366404A0" w14:textId="77777777" w:rsidR="00B81D5C" w:rsidRPr="009960D8" w:rsidRDefault="00B81D5C" w:rsidP="00CB667E">
            <w:pPr>
              <w:spacing w:before="240" w:after="0" w:line="240" w:lineRule="auto"/>
              <w:jc w:val="center"/>
              <w:rPr>
                <w:rFonts w:eastAsia="Times New Roman"/>
                <w:spacing w:val="0"/>
                <w:lang w:eastAsia="es-DO"/>
              </w:rPr>
            </w:pPr>
            <w:r w:rsidRPr="009960D8">
              <w:rPr>
                <w:rFonts w:eastAsia="Times New Roman"/>
                <w:spacing w:val="0"/>
                <w:shd w:val="clear" w:color="auto" w:fill="FFFFFF"/>
                <w:lang w:eastAsia="es-DO"/>
              </w:rPr>
              <w:t xml:space="preserve"> 100%</w:t>
            </w:r>
          </w:p>
        </w:tc>
      </w:tr>
    </w:tbl>
    <w:p w14:paraId="76F239CE" w14:textId="77777777" w:rsidR="00B81D5C" w:rsidRPr="009960D8" w:rsidRDefault="00B81D5C" w:rsidP="00B81D5C">
      <w:pPr>
        <w:spacing w:line="360" w:lineRule="auto"/>
        <w:jc w:val="center"/>
        <w:rPr>
          <w:rFonts w:eastAsia="Calibri"/>
          <w:i/>
          <w:iCs/>
          <w:noProof/>
          <w:sz w:val="18"/>
          <w:szCs w:val="18"/>
        </w:rPr>
      </w:pPr>
      <w:r w:rsidRPr="009960D8">
        <w:rPr>
          <w:rFonts w:eastAsia="Calibri"/>
          <w:i/>
          <w:iCs/>
          <w:noProof/>
          <w:sz w:val="18"/>
          <w:szCs w:val="18"/>
        </w:rPr>
        <w:t>Fuente: Dirección de Planificación y Desarrollo</w:t>
      </w:r>
    </w:p>
    <w:p w14:paraId="45A0813B" w14:textId="77777777" w:rsidR="00B81D5C" w:rsidRDefault="00B81D5C" w:rsidP="00B81D5C">
      <w:pPr>
        <w:pStyle w:val="Sinespaciado"/>
        <w:rPr>
          <w:noProof/>
          <w:lang w:val="es-DO"/>
        </w:rPr>
      </w:pPr>
    </w:p>
    <w:p w14:paraId="14A0582C" w14:textId="78B2160C" w:rsidR="00B81D5C" w:rsidRPr="00F67004" w:rsidRDefault="00B81D5C" w:rsidP="00404D83">
      <w:pPr>
        <w:spacing w:line="360" w:lineRule="auto"/>
        <w:jc w:val="both"/>
        <w:rPr>
          <w:rFonts w:eastAsia="Calibri"/>
          <w:noProof/>
        </w:rPr>
      </w:pPr>
      <w:r w:rsidRPr="00F67004">
        <w:rPr>
          <w:rFonts w:eastAsia="Calibri"/>
          <w:noProof/>
        </w:rPr>
        <w:t>Respecto a las estructuras complementarias del organigrama desagregado del Ministerio de Salud, se han completado los siguientes avances a junio del 2024:</w:t>
      </w:r>
    </w:p>
    <w:p w14:paraId="66634CE6" w14:textId="77777777" w:rsidR="00B81D5C" w:rsidRPr="00F67004" w:rsidRDefault="00B81D5C" w:rsidP="00B81D5C">
      <w:pPr>
        <w:spacing w:line="360" w:lineRule="auto"/>
        <w:jc w:val="both"/>
        <w:rPr>
          <w:rFonts w:eastAsia="Calibri"/>
          <w:noProof/>
        </w:rPr>
      </w:pPr>
      <w:r w:rsidRPr="00F67004">
        <w:rPr>
          <w:rFonts w:eastAsia="Calibri"/>
          <w:noProof/>
        </w:rPr>
        <w:t xml:space="preserve">Desconcentración de la Dirección General de Medicamentos, Alimentos y Productos Sanitarios (DIGEMAPS). Para hacer operativa la desconcentración de DIGEMAPS se presentó una propuesta de separación de funciones entre la rectoría de la regulación de productos de consumo humano de los servicios de emisión de permisología, para facilitar el cumplimiento al Decreto Núm. 231-23 del 5 de junio del 2023 de desconcentración de DIGEMAPS. </w:t>
      </w:r>
    </w:p>
    <w:p w14:paraId="0A8A073F" w14:textId="77777777" w:rsidR="00B81D5C" w:rsidRPr="00F67004" w:rsidRDefault="00B81D5C" w:rsidP="00B81D5C">
      <w:pPr>
        <w:pStyle w:val="Sinespaciado"/>
        <w:rPr>
          <w:noProof/>
          <w:lang w:val="es-DO"/>
        </w:rPr>
      </w:pPr>
    </w:p>
    <w:p w14:paraId="147CE2C3" w14:textId="67988B62" w:rsidR="00B81D5C" w:rsidRDefault="00B81D5C" w:rsidP="00404D83">
      <w:pPr>
        <w:spacing w:line="360" w:lineRule="auto"/>
        <w:jc w:val="both"/>
        <w:rPr>
          <w:rFonts w:eastAsia="Calibri"/>
          <w:noProof/>
        </w:rPr>
      </w:pPr>
      <w:r w:rsidRPr="00F67004">
        <w:rPr>
          <w:rFonts w:eastAsia="Calibri"/>
          <w:noProof/>
        </w:rPr>
        <w:t>Nuevo Organigrama para las Direcciones Provinciales de Salud y la Oficina de Coordinación de Gestión Desconcentrada de la Rectoría. Durante el presente periodo se realizaron todas las actividades de diagnóstico, consultas al Ministerio de Administración Pública (MAP) y diseño de la nueva estructura, incluyendo las</w:t>
      </w:r>
      <w:r>
        <w:rPr>
          <w:rFonts w:eastAsia="Calibri"/>
          <w:noProof/>
        </w:rPr>
        <w:t xml:space="preserve"> </w:t>
      </w:r>
      <w:r w:rsidRPr="00F67004">
        <w:rPr>
          <w:rFonts w:eastAsia="Calibri"/>
          <w:noProof/>
        </w:rPr>
        <w:t>estructuras desagregadas para cada área interna, sus propósitos y sus funciones, los cuales se encuentran en fase de discusión con las áreas involucradas.</w:t>
      </w:r>
    </w:p>
    <w:p w14:paraId="08FE2B2D" w14:textId="77777777" w:rsidR="00C95934" w:rsidRDefault="00C95934" w:rsidP="00B81D5C">
      <w:pPr>
        <w:spacing w:line="360" w:lineRule="auto"/>
        <w:jc w:val="both"/>
        <w:rPr>
          <w:rFonts w:eastAsia="Calibri"/>
          <w:b/>
          <w:bCs/>
          <w:noProof/>
        </w:rPr>
      </w:pPr>
    </w:p>
    <w:p w14:paraId="1E655F6C" w14:textId="77777777" w:rsidR="00C95934" w:rsidRDefault="00C95934" w:rsidP="00B81D5C">
      <w:pPr>
        <w:spacing w:line="360" w:lineRule="auto"/>
        <w:jc w:val="both"/>
        <w:rPr>
          <w:rFonts w:eastAsia="Calibri"/>
          <w:b/>
          <w:bCs/>
          <w:noProof/>
        </w:rPr>
      </w:pPr>
    </w:p>
    <w:p w14:paraId="16141DEC" w14:textId="19CB115A" w:rsidR="00B81D5C" w:rsidRPr="00F67004" w:rsidRDefault="00B81D5C" w:rsidP="00B81D5C">
      <w:pPr>
        <w:spacing w:line="360" w:lineRule="auto"/>
        <w:jc w:val="both"/>
        <w:rPr>
          <w:rFonts w:eastAsia="Calibri"/>
          <w:b/>
          <w:bCs/>
          <w:noProof/>
        </w:rPr>
      </w:pPr>
      <w:r w:rsidRPr="00F67004">
        <w:rPr>
          <w:rFonts w:eastAsia="Calibri"/>
          <w:b/>
          <w:bCs/>
          <w:noProof/>
        </w:rPr>
        <w:lastRenderedPageBreak/>
        <w:t xml:space="preserve">Gestión de Proyectos de Inversión Pública. </w:t>
      </w:r>
    </w:p>
    <w:p w14:paraId="1CCC9A5D" w14:textId="77777777" w:rsidR="00B81D5C" w:rsidRDefault="00B81D5C" w:rsidP="00B81D5C">
      <w:pPr>
        <w:spacing w:line="360" w:lineRule="auto"/>
        <w:jc w:val="both"/>
        <w:rPr>
          <w:rFonts w:eastAsia="Calibri"/>
          <w:noProof/>
        </w:rPr>
      </w:pPr>
      <w:r w:rsidRPr="00F67004">
        <w:rPr>
          <w:rFonts w:eastAsia="Calibri"/>
          <w:noProof/>
        </w:rPr>
        <w:t>La cartera de proyectos de inversión pública en ejecución del MISPAS, se redujo de cuatro a solo dos, respecto del año 2023, debido a la oficialización por el MEPYD, del Consejo Nacional de Lucha contra el VIHSIDA como ejecutora de los proyectos “Prevención y atención a la población clave de mayor riesgo al VIH en RD”, SNIP No. 13854 y “Apoyo Para el Control y Contención del COVID-19 en Pacientes con VIH/SIDA”, SNIP No. 14666.</w:t>
      </w:r>
    </w:p>
    <w:p w14:paraId="792A530D" w14:textId="3D7EA64C" w:rsidR="00B81D5C" w:rsidRPr="00F67004" w:rsidRDefault="00B81D5C" w:rsidP="00404D83">
      <w:pPr>
        <w:spacing w:line="360" w:lineRule="auto"/>
        <w:jc w:val="both"/>
        <w:rPr>
          <w:rFonts w:eastAsia="Calibri"/>
          <w:noProof/>
        </w:rPr>
      </w:pPr>
      <w:r w:rsidRPr="00F67004">
        <w:rPr>
          <w:rFonts w:eastAsia="Calibri"/>
          <w:noProof/>
        </w:rPr>
        <w:t xml:space="preserve">Por otro lado, continúan en ejecución los proyectos 14804 y 14700, los que tienen como objetivo mejorar la respuesta institucional ante las emergencias epidemiológicas y enfrentar, desde el enfoque de salud, las consecuencias de la violencia de género, respectivamente. </w:t>
      </w:r>
    </w:p>
    <w:p w14:paraId="1C2DC88E" w14:textId="77777777" w:rsidR="00C121E3" w:rsidRDefault="00B81D5C" w:rsidP="00B81D5C">
      <w:pPr>
        <w:spacing w:line="360" w:lineRule="auto"/>
        <w:jc w:val="both"/>
        <w:rPr>
          <w:rFonts w:eastAsia="Calibri"/>
          <w:noProof/>
        </w:rPr>
      </w:pPr>
      <w:r w:rsidRPr="00F67004">
        <w:rPr>
          <w:rFonts w:eastAsia="Calibri"/>
          <w:noProof/>
        </w:rPr>
        <w:t xml:space="preserve">El MISPAS posee una cartera con cuatro proyectos de inversión pública que aportan en el cumplimiento de los objetivos institucionales. </w:t>
      </w:r>
    </w:p>
    <w:p w14:paraId="67C10F22" w14:textId="2373BD5E" w:rsidR="00B81D5C" w:rsidRDefault="00B81D5C" w:rsidP="00B81D5C">
      <w:pPr>
        <w:spacing w:line="360" w:lineRule="auto"/>
        <w:jc w:val="both"/>
        <w:rPr>
          <w:rFonts w:eastAsia="Calibri"/>
          <w:noProof/>
        </w:rPr>
      </w:pPr>
      <w:r w:rsidRPr="00F67004">
        <w:rPr>
          <w:rFonts w:eastAsia="Calibri"/>
          <w:noProof/>
        </w:rPr>
        <w:t>Estos están destinados a intervenciones relacionadas a VIH, COVID-19, fortalecimiento de la gestión del sector salud y Fortalecimiento de la respuesta del Sistema Nacional de Salud a mujeres, niñas y adolescentes víctimas de violencia de género. Ver tabla #20.</w:t>
      </w:r>
    </w:p>
    <w:p w14:paraId="746E7D77" w14:textId="4B8B8CBF" w:rsidR="00B81D5C" w:rsidRPr="005B4389" w:rsidRDefault="00B81D5C" w:rsidP="00A4648F">
      <w:pPr>
        <w:spacing w:after="0" w:line="360" w:lineRule="auto"/>
        <w:jc w:val="center"/>
        <w:rPr>
          <w:rFonts w:eastAsia="Times New Roman"/>
          <w:color w:val="auto"/>
          <w:spacing w:val="0"/>
          <w:lang w:eastAsia="es-DO"/>
        </w:rPr>
      </w:pPr>
      <w:r w:rsidRPr="005B4389">
        <w:rPr>
          <w:rFonts w:eastAsia="Times New Roman"/>
          <w:color w:val="717676"/>
          <w:spacing w:val="0"/>
          <w:lang w:eastAsia="es-DO"/>
        </w:rPr>
        <w:t>Tabla #2</w:t>
      </w:r>
      <w:r w:rsidR="00A4648F">
        <w:rPr>
          <w:rFonts w:eastAsia="Times New Roman"/>
          <w:color w:val="717676"/>
          <w:spacing w:val="0"/>
          <w:lang w:eastAsia="es-DO"/>
        </w:rPr>
        <w:t>7</w:t>
      </w:r>
      <w:r w:rsidRPr="005B4389">
        <w:rPr>
          <w:rFonts w:eastAsia="Times New Roman"/>
          <w:color w:val="717676"/>
          <w:spacing w:val="0"/>
          <w:lang w:eastAsia="es-DO"/>
        </w:rPr>
        <w:t xml:space="preserve"> Proyecto de Inversión Pública</w:t>
      </w:r>
    </w:p>
    <w:p w14:paraId="4DD03092" w14:textId="5A046E53" w:rsidR="00B81D5C" w:rsidRPr="005B4389" w:rsidRDefault="00B81D5C" w:rsidP="00A4648F">
      <w:pPr>
        <w:spacing w:after="0" w:line="360" w:lineRule="auto"/>
        <w:jc w:val="center"/>
        <w:rPr>
          <w:rFonts w:eastAsia="Times New Roman"/>
          <w:color w:val="auto"/>
          <w:spacing w:val="0"/>
          <w:lang w:eastAsia="es-DO"/>
        </w:rPr>
      </w:pPr>
      <w:r w:rsidRPr="005B4389">
        <w:rPr>
          <w:rFonts w:eastAsia="Times New Roman"/>
          <w:color w:val="717676"/>
          <w:spacing w:val="0"/>
          <w:lang w:eastAsia="es-DO"/>
        </w:rPr>
        <w:t xml:space="preserve">Al 30 de </w:t>
      </w:r>
      <w:r w:rsidR="00404D83">
        <w:rPr>
          <w:rFonts w:eastAsia="Times New Roman"/>
          <w:color w:val="717676"/>
          <w:spacing w:val="0"/>
          <w:lang w:eastAsia="es-DO"/>
        </w:rPr>
        <w:t xml:space="preserve">noviembre del </w:t>
      </w:r>
      <w:r w:rsidRPr="005B4389">
        <w:rPr>
          <w:rFonts w:eastAsia="Times New Roman"/>
          <w:color w:val="717676"/>
          <w:spacing w:val="0"/>
          <w:lang w:eastAsia="es-DO"/>
        </w:rPr>
        <w:t>2024</w:t>
      </w:r>
    </w:p>
    <w:tbl>
      <w:tblPr>
        <w:tblW w:w="0" w:type="auto"/>
        <w:jc w:val="center"/>
        <w:tblCellMar>
          <w:top w:w="15" w:type="dxa"/>
          <w:left w:w="15" w:type="dxa"/>
          <w:bottom w:w="15" w:type="dxa"/>
          <w:right w:w="15" w:type="dxa"/>
        </w:tblCellMar>
        <w:tblLook w:val="04A0" w:firstRow="1" w:lastRow="0" w:firstColumn="1" w:lastColumn="0" w:noHBand="0" w:noVBand="1"/>
      </w:tblPr>
      <w:tblGrid>
        <w:gridCol w:w="3898"/>
        <w:gridCol w:w="690"/>
        <w:gridCol w:w="1790"/>
      </w:tblGrid>
      <w:tr w:rsidR="00B81D5C" w:rsidRPr="005B4389" w14:paraId="2ECC9AD0" w14:textId="77777777" w:rsidTr="00CB667E">
        <w:trPr>
          <w:trHeight w:val="458"/>
          <w:tblHeader/>
          <w:jc w:val="center"/>
        </w:trPr>
        <w:tc>
          <w:tcPr>
            <w:tcW w:w="0" w:type="auto"/>
            <w:tcBorders>
              <w:top w:val="single" w:sz="4" w:space="0" w:color="767171"/>
              <w:left w:val="single" w:sz="4" w:space="0" w:color="767171"/>
              <w:right w:val="single" w:sz="4" w:space="0" w:color="767171"/>
            </w:tcBorders>
            <w:shd w:val="clear" w:color="auto" w:fill="011C50"/>
            <w:tcMar>
              <w:top w:w="15" w:type="dxa"/>
              <w:left w:w="70" w:type="dxa"/>
              <w:bottom w:w="15" w:type="dxa"/>
              <w:right w:w="70" w:type="dxa"/>
            </w:tcMar>
            <w:vAlign w:val="center"/>
            <w:hideMark/>
          </w:tcPr>
          <w:p w14:paraId="3B61BEFF" w14:textId="77777777" w:rsidR="00B81D5C" w:rsidRPr="005B4389" w:rsidRDefault="00B81D5C" w:rsidP="00CB667E">
            <w:pPr>
              <w:spacing w:after="0" w:line="240" w:lineRule="auto"/>
              <w:jc w:val="center"/>
              <w:rPr>
                <w:rFonts w:eastAsia="Times New Roman"/>
                <w:b/>
                <w:bCs/>
                <w:color w:val="auto"/>
                <w:spacing w:val="0"/>
                <w:lang w:eastAsia="es-DO"/>
              </w:rPr>
            </w:pPr>
            <w:r w:rsidRPr="005B4389">
              <w:rPr>
                <w:rFonts w:eastAsia="Times New Roman"/>
                <w:b/>
                <w:bCs/>
                <w:color w:val="FFFFFF"/>
                <w:spacing w:val="0"/>
                <w:sz w:val="22"/>
                <w:szCs w:val="22"/>
                <w:lang w:eastAsia="es-DO"/>
              </w:rPr>
              <w:t>Proyecto</w:t>
            </w:r>
          </w:p>
        </w:tc>
        <w:tc>
          <w:tcPr>
            <w:tcW w:w="0" w:type="auto"/>
            <w:tcBorders>
              <w:top w:val="single" w:sz="4" w:space="0" w:color="767171"/>
              <w:left w:val="single" w:sz="4" w:space="0" w:color="767171"/>
              <w:right w:val="single" w:sz="4" w:space="0" w:color="767171"/>
            </w:tcBorders>
            <w:shd w:val="clear" w:color="auto" w:fill="011C50"/>
            <w:tcMar>
              <w:top w:w="15" w:type="dxa"/>
              <w:left w:w="70" w:type="dxa"/>
              <w:bottom w:w="15" w:type="dxa"/>
              <w:right w:w="70" w:type="dxa"/>
            </w:tcMar>
            <w:vAlign w:val="center"/>
            <w:hideMark/>
          </w:tcPr>
          <w:p w14:paraId="2FE90A0A" w14:textId="77777777" w:rsidR="00B81D5C" w:rsidRPr="005B4389" w:rsidRDefault="00B81D5C" w:rsidP="00CB667E">
            <w:pPr>
              <w:spacing w:after="0" w:line="240" w:lineRule="auto"/>
              <w:jc w:val="center"/>
              <w:rPr>
                <w:rFonts w:eastAsia="Times New Roman"/>
                <w:b/>
                <w:bCs/>
                <w:color w:val="auto"/>
                <w:spacing w:val="0"/>
                <w:lang w:eastAsia="es-DO"/>
              </w:rPr>
            </w:pPr>
            <w:r w:rsidRPr="005B4389">
              <w:rPr>
                <w:rFonts w:eastAsia="Times New Roman"/>
                <w:b/>
                <w:bCs/>
                <w:color w:val="FFFFFF"/>
                <w:spacing w:val="0"/>
                <w:sz w:val="22"/>
                <w:szCs w:val="22"/>
                <w:lang w:eastAsia="es-DO"/>
              </w:rPr>
              <w:t>SNIP</w:t>
            </w:r>
          </w:p>
        </w:tc>
        <w:tc>
          <w:tcPr>
            <w:tcW w:w="0" w:type="auto"/>
            <w:tcBorders>
              <w:top w:val="single" w:sz="4" w:space="0" w:color="767171"/>
              <w:left w:val="single" w:sz="4" w:space="0" w:color="767171"/>
              <w:right w:val="single" w:sz="4" w:space="0" w:color="767171"/>
            </w:tcBorders>
            <w:shd w:val="clear" w:color="auto" w:fill="011C50"/>
            <w:tcMar>
              <w:top w:w="15" w:type="dxa"/>
              <w:left w:w="70" w:type="dxa"/>
              <w:bottom w:w="15" w:type="dxa"/>
              <w:right w:w="70" w:type="dxa"/>
            </w:tcMar>
            <w:vAlign w:val="center"/>
            <w:hideMark/>
          </w:tcPr>
          <w:p w14:paraId="1A32ED76" w14:textId="77777777" w:rsidR="00B81D5C" w:rsidRPr="005B4389" w:rsidRDefault="00B81D5C" w:rsidP="00CB667E">
            <w:pPr>
              <w:spacing w:after="0" w:line="240" w:lineRule="auto"/>
              <w:jc w:val="center"/>
              <w:rPr>
                <w:rFonts w:eastAsia="Times New Roman"/>
                <w:b/>
                <w:bCs/>
                <w:color w:val="auto"/>
                <w:spacing w:val="0"/>
                <w:lang w:eastAsia="es-DO"/>
              </w:rPr>
            </w:pPr>
            <w:r w:rsidRPr="005B4389">
              <w:rPr>
                <w:rFonts w:eastAsia="Times New Roman"/>
                <w:b/>
                <w:bCs/>
                <w:color w:val="FFFFFF"/>
                <w:spacing w:val="0"/>
                <w:sz w:val="22"/>
                <w:szCs w:val="22"/>
                <w:lang w:eastAsia="es-DO"/>
              </w:rPr>
              <w:t>Monto RD$</w:t>
            </w:r>
          </w:p>
        </w:tc>
      </w:tr>
      <w:tr w:rsidR="00B81D5C" w:rsidRPr="005B4389" w14:paraId="3F1AF412" w14:textId="77777777" w:rsidTr="00CB667E">
        <w:trPr>
          <w:trHeight w:val="663"/>
          <w:tblHeader/>
          <w:jc w:val="center"/>
        </w:trPr>
        <w:tc>
          <w:tcPr>
            <w:tcW w:w="0" w:type="auto"/>
            <w:tcBorders>
              <w:left w:val="single" w:sz="8" w:space="0" w:color="767171"/>
              <w:bottom w:val="single" w:sz="8" w:space="0" w:color="767171"/>
              <w:right w:val="single" w:sz="8" w:space="0" w:color="767171"/>
            </w:tcBorders>
            <w:tcMar>
              <w:top w:w="15" w:type="dxa"/>
              <w:left w:w="70" w:type="dxa"/>
              <w:bottom w:w="15" w:type="dxa"/>
              <w:right w:w="70" w:type="dxa"/>
            </w:tcMar>
            <w:vAlign w:val="center"/>
            <w:hideMark/>
          </w:tcPr>
          <w:p w14:paraId="7A5BFA52"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Construcción del Laboratorio Regional de </w:t>
            </w:r>
          </w:p>
          <w:p w14:paraId="359F170C"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Salud Pública en Azua de Compostela</w:t>
            </w:r>
          </w:p>
        </w:tc>
        <w:tc>
          <w:tcPr>
            <w:tcW w:w="0" w:type="auto"/>
            <w:tcBorders>
              <w:left w:val="single" w:sz="8" w:space="0" w:color="767171"/>
              <w:bottom w:val="single" w:sz="8" w:space="0" w:color="767171"/>
              <w:right w:val="single" w:sz="8" w:space="0" w:color="767171"/>
            </w:tcBorders>
            <w:tcMar>
              <w:top w:w="15" w:type="dxa"/>
              <w:left w:w="70" w:type="dxa"/>
              <w:bottom w:w="15" w:type="dxa"/>
              <w:right w:w="70" w:type="dxa"/>
            </w:tcMar>
            <w:vAlign w:val="center"/>
            <w:hideMark/>
          </w:tcPr>
          <w:p w14:paraId="3343F98F" w14:textId="77777777" w:rsidR="00B81D5C" w:rsidRPr="00C95934" w:rsidRDefault="00B81D5C" w:rsidP="00A4648F">
            <w:pPr>
              <w:spacing w:after="0" w:line="360" w:lineRule="auto"/>
              <w:jc w:val="center"/>
              <w:rPr>
                <w:rFonts w:eastAsia="Times New Roman"/>
                <w:b/>
                <w:bCs/>
                <w:spacing w:val="0"/>
                <w:sz w:val="22"/>
                <w:szCs w:val="22"/>
                <w:lang w:eastAsia="es-DO"/>
              </w:rPr>
            </w:pPr>
            <w:r w:rsidRPr="00C95934">
              <w:rPr>
                <w:rFonts w:eastAsia="Times New Roman"/>
                <w:spacing w:val="0"/>
                <w:sz w:val="22"/>
                <w:szCs w:val="22"/>
                <w:lang w:eastAsia="es-DO"/>
              </w:rPr>
              <w:t>14804</w:t>
            </w:r>
          </w:p>
        </w:tc>
        <w:tc>
          <w:tcPr>
            <w:tcW w:w="0" w:type="auto"/>
            <w:tcBorders>
              <w:left w:val="single" w:sz="8" w:space="0" w:color="767171"/>
              <w:bottom w:val="single" w:sz="4" w:space="0" w:color="767171"/>
              <w:right w:val="single" w:sz="4" w:space="0" w:color="767171"/>
            </w:tcBorders>
            <w:tcMar>
              <w:top w:w="15" w:type="dxa"/>
              <w:left w:w="70" w:type="dxa"/>
              <w:bottom w:w="15" w:type="dxa"/>
              <w:right w:w="70" w:type="dxa"/>
            </w:tcMar>
            <w:vAlign w:val="center"/>
            <w:hideMark/>
          </w:tcPr>
          <w:p w14:paraId="51C9A064" w14:textId="77777777" w:rsidR="00B81D5C" w:rsidRPr="00C95934" w:rsidRDefault="00B81D5C" w:rsidP="00A4648F">
            <w:pPr>
              <w:spacing w:after="0" w:line="360" w:lineRule="auto"/>
              <w:jc w:val="center"/>
              <w:rPr>
                <w:rFonts w:eastAsia="Times New Roman"/>
                <w:b/>
                <w:bCs/>
                <w:spacing w:val="0"/>
                <w:sz w:val="22"/>
                <w:szCs w:val="22"/>
                <w:lang w:eastAsia="es-DO"/>
              </w:rPr>
            </w:pPr>
            <w:r w:rsidRPr="00C95934">
              <w:rPr>
                <w:rFonts w:eastAsia="Times New Roman"/>
                <w:spacing w:val="0"/>
                <w:sz w:val="22"/>
                <w:szCs w:val="22"/>
                <w:lang w:eastAsia="es-DO"/>
              </w:rPr>
              <w:t>113,000,000.00 </w:t>
            </w:r>
          </w:p>
        </w:tc>
      </w:tr>
      <w:tr w:rsidR="00B81D5C" w:rsidRPr="005B4389" w14:paraId="73475773" w14:textId="77777777" w:rsidTr="00CB667E">
        <w:trPr>
          <w:trHeight w:val="960"/>
          <w:tblHeader/>
          <w:jc w:val="center"/>
        </w:trPr>
        <w:tc>
          <w:tcPr>
            <w:tcW w:w="0" w:type="auto"/>
            <w:tcBorders>
              <w:top w:val="single" w:sz="8" w:space="0" w:color="767171"/>
              <w:left w:val="single" w:sz="8" w:space="0" w:color="767171"/>
              <w:right w:val="single" w:sz="8" w:space="0" w:color="767171"/>
            </w:tcBorders>
            <w:tcMar>
              <w:top w:w="15" w:type="dxa"/>
              <w:left w:w="70" w:type="dxa"/>
              <w:bottom w:w="15" w:type="dxa"/>
              <w:right w:w="70" w:type="dxa"/>
            </w:tcMar>
            <w:hideMark/>
          </w:tcPr>
          <w:p w14:paraId="081224EB"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Fortalecimiento de la respuesta del </w:t>
            </w:r>
          </w:p>
          <w:p w14:paraId="3B1EFEB3"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Sistema Nacional de Salud en República </w:t>
            </w:r>
          </w:p>
          <w:p w14:paraId="2F1DDCC4"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Dominicana a mujeres, niñas y </w:t>
            </w:r>
          </w:p>
          <w:p w14:paraId="27AB0679"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adolescentes Víctimas de violencia de </w:t>
            </w:r>
          </w:p>
          <w:p w14:paraId="67241D6E"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género.</w:t>
            </w:r>
          </w:p>
        </w:tc>
        <w:tc>
          <w:tcPr>
            <w:tcW w:w="0" w:type="auto"/>
            <w:tcBorders>
              <w:top w:val="single" w:sz="8" w:space="0" w:color="767171"/>
              <w:left w:val="single" w:sz="8" w:space="0" w:color="767171"/>
              <w:right w:val="single" w:sz="8" w:space="0" w:color="767171"/>
            </w:tcBorders>
            <w:tcMar>
              <w:top w:w="15" w:type="dxa"/>
              <w:left w:w="70" w:type="dxa"/>
              <w:bottom w:w="15" w:type="dxa"/>
              <w:right w:w="70" w:type="dxa"/>
            </w:tcMar>
            <w:vAlign w:val="center"/>
            <w:hideMark/>
          </w:tcPr>
          <w:p w14:paraId="6F89FE1E" w14:textId="77777777" w:rsidR="00B81D5C" w:rsidRPr="00C95934" w:rsidRDefault="00B81D5C" w:rsidP="00A4648F">
            <w:pPr>
              <w:spacing w:after="0" w:line="360" w:lineRule="auto"/>
              <w:jc w:val="both"/>
              <w:rPr>
                <w:rFonts w:eastAsia="Times New Roman"/>
                <w:b/>
                <w:bCs/>
                <w:spacing w:val="0"/>
                <w:sz w:val="22"/>
                <w:szCs w:val="22"/>
                <w:lang w:eastAsia="es-DO"/>
              </w:rPr>
            </w:pPr>
            <w:r w:rsidRPr="00C95934">
              <w:rPr>
                <w:rFonts w:eastAsia="Times New Roman"/>
                <w:spacing w:val="0"/>
                <w:sz w:val="22"/>
                <w:szCs w:val="22"/>
                <w:lang w:eastAsia="es-DO"/>
              </w:rPr>
              <w:t>14700</w:t>
            </w:r>
          </w:p>
        </w:tc>
        <w:tc>
          <w:tcPr>
            <w:tcW w:w="0" w:type="auto"/>
            <w:tcBorders>
              <w:top w:val="single" w:sz="4" w:space="0" w:color="767171"/>
              <w:left w:val="single" w:sz="8" w:space="0" w:color="767171"/>
              <w:bottom w:val="single" w:sz="4" w:space="0" w:color="767171"/>
              <w:right w:val="single" w:sz="4" w:space="0" w:color="767171"/>
            </w:tcBorders>
            <w:tcMar>
              <w:top w:w="15" w:type="dxa"/>
              <w:left w:w="70" w:type="dxa"/>
              <w:bottom w:w="15" w:type="dxa"/>
              <w:right w:w="70" w:type="dxa"/>
            </w:tcMar>
            <w:hideMark/>
          </w:tcPr>
          <w:p w14:paraId="1BE6BA17" w14:textId="77777777" w:rsidR="00B81D5C" w:rsidRPr="00C95934" w:rsidRDefault="00B81D5C" w:rsidP="00A4648F">
            <w:pPr>
              <w:spacing w:after="0" w:line="360" w:lineRule="auto"/>
              <w:jc w:val="center"/>
              <w:rPr>
                <w:rFonts w:eastAsia="Times New Roman"/>
                <w:b/>
                <w:bCs/>
                <w:spacing w:val="0"/>
                <w:sz w:val="22"/>
                <w:szCs w:val="22"/>
                <w:lang w:eastAsia="es-DO"/>
              </w:rPr>
            </w:pPr>
            <w:r w:rsidRPr="00C95934">
              <w:rPr>
                <w:rFonts w:eastAsia="Times New Roman"/>
                <w:spacing w:val="0"/>
                <w:sz w:val="22"/>
                <w:szCs w:val="22"/>
                <w:lang w:eastAsia="es-DO"/>
              </w:rPr>
              <w:t>  </w:t>
            </w:r>
          </w:p>
          <w:p w14:paraId="7D7DBB20" w14:textId="77777777" w:rsidR="00B81D5C" w:rsidRPr="00C95934" w:rsidRDefault="00B81D5C" w:rsidP="00A4648F">
            <w:pPr>
              <w:spacing w:after="0" w:line="360" w:lineRule="auto"/>
              <w:jc w:val="center"/>
              <w:rPr>
                <w:rFonts w:eastAsia="Times New Roman"/>
                <w:b/>
                <w:bCs/>
                <w:spacing w:val="0"/>
                <w:sz w:val="22"/>
                <w:szCs w:val="22"/>
                <w:lang w:eastAsia="es-DO"/>
              </w:rPr>
            </w:pPr>
          </w:p>
          <w:p w14:paraId="5B80B25C" w14:textId="77777777" w:rsidR="00B81D5C" w:rsidRPr="00C95934" w:rsidRDefault="00B81D5C" w:rsidP="00A4648F">
            <w:pPr>
              <w:spacing w:after="0" w:line="360" w:lineRule="auto"/>
              <w:jc w:val="center"/>
              <w:rPr>
                <w:rFonts w:eastAsia="Times New Roman"/>
                <w:b/>
                <w:bCs/>
                <w:spacing w:val="0"/>
                <w:sz w:val="22"/>
                <w:szCs w:val="22"/>
                <w:lang w:eastAsia="es-DO"/>
              </w:rPr>
            </w:pPr>
            <w:r w:rsidRPr="00C95934">
              <w:rPr>
                <w:rFonts w:eastAsia="Times New Roman"/>
                <w:spacing w:val="0"/>
                <w:sz w:val="22"/>
                <w:szCs w:val="22"/>
                <w:lang w:eastAsia="es-DO"/>
              </w:rPr>
              <w:t> 14,238,000.00 </w:t>
            </w:r>
          </w:p>
        </w:tc>
      </w:tr>
      <w:tr w:rsidR="00B81D5C" w:rsidRPr="005B4389" w14:paraId="5DB7713A" w14:textId="77777777" w:rsidTr="00CB667E">
        <w:trPr>
          <w:trHeight w:val="330"/>
          <w:tblHeader/>
          <w:jc w:val="center"/>
        </w:trPr>
        <w:tc>
          <w:tcPr>
            <w:tcW w:w="0" w:type="auto"/>
            <w:gridSpan w:val="2"/>
            <w:tcBorders>
              <w:left w:val="single" w:sz="8" w:space="0" w:color="003876"/>
              <w:bottom w:val="single" w:sz="8" w:space="0" w:color="000000"/>
              <w:right w:val="single" w:sz="8" w:space="0" w:color="003876"/>
            </w:tcBorders>
            <w:shd w:val="clear" w:color="auto" w:fill="011C50"/>
            <w:tcMar>
              <w:top w:w="15" w:type="dxa"/>
              <w:left w:w="70" w:type="dxa"/>
              <w:bottom w:w="15" w:type="dxa"/>
              <w:right w:w="70" w:type="dxa"/>
            </w:tcMar>
            <w:vAlign w:val="center"/>
            <w:hideMark/>
          </w:tcPr>
          <w:p w14:paraId="12F2C36D" w14:textId="77777777" w:rsidR="00B81D5C" w:rsidRPr="005B4389" w:rsidRDefault="00B81D5C" w:rsidP="00CB667E">
            <w:pPr>
              <w:spacing w:after="0" w:line="240" w:lineRule="auto"/>
              <w:jc w:val="center"/>
              <w:rPr>
                <w:rFonts w:eastAsia="Times New Roman"/>
                <w:b/>
                <w:bCs/>
                <w:color w:val="auto"/>
                <w:spacing w:val="0"/>
                <w:lang w:eastAsia="es-DO"/>
              </w:rPr>
            </w:pPr>
            <w:r w:rsidRPr="005B4389">
              <w:rPr>
                <w:rFonts w:eastAsia="Times New Roman"/>
                <w:b/>
                <w:bCs/>
                <w:color w:val="FFFFFF"/>
                <w:spacing w:val="0"/>
                <w:sz w:val="22"/>
                <w:szCs w:val="22"/>
                <w:lang w:eastAsia="es-DO"/>
              </w:rPr>
              <w:t>TOTAL</w:t>
            </w:r>
          </w:p>
        </w:tc>
        <w:tc>
          <w:tcPr>
            <w:tcW w:w="0" w:type="auto"/>
            <w:tcBorders>
              <w:top w:val="single" w:sz="4" w:space="0" w:color="767171"/>
              <w:left w:val="single" w:sz="8" w:space="0" w:color="003876"/>
              <w:bottom w:val="single" w:sz="4" w:space="0" w:color="767171"/>
              <w:right w:val="single" w:sz="4" w:space="0" w:color="767171"/>
            </w:tcBorders>
            <w:shd w:val="clear" w:color="auto" w:fill="011C50"/>
            <w:tcMar>
              <w:top w:w="15" w:type="dxa"/>
              <w:left w:w="70" w:type="dxa"/>
              <w:bottom w:w="15" w:type="dxa"/>
              <w:right w:w="70" w:type="dxa"/>
            </w:tcMar>
            <w:vAlign w:val="center"/>
            <w:hideMark/>
          </w:tcPr>
          <w:p w14:paraId="063FEEC3" w14:textId="77777777" w:rsidR="00B81D5C" w:rsidRPr="005B4389" w:rsidRDefault="00B81D5C" w:rsidP="00CB667E">
            <w:pPr>
              <w:spacing w:after="0" w:line="240" w:lineRule="auto"/>
              <w:jc w:val="center"/>
              <w:rPr>
                <w:rFonts w:eastAsia="Times New Roman"/>
                <w:b/>
                <w:bCs/>
                <w:color w:val="auto"/>
                <w:spacing w:val="0"/>
                <w:lang w:eastAsia="es-DO"/>
              </w:rPr>
            </w:pPr>
            <w:r w:rsidRPr="005B4389">
              <w:rPr>
                <w:rFonts w:eastAsia="Times New Roman"/>
                <w:b/>
                <w:bCs/>
                <w:color w:val="FFFFFF"/>
                <w:spacing w:val="0"/>
                <w:sz w:val="22"/>
                <w:szCs w:val="22"/>
                <w:lang w:eastAsia="es-DO"/>
              </w:rPr>
              <w:t>            117,238.00</w:t>
            </w:r>
          </w:p>
        </w:tc>
      </w:tr>
      <w:tr w:rsidR="00B81D5C" w:rsidRPr="0038708B" w14:paraId="7691DBB6" w14:textId="77777777" w:rsidTr="00CB667E">
        <w:trPr>
          <w:trHeight w:val="345"/>
          <w:tblHeader/>
          <w:jc w:val="center"/>
        </w:trPr>
        <w:tc>
          <w:tcPr>
            <w:tcW w:w="0" w:type="auto"/>
            <w:gridSpan w:val="3"/>
            <w:tcBorders>
              <w:top w:val="single" w:sz="8" w:space="0" w:color="000000"/>
            </w:tcBorders>
            <w:tcMar>
              <w:top w:w="15" w:type="dxa"/>
              <w:left w:w="70" w:type="dxa"/>
              <w:bottom w:w="15" w:type="dxa"/>
              <w:right w:w="70" w:type="dxa"/>
            </w:tcMar>
            <w:vAlign w:val="center"/>
            <w:hideMark/>
          </w:tcPr>
          <w:p w14:paraId="617F955C" w14:textId="77777777" w:rsidR="00B81D5C" w:rsidRPr="005B4389" w:rsidRDefault="00B81D5C" w:rsidP="00CB667E">
            <w:pPr>
              <w:spacing w:after="0" w:line="240" w:lineRule="auto"/>
              <w:jc w:val="center"/>
              <w:rPr>
                <w:rFonts w:eastAsia="Times New Roman"/>
                <w:b/>
                <w:bCs/>
                <w:spacing w:val="0"/>
                <w:lang w:eastAsia="es-DO"/>
              </w:rPr>
            </w:pPr>
            <w:r w:rsidRPr="005B4389">
              <w:rPr>
                <w:rFonts w:eastAsia="Times New Roman"/>
                <w:i/>
                <w:iCs/>
                <w:spacing w:val="0"/>
                <w:sz w:val="18"/>
                <w:szCs w:val="18"/>
                <w:lang w:eastAsia="es-DO"/>
              </w:rPr>
              <w:t>Fuente: Sistema Nacional de Inversión Pública (SNIP)</w:t>
            </w:r>
          </w:p>
        </w:tc>
      </w:tr>
    </w:tbl>
    <w:p w14:paraId="54A6C788" w14:textId="77777777" w:rsidR="00B81D5C" w:rsidRDefault="00B81D5C" w:rsidP="00B81D5C">
      <w:pPr>
        <w:spacing w:line="360" w:lineRule="auto"/>
        <w:jc w:val="both"/>
        <w:rPr>
          <w:rFonts w:eastAsia="Calibri"/>
          <w:noProof/>
        </w:rPr>
      </w:pPr>
    </w:p>
    <w:p w14:paraId="681ECD7E" w14:textId="77777777" w:rsidR="00404D83" w:rsidRPr="00404D83" w:rsidRDefault="00404D83" w:rsidP="00404D83">
      <w:pPr>
        <w:spacing w:line="360" w:lineRule="auto"/>
        <w:jc w:val="both"/>
        <w:rPr>
          <w:rFonts w:eastAsia="Calibri"/>
          <w:noProof/>
        </w:rPr>
      </w:pPr>
      <w:r w:rsidRPr="00404D83">
        <w:rPr>
          <w:rFonts w:eastAsia="Calibri"/>
          <w:noProof/>
        </w:rPr>
        <w:lastRenderedPageBreak/>
        <w:t xml:space="preserve">Para el año 2025 se espera que inicie ejecución el proyecto “Fortalecimiento del Sistema Nacional del Sector Salud en República Dominicana, SNIP 16377, aprobado por un monto de US$190,000,000 millones provenientes de crédito externo negociado con el Banco Mundial, con el objetivo de “Universalizar el aseguramiento en salud para garantizar el acceso a los servicios y reducir el gasto de bolsillo”, proyecto en el que intervendrán todas las entidades del Sector salud. </w:t>
      </w:r>
    </w:p>
    <w:p w14:paraId="00BE3A9D" w14:textId="6C7EA7F7" w:rsidR="00404D83" w:rsidRDefault="00404D83" w:rsidP="00404D83">
      <w:pPr>
        <w:spacing w:line="360" w:lineRule="auto"/>
        <w:jc w:val="both"/>
        <w:rPr>
          <w:rFonts w:eastAsia="Calibri"/>
          <w:noProof/>
        </w:rPr>
      </w:pPr>
      <w:r w:rsidRPr="00404D83">
        <w:rPr>
          <w:rFonts w:eastAsia="Calibri"/>
          <w:noProof/>
        </w:rPr>
        <w:t xml:space="preserve">En cumplimiento del rol rector del sistema de salud, el MISPAS evaluó 75 proyectos orientados a garantizar la calidad del agua de consumo humano a fin de evitar la propagación de enfermedades hídricas.  Con este objetivo el MISPAS canalizará recursos por un monto de RD$32,254,592,505.26 hacia las Corporaciones de Acueductos y Alcantarillados, entidades adscritas al ministerio, para la construcción de sistemas de agua potable y de saneamiento pluvial y sanitario. La </w:t>
      </w:r>
      <w:r w:rsidRPr="00A4648F">
        <w:rPr>
          <w:rFonts w:eastAsia="Calibri"/>
          <w:noProof/>
        </w:rPr>
        <w:t>Tabla No. 2</w:t>
      </w:r>
      <w:r w:rsidR="00A4648F" w:rsidRPr="00A4648F">
        <w:rPr>
          <w:rFonts w:eastAsia="Calibri"/>
          <w:noProof/>
        </w:rPr>
        <w:t>8</w:t>
      </w:r>
      <w:r w:rsidRPr="00A4648F">
        <w:rPr>
          <w:rFonts w:eastAsia="Calibri"/>
          <w:noProof/>
        </w:rPr>
        <w:t>,</w:t>
      </w:r>
      <w:r w:rsidRPr="00404D83">
        <w:rPr>
          <w:rFonts w:eastAsia="Calibri"/>
          <w:noProof/>
        </w:rPr>
        <w:t xml:space="preserve"> muestra los proyectos evaluados y las entidades responsables de su ejecución.</w:t>
      </w:r>
    </w:p>
    <w:p w14:paraId="08CBB6B9" w14:textId="32FFB332" w:rsidR="00D1423D" w:rsidRPr="00D1423D" w:rsidRDefault="00D1423D" w:rsidP="00D1423D">
      <w:pPr>
        <w:spacing w:line="240" w:lineRule="auto"/>
        <w:jc w:val="center"/>
        <w:rPr>
          <w:rFonts w:eastAsia="Calibri"/>
          <w:noProof/>
        </w:rPr>
      </w:pPr>
      <w:r w:rsidRPr="00D1423D">
        <w:rPr>
          <w:rFonts w:eastAsia="Calibri"/>
          <w:noProof/>
        </w:rPr>
        <w:t>Tabla No. 2</w:t>
      </w:r>
      <w:r w:rsidR="00A4648F">
        <w:rPr>
          <w:rFonts w:eastAsia="Calibri"/>
          <w:noProof/>
        </w:rPr>
        <w:t>8</w:t>
      </w:r>
    </w:p>
    <w:p w14:paraId="63DD6EC5" w14:textId="0A2D98FF" w:rsidR="00D1423D" w:rsidRPr="00404D83" w:rsidRDefault="00D1423D" w:rsidP="00D1423D">
      <w:pPr>
        <w:spacing w:line="240" w:lineRule="auto"/>
        <w:jc w:val="center"/>
        <w:rPr>
          <w:rFonts w:eastAsia="Calibri"/>
          <w:noProof/>
        </w:rPr>
      </w:pPr>
      <w:r w:rsidRPr="00D1423D">
        <w:rPr>
          <w:rFonts w:eastAsia="Calibri"/>
          <w:noProof/>
        </w:rPr>
        <w:t>Resumen de perfiles (CORAS) proyectos evaluados 2024</w:t>
      </w:r>
    </w:p>
    <w:p w14:paraId="5A8AFC1D" w14:textId="77777777" w:rsidR="00D1423D" w:rsidRDefault="00D1423D" w:rsidP="00B81D5C">
      <w:pPr>
        <w:spacing w:after="0" w:line="240" w:lineRule="auto"/>
        <w:jc w:val="center"/>
        <w:rPr>
          <w:rFonts w:eastAsia="Times New Roman"/>
          <w:i/>
          <w:iCs/>
          <w:spacing w:val="0"/>
          <w:sz w:val="18"/>
          <w:szCs w:val="18"/>
          <w:lang w:eastAsia="es-DO"/>
        </w:rPr>
      </w:pPr>
    </w:p>
    <w:tbl>
      <w:tblPr>
        <w:tblStyle w:val="26"/>
        <w:tblW w:w="0" w:type="auto"/>
        <w:tblInd w:w="0" w:type="dxa"/>
        <w:tblBorders>
          <w:top w:val="nil"/>
          <w:left w:val="nil"/>
          <w:bottom w:val="nil"/>
          <w:right w:val="nil"/>
          <w:insideH w:val="nil"/>
          <w:insideV w:val="nil"/>
        </w:tblBorders>
        <w:tblLook w:val="0600" w:firstRow="0" w:lastRow="0" w:firstColumn="0" w:lastColumn="0" w:noHBand="1" w:noVBand="1"/>
      </w:tblPr>
      <w:tblGrid>
        <w:gridCol w:w="2780"/>
        <w:gridCol w:w="1053"/>
        <w:gridCol w:w="1088"/>
        <w:gridCol w:w="1016"/>
        <w:gridCol w:w="1016"/>
        <w:gridCol w:w="857"/>
      </w:tblGrid>
      <w:tr w:rsidR="00D1423D" w:rsidRPr="00C95934" w14:paraId="49130787" w14:textId="77777777" w:rsidTr="00A4648F">
        <w:trPr>
          <w:trHeight w:val="1560"/>
          <w:tblHeader/>
        </w:trPr>
        <w:tc>
          <w:tcPr>
            <w:tcW w:w="2825" w:type="dxa"/>
            <w:tcBorders>
              <w:top w:val="single" w:sz="4" w:space="0" w:color="auto"/>
              <w:left w:val="single" w:sz="8" w:space="0" w:color="000000"/>
              <w:bottom w:val="nil"/>
              <w:right w:val="single" w:sz="8" w:space="0" w:color="000000"/>
            </w:tcBorders>
            <w:shd w:val="clear" w:color="auto" w:fill="011C50"/>
            <w:tcMar>
              <w:top w:w="0" w:type="dxa"/>
              <w:left w:w="80" w:type="dxa"/>
              <w:bottom w:w="0" w:type="dxa"/>
              <w:right w:w="80" w:type="dxa"/>
            </w:tcMar>
            <w:vAlign w:val="center"/>
          </w:tcPr>
          <w:p w14:paraId="5CDAEAD2"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Institución</w:t>
            </w:r>
          </w:p>
        </w:tc>
        <w:tc>
          <w:tcPr>
            <w:tcW w:w="1056" w:type="dxa"/>
            <w:tcBorders>
              <w:top w:val="nil"/>
              <w:left w:val="nil"/>
              <w:bottom w:val="single" w:sz="4" w:space="0" w:color="auto"/>
              <w:right w:val="nil"/>
            </w:tcBorders>
            <w:shd w:val="clear" w:color="auto" w:fill="011C50"/>
            <w:tcMar>
              <w:top w:w="0" w:type="dxa"/>
              <w:left w:w="80" w:type="dxa"/>
              <w:bottom w:w="0" w:type="dxa"/>
              <w:right w:w="80" w:type="dxa"/>
            </w:tcMar>
            <w:vAlign w:val="center"/>
          </w:tcPr>
          <w:p w14:paraId="556F752C"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Trimestre Ene-Mar</w:t>
            </w:r>
          </w:p>
          <w:p w14:paraId="2FEEEEA1" w14:textId="77777777" w:rsidR="00D1423D" w:rsidRPr="00C95934" w:rsidRDefault="00D1423D" w:rsidP="00CB667E">
            <w:pPr>
              <w:pStyle w:val="Sinespaciado"/>
              <w:jc w:val="center"/>
              <w:rPr>
                <w:color w:val="FFFFFF" w:themeColor="background1"/>
                <w:sz w:val="22"/>
                <w:szCs w:val="22"/>
              </w:rPr>
            </w:pPr>
          </w:p>
          <w:p w14:paraId="7C456190"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Perfiles</w:t>
            </w:r>
          </w:p>
        </w:tc>
        <w:tc>
          <w:tcPr>
            <w:tcW w:w="1093" w:type="dxa"/>
            <w:tcBorders>
              <w:top w:val="single" w:sz="4" w:space="0" w:color="auto"/>
              <w:left w:val="single" w:sz="8" w:space="0" w:color="000000"/>
              <w:bottom w:val="single" w:sz="4" w:space="0" w:color="auto"/>
              <w:right w:val="nil"/>
            </w:tcBorders>
            <w:shd w:val="clear" w:color="auto" w:fill="011C50"/>
            <w:tcMar>
              <w:top w:w="0" w:type="dxa"/>
              <w:left w:w="80" w:type="dxa"/>
              <w:bottom w:w="0" w:type="dxa"/>
              <w:right w:w="80" w:type="dxa"/>
            </w:tcMar>
            <w:vAlign w:val="center"/>
          </w:tcPr>
          <w:p w14:paraId="0CBCD1AB"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Trimestre Abr-Jun</w:t>
            </w:r>
          </w:p>
          <w:p w14:paraId="42C44671" w14:textId="77777777" w:rsidR="00D1423D" w:rsidRPr="00C95934" w:rsidRDefault="00D1423D" w:rsidP="00CB667E">
            <w:pPr>
              <w:pStyle w:val="Sinespaciado"/>
              <w:jc w:val="center"/>
              <w:rPr>
                <w:color w:val="FFFFFF" w:themeColor="background1"/>
                <w:sz w:val="22"/>
                <w:szCs w:val="22"/>
              </w:rPr>
            </w:pPr>
          </w:p>
          <w:p w14:paraId="7ECF352A"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Perfiles</w:t>
            </w:r>
          </w:p>
        </w:tc>
        <w:tc>
          <w:tcPr>
            <w:tcW w:w="0" w:type="auto"/>
            <w:tcBorders>
              <w:top w:val="single" w:sz="4" w:space="0" w:color="auto"/>
              <w:left w:val="single" w:sz="8" w:space="0" w:color="000000"/>
              <w:bottom w:val="single" w:sz="4" w:space="0" w:color="auto"/>
              <w:right w:val="nil"/>
            </w:tcBorders>
            <w:shd w:val="clear" w:color="auto" w:fill="011C50"/>
            <w:tcMar>
              <w:top w:w="0" w:type="dxa"/>
              <w:left w:w="80" w:type="dxa"/>
              <w:bottom w:w="0" w:type="dxa"/>
              <w:right w:w="80" w:type="dxa"/>
            </w:tcMar>
            <w:vAlign w:val="center"/>
          </w:tcPr>
          <w:p w14:paraId="6E377D79"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Trimestre Julio-Sept.</w:t>
            </w:r>
          </w:p>
          <w:p w14:paraId="61D5767A" w14:textId="77777777" w:rsidR="00D1423D" w:rsidRPr="00C95934" w:rsidRDefault="00D1423D" w:rsidP="00CB667E">
            <w:pPr>
              <w:pStyle w:val="Sinespaciado"/>
              <w:jc w:val="center"/>
              <w:rPr>
                <w:color w:val="FFFFFF" w:themeColor="background1"/>
                <w:sz w:val="22"/>
                <w:szCs w:val="22"/>
              </w:rPr>
            </w:pPr>
          </w:p>
          <w:p w14:paraId="552F1956"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Perfiles</w:t>
            </w:r>
          </w:p>
        </w:tc>
        <w:tc>
          <w:tcPr>
            <w:tcW w:w="0" w:type="auto"/>
            <w:tcBorders>
              <w:top w:val="single" w:sz="4" w:space="0" w:color="auto"/>
              <w:left w:val="single" w:sz="8" w:space="0" w:color="000000"/>
              <w:bottom w:val="single" w:sz="4" w:space="0" w:color="auto"/>
              <w:right w:val="single" w:sz="4" w:space="0" w:color="auto"/>
            </w:tcBorders>
            <w:shd w:val="clear" w:color="auto" w:fill="011C50"/>
            <w:tcMar>
              <w:top w:w="0" w:type="dxa"/>
              <w:left w:w="80" w:type="dxa"/>
              <w:bottom w:w="0" w:type="dxa"/>
              <w:right w:w="80" w:type="dxa"/>
            </w:tcMar>
            <w:vAlign w:val="center"/>
          </w:tcPr>
          <w:p w14:paraId="0AEBCB1E"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Trimestre oct-dic.</w:t>
            </w:r>
          </w:p>
          <w:p w14:paraId="12DBED55" w14:textId="77777777" w:rsidR="00D1423D" w:rsidRPr="00C95934" w:rsidRDefault="00D1423D" w:rsidP="00CB667E">
            <w:pPr>
              <w:pStyle w:val="Sinespaciado"/>
              <w:jc w:val="center"/>
              <w:rPr>
                <w:color w:val="FFFFFF" w:themeColor="background1"/>
                <w:sz w:val="22"/>
                <w:szCs w:val="22"/>
              </w:rPr>
            </w:pPr>
          </w:p>
          <w:p w14:paraId="1A2C8888"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Perfiles</w:t>
            </w:r>
          </w:p>
        </w:tc>
        <w:tc>
          <w:tcPr>
            <w:tcW w:w="0" w:type="auto"/>
            <w:tcBorders>
              <w:top w:val="single" w:sz="4" w:space="0" w:color="auto"/>
              <w:left w:val="single" w:sz="4" w:space="0" w:color="auto"/>
              <w:bottom w:val="single" w:sz="8" w:space="0" w:color="000000"/>
              <w:right w:val="single" w:sz="8" w:space="0" w:color="000000"/>
            </w:tcBorders>
            <w:shd w:val="clear" w:color="auto" w:fill="011C50"/>
            <w:tcMar>
              <w:top w:w="0" w:type="dxa"/>
              <w:left w:w="80" w:type="dxa"/>
              <w:bottom w:w="0" w:type="dxa"/>
              <w:right w:w="80" w:type="dxa"/>
            </w:tcMar>
            <w:vAlign w:val="center"/>
          </w:tcPr>
          <w:p w14:paraId="397E9B27"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Total, General</w:t>
            </w:r>
          </w:p>
        </w:tc>
      </w:tr>
      <w:tr w:rsidR="00D1423D" w:rsidRPr="00C95934" w14:paraId="4993AFB3" w14:textId="77777777" w:rsidTr="00CB667E">
        <w:trPr>
          <w:trHeight w:val="1140"/>
        </w:trPr>
        <w:tc>
          <w:tcPr>
            <w:tcW w:w="2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7A149025"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de Acueducto y Alcantarillado de Santo Domingo (CAASD).</w:t>
            </w:r>
          </w:p>
        </w:tc>
        <w:tc>
          <w:tcPr>
            <w:tcW w:w="1056" w:type="dxa"/>
            <w:tcBorders>
              <w:top w:val="single" w:sz="4" w:space="0" w:color="auto"/>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1EACDF0"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9</w:t>
            </w:r>
          </w:p>
        </w:tc>
        <w:tc>
          <w:tcPr>
            <w:tcW w:w="1093" w:type="dxa"/>
            <w:tcBorders>
              <w:top w:val="single" w:sz="4" w:space="0" w:color="auto"/>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27EB1248"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3</w:t>
            </w:r>
          </w:p>
        </w:tc>
        <w:tc>
          <w:tcPr>
            <w:tcW w:w="0" w:type="auto"/>
            <w:tcBorders>
              <w:top w:val="single" w:sz="4" w:space="0" w:color="auto"/>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0292071"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9</w:t>
            </w:r>
          </w:p>
        </w:tc>
        <w:tc>
          <w:tcPr>
            <w:tcW w:w="0" w:type="auto"/>
            <w:tcBorders>
              <w:top w:val="single" w:sz="4" w:space="0" w:color="auto"/>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4CE2FB8"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3</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509872E"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24</w:t>
            </w:r>
          </w:p>
        </w:tc>
      </w:tr>
      <w:tr w:rsidR="00D1423D" w:rsidRPr="00C95934" w14:paraId="31A22E81" w14:textId="77777777" w:rsidTr="00CB667E">
        <w:trPr>
          <w:trHeight w:val="855"/>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41C84483"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Instituto Nacional de Aguas Potables y Alcantarillados (INAPA)</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AF9314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15</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4E53D67"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12</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9715781"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9</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C36EDD1"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2</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224E51BB"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38</w:t>
            </w:r>
          </w:p>
        </w:tc>
      </w:tr>
      <w:tr w:rsidR="00D1423D" w:rsidRPr="00C95934" w14:paraId="147B189C" w14:textId="77777777" w:rsidTr="00CB667E">
        <w:trPr>
          <w:trHeight w:val="1140"/>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35DECDDA"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de Acueducto y Alcantarillado de Puerto Plata (CORAAPPLATA)</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F8BE682"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5489924"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p w14:paraId="5BEB50B0" w14:textId="77777777" w:rsidR="00C95934" w:rsidRPr="00C95934" w:rsidRDefault="00C95934" w:rsidP="00C95934">
            <w:pPr>
              <w:rPr>
                <w:rFonts w:eastAsia="Calibri"/>
                <w:noProof/>
                <w:spacing w:val="20"/>
                <w:sz w:val="22"/>
                <w:szCs w:val="22"/>
                <w:lang w:eastAsia="en-US"/>
              </w:rPr>
            </w:pPr>
          </w:p>
          <w:p w14:paraId="7516D98C" w14:textId="5D27D38B" w:rsidR="00C95934" w:rsidRPr="00C95934" w:rsidRDefault="00C95934" w:rsidP="00C95934">
            <w:pPr>
              <w:rPr>
                <w:sz w:val="22"/>
                <w:szCs w:val="22"/>
              </w:rPr>
            </w:pP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8A4C547"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3</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430DA2F"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12F090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4</w:t>
            </w:r>
          </w:p>
        </w:tc>
      </w:tr>
      <w:tr w:rsidR="00D1423D" w:rsidRPr="00C95934" w14:paraId="6A358CFD" w14:textId="77777777" w:rsidTr="00D1423D">
        <w:trPr>
          <w:trHeight w:val="556"/>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516BC6D4"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lastRenderedPageBreak/>
              <w:t>Corporación de Acueducto y Alcantarillado de Santiago (CORAASAN)</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2EB788A9"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2028679"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5EDA9F2"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2</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99D888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B8B4DD4"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2</w:t>
            </w:r>
          </w:p>
        </w:tc>
      </w:tr>
      <w:tr w:rsidR="00D1423D" w:rsidRPr="00C95934" w14:paraId="16D14586" w14:textId="77777777" w:rsidTr="00CB667E">
        <w:trPr>
          <w:trHeight w:val="1140"/>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236EB0FC"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de Acueducto y Alcantarillado de Moca Nouel (CORAAMOCA)</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8887CA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723DD7A"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15F468F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C6C7951"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876F63C"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r>
      <w:tr w:rsidR="00D1423D" w:rsidRPr="00C95934" w14:paraId="64C2EBD8" w14:textId="77777777" w:rsidTr="00CB667E">
        <w:trPr>
          <w:trHeight w:val="1425"/>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7564E477"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de Acueducto y Alcantarillado de Monseñor Nouel (CORAAMON)</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A9DB1A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EB60AD8"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8CAE7DF"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B2E22F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1400261D"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tc>
      </w:tr>
      <w:tr w:rsidR="00D1423D" w:rsidRPr="00C95934" w14:paraId="728F0A2F" w14:textId="77777777" w:rsidTr="00CB667E">
        <w:trPr>
          <w:trHeight w:val="930"/>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24DE97FC"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Acueducto y Alcantarillado de La Vega (CORAAVEGA)</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A79623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DB965EA"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7C87B9F7"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7DF6319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3</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8D9473E"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4</w:t>
            </w:r>
          </w:p>
        </w:tc>
      </w:tr>
      <w:tr w:rsidR="00D1423D" w:rsidRPr="00C95934" w14:paraId="7308643E" w14:textId="77777777" w:rsidTr="00CB667E">
        <w:trPr>
          <w:trHeight w:val="945"/>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7486A628"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Corporación Acueducto y Alcantarillado de La Romana (CORAAROM)</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CA13AC0"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057B91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06432AC"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5EF8B45F"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062C781B"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w:t>
            </w:r>
          </w:p>
        </w:tc>
      </w:tr>
      <w:tr w:rsidR="00D1423D" w:rsidRPr="00C95934" w14:paraId="340CFC00" w14:textId="77777777" w:rsidTr="00CB667E">
        <w:trPr>
          <w:trHeight w:val="585"/>
        </w:trPr>
        <w:tc>
          <w:tcPr>
            <w:tcW w:w="2825" w:type="dxa"/>
            <w:tcBorders>
              <w:top w:val="nil"/>
              <w:left w:val="single" w:sz="8" w:space="0" w:color="000000"/>
              <w:bottom w:val="single" w:sz="8" w:space="0" w:color="000000"/>
              <w:right w:val="single" w:sz="8" w:space="0" w:color="000000"/>
            </w:tcBorders>
            <w:shd w:val="clear" w:color="auto" w:fill="FFFFFF"/>
            <w:tcMar>
              <w:top w:w="0" w:type="dxa"/>
              <w:left w:w="80" w:type="dxa"/>
              <w:bottom w:w="0" w:type="dxa"/>
              <w:right w:w="80" w:type="dxa"/>
            </w:tcMar>
          </w:tcPr>
          <w:p w14:paraId="23FAA6D2" w14:textId="77777777" w:rsidR="00D1423D" w:rsidRPr="00C95934" w:rsidRDefault="00D1423D" w:rsidP="00CB667E">
            <w:pPr>
              <w:pStyle w:val="Sinespaciado"/>
              <w:rPr>
                <w:noProof/>
                <w:color w:val="767171"/>
                <w:spacing w:val="20"/>
                <w:sz w:val="22"/>
                <w:szCs w:val="22"/>
                <w:lang w:eastAsia="en-US"/>
              </w:rPr>
            </w:pPr>
            <w:r w:rsidRPr="00C95934">
              <w:rPr>
                <w:noProof/>
                <w:color w:val="767171"/>
                <w:spacing w:val="20"/>
                <w:sz w:val="22"/>
                <w:szCs w:val="22"/>
                <w:lang w:eastAsia="en-US"/>
              </w:rPr>
              <w:t>Servicio Nacional de salud (SNS)</w:t>
            </w:r>
          </w:p>
        </w:tc>
        <w:tc>
          <w:tcPr>
            <w:tcW w:w="1056"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1DE8959"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1093" w:type="dxa"/>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1480AFA"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33D9E50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4933E69A"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vAlign w:val="center"/>
          </w:tcPr>
          <w:p w14:paraId="67229076" w14:textId="77777777" w:rsidR="00D1423D" w:rsidRPr="00C95934" w:rsidRDefault="00D1423D" w:rsidP="00CB667E">
            <w:pPr>
              <w:pStyle w:val="Sinespaciado"/>
              <w:jc w:val="center"/>
              <w:rPr>
                <w:noProof/>
                <w:color w:val="767171"/>
                <w:spacing w:val="20"/>
                <w:sz w:val="22"/>
                <w:szCs w:val="22"/>
                <w:lang w:eastAsia="en-US"/>
              </w:rPr>
            </w:pPr>
            <w:r w:rsidRPr="00C95934">
              <w:rPr>
                <w:noProof/>
                <w:color w:val="767171"/>
                <w:spacing w:val="20"/>
                <w:sz w:val="22"/>
                <w:szCs w:val="22"/>
                <w:lang w:eastAsia="en-US"/>
              </w:rPr>
              <w:t>11</w:t>
            </w:r>
          </w:p>
        </w:tc>
      </w:tr>
      <w:tr w:rsidR="00D1423D" w:rsidRPr="00C95934" w14:paraId="0734F60A" w14:textId="77777777" w:rsidTr="00CB667E">
        <w:trPr>
          <w:trHeight w:val="465"/>
        </w:trPr>
        <w:tc>
          <w:tcPr>
            <w:tcW w:w="2825" w:type="dxa"/>
            <w:tcBorders>
              <w:top w:val="nil"/>
              <w:left w:val="single" w:sz="8" w:space="0" w:color="000000"/>
              <w:bottom w:val="single" w:sz="8" w:space="0" w:color="000000"/>
              <w:right w:val="single" w:sz="4" w:space="0" w:color="auto"/>
            </w:tcBorders>
            <w:shd w:val="clear" w:color="auto" w:fill="7D8589"/>
            <w:tcMar>
              <w:top w:w="0" w:type="dxa"/>
              <w:left w:w="80" w:type="dxa"/>
              <w:bottom w:w="0" w:type="dxa"/>
              <w:right w:w="80" w:type="dxa"/>
            </w:tcMar>
          </w:tcPr>
          <w:p w14:paraId="712C4C83" w14:textId="77777777" w:rsidR="00D1423D" w:rsidRPr="00C95934" w:rsidRDefault="00D1423D" w:rsidP="00CB667E">
            <w:pPr>
              <w:pStyle w:val="Sinespaciado"/>
              <w:rPr>
                <w:color w:val="FFFFFF" w:themeColor="background1"/>
                <w:sz w:val="22"/>
                <w:szCs w:val="22"/>
              </w:rPr>
            </w:pPr>
            <w:r w:rsidRPr="00C95934">
              <w:rPr>
                <w:color w:val="FFFFFF" w:themeColor="background1"/>
                <w:sz w:val="22"/>
                <w:szCs w:val="22"/>
              </w:rPr>
              <w:t>Total</w:t>
            </w:r>
          </w:p>
        </w:tc>
        <w:tc>
          <w:tcPr>
            <w:tcW w:w="1056" w:type="dxa"/>
            <w:tcBorders>
              <w:top w:val="nil"/>
              <w:left w:val="single" w:sz="4" w:space="0" w:color="auto"/>
              <w:bottom w:val="single" w:sz="4" w:space="0" w:color="auto"/>
              <w:right w:val="single" w:sz="8" w:space="0" w:color="000000"/>
            </w:tcBorders>
            <w:shd w:val="clear" w:color="auto" w:fill="7D8589"/>
            <w:tcMar>
              <w:top w:w="0" w:type="dxa"/>
              <w:left w:w="80" w:type="dxa"/>
              <w:bottom w:w="0" w:type="dxa"/>
              <w:right w:w="80" w:type="dxa"/>
            </w:tcMar>
            <w:vAlign w:val="center"/>
          </w:tcPr>
          <w:p w14:paraId="4B80267D"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25</w:t>
            </w:r>
          </w:p>
        </w:tc>
        <w:tc>
          <w:tcPr>
            <w:tcW w:w="1093" w:type="dxa"/>
            <w:tcBorders>
              <w:top w:val="nil"/>
              <w:left w:val="nil"/>
              <w:bottom w:val="single" w:sz="4" w:space="0" w:color="auto"/>
              <w:right w:val="single" w:sz="8" w:space="0" w:color="000000"/>
            </w:tcBorders>
            <w:shd w:val="clear" w:color="auto" w:fill="7D8589"/>
            <w:tcMar>
              <w:top w:w="0" w:type="dxa"/>
              <w:left w:w="80" w:type="dxa"/>
              <w:bottom w:w="0" w:type="dxa"/>
              <w:right w:w="80" w:type="dxa"/>
            </w:tcMar>
            <w:vAlign w:val="center"/>
          </w:tcPr>
          <w:p w14:paraId="0E516EA4"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16</w:t>
            </w:r>
          </w:p>
        </w:tc>
        <w:tc>
          <w:tcPr>
            <w:tcW w:w="0" w:type="auto"/>
            <w:tcBorders>
              <w:top w:val="nil"/>
              <w:left w:val="nil"/>
              <w:bottom w:val="single" w:sz="4" w:space="0" w:color="auto"/>
              <w:right w:val="single" w:sz="8" w:space="0" w:color="000000"/>
            </w:tcBorders>
            <w:shd w:val="clear" w:color="auto" w:fill="7D8589"/>
            <w:tcMar>
              <w:top w:w="0" w:type="dxa"/>
              <w:left w:w="80" w:type="dxa"/>
              <w:bottom w:w="0" w:type="dxa"/>
              <w:right w:w="80" w:type="dxa"/>
            </w:tcMar>
            <w:vAlign w:val="center"/>
          </w:tcPr>
          <w:p w14:paraId="650E4C43"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34</w:t>
            </w:r>
          </w:p>
        </w:tc>
        <w:tc>
          <w:tcPr>
            <w:tcW w:w="0" w:type="auto"/>
            <w:tcBorders>
              <w:top w:val="nil"/>
              <w:left w:val="nil"/>
              <w:bottom w:val="single" w:sz="8" w:space="0" w:color="000000"/>
              <w:right w:val="single" w:sz="8" w:space="0" w:color="000000"/>
            </w:tcBorders>
            <w:shd w:val="clear" w:color="auto" w:fill="7D8589"/>
            <w:tcMar>
              <w:top w:w="0" w:type="dxa"/>
              <w:left w:w="80" w:type="dxa"/>
              <w:bottom w:w="0" w:type="dxa"/>
              <w:right w:w="80" w:type="dxa"/>
            </w:tcMar>
            <w:vAlign w:val="center"/>
          </w:tcPr>
          <w:p w14:paraId="70909981"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10</w:t>
            </w:r>
          </w:p>
        </w:tc>
        <w:tc>
          <w:tcPr>
            <w:tcW w:w="0" w:type="auto"/>
            <w:tcBorders>
              <w:top w:val="nil"/>
              <w:left w:val="nil"/>
              <w:bottom w:val="single" w:sz="8" w:space="0" w:color="000000"/>
              <w:right w:val="single" w:sz="8" w:space="0" w:color="000000"/>
            </w:tcBorders>
            <w:shd w:val="clear" w:color="auto" w:fill="7D8589"/>
            <w:tcMar>
              <w:top w:w="0" w:type="dxa"/>
              <w:left w:w="80" w:type="dxa"/>
              <w:bottom w:w="0" w:type="dxa"/>
              <w:right w:w="80" w:type="dxa"/>
            </w:tcMar>
            <w:vAlign w:val="center"/>
          </w:tcPr>
          <w:p w14:paraId="765DCAAB" w14:textId="77777777" w:rsidR="00D1423D" w:rsidRPr="00C95934" w:rsidRDefault="00D1423D" w:rsidP="00CB667E">
            <w:pPr>
              <w:pStyle w:val="Sinespaciado"/>
              <w:jc w:val="center"/>
              <w:rPr>
                <w:color w:val="FFFFFF" w:themeColor="background1"/>
                <w:sz w:val="22"/>
                <w:szCs w:val="22"/>
              </w:rPr>
            </w:pPr>
            <w:r w:rsidRPr="00C95934">
              <w:rPr>
                <w:color w:val="FFFFFF" w:themeColor="background1"/>
                <w:sz w:val="22"/>
                <w:szCs w:val="22"/>
              </w:rPr>
              <w:t>85</w:t>
            </w:r>
          </w:p>
        </w:tc>
      </w:tr>
    </w:tbl>
    <w:p w14:paraId="389590A5" w14:textId="77777777" w:rsidR="00D1423D" w:rsidRDefault="00D1423D" w:rsidP="00B81D5C">
      <w:pPr>
        <w:spacing w:after="0" w:line="240" w:lineRule="auto"/>
        <w:jc w:val="center"/>
        <w:rPr>
          <w:rFonts w:eastAsia="Times New Roman"/>
          <w:i/>
          <w:iCs/>
          <w:spacing w:val="0"/>
          <w:sz w:val="18"/>
          <w:szCs w:val="18"/>
          <w:lang w:eastAsia="es-DO"/>
        </w:rPr>
      </w:pPr>
    </w:p>
    <w:p w14:paraId="0706EF0B" w14:textId="20F6D6A7" w:rsidR="00B81D5C" w:rsidRPr="005B4389" w:rsidRDefault="00B81D5C" w:rsidP="00B81D5C">
      <w:pPr>
        <w:spacing w:after="0" w:line="240" w:lineRule="auto"/>
        <w:jc w:val="center"/>
        <w:rPr>
          <w:rFonts w:eastAsia="Times New Roman"/>
          <w:color w:val="auto"/>
          <w:spacing w:val="0"/>
          <w:lang w:eastAsia="es-DO"/>
        </w:rPr>
      </w:pPr>
      <w:r w:rsidRPr="005B4389">
        <w:rPr>
          <w:rFonts w:eastAsia="Times New Roman"/>
          <w:i/>
          <w:iCs/>
          <w:spacing w:val="0"/>
          <w:sz w:val="18"/>
          <w:szCs w:val="18"/>
          <w:lang w:eastAsia="es-DO"/>
        </w:rPr>
        <w:t>Fuente: Dirección de Planificación y Desarrollo MISPAS</w:t>
      </w:r>
    </w:p>
    <w:p w14:paraId="300D1C5D" w14:textId="77777777" w:rsidR="00B81D5C" w:rsidRDefault="00B81D5C" w:rsidP="00B81D5C">
      <w:pPr>
        <w:spacing w:line="360" w:lineRule="auto"/>
        <w:rPr>
          <w:rFonts w:eastAsia="Calibri"/>
          <w:b/>
          <w:bCs/>
          <w:noProof/>
        </w:rPr>
      </w:pPr>
    </w:p>
    <w:p w14:paraId="3825DE63" w14:textId="0A99B18D" w:rsidR="00B81D5C" w:rsidRPr="00D1423D" w:rsidRDefault="00D1423D" w:rsidP="00D1423D">
      <w:pPr>
        <w:tabs>
          <w:tab w:val="left" w:pos="2973"/>
        </w:tabs>
        <w:spacing w:line="360" w:lineRule="auto"/>
        <w:jc w:val="lowKashida"/>
        <w:rPr>
          <w:rFonts w:eastAsia="Calibri"/>
          <w:noProof/>
        </w:rPr>
      </w:pPr>
      <w:r w:rsidRPr="00D1423D">
        <w:rPr>
          <w:rFonts w:eastAsia="Calibri"/>
          <w:noProof/>
        </w:rPr>
        <w:t>Asimismo, fueron evaluados y canalizados 10 proyectos del Servicio Nacional de Salud que implican un monto ascendente a RD$1,499,112,240.93, Dichos proyectos persiguen mejorla red de instalaciones públicas para la prestación de los servicios de salud en diferentes provincias, entre las que destacan las ubicadas en la región sur del país</w:t>
      </w:r>
    </w:p>
    <w:p w14:paraId="336B2346" w14:textId="77777777" w:rsidR="00C95934" w:rsidRDefault="00C95934" w:rsidP="00B81D5C">
      <w:pPr>
        <w:spacing w:line="360" w:lineRule="auto"/>
        <w:rPr>
          <w:rFonts w:eastAsia="Calibri"/>
          <w:b/>
          <w:bCs/>
          <w:noProof/>
        </w:rPr>
      </w:pPr>
    </w:p>
    <w:p w14:paraId="7B6921A7" w14:textId="77777777" w:rsidR="00C95934" w:rsidRDefault="00C95934" w:rsidP="00B81D5C">
      <w:pPr>
        <w:spacing w:line="360" w:lineRule="auto"/>
        <w:rPr>
          <w:rFonts w:eastAsia="Calibri"/>
          <w:b/>
          <w:bCs/>
          <w:noProof/>
        </w:rPr>
      </w:pPr>
    </w:p>
    <w:p w14:paraId="3EBED447" w14:textId="77777777" w:rsidR="00C95934" w:rsidRDefault="00C95934" w:rsidP="00B81D5C">
      <w:pPr>
        <w:spacing w:line="360" w:lineRule="auto"/>
        <w:rPr>
          <w:rFonts w:eastAsia="Calibri"/>
          <w:b/>
          <w:bCs/>
          <w:noProof/>
        </w:rPr>
      </w:pPr>
    </w:p>
    <w:p w14:paraId="1FD14660" w14:textId="0B3D0393" w:rsidR="00B81D5C" w:rsidRPr="009438CE" w:rsidRDefault="00B81D5C" w:rsidP="00B81D5C">
      <w:pPr>
        <w:spacing w:line="360" w:lineRule="auto"/>
        <w:rPr>
          <w:rFonts w:eastAsia="Calibri"/>
          <w:b/>
          <w:bCs/>
          <w:noProof/>
        </w:rPr>
      </w:pPr>
      <w:r w:rsidRPr="009438CE">
        <w:rPr>
          <w:rFonts w:eastAsia="Calibri"/>
          <w:b/>
          <w:bCs/>
          <w:noProof/>
        </w:rPr>
        <w:lastRenderedPageBreak/>
        <w:t>Gestión de Proyectos con las Asociaciones Sin Fines de Lucro (ASFL)</w:t>
      </w:r>
    </w:p>
    <w:p w14:paraId="0798670A" w14:textId="5E698B54" w:rsidR="00D1423D" w:rsidRDefault="00B81D5C" w:rsidP="00D1423D">
      <w:pPr>
        <w:spacing w:line="360" w:lineRule="auto"/>
        <w:jc w:val="both"/>
        <w:rPr>
          <w:rFonts w:eastAsia="Calibri"/>
          <w:noProof/>
        </w:rPr>
      </w:pPr>
      <w:r w:rsidRPr="009438CE">
        <w:rPr>
          <w:rFonts w:eastAsia="Calibri"/>
          <w:noProof/>
        </w:rPr>
        <w:t xml:space="preserve">La Gestión de Proyectos con las Asociaciones Sin Fines de Lucro (ASFL) ha desempeñado un papel integral en el fortalecimiento del subsistema de Habilitación Sectorial, en total alineación con </w:t>
      </w:r>
      <w:r w:rsidRPr="00DC734A">
        <w:rPr>
          <w:rFonts w:eastAsia="Calibri"/>
          <w:noProof/>
        </w:rPr>
        <w:t>la Ley 122-05 para la Regulación y Fomento de las ASFL. Durante el 2023, se llevó a cabo diversas actividades:</w:t>
      </w:r>
    </w:p>
    <w:p w14:paraId="2F054470" w14:textId="57C3A4DC" w:rsidR="00B81D5C" w:rsidRPr="00D1423D" w:rsidRDefault="00B81D5C" w:rsidP="00D1423D">
      <w:pPr>
        <w:spacing w:line="360" w:lineRule="auto"/>
        <w:jc w:val="both"/>
        <w:rPr>
          <w:rFonts w:eastAsia="Calibri"/>
          <w:noProof/>
        </w:rPr>
      </w:pPr>
      <w:r w:rsidRPr="00D1423D">
        <w:rPr>
          <w:rFonts w:eastAsia="Calibri"/>
          <w:noProof/>
        </w:rPr>
        <w:t xml:space="preserve">En este sentido, se han tomado las siguientes medidas en busca del fortalecimiento de los procesos propios de sus funciones, de los cuales debemos resaltar los siguientes en el 2024, </w:t>
      </w:r>
    </w:p>
    <w:p w14:paraId="781F4B49" w14:textId="77777777" w:rsidR="00B81D5C" w:rsidRPr="00D1423D" w:rsidRDefault="00B81D5C" w:rsidP="00B81D5C">
      <w:pPr>
        <w:spacing w:line="360" w:lineRule="auto"/>
        <w:jc w:val="both"/>
        <w:rPr>
          <w:rFonts w:eastAsia="Calibri"/>
          <w:noProof/>
        </w:rPr>
      </w:pPr>
      <w:r w:rsidRPr="00D1423D">
        <w:rPr>
          <w:rFonts w:eastAsia="Calibri"/>
          <w:noProof/>
        </w:rPr>
        <w:t>El MISPAS continúa reforzando los procesos de inspección y fiscalización a las ASFL, a través de visitas sorpresa en los domicilios de cada AFSL.</w:t>
      </w:r>
    </w:p>
    <w:p w14:paraId="63981E1D" w14:textId="71A66037" w:rsidR="00B81D5C" w:rsidRPr="00D1423D" w:rsidRDefault="00B81D5C" w:rsidP="00B81D5C">
      <w:pPr>
        <w:spacing w:line="360" w:lineRule="auto"/>
        <w:jc w:val="both"/>
        <w:rPr>
          <w:rFonts w:eastAsia="Calibri"/>
          <w:noProof/>
        </w:rPr>
      </w:pPr>
      <w:r w:rsidRPr="00D1423D">
        <w:rPr>
          <w:rFonts w:eastAsia="Calibri"/>
          <w:noProof/>
        </w:rPr>
        <w:t xml:space="preserve">Se ejecutaron con éxito </w:t>
      </w:r>
      <w:r w:rsidR="00D1423D">
        <w:rPr>
          <w:rFonts w:eastAsia="Calibri"/>
          <w:noProof/>
        </w:rPr>
        <w:t>172</w:t>
      </w:r>
      <w:r w:rsidRPr="00D1423D">
        <w:rPr>
          <w:rFonts w:eastAsia="Calibri"/>
          <w:noProof/>
        </w:rPr>
        <w:t xml:space="preserve"> visitas de inspección y fiscalización a las ASFL, superando la cifra planificada de </w:t>
      </w:r>
      <w:r w:rsidR="00D1423D">
        <w:rPr>
          <w:rFonts w:eastAsia="Calibri"/>
          <w:noProof/>
        </w:rPr>
        <w:t>158</w:t>
      </w:r>
      <w:r w:rsidRPr="00D1423D">
        <w:rPr>
          <w:rFonts w:eastAsia="Calibri"/>
          <w:noProof/>
        </w:rPr>
        <w:t xml:space="preserve"> visitas para el periodo. </w:t>
      </w:r>
    </w:p>
    <w:p w14:paraId="5DC81C45" w14:textId="168C11CD" w:rsidR="00B81D5C" w:rsidRPr="00D1423D" w:rsidRDefault="00B81D5C" w:rsidP="00B81D5C">
      <w:pPr>
        <w:spacing w:line="360" w:lineRule="auto"/>
        <w:jc w:val="both"/>
        <w:rPr>
          <w:rFonts w:eastAsia="Calibri"/>
          <w:noProof/>
        </w:rPr>
      </w:pPr>
      <w:r w:rsidRPr="00D1423D">
        <w:rPr>
          <w:rFonts w:eastAsia="Calibri"/>
          <w:noProof/>
        </w:rPr>
        <w:t>Se han emitido 1</w:t>
      </w:r>
      <w:r w:rsidR="00D1423D">
        <w:rPr>
          <w:rFonts w:eastAsia="Calibri"/>
          <w:noProof/>
        </w:rPr>
        <w:t>8</w:t>
      </w:r>
      <w:r w:rsidRPr="00D1423D">
        <w:rPr>
          <w:rFonts w:eastAsia="Calibri"/>
          <w:noProof/>
        </w:rPr>
        <w:t xml:space="preserve"> certificaciones de habilitación a un conjunto diverso de ASFL del sector. Este logro incluyó 3 certificaciones para nuevas asociaciones y 1</w:t>
      </w:r>
      <w:r w:rsidR="00D1423D">
        <w:rPr>
          <w:rFonts w:eastAsia="Calibri"/>
          <w:noProof/>
        </w:rPr>
        <w:t>3</w:t>
      </w:r>
      <w:r w:rsidRPr="00D1423D">
        <w:rPr>
          <w:rFonts w:eastAsia="Calibri"/>
          <w:noProof/>
        </w:rPr>
        <w:t xml:space="preserve"> renovaciones. La gestión involucró la celebración de dos reuniones ordinarias, en colaboración con la comisión mixta de habilitación. </w:t>
      </w:r>
    </w:p>
    <w:p w14:paraId="40C10005" w14:textId="68E18614" w:rsidR="00B81D5C" w:rsidRPr="00A4648F" w:rsidRDefault="00B81D5C" w:rsidP="00A4648F">
      <w:pPr>
        <w:spacing w:line="360" w:lineRule="auto"/>
        <w:jc w:val="both"/>
        <w:rPr>
          <w:rFonts w:eastAsia="Calibri"/>
          <w:noProof/>
        </w:rPr>
      </w:pPr>
      <w:r w:rsidRPr="00D1423D">
        <w:rPr>
          <w:rFonts w:eastAsia="Calibri"/>
          <w:noProof/>
        </w:rPr>
        <w:t>De las 16</w:t>
      </w:r>
      <w:r w:rsidR="00D1423D">
        <w:rPr>
          <w:rFonts w:eastAsia="Calibri"/>
          <w:noProof/>
        </w:rPr>
        <w:t>3</w:t>
      </w:r>
      <w:r w:rsidRPr="00D1423D">
        <w:rPr>
          <w:rFonts w:eastAsia="Calibri"/>
          <w:noProof/>
        </w:rPr>
        <w:t xml:space="preserve"> ASFL habilitadas a nivel nacional, 117 recibieron presupuesto para una inversión total de RD$1,177,077,510.00. A la fecha se ejecutó el </w:t>
      </w:r>
      <w:r w:rsidR="00D1423D">
        <w:rPr>
          <w:rFonts w:eastAsia="Calibri"/>
          <w:noProof/>
        </w:rPr>
        <w:t>83</w:t>
      </w:r>
      <w:r w:rsidRPr="00D1423D">
        <w:rPr>
          <w:rFonts w:eastAsia="Calibri"/>
          <w:noProof/>
        </w:rPr>
        <w:t xml:space="preserve">% del presupuesto aprobado, impactando positivamente en áreas cruciales de salud y diversas provincias en todo el país, </w:t>
      </w:r>
      <w:r w:rsidRPr="001C0E0B">
        <w:rPr>
          <w:rFonts w:eastAsia="Calibri"/>
          <w:noProof/>
        </w:rPr>
        <w:t>ver tabla #2</w:t>
      </w:r>
      <w:r w:rsidR="00A4648F">
        <w:rPr>
          <w:rFonts w:eastAsia="Calibri"/>
          <w:noProof/>
        </w:rPr>
        <w:t>9</w:t>
      </w:r>
      <w:r w:rsidRPr="001C0E0B">
        <w:rPr>
          <w:rFonts w:eastAsia="Calibri"/>
          <w:noProof/>
        </w:rPr>
        <w:t>.</w:t>
      </w:r>
    </w:p>
    <w:p w14:paraId="472A9443" w14:textId="77777777" w:rsidR="00B81D5C" w:rsidRPr="001C0E0B" w:rsidRDefault="00B81D5C" w:rsidP="00B81D5C">
      <w:pPr>
        <w:pStyle w:val="Sinespaciado"/>
        <w:rPr>
          <w:noProof/>
          <w:color w:val="767171"/>
          <w:lang w:val="es-DO"/>
        </w:rPr>
      </w:pPr>
    </w:p>
    <w:p w14:paraId="3F46B009" w14:textId="77777777" w:rsidR="00C95934" w:rsidRDefault="00C95934" w:rsidP="00B81D5C">
      <w:pPr>
        <w:jc w:val="center"/>
        <w:rPr>
          <w:rFonts w:eastAsia="Calibri"/>
          <w:noProof/>
        </w:rPr>
      </w:pPr>
    </w:p>
    <w:p w14:paraId="394A1A33" w14:textId="77777777" w:rsidR="00C95934" w:rsidRDefault="00C95934" w:rsidP="00B81D5C">
      <w:pPr>
        <w:jc w:val="center"/>
        <w:rPr>
          <w:rFonts w:eastAsia="Calibri"/>
          <w:noProof/>
        </w:rPr>
      </w:pPr>
    </w:p>
    <w:p w14:paraId="0F795C2A" w14:textId="77777777" w:rsidR="00C95934" w:rsidRDefault="00C95934" w:rsidP="00B81D5C">
      <w:pPr>
        <w:jc w:val="center"/>
        <w:rPr>
          <w:rFonts w:eastAsia="Calibri"/>
          <w:noProof/>
        </w:rPr>
      </w:pPr>
    </w:p>
    <w:p w14:paraId="26FB3455" w14:textId="77777777" w:rsidR="00C95934" w:rsidRDefault="00C95934" w:rsidP="00B81D5C">
      <w:pPr>
        <w:jc w:val="center"/>
        <w:rPr>
          <w:rFonts w:eastAsia="Calibri"/>
          <w:noProof/>
        </w:rPr>
      </w:pPr>
    </w:p>
    <w:p w14:paraId="47869D04" w14:textId="3DD1717A" w:rsidR="00B81D5C" w:rsidRPr="00CA090F" w:rsidRDefault="00B81D5C" w:rsidP="00B81D5C">
      <w:pPr>
        <w:jc w:val="center"/>
        <w:rPr>
          <w:rFonts w:eastAsia="Calibri"/>
          <w:noProof/>
        </w:rPr>
      </w:pPr>
      <w:r w:rsidRPr="00CA090F">
        <w:rPr>
          <w:rFonts w:eastAsia="Calibri"/>
          <w:noProof/>
        </w:rPr>
        <w:lastRenderedPageBreak/>
        <w:t>Tabla # 2</w:t>
      </w:r>
      <w:r w:rsidR="00A4648F">
        <w:rPr>
          <w:rFonts w:eastAsia="Calibri"/>
          <w:noProof/>
        </w:rPr>
        <w:t>9</w:t>
      </w:r>
      <w:r w:rsidRPr="00CA090F">
        <w:rPr>
          <w:rFonts w:eastAsia="Calibri"/>
          <w:noProof/>
        </w:rPr>
        <w:t xml:space="preserve"> ASFL Subvencionadas a través de la </w:t>
      </w:r>
    </w:p>
    <w:p w14:paraId="124271A8" w14:textId="77777777" w:rsidR="00B81D5C" w:rsidRPr="00CA090F" w:rsidRDefault="00B81D5C" w:rsidP="00B81D5C">
      <w:pPr>
        <w:jc w:val="center"/>
        <w:rPr>
          <w:rFonts w:eastAsia="Calibri"/>
          <w:noProof/>
        </w:rPr>
      </w:pPr>
      <w:r w:rsidRPr="00CA090F">
        <w:rPr>
          <w:rFonts w:eastAsia="Calibri"/>
          <w:noProof/>
        </w:rPr>
        <w:t>Sectorial Salud, 2024</w:t>
      </w:r>
    </w:p>
    <w:tbl>
      <w:tblPr>
        <w:tblStyle w:val="25"/>
        <w:tblW w:w="8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40"/>
        <w:gridCol w:w="1260"/>
        <w:gridCol w:w="2160"/>
        <w:gridCol w:w="1890"/>
        <w:gridCol w:w="804"/>
      </w:tblGrid>
      <w:tr w:rsidR="00D1423D" w:rsidRPr="001C0E0B" w14:paraId="1FBE2D4B" w14:textId="77777777" w:rsidTr="003237E3">
        <w:trPr>
          <w:trHeight w:val="315"/>
          <w:tblHeader/>
        </w:trPr>
        <w:tc>
          <w:tcPr>
            <w:tcW w:w="2240" w:type="dxa"/>
            <w:vMerge w:val="restart"/>
            <w:tcBorders>
              <w:top w:val="single" w:sz="8" w:space="0" w:color="000000"/>
              <w:left w:val="single" w:sz="8" w:space="0" w:color="000000"/>
              <w:bottom w:val="single" w:sz="8" w:space="0" w:color="000000"/>
              <w:right w:val="single" w:sz="8" w:space="0" w:color="000000"/>
            </w:tcBorders>
            <w:shd w:val="clear" w:color="auto" w:fill="142F62"/>
            <w:tcMar>
              <w:top w:w="0" w:type="dxa"/>
              <w:left w:w="100" w:type="dxa"/>
              <w:bottom w:w="0" w:type="dxa"/>
              <w:right w:w="100" w:type="dxa"/>
            </w:tcMar>
            <w:vAlign w:val="center"/>
          </w:tcPr>
          <w:p w14:paraId="1679B319"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Área de Impacto en Salud</w:t>
            </w:r>
          </w:p>
        </w:tc>
        <w:tc>
          <w:tcPr>
            <w:tcW w:w="1260" w:type="dxa"/>
            <w:vMerge w:val="restart"/>
            <w:tcBorders>
              <w:top w:val="single" w:sz="8" w:space="0" w:color="000000"/>
              <w:left w:val="nil"/>
              <w:bottom w:val="single" w:sz="8" w:space="0" w:color="000000"/>
              <w:right w:val="single" w:sz="8" w:space="0" w:color="000000"/>
            </w:tcBorders>
            <w:shd w:val="clear" w:color="auto" w:fill="142F62"/>
            <w:tcMar>
              <w:top w:w="0" w:type="dxa"/>
              <w:left w:w="100" w:type="dxa"/>
              <w:bottom w:w="0" w:type="dxa"/>
              <w:right w:w="100" w:type="dxa"/>
            </w:tcMar>
            <w:vAlign w:val="center"/>
          </w:tcPr>
          <w:p w14:paraId="55D87164"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Cantidad</w:t>
            </w:r>
          </w:p>
        </w:tc>
        <w:tc>
          <w:tcPr>
            <w:tcW w:w="4050" w:type="dxa"/>
            <w:gridSpan w:val="2"/>
            <w:tcBorders>
              <w:top w:val="single" w:sz="8" w:space="0" w:color="000000"/>
              <w:left w:val="nil"/>
              <w:bottom w:val="single" w:sz="8" w:space="0" w:color="000000"/>
              <w:right w:val="single" w:sz="8" w:space="0" w:color="000000"/>
            </w:tcBorders>
            <w:shd w:val="clear" w:color="auto" w:fill="142F62"/>
            <w:tcMar>
              <w:top w:w="0" w:type="dxa"/>
              <w:left w:w="100" w:type="dxa"/>
              <w:bottom w:w="0" w:type="dxa"/>
              <w:right w:w="100" w:type="dxa"/>
            </w:tcMar>
            <w:vAlign w:val="center"/>
          </w:tcPr>
          <w:p w14:paraId="6B82E2B7"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Presupuesto 2024</w:t>
            </w:r>
          </w:p>
        </w:tc>
        <w:tc>
          <w:tcPr>
            <w:tcW w:w="804" w:type="dxa"/>
            <w:vMerge w:val="restart"/>
            <w:tcBorders>
              <w:top w:val="single" w:sz="8" w:space="0" w:color="000000"/>
              <w:left w:val="nil"/>
              <w:bottom w:val="single" w:sz="8" w:space="0" w:color="000000"/>
              <w:right w:val="single" w:sz="8" w:space="0" w:color="000000"/>
            </w:tcBorders>
            <w:shd w:val="clear" w:color="auto" w:fill="142F62"/>
            <w:tcMar>
              <w:top w:w="0" w:type="dxa"/>
              <w:left w:w="100" w:type="dxa"/>
              <w:bottom w:w="0" w:type="dxa"/>
              <w:right w:w="100" w:type="dxa"/>
            </w:tcMar>
            <w:vAlign w:val="center"/>
          </w:tcPr>
          <w:p w14:paraId="17407B12"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w:t>
            </w:r>
          </w:p>
        </w:tc>
      </w:tr>
      <w:tr w:rsidR="00D1423D" w:rsidRPr="001C0E0B" w14:paraId="17CD87D5" w14:textId="77777777" w:rsidTr="003237E3">
        <w:trPr>
          <w:trHeight w:val="315"/>
          <w:tblHeader/>
        </w:trPr>
        <w:tc>
          <w:tcPr>
            <w:tcW w:w="224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DC6239" w14:textId="77777777" w:rsidR="00D1423D" w:rsidRPr="00C95934" w:rsidRDefault="00D1423D" w:rsidP="00CB667E">
            <w:pPr>
              <w:spacing w:after="0"/>
              <w:ind w:left="825"/>
              <w:jc w:val="both"/>
              <w:rPr>
                <w:rFonts w:eastAsia="Calibri"/>
                <w:noProof/>
                <w:spacing w:val="20"/>
                <w:sz w:val="22"/>
                <w:szCs w:val="22"/>
                <w:lang w:eastAsia="en-US"/>
              </w:rPr>
            </w:pPr>
          </w:p>
        </w:tc>
        <w:tc>
          <w:tcPr>
            <w:tcW w:w="1260"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AB10596" w14:textId="77777777" w:rsidR="00D1423D" w:rsidRPr="00C95934" w:rsidRDefault="00D1423D" w:rsidP="00CB667E">
            <w:pPr>
              <w:spacing w:after="0"/>
              <w:ind w:left="825"/>
              <w:jc w:val="both"/>
              <w:rPr>
                <w:rFonts w:eastAsia="Calibri"/>
                <w:noProof/>
                <w:spacing w:val="20"/>
                <w:sz w:val="22"/>
                <w:szCs w:val="22"/>
                <w:lang w:eastAsia="en-US"/>
              </w:rPr>
            </w:pPr>
          </w:p>
        </w:tc>
        <w:tc>
          <w:tcPr>
            <w:tcW w:w="2160" w:type="dxa"/>
            <w:tcBorders>
              <w:top w:val="nil"/>
              <w:left w:val="nil"/>
              <w:bottom w:val="single" w:sz="8" w:space="0" w:color="000000"/>
              <w:right w:val="single" w:sz="8" w:space="0" w:color="000000"/>
            </w:tcBorders>
            <w:shd w:val="clear" w:color="auto" w:fill="142F62"/>
            <w:tcMar>
              <w:top w:w="0" w:type="dxa"/>
              <w:left w:w="100" w:type="dxa"/>
              <w:bottom w:w="0" w:type="dxa"/>
              <w:right w:w="100" w:type="dxa"/>
            </w:tcMar>
          </w:tcPr>
          <w:p w14:paraId="24304660"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Aprobado</w:t>
            </w:r>
          </w:p>
        </w:tc>
        <w:tc>
          <w:tcPr>
            <w:tcW w:w="1890" w:type="dxa"/>
            <w:tcBorders>
              <w:top w:val="nil"/>
              <w:left w:val="nil"/>
              <w:bottom w:val="single" w:sz="8" w:space="0" w:color="000000"/>
              <w:right w:val="single" w:sz="8" w:space="0" w:color="000000"/>
            </w:tcBorders>
            <w:shd w:val="clear" w:color="auto" w:fill="142F62"/>
            <w:tcMar>
              <w:top w:w="0" w:type="dxa"/>
              <w:left w:w="100" w:type="dxa"/>
              <w:bottom w:w="0" w:type="dxa"/>
              <w:right w:w="100" w:type="dxa"/>
            </w:tcMar>
          </w:tcPr>
          <w:p w14:paraId="6B08A684" w14:textId="77777777" w:rsidR="00D1423D" w:rsidRPr="00C95934" w:rsidRDefault="00D1423D" w:rsidP="00CB667E">
            <w:pPr>
              <w:spacing w:before="240" w:after="0" w:line="276" w:lineRule="auto"/>
              <w:jc w:val="center"/>
              <w:rPr>
                <w:rFonts w:eastAsia="Calibri"/>
                <w:noProof/>
                <w:color w:val="FFFFFF" w:themeColor="background1"/>
                <w:spacing w:val="20"/>
                <w:sz w:val="22"/>
                <w:szCs w:val="22"/>
                <w:lang w:eastAsia="en-US"/>
              </w:rPr>
            </w:pPr>
            <w:r w:rsidRPr="00C95934">
              <w:rPr>
                <w:rFonts w:eastAsia="Calibri"/>
                <w:noProof/>
                <w:color w:val="FFFFFF" w:themeColor="background1"/>
                <w:spacing w:val="20"/>
                <w:sz w:val="22"/>
                <w:szCs w:val="22"/>
                <w:lang w:eastAsia="en-US"/>
              </w:rPr>
              <w:t>Ejecutado</w:t>
            </w:r>
          </w:p>
        </w:tc>
        <w:tc>
          <w:tcPr>
            <w:tcW w:w="804"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E90765" w14:textId="77777777" w:rsidR="00D1423D" w:rsidRPr="00C95934" w:rsidRDefault="00D1423D" w:rsidP="00CB667E">
            <w:pPr>
              <w:spacing w:after="0"/>
              <w:ind w:left="825"/>
              <w:jc w:val="both"/>
              <w:rPr>
                <w:rFonts w:eastAsia="Calibri"/>
                <w:noProof/>
                <w:spacing w:val="20"/>
                <w:sz w:val="22"/>
                <w:szCs w:val="22"/>
                <w:lang w:eastAsia="en-US"/>
              </w:rPr>
            </w:pPr>
          </w:p>
        </w:tc>
      </w:tr>
      <w:tr w:rsidR="00D1423D" w:rsidRPr="001C0E0B" w14:paraId="32FED09C"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E0BD90"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Albergues de Animales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2D50638"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5</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15C6212"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5,851,000.00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02B0A34"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3,959,166.69</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E33598A"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68%</w:t>
            </w:r>
          </w:p>
        </w:tc>
      </w:tr>
      <w:tr w:rsidR="00D1423D" w:rsidRPr="001C0E0B" w14:paraId="1F3E1327"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495C377"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Asistencia Social</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078A16B"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3</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ED56302"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3,887,200.00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B441518"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2,157,666.60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DEA43F5"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56%</w:t>
            </w:r>
          </w:p>
        </w:tc>
      </w:tr>
      <w:tr w:rsidR="00D1423D" w:rsidRPr="001C0E0B" w14:paraId="45B64886"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719077"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Atención Especializada</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C00224"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4</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71F01E8"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8,491,500.00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B991187"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7,076,250.00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A421F44"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7702E0E0" w14:textId="77777777" w:rsidTr="003237E3">
        <w:trPr>
          <w:trHeight w:val="12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0907D4"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Atención Primaria (Educación en Salud/Promoción de salud)</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E7E5756"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13</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E959E1"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13,413,200.00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629EC33"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11,177,665.35</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15723BD"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0840B195"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479DBB3"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Cáncer Adultos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1EE3247"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9</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A0B95DF"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74,106,000.00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981822D"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61,754,999.99</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86BBD0E"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37A728EB"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E95F65"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Cáncer Infantil</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7FD7D5B"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2BEF9D4"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2,400,000.00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38317E8"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2,000,000.00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38C33F"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4BF6823D"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2D9A1D4" w14:textId="77777777" w:rsidR="00D1423D" w:rsidRPr="00C95934" w:rsidRDefault="00D1423D" w:rsidP="00CB667E">
            <w:pPr>
              <w:spacing w:before="240" w:after="0" w:line="276" w:lineRule="auto"/>
              <w:jc w:val="both"/>
              <w:rPr>
                <w:rFonts w:eastAsia="Calibri"/>
                <w:noProof/>
                <w:spacing w:val="20"/>
                <w:sz w:val="22"/>
                <w:szCs w:val="22"/>
                <w:lang w:eastAsia="en-US"/>
              </w:rPr>
            </w:pPr>
            <w:r w:rsidRPr="00C95934">
              <w:rPr>
                <w:rFonts w:eastAsia="Calibri"/>
                <w:noProof/>
                <w:spacing w:val="20"/>
                <w:sz w:val="22"/>
                <w:szCs w:val="22"/>
                <w:lang w:eastAsia="en-US"/>
              </w:rPr>
              <w:t>Cardiovascular</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220F6B"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FB647B3"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101,852,980.00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EE970F9"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84,877,483.40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C9FDD37"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2134248D" w14:textId="77777777" w:rsidTr="003237E3">
        <w:trPr>
          <w:trHeight w:val="6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AEF305B"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Centro de Primer Nivel de Atención</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51EF6DD"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21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FF15407"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98,892,408.00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8315EEC"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82,163,258.32</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913370F"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116E0511"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86AF07D"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Cerebrovascular</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998DF3F"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3</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8B96D0C"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9,342,500.00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C99342E"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7,785,416.70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C73CC36"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2B365760" w14:textId="77777777" w:rsidTr="003237E3">
        <w:trPr>
          <w:trHeight w:val="930"/>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4C521A9"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Dermatología (Enfermedades Transmisibles)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9A92AFB"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3</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9E2D02D"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23,994,000.00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D5924E4"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19,923,333.33</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FE910CC"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6C6D983F"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C2BBB0"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Diabetes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FA74985"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4</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FBC5372"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12,246,560.00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6DA3E69"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10,205,466.70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99480B"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2179DAC2"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376A950"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Educación en salud</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A4A48CA"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7</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ED74858"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9,410,000.00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3FF4571"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7,841,666.70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17C1FC"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449CCE82" w14:textId="77777777" w:rsidTr="003237E3">
        <w:trPr>
          <w:trHeight w:val="9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ACA01C4"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Enfermedades digestivas, neoplásicas e inflamatorias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B2AC60"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B8B8F20"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650,000.00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FEBDED"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541,666.70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C91E51"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6CAC8F1A"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AB3D33" w14:textId="77777777" w:rsidR="00D1423D" w:rsidRPr="00C95934" w:rsidRDefault="00D1423D" w:rsidP="00CB667E">
            <w:pPr>
              <w:spacing w:before="240" w:after="0" w:line="276" w:lineRule="auto"/>
              <w:rPr>
                <w:rFonts w:eastAsia="Calibri"/>
                <w:noProof/>
                <w:spacing w:val="20"/>
                <w:sz w:val="22"/>
                <w:szCs w:val="22"/>
                <w:lang w:eastAsia="en-US"/>
              </w:rPr>
            </w:pPr>
            <w:r w:rsidRPr="00C95934">
              <w:rPr>
                <w:rFonts w:eastAsia="Calibri"/>
                <w:noProof/>
                <w:spacing w:val="20"/>
                <w:sz w:val="22"/>
                <w:szCs w:val="22"/>
                <w:lang w:eastAsia="en-US"/>
              </w:rPr>
              <w:t>Gobernanza</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A579D8E"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E4403C3"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6,500,000.00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2512C01" w14:textId="77777777" w:rsidR="00D1423D" w:rsidRPr="00C95934" w:rsidRDefault="00D1423D" w:rsidP="00CB667E">
            <w:pPr>
              <w:spacing w:before="240" w:after="0" w:line="276" w:lineRule="auto"/>
              <w:jc w:val="right"/>
              <w:rPr>
                <w:rFonts w:eastAsia="Calibri"/>
                <w:noProof/>
                <w:spacing w:val="20"/>
                <w:sz w:val="22"/>
                <w:szCs w:val="22"/>
                <w:lang w:eastAsia="en-US"/>
              </w:rPr>
            </w:pPr>
            <w:r w:rsidRPr="00C95934">
              <w:rPr>
                <w:rFonts w:eastAsia="Calibri"/>
                <w:noProof/>
                <w:spacing w:val="20"/>
                <w:sz w:val="22"/>
                <w:szCs w:val="22"/>
                <w:lang w:eastAsia="en-US"/>
              </w:rPr>
              <w:t xml:space="preserve"> 5,416,666.70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F11E5DF" w14:textId="77777777" w:rsidR="00D1423D" w:rsidRPr="00C95934" w:rsidRDefault="00D1423D" w:rsidP="00CB667E">
            <w:pPr>
              <w:spacing w:before="240" w:after="0" w:line="276" w:lineRule="auto"/>
              <w:jc w:val="center"/>
              <w:rPr>
                <w:rFonts w:eastAsia="Calibri"/>
                <w:noProof/>
                <w:spacing w:val="20"/>
                <w:sz w:val="22"/>
                <w:szCs w:val="22"/>
                <w:lang w:eastAsia="en-US"/>
              </w:rPr>
            </w:pPr>
            <w:r w:rsidRPr="00C95934">
              <w:rPr>
                <w:rFonts w:eastAsia="Calibri"/>
                <w:noProof/>
                <w:spacing w:val="20"/>
                <w:sz w:val="22"/>
                <w:szCs w:val="22"/>
                <w:lang w:eastAsia="en-US"/>
              </w:rPr>
              <w:t>83%</w:t>
            </w:r>
          </w:p>
        </w:tc>
      </w:tr>
      <w:tr w:rsidR="00D1423D" w:rsidRPr="001C0E0B" w14:paraId="02A7F525" w14:textId="77777777" w:rsidTr="003237E3">
        <w:trPr>
          <w:trHeight w:val="6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2FAC95D"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lastRenderedPageBreak/>
              <w:t>Medicina Física y Rehabilitación</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A0BC46F"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3</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07BB363"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177,130,144.00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49DA75E"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147,608,453.30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F2AA926"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3051AB3C"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7433DC"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Oftalmológicos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4F620DF"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4</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157B9FC"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4,150,000.00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D86E15A"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3,458,333.30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A801FD2"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364A3FED"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822DE82"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PSS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CBF0687"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2</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76A5910"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451,032,982.00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5E78391"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375,860,818.30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AF39D4"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0E715F6C"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9832CA1"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Salud Mental</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8540BE9"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11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B59A0F0"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97,896,350.00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8801956"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81,513,829.40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558E5B7"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3C98DDFB" w14:textId="77777777" w:rsidTr="003237E3">
        <w:trPr>
          <w:trHeight w:val="600"/>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E665FB8"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Trasplantes/Transfusiones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872D323"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6</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1AAF85"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63,922,831.00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CC57F0"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53,102,359.22</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45644C4"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1EC73F47" w14:textId="77777777" w:rsidTr="003237E3">
        <w:trPr>
          <w:trHeight w:val="450"/>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F88CAA9"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Tuberculosis</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DD3A57D"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1</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B807C0F"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3,744,163.00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B242883"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3,120,135.80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532F3FE"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03914146" w14:textId="77777777" w:rsidTr="003237E3">
        <w:trPr>
          <w:trHeight w:val="315"/>
        </w:trPr>
        <w:tc>
          <w:tcPr>
            <w:tcW w:w="224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CD33EC3" w14:textId="77777777" w:rsidR="00D1423D" w:rsidRPr="00CA090F" w:rsidRDefault="00D1423D" w:rsidP="00CB667E">
            <w:pPr>
              <w:spacing w:before="240" w:after="0" w:line="276" w:lineRule="auto"/>
              <w:rPr>
                <w:rFonts w:eastAsia="Calibri"/>
                <w:noProof/>
                <w:spacing w:val="20"/>
                <w:lang w:eastAsia="en-US"/>
              </w:rPr>
            </w:pPr>
            <w:r w:rsidRPr="00CA090F">
              <w:rPr>
                <w:rFonts w:eastAsia="Calibri"/>
                <w:noProof/>
                <w:spacing w:val="20"/>
                <w:lang w:eastAsia="en-US"/>
              </w:rPr>
              <w:t>VIH</w:t>
            </w:r>
          </w:p>
        </w:tc>
        <w:tc>
          <w:tcPr>
            <w:tcW w:w="12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1BB2FB"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7</w:t>
            </w:r>
          </w:p>
        </w:tc>
        <w:tc>
          <w:tcPr>
            <w:tcW w:w="216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AE0F7D"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8,163,692.00</w:t>
            </w:r>
          </w:p>
        </w:tc>
        <w:tc>
          <w:tcPr>
            <w:tcW w:w="189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95131D" w14:textId="77777777" w:rsidR="00D1423D" w:rsidRPr="00CA090F" w:rsidRDefault="00D1423D" w:rsidP="00CB667E">
            <w:pPr>
              <w:spacing w:before="240" w:after="0" w:line="276" w:lineRule="auto"/>
              <w:jc w:val="right"/>
              <w:rPr>
                <w:rFonts w:eastAsia="Calibri"/>
                <w:noProof/>
                <w:spacing w:val="20"/>
                <w:lang w:eastAsia="en-US"/>
              </w:rPr>
            </w:pPr>
            <w:r w:rsidRPr="00CA090F">
              <w:rPr>
                <w:rFonts w:eastAsia="Calibri"/>
                <w:noProof/>
                <w:spacing w:val="20"/>
                <w:lang w:eastAsia="en-US"/>
              </w:rPr>
              <w:t xml:space="preserve"> 6,803,076.60</w:t>
            </w:r>
          </w:p>
        </w:tc>
        <w:tc>
          <w:tcPr>
            <w:tcW w:w="804"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60B1E2B" w14:textId="77777777" w:rsidR="00D1423D" w:rsidRPr="00CA090F" w:rsidRDefault="00D1423D" w:rsidP="00CB667E">
            <w:pPr>
              <w:spacing w:before="240" w:after="0" w:line="276" w:lineRule="auto"/>
              <w:jc w:val="center"/>
              <w:rPr>
                <w:rFonts w:eastAsia="Calibri"/>
                <w:noProof/>
                <w:spacing w:val="20"/>
                <w:lang w:eastAsia="en-US"/>
              </w:rPr>
            </w:pPr>
            <w:r w:rsidRPr="00CA090F">
              <w:rPr>
                <w:rFonts w:eastAsia="Calibri"/>
                <w:noProof/>
                <w:spacing w:val="20"/>
                <w:lang w:eastAsia="en-US"/>
              </w:rPr>
              <w:t>83%</w:t>
            </w:r>
          </w:p>
        </w:tc>
      </w:tr>
      <w:tr w:rsidR="00D1423D" w:rsidRPr="001C0E0B" w14:paraId="17DF8741" w14:textId="77777777" w:rsidTr="003237E3">
        <w:trPr>
          <w:trHeight w:val="360"/>
        </w:trPr>
        <w:tc>
          <w:tcPr>
            <w:tcW w:w="2240" w:type="dxa"/>
            <w:tcBorders>
              <w:top w:val="nil"/>
              <w:left w:val="nil"/>
              <w:bottom w:val="nil"/>
              <w:right w:val="nil"/>
            </w:tcBorders>
            <w:shd w:val="clear" w:color="auto" w:fill="7D8589"/>
            <w:tcMar>
              <w:top w:w="0" w:type="dxa"/>
              <w:left w:w="100" w:type="dxa"/>
              <w:bottom w:w="0" w:type="dxa"/>
              <w:right w:w="100" w:type="dxa"/>
            </w:tcMar>
          </w:tcPr>
          <w:p w14:paraId="7681D240" w14:textId="77777777" w:rsidR="00D1423D" w:rsidRPr="00A4648F" w:rsidRDefault="00D1423D" w:rsidP="00CB667E">
            <w:pPr>
              <w:spacing w:before="240" w:after="0" w:line="276" w:lineRule="auto"/>
              <w:jc w:val="center"/>
              <w:rPr>
                <w:rFonts w:eastAsia="Calibri"/>
                <w:noProof/>
                <w:color w:val="FFFFFF" w:themeColor="background1"/>
                <w:spacing w:val="20"/>
                <w:sz w:val="22"/>
                <w:szCs w:val="22"/>
                <w:lang w:eastAsia="en-US"/>
              </w:rPr>
            </w:pPr>
            <w:r w:rsidRPr="00A4648F">
              <w:rPr>
                <w:rFonts w:eastAsia="Calibri"/>
                <w:noProof/>
                <w:color w:val="FFFFFF" w:themeColor="background1"/>
                <w:spacing w:val="20"/>
                <w:sz w:val="22"/>
                <w:szCs w:val="22"/>
                <w:lang w:eastAsia="en-US"/>
              </w:rPr>
              <w:t>Total</w:t>
            </w:r>
          </w:p>
        </w:tc>
        <w:tc>
          <w:tcPr>
            <w:tcW w:w="1260" w:type="dxa"/>
            <w:tcBorders>
              <w:top w:val="nil"/>
              <w:left w:val="nil"/>
              <w:bottom w:val="nil"/>
              <w:right w:val="nil"/>
            </w:tcBorders>
            <w:shd w:val="clear" w:color="auto" w:fill="7D8589"/>
            <w:tcMar>
              <w:top w:w="0" w:type="dxa"/>
              <w:left w:w="100" w:type="dxa"/>
              <w:bottom w:w="0" w:type="dxa"/>
              <w:right w:w="100" w:type="dxa"/>
            </w:tcMar>
          </w:tcPr>
          <w:p w14:paraId="6D6BC773" w14:textId="77777777" w:rsidR="00D1423D" w:rsidRPr="00A4648F" w:rsidRDefault="00D1423D" w:rsidP="00CB667E">
            <w:pPr>
              <w:spacing w:before="240" w:after="0" w:line="276" w:lineRule="auto"/>
              <w:rPr>
                <w:rFonts w:eastAsia="Calibri"/>
                <w:noProof/>
                <w:color w:val="FFFFFF" w:themeColor="background1"/>
                <w:spacing w:val="20"/>
                <w:sz w:val="22"/>
                <w:szCs w:val="22"/>
                <w:lang w:eastAsia="en-US"/>
              </w:rPr>
            </w:pPr>
            <w:r w:rsidRPr="00A4648F">
              <w:rPr>
                <w:rFonts w:eastAsia="Calibri"/>
                <w:noProof/>
                <w:color w:val="FFFFFF" w:themeColor="background1"/>
                <w:spacing w:val="20"/>
                <w:sz w:val="22"/>
                <w:szCs w:val="22"/>
                <w:lang w:eastAsia="en-US"/>
              </w:rPr>
              <w:t>117</w:t>
            </w:r>
          </w:p>
        </w:tc>
        <w:tc>
          <w:tcPr>
            <w:tcW w:w="2160" w:type="dxa"/>
            <w:tcBorders>
              <w:top w:val="nil"/>
              <w:left w:val="nil"/>
              <w:bottom w:val="nil"/>
              <w:right w:val="nil"/>
            </w:tcBorders>
            <w:shd w:val="clear" w:color="auto" w:fill="7D8589"/>
            <w:tcMar>
              <w:top w:w="0" w:type="dxa"/>
              <w:left w:w="100" w:type="dxa"/>
              <w:bottom w:w="0" w:type="dxa"/>
              <w:right w:w="100" w:type="dxa"/>
            </w:tcMar>
          </w:tcPr>
          <w:p w14:paraId="5ACF7DB0" w14:textId="77777777" w:rsidR="00D1423D" w:rsidRPr="00A4648F" w:rsidRDefault="00D1423D" w:rsidP="00CB667E">
            <w:pPr>
              <w:spacing w:before="240" w:after="0" w:line="276" w:lineRule="auto"/>
              <w:jc w:val="right"/>
              <w:rPr>
                <w:rFonts w:eastAsia="Calibri"/>
                <w:noProof/>
                <w:color w:val="FFFFFF" w:themeColor="background1"/>
                <w:spacing w:val="20"/>
                <w:sz w:val="22"/>
                <w:szCs w:val="22"/>
                <w:lang w:eastAsia="en-US"/>
              </w:rPr>
            </w:pPr>
            <w:r w:rsidRPr="00A4648F">
              <w:rPr>
                <w:rFonts w:eastAsia="Calibri"/>
                <w:noProof/>
                <w:color w:val="FFFFFF" w:themeColor="background1"/>
                <w:spacing w:val="20"/>
                <w:sz w:val="22"/>
                <w:szCs w:val="22"/>
                <w:lang w:eastAsia="en-US"/>
              </w:rPr>
              <w:t>1,177,077,510.00</w:t>
            </w:r>
          </w:p>
        </w:tc>
        <w:tc>
          <w:tcPr>
            <w:tcW w:w="1890" w:type="dxa"/>
            <w:tcBorders>
              <w:top w:val="nil"/>
              <w:left w:val="nil"/>
              <w:bottom w:val="nil"/>
              <w:right w:val="nil"/>
            </w:tcBorders>
            <w:shd w:val="clear" w:color="auto" w:fill="7D8589"/>
            <w:tcMar>
              <w:top w:w="0" w:type="dxa"/>
              <w:left w:w="100" w:type="dxa"/>
              <w:bottom w:w="0" w:type="dxa"/>
              <w:right w:w="100" w:type="dxa"/>
            </w:tcMar>
          </w:tcPr>
          <w:p w14:paraId="6515ACF7" w14:textId="77777777" w:rsidR="00D1423D" w:rsidRPr="00A4648F" w:rsidRDefault="00D1423D" w:rsidP="00CB667E">
            <w:pPr>
              <w:spacing w:before="240" w:after="0" w:line="276" w:lineRule="auto"/>
              <w:rPr>
                <w:rFonts w:eastAsia="Calibri"/>
                <w:noProof/>
                <w:color w:val="FFFFFF" w:themeColor="background1"/>
                <w:spacing w:val="20"/>
                <w:sz w:val="22"/>
                <w:szCs w:val="22"/>
                <w:lang w:eastAsia="en-US"/>
              </w:rPr>
            </w:pPr>
            <w:r w:rsidRPr="00A4648F">
              <w:rPr>
                <w:rFonts w:eastAsia="Calibri"/>
                <w:noProof/>
                <w:color w:val="FFFFFF" w:themeColor="background1"/>
                <w:spacing w:val="20"/>
                <w:sz w:val="22"/>
                <w:szCs w:val="22"/>
                <w:lang w:eastAsia="en-US"/>
              </w:rPr>
              <w:t>978,347,713.10</w:t>
            </w:r>
          </w:p>
        </w:tc>
        <w:tc>
          <w:tcPr>
            <w:tcW w:w="804" w:type="dxa"/>
            <w:tcBorders>
              <w:top w:val="nil"/>
              <w:left w:val="nil"/>
              <w:bottom w:val="nil"/>
              <w:right w:val="nil"/>
            </w:tcBorders>
            <w:shd w:val="clear" w:color="auto" w:fill="7D8589"/>
            <w:tcMar>
              <w:top w:w="0" w:type="dxa"/>
              <w:left w:w="100" w:type="dxa"/>
              <w:bottom w:w="0" w:type="dxa"/>
              <w:right w:w="100" w:type="dxa"/>
            </w:tcMar>
          </w:tcPr>
          <w:p w14:paraId="0B996C61" w14:textId="77777777" w:rsidR="00D1423D" w:rsidRPr="00A4648F" w:rsidRDefault="00D1423D" w:rsidP="00CB667E">
            <w:pPr>
              <w:spacing w:before="240" w:after="0" w:line="276" w:lineRule="auto"/>
              <w:jc w:val="center"/>
              <w:rPr>
                <w:rFonts w:eastAsia="Calibri"/>
                <w:noProof/>
                <w:spacing w:val="20"/>
                <w:sz w:val="22"/>
                <w:szCs w:val="22"/>
                <w:lang w:eastAsia="en-US"/>
              </w:rPr>
            </w:pPr>
            <w:r w:rsidRPr="00A4648F">
              <w:rPr>
                <w:rFonts w:eastAsia="Calibri"/>
                <w:noProof/>
                <w:color w:val="FFFFFF" w:themeColor="background1"/>
                <w:spacing w:val="20"/>
                <w:sz w:val="22"/>
                <w:szCs w:val="22"/>
                <w:lang w:eastAsia="en-US"/>
              </w:rPr>
              <w:t>83%</w:t>
            </w:r>
          </w:p>
        </w:tc>
      </w:tr>
    </w:tbl>
    <w:p w14:paraId="5D808C56" w14:textId="77777777" w:rsidR="00A4648F" w:rsidRPr="005B4389" w:rsidRDefault="00A4648F" w:rsidP="00A4648F">
      <w:pPr>
        <w:spacing w:after="0" w:line="240" w:lineRule="auto"/>
        <w:jc w:val="center"/>
        <w:rPr>
          <w:rFonts w:eastAsia="Times New Roman"/>
          <w:color w:val="auto"/>
          <w:spacing w:val="0"/>
          <w:lang w:eastAsia="es-DO"/>
        </w:rPr>
      </w:pPr>
      <w:r w:rsidRPr="005B4389">
        <w:rPr>
          <w:rFonts w:eastAsia="Times New Roman"/>
          <w:i/>
          <w:iCs/>
          <w:spacing w:val="0"/>
          <w:sz w:val="18"/>
          <w:szCs w:val="18"/>
          <w:lang w:eastAsia="es-DO"/>
        </w:rPr>
        <w:t>Fuente: Dirección de Planificación y Desarrollo MISPAS</w:t>
      </w:r>
    </w:p>
    <w:p w14:paraId="5934500B" w14:textId="77777777" w:rsidR="00B81D5C" w:rsidRPr="001C0E0B" w:rsidRDefault="00B81D5C" w:rsidP="00B81D5C">
      <w:pPr>
        <w:pStyle w:val="NormalWeb"/>
        <w:spacing w:before="0" w:beforeAutospacing="0" w:after="0" w:afterAutospacing="0"/>
        <w:jc w:val="center"/>
        <w:rPr>
          <w:rFonts w:eastAsia="Calibri"/>
          <w:noProof/>
          <w:color w:val="767171"/>
          <w:spacing w:val="20"/>
          <w:lang w:val="es-DO" w:eastAsia="en-US"/>
        </w:rPr>
      </w:pPr>
    </w:p>
    <w:p w14:paraId="46EF9FF2" w14:textId="77777777" w:rsidR="00B81D5C" w:rsidRPr="001C0E0B" w:rsidRDefault="00B81D5C" w:rsidP="00B81D5C">
      <w:pPr>
        <w:pStyle w:val="NormalWeb"/>
        <w:spacing w:before="0" w:beforeAutospacing="0" w:after="0" w:afterAutospacing="0"/>
        <w:jc w:val="center"/>
        <w:rPr>
          <w:rFonts w:eastAsia="Calibri"/>
          <w:noProof/>
          <w:color w:val="767171"/>
          <w:spacing w:val="20"/>
          <w:lang w:val="es-DO" w:eastAsia="en-US"/>
        </w:rPr>
      </w:pPr>
    </w:p>
    <w:p w14:paraId="71D7DA9B" w14:textId="08447300" w:rsidR="00B81D5C" w:rsidRPr="001C0E0B" w:rsidRDefault="00B81D5C" w:rsidP="001C0E0B">
      <w:pPr>
        <w:spacing w:line="360" w:lineRule="auto"/>
        <w:jc w:val="both"/>
        <w:rPr>
          <w:rFonts w:eastAsia="Calibri"/>
          <w:noProof/>
        </w:rPr>
      </w:pPr>
      <w:r w:rsidRPr="001C0E0B">
        <w:rPr>
          <w:rFonts w:eastAsia="Calibri"/>
          <w:noProof/>
        </w:rPr>
        <w:t>Gestión de la Cooperación Internacional</w:t>
      </w:r>
    </w:p>
    <w:p w14:paraId="00EA6865" w14:textId="4F39C10F" w:rsidR="00B81D5C" w:rsidRPr="001C0E0B" w:rsidRDefault="00DA6CA2" w:rsidP="001C0E0B">
      <w:pPr>
        <w:spacing w:line="360" w:lineRule="auto"/>
        <w:jc w:val="both"/>
        <w:rPr>
          <w:rFonts w:eastAsia="Calibri"/>
          <w:noProof/>
        </w:rPr>
      </w:pPr>
      <w:r w:rsidRPr="001C0E0B">
        <w:rPr>
          <w:rFonts w:eastAsia="Calibri"/>
          <w:noProof/>
        </w:rPr>
        <w:t xml:space="preserve">Como parte de las acciones </w:t>
      </w:r>
      <w:r w:rsidR="00B81D5C" w:rsidRPr="001C0E0B">
        <w:rPr>
          <w:rFonts w:eastAsia="Calibri"/>
          <w:noProof/>
        </w:rPr>
        <w:t>enfoca</w:t>
      </w:r>
      <w:r w:rsidRPr="001C0E0B">
        <w:rPr>
          <w:rFonts w:eastAsia="Calibri"/>
          <w:noProof/>
        </w:rPr>
        <w:t xml:space="preserve">das </w:t>
      </w:r>
      <w:r w:rsidR="00B81D5C" w:rsidRPr="001C0E0B">
        <w:rPr>
          <w:rFonts w:eastAsia="Calibri"/>
          <w:noProof/>
        </w:rPr>
        <w:t>en la gestión de recursos financieros y técnicos que contribuyan a fortalecer la capacidad de respuesta sanitaria nacional, mejorar la salud pública y promover el bienestar de la población a través de la solidaridad y el intercambio de conocimientos entre países</w:t>
      </w:r>
      <w:r w:rsidRPr="001C0E0B">
        <w:rPr>
          <w:rFonts w:eastAsia="Calibri"/>
          <w:noProof/>
        </w:rPr>
        <w:t>, se lograron los siguientes resultados:</w:t>
      </w:r>
    </w:p>
    <w:p w14:paraId="4346B471" w14:textId="2904A66F" w:rsidR="00DA6CA2" w:rsidRPr="001C0E0B" w:rsidRDefault="002C78C6" w:rsidP="001C0E0B">
      <w:pPr>
        <w:spacing w:line="360" w:lineRule="auto"/>
        <w:jc w:val="both"/>
        <w:rPr>
          <w:rFonts w:eastAsia="Calibri"/>
          <w:noProof/>
        </w:rPr>
      </w:pPr>
      <w:r w:rsidRPr="001C0E0B">
        <w:rPr>
          <w:rFonts w:eastAsia="Calibri"/>
          <w:noProof/>
        </w:rPr>
        <w:t>El Ministerio de Salud Pública y Asistencia Social (MISPAS), como órgano rector en salud de la República Dominicana, participó del 27 de mayo al 01 de junio de 2024 en Ginebra, Suiza, en la 77ª. Asamblea Mundial de la Salud, máximo órgano de toma de decisión de la Organización Mundial de la Salud (OMS), y el evento sanitario más importante del mundo.</w:t>
      </w:r>
    </w:p>
    <w:p w14:paraId="6D025DC2" w14:textId="39F00C5B" w:rsidR="00DA6CA2" w:rsidRDefault="002C78C6" w:rsidP="001C0E0B">
      <w:pPr>
        <w:spacing w:line="360" w:lineRule="auto"/>
        <w:jc w:val="both"/>
        <w:rPr>
          <w:rFonts w:eastAsia="Calibri"/>
          <w:noProof/>
        </w:rPr>
      </w:pPr>
      <w:r w:rsidRPr="001C0E0B">
        <w:rPr>
          <w:rFonts w:eastAsia="Calibri"/>
          <w:noProof/>
        </w:rPr>
        <w:lastRenderedPageBreak/>
        <w:t>Como unos de los principales logros, tras una intensa semana de negociación, los países acordaron un paquete de enmiendas para mejorar el Reglamento Sanitario Internacional 2005 (RSI), y asumieron el compromiso de culminar las negociaciones sobre el Acuerdo sobre prevención, preparación y respuesta frente a pandemias (Acuerdo de Pandemias), fijando un plazo máximo de un año.</w:t>
      </w:r>
    </w:p>
    <w:p w14:paraId="5A03D34E" w14:textId="3271C884" w:rsidR="00DA6CA2" w:rsidRPr="001C0E0B" w:rsidRDefault="002C78C6" w:rsidP="001C0E0B">
      <w:pPr>
        <w:spacing w:line="360" w:lineRule="auto"/>
        <w:jc w:val="both"/>
        <w:rPr>
          <w:rFonts w:eastAsia="Calibri"/>
          <w:noProof/>
        </w:rPr>
      </w:pPr>
      <w:r w:rsidRPr="001C0E0B">
        <w:rPr>
          <w:rFonts w:eastAsia="Calibri"/>
          <w:noProof/>
        </w:rPr>
        <w:t>El MISPAS también participó de la LX Reunión Ordinaria del Consejo de Ministros de Salud de Centroamérica y República Dominicana, celebrada los días 19 y 20 de junio en Tela, Honduras, en donde fue presentado el Informe de la Presidencia Pro Tempore del COMISCA, ostentada por Honduras por el semestre enero-junio de 2024, así como los avances en la implementación del Plan de Salud de Centroamérica y República Dominicana 2021-2025, la evaluación de los resultados del Foro Intersectorial Regional de la Salud: Alimentación Saludable, así mismo los avances en la implementación de acciones regionales en el marco de la epidemia del dengue en los Estados Miembros del SICA, entre otros temas de interés.</w:t>
      </w:r>
    </w:p>
    <w:p w14:paraId="6E705888" w14:textId="20B63042" w:rsidR="00DA6CA2" w:rsidRPr="001C0E0B" w:rsidRDefault="002C78C6" w:rsidP="001C0E0B">
      <w:pPr>
        <w:spacing w:line="360" w:lineRule="auto"/>
        <w:jc w:val="both"/>
        <w:rPr>
          <w:rFonts w:eastAsia="Calibri"/>
          <w:noProof/>
        </w:rPr>
      </w:pPr>
      <w:r w:rsidRPr="001C0E0B">
        <w:rPr>
          <w:rFonts w:eastAsia="Calibri"/>
          <w:noProof/>
        </w:rPr>
        <w:t>De acuerdo con el orden de rotación geográfico, corresponde a la República Dominicana presentar un candidato dominicano para ocupar el cargo de director(a) del Instituto de Nutrición de Centroamérica y Panamá (INCAP), proceso para el cual el país presentó la terna de candidatos para la selección que será realizada por el Consejo Directivo de dicho organismo.</w:t>
      </w:r>
    </w:p>
    <w:p w14:paraId="614086C3" w14:textId="086619F7" w:rsidR="00DA6CA2" w:rsidRPr="001C0E0B" w:rsidRDefault="002C78C6" w:rsidP="001C0E0B">
      <w:pPr>
        <w:spacing w:line="360" w:lineRule="auto"/>
        <w:jc w:val="both"/>
        <w:rPr>
          <w:rFonts w:eastAsia="Calibri"/>
          <w:noProof/>
        </w:rPr>
      </w:pPr>
      <w:r w:rsidRPr="001C0E0B">
        <w:rPr>
          <w:rFonts w:eastAsia="Calibri"/>
          <w:noProof/>
        </w:rPr>
        <w:t>El Ministerio de Salud Pública formó parte de la delegación nacional que participó, acompañando el Excelentísimo presidente de la República, Luis Abinader, en el 79° período de sesiones de la Asamblea General de las Naciones Unidas (ONU) y las actividades desarrolladas durante la Semana de Alto Nivel, celebrada del 22 al 26 de septiembre de 2024, en Nueva York, Estados Unidos.</w:t>
      </w:r>
    </w:p>
    <w:p w14:paraId="6181A174" w14:textId="18E65D82" w:rsidR="00DA6CA2" w:rsidRPr="001C0E0B" w:rsidRDefault="002C78C6" w:rsidP="004A693F">
      <w:pPr>
        <w:spacing w:line="360" w:lineRule="auto"/>
        <w:jc w:val="both"/>
        <w:rPr>
          <w:rFonts w:eastAsia="Calibri"/>
          <w:noProof/>
        </w:rPr>
      </w:pPr>
      <w:r w:rsidRPr="001C0E0B">
        <w:rPr>
          <w:rFonts w:eastAsia="Calibri"/>
          <w:noProof/>
        </w:rPr>
        <w:lastRenderedPageBreak/>
        <w:t xml:space="preserve"> Durante el presente período, </w:t>
      </w:r>
      <w:r w:rsidR="00DA6CA2" w:rsidRPr="001C0E0B">
        <w:rPr>
          <w:rFonts w:eastAsia="Calibri"/>
          <w:noProof/>
        </w:rPr>
        <w:t xml:space="preserve">se </w:t>
      </w:r>
      <w:r w:rsidRPr="001C0E0B">
        <w:rPr>
          <w:rFonts w:eastAsia="Calibri"/>
          <w:noProof/>
        </w:rPr>
        <w:t>inició la negociación de tres (3) memorándums de entendimiento con el Ministerio de Salud de Brasil, el Gobierno del Estado de Qatar y la Fundación Oswaldo Cruz (FIOCRUZ), con domicilio en Río de Janeiro, Brasil. Estos acuerdos buscan fomentar la cooperación conjunta e intercambio en temas vitales para el sistema de salud como la investigación, el intercambio de información, la formación y capacitación, innovación tecnológica y la gestión de políticas en materia de salud. De igual forma, MISPAS se encuentra en proceso de negociación de un (1) Acuerdo de Cooperación Académica Internacional con el Instituto BUTANTAN, centro de investigación, y desarrollo de productos y servicios de salud, con domicilio en Sao Paulo, Brasil.</w:t>
      </w:r>
    </w:p>
    <w:p w14:paraId="7D89EA33" w14:textId="0E82722F" w:rsidR="001C0E0B" w:rsidRDefault="002C78C6" w:rsidP="001C0E0B">
      <w:pPr>
        <w:spacing w:line="360" w:lineRule="auto"/>
        <w:jc w:val="both"/>
        <w:rPr>
          <w:rFonts w:eastAsia="Calibri"/>
          <w:noProof/>
        </w:rPr>
      </w:pPr>
      <w:r w:rsidRPr="001C0E0B">
        <w:rPr>
          <w:rFonts w:eastAsia="Calibri"/>
          <w:noProof/>
        </w:rPr>
        <w:t>El ejercicio de la diplomacia en salud del MISPAS fue robustecido mediante la participación de trescientos sesenta y dos (362) delegaciones institucionales en eventos y espacios de integración internacional de alto nivel, orden político y técnico, convocados por organismos de integración de los cuales el país es miembro, participante o signatario.</w:t>
      </w:r>
    </w:p>
    <w:p w14:paraId="4D669C75" w14:textId="77777777" w:rsidR="003237E3" w:rsidRPr="003237E3" w:rsidRDefault="003237E3" w:rsidP="003237E3">
      <w:pPr>
        <w:spacing w:after="0" w:line="360" w:lineRule="auto"/>
        <w:jc w:val="center"/>
        <w:rPr>
          <w:rFonts w:eastAsia="Calibri"/>
          <w:noProof/>
          <w:lang w:val="es-ES"/>
        </w:rPr>
      </w:pPr>
      <w:r>
        <w:rPr>
          <w:rFonts w:eastAsia="Calibri"/>
          <w:noProof/>
        </w:rPr>
        <w:t xml:space="preserve">Gráfico #6, </w:t>
      </w:r>
      <w:r w:rsidRPr="003237E3">
        <w:rPr>
          <w:rFonts w:eastAsia="Calibri"/>
          <w:noProof/>
          <w:lang w:val="es-ES"/>
        </w:rPr>
        <w:t>Representaciones internacionales por tipo,</w:t>
      </w:r>
    </w:p>
    <w:p w14:paraId="1217D1BB" w14:textId="1EF568C9" w:rsidR="004A693F" w:rsidRPr="003237E3" w:rsidRDefault="003237E3" w:rsidP="003237E3">
      <w:pPr>
        <w:spacing w:after="0" w:line="360" w:lineRule="auto"/>
        <w:jc w:val="center"/>
        <w:rPr>
          <w:rFonts w:eastAsia="Calibri"/>
          <w:noProof/>
          <w:lang w:val="en-US"/>
        </w:rPr>
      </w:pPr>
      <w:r w:rsidRPr="003237E3">
        <w:rPr>
          <w:rFonts w:eastAsia="Calibri"/>
          <w:noProof/>
          <w:lang w:val="en-US"/>
        </w:rPr>
        <w:t>Año 2024</w:t>
      </w:r>
    </w:p>
    <w:p w14:paraId="5455C72B" w14:textId="79C69076" w:rsidR="004A693F" w:rsidRDefault="004A693F" w:rsidP="004A693F">
      <w:pPr>
        <w:spacing w:after="0" w:line="360" w:lineRule="auto"/>
        <w:jc w:val="center"/>
        <w:rPr>
          <w:rFonts w:eastAsia="Calibri"/>
          <w:noProof/>
        </w:rPr>
      </w:pPr>
      <w:r>
        <w:rPr>
          <w:noProof/>
        </w:rPr>
        <w:drawing>
          <wp:inline distT="0" distB="0" distL="0" distR="0" wp14:anchorId="200D0E41" wp14:editId="0B4D35F1">
            <wp:extent cx="4772025" cy="2150269"/>
            <wp:effectExtent l="0" t="0" r="0" b="0"/>
            <wp:docPr id="1138190010" name="Gráfico 1138190010">
              <a:extLst xmlns:a="http://schemas.openxmlformats.org/drawingml/2006/main">
                <a:ext uri="{FF2B5EF4-FFF2-40B4-BE49-F238E27FC236}">
                  <a16:creationId xmlns:a16="http://schemas.microsoft.com/office/drawing/2014/main" id="{2CD20E2A-6BB4-494E-BF19-32EE4425A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F0382A" w14:textId="66B22BAE" w:rsidR="004A693F" w:rsidRDefault="003237E3" w:rsidP="004A693F">
      <w:pPr>
        <w:spacing w:after="0" w:line="360" w:lineRule="auto"/>
        <w:jc w:val="both"/>
        <w:rPr>
          <w:rFonts w:eastAsia="Calibri"/>
          <w:i/>
          <w:iCs/>
          <w:noProof/>
          <w:sz w:val="20"/>
          <w:szCs w:val="20"/>
        </w:rPr>
      </w:pPr>
      <w:r>
        <w:rPr>
          <w:rFonts w:eastAsia="Calibri"/>
          <w:i/>
          <w:iCs/>
          <w:noProof/>
          <w:sz w:val="20"/>
          <w:szCs w:val="20"/>
        </w:rPr>
        <w:t xml:space="preserve">        </w:t>
      </w:r>
      <w:r w:rsidR="004A693F" w:rsidRPr="004A693F">
        <w:rPr>
          <w:rFonts w:eastAsia="Calibri"/>
          <w:i/>
          <w:iCs/>
          <w:noProof/>
          <w:sz w:val="20"/>
          <w:szCs w:val="20"/>
        </w:rPr>
        <w:t>Fuente: Estadistica Despartamento de Cooperación Internacional.</w:t>
      </w:r>
    </w:p>
    <w:p w14:paraId="784E96A8" w14:textId="77777777" w:rsidR="004A693F" w:rsidRDefault="004A693F" w:rsidP="004A693F">
      <w:pPr>
        <w:spacing w:after="0" w:line="360" w:lineRule="auto"/>
        <w:jc w:val="both"/>
        <w:rPr>
          <w:rFonts w:eastAsia="Calibri"/>
          <w:i/>
          <w:iCs/>
          <w:noProof/>
          <w:sz w:val="20"/>
          <w:szCs w:val="20"/>
        </w:rPr>
      </w:pPr>
      <w:r w:rsidRPr="004A693F">
        <w:rPr>
          <w:rFonts w:eastAsia="Calibri"/>
          <w:i/>
          <w:iCs/>
          <w:noProof/>
          <w:sz w:val="20"/>
          <w:szCs w:val="20"/>
        </w:rPr>
        <w:t xml:space="preserve"> </w:t>
      </w:r>
    </w:p>
    <w:p w14:paraId="186F6386" w14:textId="77777777" w:rsidR="00C95934" w:rsidRDefault="00C95934" w:rsidP="004A693F">
      <w:pPr>
        <w:spacing w:after="0" w:line="360" w:lineRule="auto"/>
        <w:jc w:val="both"/>
        <w:rPr>
          <w:rFonts w:eastAsia="Calibri"/>
          <w:noProof/>
        </w:rPr>
      </w:pPr>
    </w:p>
    <w:p w14:paraId="1E595AA2" w14:textId="77777777" w:rsidR="00C95934" w:rsidRDefault="00C95934" w:rsidP="004A693F">
      <w:pPr>
        <w:spacing w:after="0" w:line="360" w:lineRule="auto"/>
        <w:jc w:val="both"/>
        <w:rPr>
          <w:rFonts w:eastAsia="Calibri"/>
          <w:noProof/>
        </w:rPr>
      </w:pPr>
    </w:p>
    <w:p w14:paraId="125756D7" w14:textId="0449CD65" w:rsidR="004A693F" w:rsidRDefault="002C78C6" w:rsidP="004A693F">
      <w:pPr>
        <w:spacing w:after="0" w:line="360" w:lineRule="auto"/>
        <w:jc w:val="both"/>
        <w:rPr>
          <w:rFonts w:eastAsia="Calibri"/>
          <w:noProof/>
        </w:rPr>
      </w:pPr>
      <w:r w:rsidRPr="001C0E0B">
        <w:rPr>
          <w:rFonts w:eastAsia="Calibri"/>
          <w:noProof/>
        </w:rPr>
        <w:lastRenderedPageBreak/>
        <w:t>Fue fortalecida la capacidad técnica de ciento diecisiete (117) profesionales del MISPAS a través de veintiséis (36) eventos de capacitación en las áreas de: epidemiología, salud mental, enfermedades transmisibles y no transmisibles, gestión de riesgos, laboratorio, gestión de medicamentos, prestación de servicios, tecnología de la información y comunicación, migración y salud, gestión del Recurso Humano en Salud, salud ambiental, Programa ITS/VIH/SIDA, economía de la salud, COVID-19, vacunación, nutrición, etc</w:t>
      </w:r>
    </w:p>
    <w:p w14:paraId="13621757" w14:textId="29476336" w:rsidR="001C0E0B" w:rsidRPr="001C0E0B" w:rsidRDefault="002C78C6" w:rsidP="001C0E0B">
      <w:pPr>
        <w:spacing w:line="360" w:lineRule="auto"/>
        <w:jc w:val="both"/>
        <w:rPr>
          <w:rFonts w:eastAsia="Calibri"/>
          <w:noProof/>
        </w:rPr>
      </w:pPr>
      <w:r w:rsidRPr="001C0E0B">
        <w:rPr>
          <w:rFonts w:eastAsia="Calibri"/>
          <w:noProof/>
        </w:rPr>
        <w:t>La capacidad de los servicios de salud pública para la población fue fortalecida a través de la gestión de seis (6) donaciones de la cooperación no reembolsable por un monto aproximado de RD$23,215,588.20 (veintitrés millones doscientos quince mil quinientos ochenta y ocho con 20/100 pesos dominicanos), obtenidas a través de la Iniciativa Regional Eliminación de la Malaria (IREM); programa para los efectos del COVID-19 y la eliminación de la malaria a través del Mecanismo de Negociación Conjunta; fortalecimiento del Programa Materno Infantil; y apoyo a la gestión hospitalaria en la adquisición de Tejido Liofilizado de Piel Humana con el gobierno de México, en emergencia hospitalaria.</w:t>
      </w:r>
    </w:p>
    <w:p w14:paraId="14B32E61" w14:textId="1B6E3FCB" w:rsidR="002C78C6" w:rsidRPr="001C0E0B" w:rsidRDefault="002C78C6" w:rsidP="003237E3">
      <w:pPr>
        <w:spacing w:line="360" w:lineRule="auto"/>
        <w:jc w:val="center"/>
        <w:rPr>
          <w:rFonts w:eastAsia="Calibri"/>
          <w:noProof/>
        </w:rPr>
      </w:pPr>
      <w:r w:rsidRPr="001C0E0B">
        <w:rPr>
          <w:rFonts w:eastAsia="Calibri"/>
          <w:noProof/>
        </w:rPr>
        <w:t xml:space="preserve">Tabla </w:t>
      </w:r>
      <w:r w:rsidR="003237E3">
        <w:rPr>
          <w:rFonts w:eastAsia="Calibri"/>
          <w:noProof/>
        </w:rPr>
        <w:t>#30</w:t>
      </w:r>
      <w:r w:rsidRPr="001C0E0B">
        <w:rPr>
          <w:rFonts w:eastAsia="Calibri"/>
          <w:noProof/>
        </w:rPr>
        <w:t>. Donaciones recibidas por el MISPAS producto de la cooperación internacional - enero a diciembre 2024</w:t>
      </w:r>
    </w:p>
    <w:tbl>
      <w:tblPr>
        <w:tblW w:w="810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584"/>
        <w:gridCol w:w="3432"/>
        <w:gridCol w:w="2104"/>
        <w:gridCol w:w="1980"/>
      </w:tblGrid>
      <w:tr w:rsidR="002C78C6" w:rsidRPr="002C78C6" w14:paraId="5C19B9DF" w14:textId="77777777" w:rsidTr="003237E3">
        <w:trPr>
          <w:trHeight w:val="375"/>
          <w:tblHeader/>
        </w:trPr>
        <w:tc>
          <w:tcPr>
            <w:tcW w:w="584" w:type="dxa"/>
            <w:tcBorders>
              <w:top w:val="nil"/>
              <w:left w:val="single" w:sz="8" w:space="0" w:color="767171"/>
              <w:bottom w:val="single" w:sz="8" w:space="0" w:color="767171"/>
              <w:right w:val="single" w:sz="8" w:space="0" w:color="767171"/>
            </w:tcBorders>
            <w:shd w:val="clear" w:color="auto" w:fill="142F62"/>
            <w:tcMar>
              <w:top w:w="0" w:type="dxa"/>
              <w:left w:w="100" w:type="dxa"/>
              <w:bottom w:w="0" w:type="dxa"/>
              <w:right w:w="100" w:type="dxa"/>
            </w:tcMar>
          </w:tcPr>
          <w:p w14:paraId="3906F723" w14:textId="77777777" w:rsidR="002C78C6" w:rsidRPr="00C95934" w:rsidRDefault="002C78C6" w:rsidP="00CA090F">
            <w:pPr>
              <w:jc w:val="center"/>
              <w:rPr>
                <w:rFonts w:eastAsia="Calibri"/>
                <w:noProof/>
                <w:color w:val="FFFFFF" w:themeColor="background1"/>
                <w:sz w:val="22"/>
                <w:szCs w:val="22"/>
              </w:rPr>
            </w:pPr>
            <w:r w:rsidRPr="00C95934">
              <w:rPr>
                <w:rFonts w:eastAsia="Calibri"/>
                <w:noProof/>
                <w:color w:val="FFFFFF" w:themeColor="background1"/>
                <w:sz w:val="22"/>
                <w:szCs w:val="22"/>
              </w:rPr>
              <w:t>No</w:t>
            </w:r>
          </w:p>
        </w:tc>
        <w:tc>
          <w:tcPr>
            <w:tcW w:w="3432" w:type="dxa"/>
            <w:tcBorders>
              <w:top w:val="nil"/>
              <w:left w:val="nil"/>
              <w:bottom w:val="single" w:sz="8" w:space="0" w:color="767171"/>
              <w:right w:val="single" w:sz="8" w:space="0" w:color="767171"/>
            </w:tcBorders>
            <w:shd w:val="clear" w:color="auto" w:fill="142F62"/>
            <w:tcMar>
              <w:top w:w="0" w:type="dxa"/>
              <w:left w:w="100" w:type="dxa"/>
              <w:bottom w:w="0" w:type="dxa"/>
              <w:right w:w="100" w:type="dxa"/>
            </w:tcMar>
          </w:tcPr>
          <w:p w14:paraId="5B43C085" w14:textId="77777777" w:rsidR="002C78C6" w:rsidRPr="00C95934" w:rsidRDefault="002C78C6" w:rsidP="00CA090F">
            <w:pPr>
              <w:jc w:val="center"/>
              <w:rPr>
                <w:rFonts w:eastAsia="Calibri"/>
                <w:noProof/>
                <w:color w:val="FFFFFF" w:themeColor="background1"/>
                <w:sz w:val="22"/>
                <w:szCs w:val="22"/>
              </w:rPr>
            </w:pPr>
            <w:r w:rsidRPr="00C95934">
              <w:rPr>
                <w:rFonts w:eastAsia="Calibri"/>
                <w:noProof/>
                <w:color w:val="FFFFFF" w:themeColor="background1"/>
                <w:sz w:val="22"/>
                <w:szCs w:val="22"/>
              </w:rPr>
              <w:t>Insumos donados</w:t>
            </w:r>
          </w:p>
        </w:tc>
        <w:tc>
          <w:tcPr>
            <w:tcW w:w="2104" w:type="dxa"/>
            <w:tcBorders>
              <w:top w:val="nil"/>
              <w:left w:val="nil"/>
              <w:bottom w:val="single" w:sz="8" w:space="0" w:color="767171"/>
              <w:right w:val="single" w:sz="8" w:space="0" w:color="767171"/>
            </w:tcBorders>
            <w:shd w:val="clear" w:color="auto" w:fill="142F62"/>
            <w:tcMar>
              <w:top w:w="0" w:type="dxa"/>
              <w:left w:w="100" w:type="dxa"/>
              <w:bottom w:w="0" w:type="dxa"/>
              <w:right w:w="100" w:type="dxa"/>
            </w:tcMar>
          </w:tcPr>
          <w:p w14:paraId="513DA11B" w14:textId="77777777" w:rsidR="002C78C6" w:rsidRPr="00C95934" w:rsidRDefault="002C78C6" w:rsidP="00CA090F">
            <w:pPr>
              <w:jc w:val="center"/>
              <w:rPr>
                <w:rFonts w:eastAsia="Calibri"/>
                <w:noProof/>
                <w:color w:val="FFFFFF" w:themeColor="background1"/>
                <w:sz w:val="22"/>
                <w:szCs w:val="22"/>
              </w:rPr>
            </w:pPr>
            <w:r w:rsidRPr="00C95934">
              <w:rPr>
                <w:rFonts w:eastAsia="Calibri"/>
                <w:noProof/>
                <w:color w:val="FFFFFF" w:themeColor="background1"/>
                <w:sz w:val="22"/>
                <w:szCs w:val="22"/>
              </w:rPr>
              <w:t>Organismo donante</w:t>
            </w:r>
          </w:p>
        </w:tc>
        <w:tc>
          <w:tcPr>
            <w:tcW w:w="1980" w:type="dxa"/>
            <w:tcBorders>
              <w:top w:val="nil"/>
              <w:left w:val="nil"/>
              <w:bottom w:val="single" w:sz="8" w:space="0" w:color="767171"/>
              <w:right w:val="single" w:sz="8" w:space="0" w:color="767171"/>
            </w:tcBorders>
            <w:shd w:val="clear" w:color="auto" w:fill="142F62"/>
            <w:tcMar>
              <w:top w:w="0" w:type="dxa"/>
              <w:left w:w="100" w:type="dxa"/>
              <w:bottom w:w="0" w:type="dxa"/>
              <w:right w:w="100" w:type="dxa"/>
            </w:tcMar>
          </w:tcPr>
          <w:p w14:paraId="445A6D23" w14:textId="77777777" w:rsidR="002C78C6" w:rsidRPr="00C95934" w:rsidRDefault="002C78C6" w:rsidP="00CA090F">
            <w:pPr>
              <w:jc w:val="center"/>
              <w:rPr>
                <w:rFonts w:eastAsia="Calibri"/>
                <w:noProof/>
                <w:color w:val="FFFFFF" w:themeColor="background1"/>
                <w:sz w:val="22"/>
                <w:szCs w:val="22"/>
              </w:rPr>
            </w:pPr>
            <w:r w:rsidRPr="00C95934">
              <w:rPr>
                <w:rFonts w:eastAsia="Calibri"/>
                <w:noProof/>
                <w:color w:val="FFFFFF" w:themeColor="background1"/>
                <w:sz w:val="22"/>
                <w:szCs w:val="22"/>
              </w:rPr>
              <w:t>Monto</w:t>
            </w:r>
          </w:p>
        </w:tc>
      </w:tr>
      <w:tr w:rsidR="002C78C6" w:rsidRPr="002C78C6" w14:paraId="66A28A84" w14:textId="77777777" w:rsidTr="003237E3">
        <w:trPr>
          <w:trHeight w:val="772"/>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61FC77E7" w14:textId="77777777" w:rsidR="002C78C6" w:rsidRPr="00C95934" w:rsidRDefault="002C78C6" w:rsidP="00CA090F">
            <w:pPr>
              <w:jc w:val="center"/>
              <w:rPr>
                <w:rFonts w:eastAsia="Calibri"/>
                <w:noProof/>
                <w:sz w:val="22"/>
                <w:szCs w:val="22"/>
              </w:rPr>
            </w:pPr>
            <w:r w:rsidRPr="00C95934">
              <w:rPr>
                <w:rFonts w:eastAsia="Calibri"/>
                <w:noProof/>
                <w:sz w:val="22"/>
                <w:szCs w:val="22"/>
              </w:rPr>
              <w:t>1</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2D90B53B" w14:textId="77777777" w:rsidR="002C78C6" w:rsidRPr="00C95934" w:rsidRDefault="002C78C6" w:rsidP="00CA090F">
            <w:pPr>
              <w:jc w:val="center"/>
              <w:rPr>
                <w:rFonts w:eastAsia="Calibri"/>
                <w:noProof/>
                <w:sz w:val="22"/>
                <w:szCs w:val="22"/>
              </w:rPr>
            </w:pPr>
            <w:r w:rsidRPr="00C95934">
              <w:rPr>
                <w:rFonts w:eastAsia="Calibri"/>
                <w:noProof/>
                <w:sz w:val="22"/>
                <w:szCs w:val="22"/>
              </w:rPr>
              <w:t>- Cajas de 100 Unidades de guantes de Látex, marca AMBIDERM Plus - Talla S, no estériles, de un solo uso, desechables, con polvo.</w:t>
            </w:r>
          </w:p>
          <w:p w14:paraId="238569E2" w14:textId="0B85D081" w:rsidR="002C78C6" w:rsidRDefault="002C78C6" w:rsidP="00CA090F">
            <w:pPr>
              <w:jc w:val="center"/>
              <w:rPr>
                <w:rFonts w:eastAsia="Calibri"/>
                <w:noProof/>
                <w:sz w:val="22"/>
                <w:szCs w:val="22"/>
              </w:rPr>
            </w:pPr>
            <w:r w:rsidRPr="00C95934">
              <w:rPr>
                <w:rFonts w:eastAsia="Calibri"/>
                <w:noProof/>
                <w:sz w:val="22"/>
                <w:szCs w:val="22"/>
              </w:rPr>
              <w:t>- Cajas de 100 Unidades de guantes de Látex, marca AMBIDERM Plus - Talla M, no estériles, de un solo uso, desechables, con polvo</w:t>
            </w:r>
          </w:p>
          <w:p w14:paraId="279C8B14" w14:textId="77777777" w:rsidR="00D14F18" w:rsidRPr="00C95934" w:rsidRDefault="00D14F18" w:rsidP="00CA090F">
            <w:pPr>
              <w:jc w:val="center"/>
              <w:rPr>
                <w:rFonts w:eastAsia="Calibri"/>
                <w:noProof/>
                <w:sz w:val="22"/>
                <w:szCs w:val="22"/>
              </w:rPr>
            </w:pPr>
          </w:p>
          <w:p w14:paraId="503BC796" w14:textId="77777777" w:rsidR="002C78C6" w:rsidRPr="00C95934" w:rsidRDefault="002C78C6" w:rsidP="00CA090F">
            <w:pPr>
              <w:jc w:val="center"/>
              <w:rPr>
                <w:rFonts w:eastAsia="Calibri"/>
                <w:noProof/>
                <w:sz w:val="22"/>
                <w:szCs w:val="22"/>
              </w:rPr>
            </w:pPr>
            <w:r w:rsidRPr="00C95934">
              <w:rPr>
                <w:rFonts w:eastAsia="Calibri"/>
                <w:noProof/>
                <w:sz w:val="22"/>
                <w:szCs w:val="22"/>
              </w:rPr>
              <w:lastRenderedPageBreak/>
              <w:t>- Cajas de 100 Unidades de guantes de Látex, marca AMBIDERM Plus - Talla L no estériles, de un solo uso, desechables, con polvo.</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2064A015" w14:textId="77777777" w:rsidR="002C78C6" w:rsidRPr="00C95934" w:rsidRDefault="002C78C6" w:rsidP="00CA090F">
            <w:pPr>
              <w:jc w:val="center"/>
              <w:rPr>
                <w:rFonts w:eastAsia="Calibri"/>
                <w:noProof/>
                <w:sz w:val="22"/>
                <w:szCs w:val="22"/>
              </w:rPr>
            </w:pPr>
            <w:r w:rsidRPr="00C95934">
              <w:rPr>
                <w:rFonts w:eastAsia="Calibri"/>
                <w:noProof/>
                <w:sz w:val="22"/>
                <w:szCs w:val="22"/>
              </w:rPr>
              <w:lastRenderedPageBreak/>
              <w:t>Secretaria del Consejo de ministro de Salud de Centroamérica y República Dominicana (SE-COMISCA)</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4F5E1042" w14:textId="77777777" w:rsidR="002C78C6" w:rsidRPr="00C95934" w:rsidRDefault="002C78C6" w:rsidP="00CA090F">
            <w:pPr>
              <w:jc w:val="center"/>
              <w:rPr>
                <w:rFonts w:eastAsia="Calibri"/>
                <w:noProof/>
                <w:sz w:val="22"/>
                <w:szCs w:val="22"/>
              </w:rPr>
            </w:pPr>
            <w:r w:rsidRPr="00C95934">
              <w:rPr>
                <w:rFonts w:eastAsia="Calibri"/>
                <w:noProof/>
                <w:sz w:val="22"/>
                <w:szCs w:val="22"/>
              </w:rPr>
              <w:t>US$161,280.00</w:t>
            </w:r>
          </w:p>
        </w:tc>
      </w:tr>
      <w:tr w:rsidR="002C78C6" w:rsidRPr="002C78C6" w14:paraId="11EC1DF8" w14:textId="77777777" w:rsidTr="003237E3">
        <w:trPr>
          <w:trHeight w:val="2505"/>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04A8E24B" w14:textId="77777777" w:rsidR="002C78C6" w:rsidRPr="00C121E3" w:rsidRDefault="002C78C6" w:rsidP="00CA090F">
            <w:pPr>
              <w:jc w:val="center"/>
              <w:rPr>
                <w:rFonts w:eastAsia="Calibri"/>
                <w:noProof/>
                <w:sz w:val="22"/>
                <w:szCs w:val="22"/>
              </w:rPr>
            </w:pPr>
            <w:r w:rsidRPr="00C121E3">
              <w:rPr>
                <w:rFonts w:eastAsia="Calibri"/>
                <w:noProof/>
                <w:sz w:val="22"/>
                <w:szCs w:val="22"/>
              </w:rPr>
              <w:t>2</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5DFDFFC8" w14:textId="77777777" w:rsidR="002C78C6" w:rsidRPr="00C121E3" w:rsidRDefault="002C78C6" w:rsidP="00CA090F">
            <w:pPr>
              <w:jc w:val="center"/>
              <w:rPr>
                <w:rFonts w:eastAsia="Calibri"/>
                <w:noProof/>
                <w:sz w:val="22"/>
                <w:szCs w:val="22"/>
              </w:rPr>
            </w:pPr>
            <w:r w:rsidRPr="00C121E3">
              <w:rPr>
                <w:rFonts w:eastAsia="Calibri"/>
                <w:noProof/>
                <w:sz w:val="22"/>
                <w:szCs w:val="22"/>
              </w:rPr>
              <w:t>200 modelos anatómicos, para capacitaciones en la inserción del método anticonceptivo Dispositivo Intrauterino (DIU)</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744A7FC2" w14:textId="77777777" w:rsidR="002C78C6" w:rsidRPr="00C121E3" w:rsidRDefault="002C78C6" w:rsidP="00CA090F">
            <w:pPr>
              <w:jc w:val="center"/>
              <w:rPr>
                <w:rFonts w:eastAsia="Calibri"/>
                <w:noProof/>
                <w:sz w:val="22"/>
                <w:szCs w:val="22"/>
              </w:rPr>
            </w:pPr>
            <w:r w:rsidRPr="00C121E3">
              <w:rPr>
                <w:rFonts w:eastAsia="Calibri"/>
                <w:noProof/>
                <w:sz w:val="22"/>
                <w:szCs w:val="22"/>
              </w:rPr>
              <w:t>- Reproductive Health Supplies Coalition</w:t>
            </w:r>
          </w:p>
          <w:p w14:paraId="69142917" w14:textId="77777777" w:rsidR="002C78C6" w:rsidRPr="00C121E3" w:rsidRDefault="002C78C6" w:rsidP="00CA090F">
            <w:pPr>
              <w:jc w:val="center"/>
              <w:rPr>
                <w:rFonts w:eastAsia="Calibri"/>
                <w:noProof/>
                <w:sz w:val="22"/>
                <w:szCs w:val="22"/>
              </w:rPr>
            </w:pPr>
            <w:r w:rsidRPr="00C121E3">
              <w:rPr>
                <w:rFonts w:eastAsia="Calibri"/>
                <w:noProof/>
                <w:sz w:val="22"/>
                <w:szCs w:val="22"/>
              </w:rPr>
              <w:t>- FOROLAC</w:t>
            </w:r>
          </w:p>
          <w:p w14:paraId="45793BAF" w14:textId="77777777" w:rsidR="002C78C6" w:rsidRPr="00C121E3" w:rsidRDefault="002C78C6" w:rsidP="00CA090F">
            <w:pPr>
              <w:jc w:val="center"/>
              <w:rPr>
                <w:rFonts w:eastAsia="Calibri"/>
                <w:noProof/>
                <w:sz w:val="22"/>
                <w:szCs w:val="22"/>
              </w:rPr>
            </w:pPr>
            <w:r w:rsidRPr="00C121E3">
              <w:rPr>
                <w:rFonts w:eastAsia="Calibri"/>
                <w:noProof/>
                <w:sz w:val="22"/>
                <w:szCs w:val="22"/>
              </w:rPr>
              <w:t>- secretaria ejecutiva del Consejo de ministro de Salud de Centroamérica y República Dominicana</w:t>
            </w:r>
          </w:p>
          <w:p w14:paraId="56F38ABB" w14:textId="77777777" w:rsidR="002C78C6" w:rsidRPr="00C121E3" w:rsidRDefault="002C78C6" w:rsidP="00CA090F">
            <w:pPr>
              <w:jc w:val="center"/>
              <w:rPr>
                <w:rFonts w:eastAsia="Calibri"/>
                <w:noProof/>
                <w:sz w:val="22"/>
                <w:szCs w:val="22"/>
              </w:rPr>
            </w:pPr>
            <w:r w:rsidRPr="00C121E3">
              <w:rPr>
                <w:rFonts w:eastAsia="Calibri"/>
                <w:noProof/>
                <w:sz w:val="22"/>
                <w:szCs w:val="22"/>
              </w:rPr>
              <w:t>(SE-COMISCA)</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581DFFD3" w14:textId="77777777" w:rsidR="002C78C6" w:rsidRPr="00C121E3" w:rsidRDefault="002C78C6" w:rsidP="00CA090F">
            <w:pPr>
              <w:jc w:val="center"/>
              <w:rPr>
                <w:rFonts w:eastAsia="Calibri"/>
                <w:noProof/>
                <w:sz w:val="22"/>
                <w:szCs w:val="22"/>
              </w:rPr>
            </w:pPr>
            <w:r w:rsidRPr="00C121E3">
              <w:rPr>
                <w:rFonts w:eastAsia="Calibri"/>
                <w:noProof/>
                <w:sz w:val="22"/>
                <w:szCs w:val="22"/>
              </w:rPr>
              <w:t>US$31,400.00</w:t>
            </w:r>
          </w:p>
        </w:tc>
      </w:tr>
      <w:tr w:rsidR="002C78C6" w:rsidRPr="002C78C6" w14:paraId="5BF49090" w14:textId="77777777" w:rsidTr="003237E3">
        <w:trPr>
          <w:trHeight w:val="570"/>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2A465E2E" w14:textId="77777777" w:rsidR="002C78C6" w:rsidRPr="00C121E3" w:rsidRDefault="002C78C6" w:rsidP="00CA090F">
            <w:pPr>
              <w:jc w:val="center"/>
              <w:rPr>
                <w:rFonts w:eastAsia="Calibri"/>
                <w:noProof/>
                <w:sz w:val="22"/>
                <w:szCs w:val="22"/>
              </w:rPr>
            </w:pPr>
            <w:r w:rsidRPr="00C121E3">
              <w:rPr>
                <w:rFonts w:eastAsia="Calibri"/>
                <w:noProof/>
                <w:sz w:val="22"/>
                <w:szCs w:val="22"/>
              </w:rPr>
              <w:t>3</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6897CF31" w14:textId="77777777" w:rsidR="002C78C6" w:rsidRPr="00C121E3" w:rsidRDefault="002C78C6" w:rsidP="00CA090F">
            <w:pPr>
              <w:jc w:val="center"/>
              <w:rPr>
                <w:rFonts w:eastAsia="Calibri"/>
                <w:noProof/>
                <w:sz w:val="22"/>
                <w:szCs w:val="22"/>
              </w:rPr>
            </w:pPr>
            <w:r w:rsidRPr="00C121E3">
              <w:rPr>
                <w:rFonts w:eastAsia="Calibri"/>
                <w:noProof/>
                <w:sz w:val="22"/>
                <w:szCs w:val="22"/>
              </w:rPr>
              <w:t>3,600 cm² de Tejido Liofilizado de Piel Humana</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22F48BC1" w14:textId="77777777" w:rsidR="002C78C6" w:rsidRPr="00C121E3" w:rsidRDefault="002C78C6" w:rsidP="00CA090F">
            <w:pPr>
              <w:jc w:val="center"/>
              <w:rPr>
                <w:rFonts w:eastAsia="Calibri"/>
                <w:noProof/>
                <w:sz w:val="22"/>
                <w:szCs w:val="22"/>
              </w:rPr>
            </w:pPr>
            <w:r w:rsidRPr="00C121E3">
              <w:rPr>
                <w:rFonts w:eastAsia="Calibri"/>
                <w:noProof/>
                <w:sz w:val="22"/>
                <w:szCs w:val="22"/>
              </w:rPr>
              <w:t>Gobierno de México</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1AA235BF" w14:textId="77777777" w:rsidR="002C78C6" w:rsidRPr="00C121E3" w:rsidRDefault="002C78C6" w:rsidP="00CA090F">
            <w:pPr>
              <w:jc w:val="center"/>
              <w:rPr>
                <w:rFonts w:eastAsia="Calibri"/>
                <w:noProof/>
                <w:sz w:val="22"/>
                <w:szCs w:val="22"/>
              </w:rPr>
            </w:pPr>
            <w:r w:rsidRPr="00C121E3">
              <w:rPr>
                <w:rFonts w:eastAsia="Calibri"/>
                <w:noProof/>
                <w:sz w:val="22"/>
                <w:szCs w:val="22"/>
              </w:rPr>
              <w:t>US$33,000.00</w:t>
            </w:r>
          </w:p>
        </w:tc>
      </w:tr>
      <w:tr w:rsidR="002C78C6" w:rsidRPr="002C78C6" w14:paraId="25190209" w14:textId="77777777" w:rsidTr="003237E3">
        <w:trPr>
          <w:trHeight w:val="484"/>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505ADCA6" w14:textId="77777777" w:rsidR="002C78C6" w:rsidRPr="002C78C6" w:rsidRDefault="002C78C6" w:rsidP="00CA090F">
            <w:pPr>
              <w:jc w:val="center"/>
              <w:rPr>
                <w:rFonts w:eastAsia="Calibri"/>
                <w:noProof/>
              </w:rPr>
            </w:pPr>
            <w:r w:rsidRPr="002C78C6">
              <w:rPr>
                <w:rFonts w:eastAsia="Calibri"/>
                <w:noProof/>
              </w:rPr>
              <w:t>4</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48CF9B34" w14:textId="77777777" w:rsidR="002C78C6" w:rsidRPr="00C121E3" w:rsidRDefault="002C78C6" w:rsidP="00CA090F">
            <w:pPr>
              <w:jc w:val="center"/>
              <w:rPr>
                <w:rFonts w:eastAsia="Calibri"/>
                <w:noProof/>
                <w:sz w:val="22"/>
                <w:szCs w:val="22"/>
              </w:rPr>
            </w:pPr>
            <w:r w:rsidRPr="00C121E3">
              <w:rPr>
                <w:rFonts w:eastAsia="Calibri"/>
                <w:noProof/>
                <w:sz w:val="22"/>
                <w:szCs w:val="22"/>
              </w:rPr>
              <w:t>6,700 frascos de alcohol isopropílico al 70% v/v, frasco de 4 onzas.</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5F81FDFE" w14:textId="77777777" w:rsidR="002C78C6" w:rsidRPr="00C121E3" w:rsidRDefault="002C78C6" w:rsidP="00CA090F">
            <w:pPr>
              <w:jc w:val="center"/>
              <w:rPr>
                <w:rFonts w:eastAsia="Calibri"/>
                <w:noProof/>
                <w:sz w:val="22"/>
                <w:szCs w:val="22"/>
              </w:rPr>
            </w:pPr>
            <w:r w:rsidRPr="00C121E3">
              <w:rPr>
                <w:rFonts w:eastAsia="Calibri"/>
                <w:noProof/>
                <w:sz w:val="22"/>
                <w:szCs w:val="22"/>
              </w:rPr>
              <w:t>Secretaría Ejecutiva del Consejo de ministros de Salud de Centroamérica y República Dominicana</w:t>
            </w:r>
          </w:p>
          <w:p w14:paraId="18F9ECE4" w14:textId="77777777" w:rsidR="002C78C6" w:rsidRPr="00C121E3" w:rsidRDefault="002C78C6" w:rsidP="00CA090F">
            <w:pPr>
              <w:jc w:val="center"/>
              <w:rPr>
                <w:rFonts w:eastAsia="Calibri"/>
                <w:noProof/>
                <w:sz w:val="22"/>
                <w:szCs w:val="22"/>
              </w:rPr>
            </w:pPr>
            <w:r w:rsidRPr="00C121E3">
              <w:rPr>
                <w:rFonts w:eastAsia="Calibri"/>
                <w:noProof/>
                <w:sz w:val="22"/>
                <w:szCs w:val="22"/>
              </w:rPr>
              <w:t>(SE-COMISCA)</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4701A4B8" w14:textId="77777777" w:rsidR="002C78C6" w:rsidRPr="00C121E3" w:rsidRDefault="002C78C6" w:rsidP="00CA090F">
            <w:pPr>
              <w:jc w:val="center"/>
              <w:rPr>
                <w:rFonts w:eastAsia="Calibri"/>
                <w:noProof/>
                <w:sz w:val="22"/>
                <w:szCs w:val="22"/>
              </w:rPr>
            </w:pPr>
            <w:r w:rsidRPr="00C121E3">
              <w:rPr>
                <w:rFonts w:eastAsia="Calibri"/>
                <w:noProof/>
                <w:sz w:val="22"/>
                <w:szCs w:val="22"/>
              </w:rPr>
              <w:t>US$8,849.96</w:t>
            </w:r>
          </w:p>
        </w:tc>
      </w:tr>
      <w:tr w:rsidR="002C78C6" w:rsidRPr="002C78C6" w14:paraId="0F24CF56" w14:textId="77777777" w:rsidTr="003237E3">
        <w:trPr>
          <w:trHeight w:val="810"/>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4B6FC8EB" w14:textId="77777777" w:rsidR="002C78C6" w:rsidRPr="002C78C6" w:rsidRDefault="002C78C6" w:rsidP="00CA090F">
            <w:pPr>
              <w:jc w:val="center"/>
              <w:rPr>
                <w:rFonts w:eastAsia="Calibri"/>
                <w:noProof/>
              </w:rPr>
            </w:pPr>
            <w:r w:rsidRPr="002C78C6">
              <w:rPr>
                <w:rFonts w:eastAsia="Calibri"/>
                <w:noProof/>
              </w:rPr>
              <w:t>5</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1A7BBB50" w14:textId="77777777" w:rsidR="002C78C6" w:rsidRPr="00C121E3" w:rsidRDefault="002C78C6" w:rsidP="00CA090F">
            <w:pPr>
              <w:jc w:val="center"/>
              <w:rPr>
                <w:rFonts w:eastAsia="Calibri"/>
                <w:noProof/>
                <w:sz w:val="22"/>
                <w:szCs w:val="22"/>
              </w:rPr>
            </w:pPr>
            <w:r w:rsidRPr="00C121E3">
              <w:rPr>
                <w:rFonts w:eastAsia="Calibri"/>
                <w:noProof/>
                <w:sz w:val="22"/>
                <w:szCs w:val="22"/>
              </w:rPr>
              <w:t>10,000 dosis de vacuna COVID-19 adultos</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17CD9AAC" w14:textId="77777777" w:rsidR="002C78C6" w:rsidRPr="00C121E3" w:rsidRDefault="002C78C6" w:rsidP="00CA090F">
            <w:pPr>
              <w:jc w:val="center"/>
              <w:rPr>
                <w:rFonts w:eastAsia="Calibri"/>
                <w:noProof/>
                <w:sz w:val="22"/>
                <w:szCs w:val="22"/>
              </w:rPr>
            </w:pPr>
            <w:r w:rsidRPr="00C121E3">
              <w:rPr>
                <w:rFonts w:eastAsia="Calibri"/>
                <w:noProof/>
                <w:sz w:val="22"/>
                <w:szCs w:val="22"/>
              </w:rPr>
              <w:t>Gobierno de Panamá</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45B36B36" w14:textId="77777777" w:rsidR="002C78C6" w:rsidRPr="00C121E3" w:rsidRDefault="002C78C6" w:rsidP="00CA090F">
            <w:pPr>
              <w:jc w:val="center"/>
              <w:rPr>
                <w:rFonts w:eastAsia="Calibri"/>
                <w:noProof/>
                <w:sz w:val="22"/>
                <w:szCs w:val="22"/>
              </w:rPr>
            </w:pPr>
            <w:r w:rsidRPr="00C121E3">
              <w:rPr>
                <w:rFonts w:eastAsia="Calibri"/>
                <w:noProof/>
                <w:sz w:val="22"/>
                <w:szCs w:val="22"/>
              </w:rPr>
              <w:t>US$149,246.51</w:t>
            </w:r>
          </w:p>
        </w:tc>
      </w:tr>
      <w:tr w:rsidR="002C78C6" w:rsidRPr="002C78C6" w14:paraId="120EF1BA" w14:textId="77777777" w:rsidTr="00C121E3">
        <w:trPr>
          <w:trHeight w:val="4404"/>
        </w:trPr>
        <w:tc>
          <w:tcPr>
            <w:tcW w:w="584" w:type="dxa"/>
            <w:tcBorders>
              <w:top w:val="nil"/>
              <w:left w:val="single" w:sz="8" w:space="0" w:color="767171"/>
              <w:bottom w:val="single" w:sz="8" w:space="0" w:color="767171"/>
              <w:right w:val="single" w:sz="8" w:space="0" w:color="767171"/>
            </w:tcBorders>
            <w:shd w:val="clear" w:color="auto" w:fill="auto"/>
            <w:tcMar>
              <w:top w:w="0" w:type="dxa"/>
              <w:left w:w="100" w:type="dxa"/>
              <w:bottom w:w="0" w:type="dxa"/>
              <w:right w:w="100" w:type="dxa"/>
            </w:tcMar>
          </w:tcPr>
          <w:p w14:paraId="1232CC1E" w14:textId="77777777" w:rsidR="002C78C6" w:rsidRPr="002C78C6" w:rsidRDefault="002C78C6" w:rsidP="00CA090F">
            <w:pPr>
              <w:jc w:val="center"/>
              <w:rPr>
                <w:rFonts w:eastAsia="Calibri"/>
                <w:noProof/>
              </w:rPr>
            </w:pPr>
            <w:r w:rsidRPr="002C78C6">
              <w:rPr>
                <w:rFonts w:eastAsia="Calibri"/>
                <w:noProof/>
              </w:rPr>
              <w:lastRenderedPageBreak/>
              <w:t>6</w:t>
            </w:r>
          </w:p>
        </w:tc>
        <w:tc>
          <w:tcPr>
            <w:tcW w:w="3432"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41CD6561" w14:textId="77777777" w:rsidR="002C78C6" w:rsidRPr="00C121E3" w:rsidRDefault="002C78C6" w:rsidP="00CA090F">
            <w:pPr>
              <w:jc w:val="center"/>
              <w:rPr>
                <w:rFonts w:eastAsia="Calibri"/>
                <w:noProof/>
                <w:sz w:val="22"/>
                <w:szCs w:val="22"/>
              </w:rPr>
            </w:pPr>
            <w:r w:rsidRPr="00C121E3">
              <w:rPr>
                <w:rFonts w:eastAsia="Calibri"/>
                <w:noProof/>
                <w:sz w:val="22"/>
                <w:szCs w:val="22"/>
              </w:rPr>
              <w:t>2 unds – Desfibrilador automático externo, modelo Power Heart AED – G3, marca Cardiac Science, 9300A505. Incluye: módulo desfibrilador, 1 piula intellisense de litio, 1 juego de electrodos para desfibrilación, tecnología de patente con: 1) Algoritmo de detección de ritmo RHYTHMx Y 2) Protocolo de energía bifásica con algoritmo de descarga Optimizada: STAR (Self-tracking active response) Fabricación americana FDA.</w:t>
            </w:r>
          </w:p>
        </w:tc>
        <w:tc>
          <w:tcPr>
            <w:tcW w:w="2104"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7FB702D7" w14:textId="77777777" w:rsidR="002C78C6" w:rsidRPr="00C121E3" w:rsidRDefault="002C78C6" w:rsidP="00CA090F">
            <w:pPr>
              <w:jc w:val="center"/>
              <w:rPr>
                <w:rFonts w:eastAsia="Calibri"/>
                <w:noProof/>
                <w:sz w:val="22"/>
                <w:szCs w:val="22"/>
              </w:rPr>
            </w:pPr>
            <w:r w:rsidRPr="00C121E3">
              <w:rPr>
                <w:rFonts w:eastAsia="Calibri"/>
                <w:noProof/>
                <w:sz w:val="22"/>
                <w:szCs w:val="22"/>
              </w:rPr>
              <w:t>Organización Panamericana de la Salud (OPS)</w:t>
            </w:r>
          </w:p>
        </w:tc>
        <w:tc>
          <w:tcPr>
            <w:tcW w:w="1980" w:type="dxa"/>
            <w:tcBorders>
              <w:top w:val="nil"/>
              <w:left w:val="nil"/>
              <w:bottom w:val="single" w:sz="8" w:space="0" w:color="767171"/>
              <w:right w:val="single" w:sz="8" w:space="0" w:color="767171"/>
            </w:tcBorders>
            <w:shd w:val="clear" w:color="auto" w:fill="auto"/>
            <w:tcMar>
              <w:top w:w="0" w:type="dxa"/>
              <w:left w:w="100" w:type="dxa"/>
              <w:bottom w:w="0" w:type="dxa"/>
              <w:right w:w="100" w:type="dxa"/>
            </w:tcMar>
          </w:tcPr>
          <w:p w14:paraId="2AF4F2AF" w14:textId="77777777" w:rsidR="002C78C6" w:rsidRPr="00C121E3" w:rsidRDefault="002C78C6" w:rsidP="00CA090F">
            <w:pPr>
              <w:jc w:val="center"/>
              <w:rPr>
                <w:rFonts w:eastAsia="Calibri"/>
                <w:noProof/>
                <w:sz w:val="22"/>
                <w:szCs w:val="22"/>
              </w:rPr>
            </w:pPr>
            <w:r w:rsidRPr="00C121E3">
              <w:rPr>
                <w:rFonts w:eastAsia="Calibri"/>
                <w:noProof/>
                <w:sz w:val="22"/>
                <w:szCs w:val="22"/>
              </w:rPr>
              <w:t>US$3,150.00</w:t>
            </w:r>
          </w:p>
        </w:tc>
      </w:tr>
    </w:tbl>
    <w:p w14:paraId="625C315A" w14:textId="77777777" w:rsidR="002C78C6" w:rsidRPr="002C78C6" w:rsidRDefault="002C78C6" w:rsidP="00CA090F">
      <w:pPr>
        <w:jc w:val="center"/>
        <w:rPr>
          <w:rFonts w:eastAsia="Calibri"/>
          <w:noProof/>
        </w:rPr>
      </w:pPr>
      <w:r w:rsidRPr="002C78C6">
        <w:rPr>
          <w:rFonts w:eastAsia="Calibri"/>
          <w:noProof/>
        </w:rPr>
        <w:t>Presentación de eventos de representación internacional por trimestre</w:t>
      </w:r>
    </w:p>
    <w:p w14:paraId="6249C41F" w14:textId="6F9206A4" w:rsidR="002C78C6" w:rsidRPr="002C78C6" w:rsidRDefault="002C78C6" w:rsidP="00CE76C9">
      <w:pPr>
        <w:spacing w:line="360" w:lineRule="auto"/>
        <w:jc w:val="both"/>
        <w:rPr>
          <w:rFonts w:eastAsia="Calibri"/>
          <w:noProof/>
        </w:rPr>
      </w:pPr>
      <w:bookmarkStart w:id="39" w:name="_heading=h.hpdke2ynoqko" w:colFirst="0" w:colLast="0"/>
      <w:bookmarkEnd w:id="39"/>
      <w:r w:rsidRPr="002C78C6">
        <w:rPr>
          <w:rFonts w:eastAsia="Calibri"/>
          <w:noProof/>
        </w:rPr>
        <w:t>Gestión Igualdad de Género</w:t>
      </w:r>
    </w:p>
    <w:p w14:paraId="42F5C310" w14:textId="77777777" w:rsidR="002C78C6" w:rsidRPr="002C78C6" w:rsidRDefault="002C78C6" w:rsidP="00CE76C9">
      <w:pPr>
        <w:spacing w:line="360" w:lineRule="auto"/>
        <w:jc w:val="both"/>
        <w:rPr>
          <w:rFonts w:eastAsia="Calibri"/>
          <w:noProof/>
        </w:rPr>
      </w:pPr>
      <w:r w:rsidRPr="002C78C6">
        <w:rPr>
          <w:rFonts w:eastAsia="Calibri"/>
          <w:noProof/>
        </w:rPr>
        <w:t>Las principales acciones, avances y logros en materia de transversalidad del enfoque de género, incluyen los siguientes:</w:t>
      </w:r>
    </w:p>
    <w:p w14:paraId="69490292" w14:textId="0AF67E77" w:rsidR="002C78C6" w:rsidRPr="002C78C6" w:rsidRDefault="002C78C6" w:rsidP="00CE76C9">
      <w:pPr>
        <w:spacing w:line="360" w:lineRule="auto"/>
        <w:jc w:val="both"/>
        <w:rPr>
          <w:rFonts w:eastAsia="Calibri"/>
          <w:noProof/>
        </w:rPr>
      </w:pPr>
      <w:r w:rsidRPr="002C78C6">
        <w:rPr>
          <w:rFonts w:eastAsia="Calibri"/>
          <w:noProof/>
        </w:rPr>
        <w:t>Un total de 1,095 colaboradores de la institución, de los diferentes grupos ocupacionales, fueron intervenidos con acciones de capacitación para la transversalización de género en salud; representando el 15.7% del total del personal de la institución. Estas capacitaciones se realizaron en las siguientes provincias: Santo Domingo, Santiago, Monseñor Nouel, La Vega, Hermanas Mirabal, Valverde, San Cristóbal, Puerto Plata, Independencia, Espaillat, Elías Piña, Bahoruco, Santiago Rodríguez, Pedernales, San Juan, La Romana y San José de Ocoa.</w:t>
      </w:r>
    </w:p>
    <w:p w14:paraId="297A2D89" w14:textId="77777777" w:rsidR="00D14F18" w:rsidRDefault="002C78C6" w:rsidP="00CE76C9">
      <w:pPr>
        <w:spacing w:line="360" w:lineRule="auto"/>
        <w:jc w:val="both"/>
        <w:rPr>
          <w:rFonts w:eastAsia="Calibri"/>
          <w:noProof/>
        </w:rPr>
      </w:pPr>
      <w:r w:rsidRPr="002C78C6">
        <w:rPr>
          <w:rFonts w:eastAsia="Calibri"/>
          <w:noProof/>
        </w:rPr>
        <w:t xml:space="preserve">Se logró avanzar con la incorporación del enfoque de género en áreas priorizadas en el marco de la Evaluación de Desempeño Institucional </w:t>
      </w:r>
    </w:p>
    <w:p w14:paraId="41A2C66A" w14:textId="77777777" w:rsidR="00D14F18" w:rsidRDefault="00D14F18" w:rsidP="00CE76C9">
      <w:pPr>
        <w:spacing w:line="360" w:lineRule="auto"/>
        <w:jc w:val="both"/>
        <w:rPr>
          <w:rFonts w:eastAsia="Calibri"/>
          <w:noProof/>
        </w:rPr>
      </w:pPr>
    </w:p>
    <w:p w14:paraId="30F47900" w14:textId="4F31B969" w:rsidR="002C78C6" w:rsidRPr="002C78C6" w:rsidRDefault="002C78C6" w:rsidP="00CE76C9">
      <w:pPr>
        <w:spacing w:line="360" w:lineRule="auto"/>
        <w:jc w:val="both"/>
        <w:rPr>
          <w:rFonts w:eastAsia="Calibri"/>
          <w:noProof/>
        </w:rPr>
      </w:pPr>
      <w:r w:rsidRPr="002C78C6">
        <w:rPr>
          <w:rFonts w:eastAsia="Calibri"/>
          <w:noProof/>
        </w:rPr>
        <w:lastRenderedPageBreak/>
        <w:t>(EDI), específicamente en materia de recursos humanos y de compras con enfoque de género, logrando alcanzar las metas de los indicadores de género contemplados en la EDI, lo cual refleja un avance en materia de la institucionalización de la perspectiva de género con impacto positivo en cuanto a una gestión pública más equitativa.</w:t>
      </w:r>
    </w:p>
    <w:p w14:paraId="24DB56CF" w14:textId="77777777" w:rsidR="00C121E3" w:rsidRDefault="002C78C6" w:rsidP="00CE76C9">
      <w:pPr>
        <w:spacing w:line="360" w:lineRule="auto"/>
        <w:jc w:val="both"/>
        <w:rPr>
          <w:rFonts w:eastAsia="Calibri"/>
          <w:noProof/>
        </w:rPr>
      </w:pPr>
      <w:r w:rsidRPr="002C78C6">
        <w:rPr>
          <w:rFonts w:eastAsia="Calibri"/>
          <w:noProof/>
        </w:rPr>
        <w:t xml:space="preserve">Un total de 14 entidades del Sistema Nacional de Salud intervenidas con acciones para la transversalización del enfoque de género, superando la meta de 10 establecida en el Plan Estratégico Institucional (PEI,2020-2024), contribuyendo al proceso de la institucionalización del mandato de la política de transversalidad de género estipulada en la Ley de Estrategia Nacional de Desarrollo 2030; a fin de cerrar las brechas de inequidades de género en salud. </w:t>
      </w:r>
    </w:p>
    <w:p w14:paraId="2DD2C64C" w14:textId="0D9E04FD" w:rsidR="002C78C6" w:rsidRPr="002C78C6" w:rsidRDefault="002C78C6" w:rsidP="00CE76C9">
      <w:pPr>
        <w:spacing w:line="360" w:lineRule="auto"/>
        <w:jc w:val="both"/>
        <w:rPr>
          <w:rFonts w:eastAsia="Calibri"/>
          <w:noProof/>
        </w:rPr>
      </w:pPr>
      <w:r w:rsidRPr="002C78C6">
        <w:rPr>
          <w:rFonts w:eastAsia="Calibri"/>
          <w:noProof/>
        </w:rPr>
        <w:t>Las 14 entidades son las siguientes: Servicio Nacional de Salud, SNS; Instituto Dominicano de Prevención de Riesgos Laborales, IDOPRIL; Comisión Nacional de Lactancia Materna, Dirección de Defensa de Afiliados a la Seguridad Social, DIDA; Seguro Nacional de Salud, SENASA; Superintendencia de salud y Riesgos Laborales, SISARIL; Consejo Nacional de Discapacidad, CONADIS; Comisión Nacional de Bioética, CONABIOS; Consejo Nacional de Personas Envejecientes, CONAPE; Consejo Nacional para el VIH y Sida, CONAVIHSIDA; Consejo Nacional de Población y Familia, CONAPOFA; Centro de Atención Integral para la Discapacidad,  CNSS; Instituto Nacional de Agua Potable, INAPA; Cruz Roja Dominicana.</w:t>
      </w:r>
    </w:p>
    <w:p w14:paraId="25BEBD68" w14:textId="77777777" w:rsidR="00D14F18" w:rsidRDefault="002C78C6" w:rsidP="00CE76C9">
      <w:pPr>
        <w:spacing w:line="360" w:lineRule="auto"/>
        <w:jc w:val="both"/>
        <w:rPr>
          <w:rFonts w:eastAsia="Calibri"/>
          <w:noProof/>
        </w:rPr>
      </w:pPr>
      <w:r w:rsidRPr="002C78C6">
        <w:rPr>
          <w:rFonts w:eastAsia="Calibri"/>
          <w:noProof/>
        </w:rPr>
        <w:t xml:space="preserve">Un total de 6 dependencias del MISPAS recibieron acompañamiento técnico por parte del Departamento de Igualdad de Género para la incorporación de la perspectiva de género en la implementación de intervenciones orientadas a la superación de las brechas de género en salud. </w:t>
      </w:r>
    </w:p>
    <w:p w14:paraId="0A0E2E86" w14:textId="1CA29F1C" w:rsidR="002C78C6" w:rsidRPr="002C78C6" w:rsidRDefault="002C78C6" w:rsidP="00CE76C9">
      <w:pPr>
        <w:spacing w:line="360" w:lineRule="auto"/>
        <w:jc w:val="both"/>
        <w:rPr>
          <w:rFonts w:eastAsia="Calibri"/>
          <w:noProof/>
        </w:rPr>
      </w:pPr>
      <w:r w:rsidRPr="002C78C6">
        <w:rPr>
          <w:rFonts w:eastAsia="Calibri"/>
          <w:noProof/>
        </w:rPr>
        <w:lastRenderedPageBreak/>
        <w:t>Estas dependencias fueron las siguientes: Recursos Humanos, Compras, Gestión de Riesgo, Salud Mental, Monitoreo de la Calidad y Programa Adolescente.</w:t>
      </w:r>
    </w:p>
    <w:p w14:paraId="5D1B8725" w14:textId="5B6FE137" w:rsidR="002C78C6" w:rsidRDefault="002C78C6" w:rsidP="00CE76C9">
      <w:pPr>
        <w:spacing w:line="360" w:lineRule="auto"/>
        <w:jc w:val="both"/>
        <w:rPr>
          <w:rFonts w:eastAsia="Calibri"/>
          <w:noProof/>
        </w:rPr>
      </w:pPr>
      <w:r w:rsidRPr="002C78C6">
        <w:rPr>
          <w:rFonts w:eastAsia="Calibri"/>
          <w:noProof/>
        </w:rPr>
        <w:t>Los principales mecanismos dirigidos a la coordinación y seguimiento de los procesos de transversalidad de la perspectiva de género en el ámbito de la rectoría se mantuvieron en funcionamiento, con acciones permanentes de consulta, sensibilización, capacitación y monitoreo enfocadas en este sentido: Estos mecanismos se detallan en el siguiente cuadro.</w:t>
      </w:r>
    </w:p>
    <w:p w14:paraId="32F9519F" w14:textId="78A897D7" w:rsidR="003237E3" w:rsidRPr="002C78C6" w:rsidRDefault="003237E3" w:rsidP="003237E3">
      <w:pPr>
        <w:spacing w:line="360" w:lineRule="auto"/>
        <w:jc w:val="center"/>
        <w:rPr>
          <w:rFonts w:eastAsia="Calibri"/>
          <w:noProof/>
        </w:rPr>
      </w:pPr>
      <w:r w:rsidRPr="003237E3">
        <w:rPr>
          <w:rFonts w:eastAsia="Calibri"/>
          <w:noProof/>
        </w:rPr>
        <w:t>Tabla</w:t>
      </w:r>
      <w:r>
        <w:rPr>
          <w:rFonts w:eastAsia="Calibri"/>
          <w:noProof/>
        </w:rPr>
        <w:t xml:space="preserve"> #</w:t>
      </w:r>
      <w:r w:rsidRPr="003237E3">
        <w:rPr>
          <w:rFonts w:eastAsia="Calibri"/>
          <w:noProof/>
        </w:rPr>
        <w:t xml:space="preserve"> 3</w:t>
      </w:r>
      <w:r>
        <w:rPr>
          <w:rFonts w:eastAsia="Calibri"/>
          <w:noProof/>
        </w:rPr>
        <w:t>1</w:t>
      </w:r>
      <w:r w:rsidRPr="003237E3">
        <w:rPr>
          <w:rFonts w:eastAsia="Calibri"/>
          <w:noProof/>
        </w:rPr>
        <w:t>. Principales mecanismos de coordinación y seguimiento a los procesos de transversalidad de la perspectiva de género en salud</w:t>
      </w:r>
    </w:p>
    <w:tbl>
      <w:tblPr>
        <w:tblW w:w="8100" w:type="dxa"/>
        <w:tblBorders>
          <w:top w:val="nil"/>
          <w:left w:val="nil"/>
          <w:bottom w:val="nil"/>
          <w:right w:val="nil"/>
          <w:insideH w:val="nil"/>
          <w:insideV w:val="nil"/>
        </w:tblBorders>
        <w:tblLayout w:type="fixed"/>
        <w:tblLook w:val="0600" w:firstRow="0" w:lastRow="0" w:firstColumn="0" w:lastColumn="0" w:noHBand="1" w:noVBand="1"/>
      </w:tblPr>
      <w:tblGrid>
        <w:gridCol w:w="8100"/>
      </w:tblGrid>
      <w:tr w:rsidR="002C78C6" w:rsidRPr="002C78C6" w14:paraId="5567C529" w14:textId="77777777" w:rsidTr="00CB667E">
        <w:trPr>
          <w:trHeight w:val="555"/>
          <w:tblHeader/>
        </w:trPr>
        <w:tc>
          <w:tcPr>
            <w:tcW w:w="8100" w:type="dxa"/>
            <w:tcBorders>
              <w:top w:val="nil"/>
              <w:left w:val="single" w:sz="8" w:space="0" w:color="767171"/>
              <w:bottom w:val="single" w:sz="8" w:space="0" w:color="767171"/>
              <w:right w:val="single" w:sz="8" w:space="0" w:color="767171"/>
            </w:tcBorders>
            <w:shd w:val="clear" w:color="auto" w:fill="011C50"/>
            <w:tcMar>
              <w:top w:w="0" w:type="dxa"/>
              <w:left w:w="100" w:type="dxa"/>
              <w:bottom w:w="0" w:type="dxa"/>
              <w:right w:w="100" w:type="dxa"/>
            </w:tcMar>
          </w:tcPr>
          <w:p w14:paraId="041C86B0" w14:textId="77777777" w:rsidR="002C78C6" w:rsidRPr="002C78C6" w:rsidRDefault="002C78C6" w:rsidP="001C0E0B">
            <w:pPr>
              <w:spacing w:line="360" w:lineRule="auto"/>
              <w:jc w:val="both"/>
              <w:rPr>
                <w:rFonts w:eastAsia="Calibri"/>
                <w:noProof/>
              </w:rPr>
            </w:pPr>
            <w:r w:rsidRPr="003237E3">
              <w:rPr>
                <w:rFonts w:eastAsia="Calibri"/>
                <w:noProof/>
                <w:color w:val="FFFFFF" w:themeColor="background1"/>
              </w:rPr>
              <w:t>Principales mecanismos de coordinación y seguimiento a los procesos de transversalidad de la perspectiva de género en salud.</w:t>
            </w:r>
          </w:p>
        </w:tc>
      </w:tr>
      <w:tr w:rsidR="002C78C6" w:rsidRPr="002C78C6" w14:paraId="67ED59A2" w14:textId="77777777" w:rsidTr="00CB667E">
        <w:trPr>
          <w:trHeight w:val="735"/>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09038AB8" w14:textId="77777777" w:rsidR="002C78C6" w:rsidRPr="002C78C6" w:rsidRDefault="002C78C6" w:rsidP="001C0E0B">
            <w:pPr>
              <w:spacing w:line="360" w:lineRule="auto"/>
              <w:jc w:val="both"/>
              <w:rPr>
                <w:rFonts w:eastAsia="Calibri"/>
                <w:noProof/>
              </w:rPr>
            </w:pPr>
            <w:r w:rsidRPr="002C78C6">
              <w:rPr>
                <w:rFonts w:eastAsia="Calibri"/>
                <w:noProof/>
              </w:rPr>
              <w:t>Comité Nacional de Transversalización de Género en el Sistema Nacional de Salud.</w:t>
            </w:r>
          </w:p>
        </w:tc>
      </w:tr>
      <w:tr w:rsidR="002C78C6" w:rsidRPr="002C78C6" w14:paraId="3684ECB0" w14:textId="77777777" w:rsidTr="00CB667E">
        <w:trPr>
          <w:trHeight w:val="690"/>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17947CD0" w14:textId="77777777" w:rsidR="002C78C6" w:rsidRPr="002C78C6" w:rsidRDefault="002C78C6" w:rsidP="001C0E0B">
            <w:pPr>
              <w:spacing w:line="360" w:lineRule="auto"/>
              <w:jc w:val="both"/>
              <w:rPr>
                <w:rFonts w:eastAsia="Calibri"/>
                <w:noProof/>
              </w:rPr>
            </w:pPr>
            <w:r w:rsidRPr="002C78C6">
              <w:rPr>
                <w:rFonts w:eastAsia="Calibri"/>
                <w:noProof/>
              </w:rPr>
              <w:t>Comité Institucional para la Transversalización de Género en el Ministerio de Salud (Resolución No.0015-23)</w:t>
            </w:r>
          </w:p>
        </w:tc>
      </w:tr>
      <w:tr w:rsidR="002C78C6" w:rsidRPr="002C78C6" w14:paraId="4E3A9352" w14:textId="77777777" w:rsidTr="00CB667E">
        <w:trPr>
          <w:trHeight w:val="735"/>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2478ED76" w14:textId="77777777" w:rsidR="002C78C6" w:rsidRPr="002C78C6" w:rsidRDefault="002C78C6" w:rsidP="001C0E0B">
            <w:pPr>
              <w:spacing w:line="360" w:lineRule="auto"/>
              <w:jc w:val="both"/>
              <w:rPr>
                <w:rFonts w:eastAsia="Calibri"/>
                <w:noProof/>
              </w:rPr>
            </w:pPr>
            <w:r w:rsidRPr="002C78C6">
              <w:rPr>
                <w:rFonts w:eastAsia="Calibri"/>
                <w:noProof/>
              </w:rPr>
              <w:t>Red de Puntos Focales de Género en Salud, correspondientes al nivel desconcentrado de la Rectoría, DPS/DAS, (Resolución No.0011-22)</w:t>
            </w:r>
          </w:p>
        </w:tc>
      </w:tr>
      <w:tr w:rsidR="002C78C6" w:rsidRPr="002C78C6" w14:paraId="057BB9FC" w14:textId="77777777" w:rsidTr="00CB667E">
        <w:trPr>
          <w:trHeight w:val="1095"/>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38328742" w14:textId="77777777" w:rsidR="002C78C6" w:rsidRPr="002C78C6" w:rsidRDefault="002C78C6" w:rsidP="001C0E0B">
            <w:pPr>
              <w:spacing w:line="360" w:lineRule="auto"/>
              <w:jc w:val="both"/>
              <w:rPr>
                <w:rFonts w:eastAsia="Calibri"/>
                <w:noProof/>
              </w:rPr>
            </w:pPr>
            <w:r w:rsidRPr="002C78C6">
              <w:rPr>
                <w:rFonts w:eastAsia="Calibri"/>
                <w:noProof/>
              </w:rPr>
              <w:t>Mecanismo de coordinación y seguimiento a la implementación de la Estrategia de Fortalecimiento de la Respuesta del Sistema Nacional de Salud a la Violencia de Género (Resolución No.00032-15)</w:t>
            </w:r>
          </w:p>
        </w:tc>
      </w:tr>
      <w:tr w:rsidR="002C78C6" w:rsidRPr="002C78C6" w14:paraId="25C09F9F" w14:textId="77777777" w:rsidTr="00CB667E">
        <w:trPr>
          <w:trHeight w:val="735"/>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769AA533" w14:textId="77777777" w:rsidR="002C78C6" w:rsidRPr="002C78C6" w:rsidRDefault="002C78C6" w:rsidP="001C0E0B">
            <w:pPr>
              <w:spacing w:line="360" w:lineRule="auto"/>
              <w:jc w:val="both"/>
              <w:rPr>
                <w:rFonts w:eastAsia="Calibri"/>
                <w:noProof/>
              </w:rPr>
            </w:pPr>
            <w:r w:rsidRPr="002C78C6">
              <w:rPr>
                <w:rFonts w:eastAsia="Calibri"/>
                <w:noProof/>
              </w:rPr>
              <w:t>Mesa de género, atención obstétrica y neonatal para cuidados maternos respetuosos y libre de violencia (Resolución No.00022-21)</w:t>
            </w:r>
          </w:p>
        </w:tc>
      </w:tr>
      <w:tr w:rsidR="002C78C6" w:rsidRPr="002C78C6" w14:paraId="626BA522" w14:textId="77777777" w:rsidTr="00CB667E">
        <w:trPr>
          <w:trHeight w:val="405"/>
        </w:trPr>
        <w:tc>
          <w:tcPr>
            <w:tcW w:w="8100" w:type="dxa"/>
            <w:tcBorders>
              <w:top w:val="nil"/>
              <w:left w:val="single" w:sz="8" w:space="0" w:color="767171"/>
              <w:bottom w:val="single" w:sz="8" w:space="0" w:color="767171"/>
              <w:right w:val="single" w:sz="8" w:space="0" w:color="767171"/>
            </w:tcBorders>
            <w:tcMar>
              <w:top w:w="0" w:type="dxa"/>
              <w:left w:w="100" w:type="dxa"/>
              <w:bottom w:w="0" w:type="dxa"/>
              <w:right w:w="100" w:type="dxa"/>
            </w:tcMar>
          </w:tcPr>
          <w:p w14:paraId="69B8679B" w14:textId="77777777" w:rsidR="002C78C6" w:rsidRPr="002C78C6" w:rsidRDefault="002C78C6" w:rsidP="001C0E0B">
            <w:pPr>
              <w:spacing w:line="360" w:lineRule="auto"/>
              <w:jc w:val="both"/>
              <w:rPr>
                <w:rFonts w:eastAsia="Calibri"/>
                <w:noProof/>
              </w:rPr>
            </w:pPr>
            <w:r w:rsidRPr="002C78C6">
              <w:rPr>
                <w:rFonts w:eastAsia="Calibri"/>
                <w:noProof/>
              </w:rPr>
              <w:t>Mesa de salud, género y discapacidad.</w:t>
            </w:r>
          </w:p>
        </w:tc>
      </w:tr>
      <w:tr w:rsidR="002C78C6" w:rsidRPr="003237E3" w14:paraId="79E82646" w14:textId="77777777" w:rsidTr="00CB667E">
        <w:trPr>
          <w:trHeight w:val="85"/>
        </w:trPr>
        <w:tc>
          <w:tcPr>
            <w:tcW w:w="8100" w:type="dxa"/>
            <w:tcBorders>
              <w:top w:val="nil"/>
              <w:left w:val="single" w:sz="8" w:space="0" w:color="767171"/>
              <w:bottom w:val="single" w:sz="8" w:space="0" w:color="000000"/>
              <w:right w:val="single" w:sz="8" w:space="0" w:color="767171"/>
            </w:tcBorders>
            <w:shd w:val="clear" w:color="auto" w:fill="7D8589"/>
            <w:tcMar>
              <w:top w:w="0" w:type="dxa"/>
              <w:left w:w="100" w:type="dxa"/>
              <w:bottom w:w="0" w:type="dxa"/>
              <w:right w:w="100" w:type="dxa"/>
            </w:tcMar>
          </w:tcPr>
          <w:p w14:paraId="56AB04E8" w14:textId="77777777" w:rsidR="002C78C6" w:rsidRPr="003237E3" w:rsidRDefault="002C78C6" w:rsidP="001C0E0B">
            <w:pPr>
              <w:spacing w:line="360" w:lineRule="auto"/>
              <w:jc w:val="both"/>
              <w:rPr>
                <w:rFonts w:eastAsia="Calibri"/>
                <w:i/>
                <w:iCs/>
                <w:noProof/>
                <w:sz w:val="18"/>
                <w:szCs w:val="18"/>
              </w:rPr>
            </w:pPr>
            <w:r w:rsidRPr="003237E3">
              <w:rPr>
                <w:rFonts w:eastAsia="Calibri"/>
                <w:i/>
                <w:iCs/>
                <w:noProof/>
                <w:sz w:val="18"/>
                <w:szCs w:val="18"/>
              </w:rPr>
              <w:t xml:space="preserve"> </w:t>
            </w:r>
          </w:p>
        </w:tc>
      </w:tr>
    </w:tbl>
    <w:p w14:paraId="5A113E25" w14:textId="378C1A1A" w:rsidR="002C78C6" w:rsidRPr="003237E3" w:rsidRDefault="003237E3" w:rsidP="001C0E0B">
      <w:pPr>
        <w:spacing w:line="360" w:lineRule="auto"/>
        <w:jc w:val="both"/>
        <w:rPr>
          <w:rFonts w:eastAsia="Calibri"/>
          <w:i/>
          <w:iCs/>
          <w:noProof/>
          <w:sz w:val="18"/>
          <w:szCs w:val="18"/>
        </w:rPr>
      </w:pPr>
      <w:r w:rsidRPr="003237E3">
        <w:rPr>
          <w:rFonts w:eastAsia="Calibri"/>
          <w:i/>
          <w:iCs/>
          <w:noProof/>
          <w:sz w:val="18"/>
          <w:szCs w:val="18"/>
        </w:rPr>
        <w:t>Fuente: Documentos del Departamento de Igualdad de G</w:t>
      </w:r>
      <w:r w:rsidR="005A47E4">
        <w:rPr>
          <w:rFonts w:eastAsia="Calibri"/>
          <w:i/>
          <w:iCs/>
          <w:noProof/>
          <w:sz w:val="18"/>
          <w:szCs w:val="18"/>
        </w:rPr>
        <w:t>é</w:t>
      </w:r>
      <w:r w:rsidRPr="003237E3">
        <w:rPr>
          <w:rFonts w:eastAsia="Calibri"/>
          <w:i/>
          <w:iCs/>
          <w:noProof/>
          <w:sz w:val="18"/>
          <w:szCs w:val="18"/>
        </w:rPr>
        <w:t>nero</w:t>
      </w:r>
    </w:p>
    <w:p w14:paraId="65810BB5" w14:textId="77777777" w:rsidR="00C121E3" w:rsidRDefault="002C78C6" w:rsidP="001C0E0B">
      <w:pPr>
        <w:spacing w:line="360" w:lineRule="auto"/>
        <w:jc w:val="both"/>
        <w:rPr>
          <w:rFonts w:eastAsia="Calibri"/>
          <w:noProof/>
        </w:rPr>
      </w:pPr>
      <w:r w:rsidRPr="002C78C6">
        <w:rPr>
          <w:rFonts w:eastAsia="Calibri"/>
          <w:noProof/>
        </w:rPr>
        <w:lastRenderedPageBreak/>
        <w:t>Un total de 820 persona</w:t>
      </w:r>
      <w:r w:rsidR="003237E3">
        <w:rPr>
          <w:rFonts w:eastAsia="Calibri"/>
          <w:noProof/>
        </w:rPr>
        <w:t>l</w:t>
      </w:r>
      <w:r w:rsidRPr="002C78C6">
        <w:rPr>
          <w:rFonts w:eastAsia="Calibri"/>
          <w:noProof/>
        </w:rPr>
        <w:t xml:space="preserve"> de salud intervenido con acciones de sensibilización y capacitación para el abordaje en salud a mujeres víctimas de violencia de género, correspondientes a las 40 DPS/DAS y los 9 Servicios Regionales de Salud, así como con acciones de monitoreo y seguimiento para mejorar la calidad de la atención a esta población en el ámbito de los servicios de salud. </w:t>
      </w:r>
    </w:p>
    <w:p w14:paraId="6289EEE0" w14:textId="1BDB990B" w:rsidR="002C78C6" w:rsidRPr="002C78C6" w:rsidRDefault="002C78C6" w:rsidP="001C0E0B">
      <w:pPr>
        <w:spacing w:line="360" w:lineRule="auto"/>
        <w:jc w:val="both"/>
        <w:rPr>
          <w:rFonts w:eastAsia="Calibri"/>
          <w:noProof/>
        </w:rPr>
      </w:pPr>
      <w:r w:rsidRPr="002C78C6">
        <w:rPr>
          <w:rFonts w:eastAsia="Calibri"/>
          <w:noProof/>
        </w:rPr>
        <w:t>Estas intervenciones fueron desarrolladas en el marco del proyecto “Fortalecimiento de la Respuesta del Sistema Nacional de Salud en República Dominicana a Mujeres, Niñas y Adolescentes Víctimas de Violencia de Género” financiado por la Agencia Española de Cooperación Internacional (AECID) y Del proyecto “Coordinación en la Prevención de la Violencia de Género en Línea con los Objetivos de Desarrollo Sostenible en la República Dominicana” (C-PREV), financiando por la Unión Europea, donde participa el MISPAS como entidad co-ejecutora.</w:t>
      </w:r>
    </w:p>
    <w:p w14:paraId="7F84477D" w14:textId="1F3FF40F" w:rsidR="00B81D5C" w:rsidRPr="003237E3" w:rsidRDefault="00B81D5C" w:rsidP="003237E3">
      <w:pPr>
        <w:pStyle w:val="Ttulo2"/>
        <w:rPr>
          <w:b/>
          <w:bCs/>
        </w:rPr>
      </w:pPr>
      <w:r w:rsidRPr="007978E3">
        <w:rPr>
          <w:rFonts w:eastAsia="Times New Roman"/>
          <w:color w:val="auto"/>
          <w:spacing w:val="0"/>
          <w:lang w:eastAsia="es-DO"/>
        </w:rPr>
        <w:br/>
      </w:r>
      <w:bookmarkStart w:id="40" w:name="_Toc172298384"/>
      <w:bookmarkStart w:id="41" w:name="_Toc185284177"/>
      <w:bookmarkStart w:id="42" w:name="_Hlk185246913"/>
      <w:r w:rsidRPr="003237E3">
        <w:rPr>
          <w:b/>
          <w:bCs/>
        </w:rPr>
        <w:t>4.6</w:t>
      </w:r>
      <w:r w:rsidRPr="003237E3">
        <w:rPr>
          <w:b/>
          <w:bCs/>
        </w:rPr>
        <w:tab/>
        <w:t>Desempeño del Área de Comunicaciones</w:t>
      </w:r>
      <w:bookmarkEnd w:id="40"/>
      <w:bookmarkEnd w:id="41"/>
    </w:p>
    <w:p w14:paraId="10B78125" w14:textId="77777777" w:rsidR="00B81D5C" w:rsidRPr="00243680" w:rsidRDefault="00B81D5C" w:rsidP="00B81D5C">
      <w:pPr>
        <w:pStyle w:val="Sinespaciado"/>
        <w:rPr>
          <w:noProof/>
          <w:color w:val="767171"/>
          <w:lang w:val="es-DO"/>
        </w:rPr>
      </w:pPr>
    </w:p>
    <w:p w14:paraId="46129C91" w14:textId="77777777" w:rsidR="00A13B77" w:rsidRDefault="00A13B77" w:rsidP="00CB667E">
      <w:pPr>
        <w:spacing w:line="360" w:lineRule="auto"/>
        <w:jc w:val="both"/>
        <w:rPr>
          <w:rFonts w:eastAsia="Times New Roman"/>
        </w:rPr>
      </w:pPr>
      <w:r>
        <w:rPr>
          <w:rFonts w:eastAsia="Times New Roman"/>
        </w:rPr>
        <w:t>Los esfuerzos durante el año 2024 estuvieron enfocados en orientar a la población sobre la importancia de establecer hábitos saludables, promover la salud, prevenir enfermedades, en correspondencia con las metas e iniciativas del Gobierno y las prioridades institucionales en materia de salud, así como una ejecución presupuestaria de RD$222,528,597.78.</w:t>
      </w:r>
    </w:p>
    <w:p w14:paraId="530D3B7E" w14:textId="718E04DF" w:rsidR="00A13B77" w:rsidRDefault="00A13B77" w:rsidP="00CB667E">
      <w:pPr>
        <w:spacing w:line="360" w:lineRule="auto"/>
        <w:jc w:val="both"/>
        <w:rPr>
          <w:rFonts w:eastAsia="Times New Roman"/>
        </w:rPr>
      </w:pPr>
      <w:r>
        <w:rPr>
          <w:rFonts w:eastAsia="Times New Roman"/>
        </w:rPr>
        <w:t>Se evidencia un aumento significativo en la cantidad de seguidores en las diferentes redes sociales de la institución y un incremento en el contenido educativo e informativo, respondiendo al esquema de comunicación estratégica del MISPAS.</w:t>
      </w:r>
    </w:p>
    <w:p w14:paraId="3DB0424A" w14:textId="77777777" w:rsidR="00A13B77" w:rsidRDefault="00A13B77" w:rsidP="00CB667E">
      <w:pPr>
        <w:spacing w:line="360" w:lineRule="auto"/>
        <w:jc w:val="both"/>
        <w:rPr>
          <w:rFonts w:eastAsia="Times New Roman"/>
        </w:rPr>
      </w:pPr>
      <w:r>
        <w:rPr>
          <w:rFonts w:eastAsia="Times New Roman"/>
        </w:rPr>
        <w:t>Se alcanzaron los siguientes avances:</w:t>
      </w:r>
    </w:p>
    <w:p w14:paraId="2DEBF1D7" w14:textId="77777777" w:rsidR="00A13B77" w:rsidRDefault="00A13B77" w:rsidP="00CB667E">
      <w:pPr>
        <w:spacing w:line="360" w:lineRule="auto"/>
        <w:jc w:val="both"/>
        <w:rPr>
          <w:rFonts w:eastAsia="Times New Roman"/>
        </w:rPr>
      </w:pPr>
      <w:r>
        <w:rPr>
          <w:rFonts w:eastAsia="Times New Roman"/>
        </w:rPr>
        <w:t>Manual de Identidad corporativa, que describe la línea gráfica ser utilizada dentro y fuera del MISPAS.</w:t>
      </w:r>
    </w:p>
    <w:p w14:paraId="4FA9A098" w14:textId="77777777" w:rsidR="00A13B77" w:rsidRDefault="00A13B77" w:rsidP="00CB667E">
      <w:pPr>
        <w:spacing w:line="360" w:lineRule="auto"/>
        <w:jc w:val="both"/>
        <w:rPr>
          <w:rFonts w:eastAsia="Times New Roman"/>
        </w:rPr>
      </w:pPr>
      <w:r>
        <w:rPr>
          <w:rFonts w:eastAsia="Times New Roman"/>
        </w:rPr>
        <w:lastRenderedPageBreak/>
        <w:t>Se creó un manual de respuesta para poder responder las dudas quejas y sugerencias de la población, que llegan a través de las redes sociales.</w:t>
      </w:r>
    </w:p>
    <w:p w14:paraId="3982B8BE" w14:textId="71546660" w:rsidR="00A13B77" w:rsidRDefault="00A13B77" w:rsidP="00CB667E">
      <w:pPr>
        <w:spacing w:line="360" w:lineRule="auto"/>
        <w:jc w:val="both"/>
        <w:rPr>
          <w:rFonts w:eastAsia="Times New Roman"/>
        </w:rPr>
      </w:pPr>
      <w:r>
        <w:rPr>
          <w:rFonts w:eastAsia="Times New Roman"/>
        </w:rPr>
        <w:t>Elaborada la Estrategia de Comunicación de Riesgos y Situación de Desastres, que Favorece a las áreas que trabajan en la comunicación de Riesgo, (Salud Colectiva, DAPES, DGC, Gestión de Riesgo y Atención a Desastres), otros organismos.</w:t>
      </w:r>
    </w:p>
    <w:p w14:paraId="66F61C79" w14:textId="77777777" w:rsidR="00A13B77" w:rsidRDefault="00A13B77" w:rsidP="00CB667E">
      <w:pPr>
        <w:spacing w:line="360" w:lineRule="auto"/>
        <w:jc w:val="both"/>
        <w:rPr>
          <w:rFonts w:eastAsia="Times New Roman"/>
        </w:rPr>
      </w:pPr>
      <w:r>
        <w:rPr>
          <w:rFonts w:eastAsia="Times New Roman"/>
        </w:rPr>
        <w:t>Fortalecidas las acciones de salud colectiva, mediante la promoción a través de la colocación de “MENSAJES DE PREVENCIÓN Y PROMOCIÓN EN SALUD”, sobre los temas que impactan de manera negativa los indicadores epidemiológicos. Esta colocación involucró un plan de medios para radio, televisión y medios web (portales Digitales) y revista impresa.</w:t>
      </w:r>
    </w:p>
    <w:p w14:paraId="0AAF4ACB" w14:textId="77777777" w:rsidR="00A13B77" w:rsidRDefault="00A13B77" w:rsidP="00CB667E">
      <w:pPr>
        <w:spacing w:line="360" w:lineRule="auto"/>
        <w:jc w:val="both"/>
        <w:rPr>
          <w:rFonts w:eastAsia="Times New Roman"/>
        </w:rPr>
      </w:pPr>
      <w:r>
        <w:rPr>
          <w:rFonts w:eastAsia="Times New Roman"/>
        </w:rPr>
        <w:t>Se logró un total de 440 publicaciones (síntesis digitales e impresas, notas de prensa publicadas en los medios de comunicación y publicadas en la página web institucional, ruedas de prensa, espacios pagados), enfocadas a informar, educar y promover comportamientos de protección y prevención de enfermedades, a nivel nacional.</w:t>
      </w:r>
    </w:p>
    <w:p w14:paraId="01D4F264" w14:textId="18919961" w:rsidR="00A13B77" w:rsidRDefault="00A13B77" w:rsidP="00A13B77">
      <w:pPr>
        <w:spacing w:line="360" w:lineRule="auto"/>
        <w:jc w:val="both"/>
        <w:rPr>
          <w:rFonts w:eastAsia="Times New Roman"/>
        </w:rPr>
      </w:pPr>
      <w:r>
        <w:rPr>
          <w:rFonts w:eastAsia="Times New Roman"/>
        </w:rPr>
        <w:t>Difusión de 47 Boletines especializados que produce la Dirección de Epidemiología, y que se difunden en los medios de comunicación y plataformas digitales, 507 publicaciones en las diferentes Redes con mensajes claves en diferentes temas de salud, a través de las plataformas digitales (Facebook, Instagram y Twitter), enero- noviembre de 2024, con más de 254,000 interacciones en total.</w:t>
      </w:r>
    </w:p>
    <w:tbl>
      <w:tblPr>
        <w:tblW w:w="0" w:type="auto"/>
        <w:tblCellMar>
          <w:top w:w="15" w:type="dxa"/>
          <w:left w:w="15" w:type="dxa"/>
          <w:bottom w:w="15" w:type="dxa"/>
          <w:right w:w="15" w:type="dxa"/>
        </w:tblCellMar>
        <w:tblLook w:val="04A0" w:firstRow="1" w:lastRow="0" w:firstColumn="1" w:lastColumn="0" w:noHBand="0" w:noVBand="1"/>
      </w:tblPr>
      <w:tblGrid>
        <w:gridCol w:w="6170"/>
        <w:gridCol w:w="1660"/>
      </w:tblGrid>
      <w:tr w:rsidR="00B81D5C" w:rsidRPr="00243680" w14:paraId="00D09C8A" w14:textId="77777777" w:rsidTr="00CB667E">
        <w:trPr>
          <w:trHeight w:val="780"/>
          <w:tblHeader/>
        </w:trPr>
        <w:tc>
          <w:tcPr>
            <w:tcW w:w="0" w:type="auto"/>
            <w:gridSpan w:val="2"/>
            <w:tcMar>
              <w:top w:w="0" w:type="dxa"/>
              <w:left w:w="100" w:type="dxa"/>
              <w:bottom w:w="0" w:type="dxa"/>
              <w:right w:w="100" w:type="dxa"/>
            </w:tcMar>
            <w:hideMark/>
          </w:tcPr>
          <w:p w14:paraId="68AF03DF" w14:textId="0C35EC47" w:rsidR="00B81D5C" w:rsidRPr="00243680" w:rsidRDefault="00B81D5C" w:rsidP="00CB667E">
            <w:pPr>
              <w:spacing w:before="240" w:after="240" w:line="240" w:lineRule="auto"/>
              <w:jc w:val="center"/>
              <w:rPr>
                <w:rFonts w:eastAsia="Calibri"/>
                <w:noProof/>
              </w:rPr>
            </w:pPr>
            <w:r w:rsidRPr="00243680">
              <w:rPr>
                <w:rFonts w:eastAsia="Calibri"/>
                <w:noProof/>
              </w:rPr>
              <w:lastRenderedPageBreak/>
              <w:t>Tabla #</w:t>
            </w:r>
            <w:r w:rsidR="005A47E4">
              <w:rPr>
                <w:rFonts w:eastAsia="Calibri"/>
                <w:noProof/>
              </w:rPr>
              <w:t>32</w:t>
            </w:r>
            <w:r w:rsidRPr="00243680">
              <w:rPr>
                <w:rFonts w:eastAsia="Calibri"/>
                <w:noProof/>
              </w:rPr>
              <w:t>. Acciones y Publicaciones por Tipo MISPA</w:t>
            </w:r>
            <w:r w:rsidR="005A47E4">
              <w:rPr>
                <w:rFonts w:eastAsia="Calibri"/>
                <w:noProof/>
              </w:rPr>
              <w:t>S</w:t>
            </w:r>
          </w:p>
          <w:p w14:paraId="1D347747" w14:textId="7703D38C" w:rsidR="00B81D5C" w:rsidRPr="00243680" w:rsidRDefault="00B81D5C" w:rsidP="00CB667E">
            <w:pPr>
              <w:spacing w:before="240" w:after="240" w:line="240" w:lineRule="auto"/>
              <w:jc w:val="center"/>
              <w:rPr>
                <w:rFonts w:eastAsia="Calibri"/>
                <w:noProof/>
              </w:rPr>
            </w:pPr>
            <w:r w:rsidRPr="00243680">
              <w:rPr>
                <w:rFonts w:eastAsia="Calibri"/>
                <w:noProof/>
              </w:rPr>
              <w:t>Enero-</w:t>
            </w:r>
            <w:r w:rsidR="00243680">
              <w:rPr>
                <w:rFonts w:eastAsia="Calibri"/>
                <w:noProof/>
              </w:rPr>
              <w:t>noviembre del</w:t>
            </w:r>
            <w:r w:rsidRPr="00243680">
              <w:rPr>
                <w:rFonts w:eastAsia="Calibri"/>
                <w:noProof/>
              </w:rPr>
              <w:t xml:space="preserve"> 2024 </w:t>
            </w:r>
          </w:p>
        </w:tc>
      </w:tr>
      <w:tr w:rsidR="00B81D5C" w:rsidRPr="00243680" w14:paraId="5B3BF631" w14:textId="77777777" w:rsidTr="00CB667E">
        <w:trPr>
          <w:trHeight w:val="495"/>
          <w:tblHeader/>
        </w:trPr>
        <w:tc>
          <w:tcPr>
            <w:tcW w:w="0" w:type="auto"/>
            <w:tcBorders>
              <w:left w:val="single" w:sz="6" w:space="0" w:color="767171"/>
              <w:bottom w:val="single" w:sz="6" w:space="0" w:color="767171"/>
              <w:right w:val="single" w:sz="6" w:space="0" w:color="767171"/>
            </w:tcBorders>
            <w:shd w:val="clear" w:color="auto" w:fill="011C50"/>
            <w:tcMar>
              <w:top w:w="0" w:type="dxa"/>
              <w:left w:w="100" w:type="dxa"/>
              <w:bottom w:w="0" w:type="dxa"/>
              <w:right w:w="100" w:type="dxa"/>
            </w:tcMar>
            <w:hideMark/>
          </w:tcPr>
          <w:p w14:paraId="5E120105" w14:textId="77777777" w:rsidR="00B81D5C" w:rsidRPr="005A47E4" w:rsidRDefault="00B81D5C" w:rsidP="00CB667E">
            <w:pPr>
              <w:spacing w:before="240" w:after="240" w:line="240" w:lineRule="auto"/>
              <w:jc w:val="center"/>
              <w:rPr>
                <w:rFonts w:eastAsia="Calibri"/>
                <w:noProof/>
                <w:color w:val="FFFFFF" w:themeColor="background1"/>
              </w:rPr>
            </w:pPr>
            <w:r w:rsidRPr="005A47E4">
              <w:rPr>
                <w:rFonts w:eastAsia="Calibri"/>
                <w:noProof/>
                <w:color w:val="FFFFFF" w:themeColor="background1"/>
              </w:rPr>
              <w:t>Publicación</w:t>
            </w:r>
          </w:p>
        </w:tc>
        <w:tc>
          <w:tcPr>
            <w:tcW w:w="0" w:type="auto"/>
            <w:tcBorders>
              <w:left w:val="single" w:sz="6" w:space="0" w:color="767171"/>
              <w:bottom w:val="single" w:sz="6" w:space="0" w:color="767171"/>
              <w:right w:val="single" w:sz="6" w:space="0" w:color="767171"/>
            </w:tcBorders>
            <w:shd w:val="clear" w:color="auto" w:fill="011C50"/>
            <w:tcMar>
              <w:top w:w="0" w:type="dxa"/>
              <w:left w:w="100" w:type="dxa"/>
              <w:bottom w:w="0" w:type="dxa"/>
              <w:right w:w="100" w:type="dxa"/>
            </w:tcMar>
            <w:hideMark/>
          </w:tcPr>
          <w:p w14:paraId="73BE0112" w14:textId="77777777" w:rsidR="00B81D5C" w:rsidRPr="005A47E4" w:rsidRDefault="00B81D5C" w:rsidP="00CB667E">
            <w:pPr>
              <w:spacing w:before="240" w:after="240" w:line="240" w:lineRule="auto"/>
              <w:jc w:val="center"/>
              <w:rPr>
                <w:rFonts w:eastAsia="Calibri"/>
                <w:noProof/>
                <w:color w:val="FFFFFF" w:themeColor="background1"/>
              </w:rPr>
            </w:pPr>
            <w:r w:rsidRPr="005A47E4">
              <w:rPr>
                <w:rFonts w:eastAsia="Calibri"/>
                <w:noProof/>
                <w:color w:val="FFFFFF" w:themeColor="background1"/>
              </w:rPr>
              <w:t>No. de Acciones</w:t>
            </w:r>
          </w:p>
        </w:tc>
      </w:tr>
      <w:tr w:rsidR="00B81D5C" w:rsidRPr="00243680" w14:paraId="6425F8F2" w14:textId="77777777" w:rsidTr="00CB667E">
        <w:trPr>
          <w:trHeight w:val="480"/>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266089F2" w14:textId="77777777" w:rsidR="00B81D5C" w:rsidRPr="00243680" w:rsidRDefault="00B81D5C" w:rsidP="00CB667E">
            <w:pPr>
              <w:spacing w:before="240" w:after="240" w:line="240" w:lineRule="auto"/>
              <w:rPr>
                <w:rFonts w:eastAsia="Calibri"/>
                <w:noProof/>
              </w:rPr>
            </w:pPr>
            <w:r w:rsidRPr="00243680">
              <w:rPr>
                <w:rFonts w:eastAsia="Calibri"/>
                <w:noProof/>
              </w:rPr>
              <w:t>Síntesis periodística digital enviadas</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6098E214" w14:textId="76C5AAC7" w:rsidR="00B81D5C" w:rsidRPr="00243680" w:rsidRDefault="003A7E1D" w:rsidP="00CB667E">
            <w:pPr>
              <w:spacing w:before="240" w:after="240" w:line="240" w:lineRule="auto"/>
              <w:jc w:val="center"/>
              <w:rPr>
                <w:rFonts w:eastAsia="Calibri"/>
                <w:noProof/>
              </w:rPr>
            </w:pPr>
            <w:r>
              <w:rPr>
                <w:rFonts w:eastAsia="Calibri"/>
                <w:noProof/>
              </w:rPr>
              <w:t>440</w:t>
            </w:r>
          </w:p>
        </w:tc>
      </w:tr>
      <w:tr w:rsidR="00B81D5C" w:rsidRPr="00243680" w14:paraId="155982F2" w14:textId="77777777" w:rsidTr="00CB667E">
        <w:trPr>
          <w:trHeight w:val="28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1FCC5A65" w14:textId="77777777" w:rsidR="00B81D5C" w:rsidRPr="00243680" w:rsidRDefault="00B81D5C" w:rsidP="00CB667E">
            <w:pPr>
              <w:spacing w:before="240" w:after="240" w:line="240" w:lineRule="auto"/>
              <w:rPr>
                <w:rFonts w:eastAsia="Calibri"/>
                <w:noProof/>
              </w:rPr>
            </w:pPr>
            <w:r w:rsidRPr="00243680">
              <w:rPr>
                <w:rFonts w:eastAsia="Calibri"/>
                <w:noProof/>
              </w:rPr>
              <w:t>Síntesis periodística impresas</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7DB49F8B" w14:textId="03FEF5A4" w:rsidR="00B81D5C" w:rsidRPr="00243680" w:rsidRDefault="003A7E1D" w:rsidP="00CB667E">
            <w:pPr>
              <w:spacing w:before="240" w:after="240" w:line="240" w:lineRule="auto"/>
              <w:jc w:val="center"/>
              <w:rPr>
                <w:rFonts w:eastAsia="Calibri"/>
                <w:noProof/>
              </w:rPr>
            </w:pPr>
            <w:r>
              <w:rPr>
                <w:rFonts w:eastAsia="Calibri"/>
                <w:noProof/>
              </w:rPr>
              <w:t>380</w:t>
            </w:r>
          </w:p>
        </w:tc>
      </w:tr>
      <w:tr w:rsidR="00B81D5C" w:rsidRPr="00243680" w14:paraId="76F415B5" w14:textId="77777777" w:rsidTr="00CB667E">
        <w:trPr>
          <w:trHeight w:val="28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260143AD" w14:textId="77777777" w:rsidR="00B81D5C" w:rsidRPr="00243680" w:rsidRDefault="00B81D5C" w:rsidP="00CB667E">
            <w:pPr>
              <w:spacing w:before="240" w:after="240" w:line="240" w:lineRule="auto"/>
              <w:rPr>
                <w:rFonts w:eastAsia="Calibri"/>
                <w:noProof/>
              </w:rPr>
            </w:pPr>
            <w:r w:rsidRPr="00243680">
              <w:rPr>
                <w:rFonts w:eastAsia="Calibri"/>
                <w:noProof/>
              </w:rPr>
              <w:t>Viajes de cobertura</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198DFB72" w14:textId="25344BBF" w:rsidR="00B81D5C" w:rsidRPr="00243680" w:rsidRDefault="003A7E1D" w:rsidP="00CB667E">
            <w:pPr>
              <w:spacing w:before="240" w:after="240" w:line="240" w:lineRule="auto"/>
              <w:jc w:val="center"/>
              <w:rPr>
                <w:rFonts w:eastAsia="Calibri"/>
                <w:noProof/>
              </w:rPr>
            </w:pPr>
            <w:r>
              <w:rPr>
                <w:rFonts w:eastAsia="Calibri"/>
                <w:noProof/>
              </w:rPr>
              <w:t>170</w:t>
            </w:r>
          </w:p>
        </w:tc>
      </w:tr>
      <w:tr w:rsidR="00B81D5C" w:rsidRPr="00243680" w14:paraId="642BE3C1" w14:textId="77777777" w:rsidTr="00CB667E">
        <w:trPr>
          <w:trHeight w:val="40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0CF1C408" w14:textId="77777777" w:rsidR="00B81D5C" w:rsidRPr="00243680" w:rsidRDefault="00B81D5C" w:rsidP="00CB667E">
            <w:pPr>
              <w:spacing w:before="240" w:after="240" w:line="240" w:lineRule="auto"/>
              <w:rPr>
                <w:rFonts w:eastAsia="Calibri"/>
                <w:noProof/>
              </w:rPr>
            </w:pPr>
            <w:r w:rsidRPr="00243680">
              <w:rPr>
                <w:rFonts w:eastAsia="Calibri"/>
                <w:noProof/>
              </w:rPr>
              <w:t>Organización de ruedas de prensa</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31FA2360" w14:textId="44B306B4" w:rsidR="00B81D5C" w:rsidRPr="00243680" w:rsidRDefault="003A7E1D" w:rsidP="00CB667E">
            <w:pPr>
              <w:spacing w:before="240" w:after="240" w:line="240" w:lineRule="auto"/>
              <w:jc w:val="center"/>
              <w:rPr>
                <w:rFonts w:eastAsia="Calibri"/>
                <w:noProof/>
              </w:rPr>
            </w:pPr>
            <w:r>
              <w:rPr>
                <w:rFonts w:eastAsia="Calibri"/>
                <w:noProof/>
              </w:rPr>
              <w:t>36</w:t>
            </w:r>
          </w:p>
        </w:tc>
      </w:tr>
      <w:tr w:rsidR="00B81D5C" w:rsidRPr="00243680" w14:paraId="56C63AFD" w14:textId="77777777" w:rsidTr="00CB667E">
        <w:trPr>
          <w:trHeight w:val="55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02CD40B4" w14:textId="77777777" w:rsidR="00B81D5C" w:rsidRPr="00243680" w:rsidRDefault="00B81D5C" w:rsidP="00CB667E">
            <w:pPr>
              <w:spacing w:before="240" w:after="240" w:line="240" w:lineRule="auto"/>
              <w:rPr>
                <w:rFonts w:eastAsia="Calibri"/>
                <w:noProof/>
              </w:rPr>
            </w:pPr>
            <w:r w:rsidRPr="00243680">
              <w:rPr>
                <w:rFonts w:eastAsia="Calibri"/>
                <w:noProof/>
              </w:rPr>
              <w:t>Publicación de notas de prensa en la página web institucional</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1737E7D9" w14:textId="48E78408" w:rsidR="00B81D5C" w:rsidRPr="00243680" w:rsidRDefault="003A7E1D" w:rsidP="00CB667E">
            <w:pPr>
              <w:spacing w:before="240" w:after="240" w:line="240" w:lineRule="auto"/>
              <w:jc w:val="center"/>
              <w:rPr>
                <w:rFonts w:eastAsia="Calibri"/>
                <w:noProof/>
              </w:rPr>
            </w:pPr>
            <w:r>
              <w:rPr>
                <w:rFonts w:eastAsia="Calibri"/>
                <w:noProof/>
              </w:rPr>
              <w:t>234</w:t>
            </w:r>
          </w:p>
        </w:tc>
      </w:tr>
      <w:tr w:rsidR="00B81D5C" w:rsidRPr="00243680" w14:paraId="7262A0A6" w14:textId="77777777" w:rsidTr="00CB667E">
        <w:trPr>
          <w:trHeight w:val="55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0DD1CD83" w14:textId="77777777" w:rsidR="00B81D5C" w:rsidRPr="00243680" w:rsidRDefault="00B81D5C" w:rsidP="00CB667E">
            <w:pPr>
              <w:spacing w:before="240" w:after="240" w:line="240" w:lineRule="auto"/>
              <w:rPr>
                <w:rFonts w:eastAsia="Calibri"/>
                <w:noProof/>
              </w:rPr>
            </w:pPr>
            <w:r w:rsidRPr="00243680">
              <w:rPr>
                <w:rFonts w:eastAsia="Calibri"/>
                <w:noProof/>
              </w:rPr>
              <w:t>Publicación en Espacios Pagados TV, Radio, Redes, Revistas. </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44C5C6A6" w14:textId="30A4759A" w:rsidR="00B81D5C" w:rsidRPr="00243680" w:rsidRDefault="00D45479" w:rsidP="00CB667E">
            <w:pPr>
              <w:spacing w:before="240" w:after="240" w:line="240" w:lineRule="auto"/>
              <w:jc w:val="center"/>
              <w:rPr>
                <w:rFonts w:eastAsia="Calibri"/>
                <w:noProof/>
              </w:rPr>
            </w:pPr>
            <w:r>
              <w:rPr>
                <w:rFonts w:eastAsia="Calibri"/>
                <w:noProof/>
              </w:rPr>
              <w:t>479</w:t>
            </w:r>
          </w:p>
        </w:tc>
      </w:tr>
      <w:tr w:rsidR="00B81D5C" w:rsidRPr="00243680" w14:paraId="095F2ACA" w14:textId="77777777" w:rsidTr="00CB667E">
        <w:trPr>
          <w:trHeight w:val="79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14878603" w14:textId="304060A0" w:rsidR="00B81D5C" w:rsidRPr="00243680" w:rsidRDefault="00B81D5C" w:rsidP="00D45479">
            <w:pPr>
              <w:spacing w:before="240" w:after="240" w:line="240" w:lineRule="auto"/>
              <w:rPr>
                <w:rFonts w:eastAsia="Calibri"/>
                <w:noProof/>
              </w:rPr>
            </w:pPr>
            <w:r w:rsidRPr="00243680">
              <w:rPr>
                <w:rFonts w:eastAsia="Calibri"/>
                <w:noProof/>
              </w:rPr>
              <w:t>Publicaciones en Redes Sociales (mensajes claves y banner sobre diferentes temas de salud.</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hideMark/>
          </w:tcPr>
          <w:p w14:paraId="2E2CD7CA" w14:textId="14C35EA0" w:rsidR="00B81D5C" w:rsidRPr="00243680" w:rsidRDefault="004A24CE" w:rsidP="00CB667E">
            <w:pPr>
              <w:spacing w:before="240" w:after="240" w:line="240" w:lineRule="auto"/>
              <w:jc w:val="center"/>
              <w:rPr>
                <w:rFonts w:eastAsia="Calibri"/>
                <w:noProof/>
              </w:rPr>
            </w:pPr>
            <w:r>
              <w:rPr>
                <w:rFonts w:eastAsia="Calibri"/>
                <w:noProof/>
              </w:rPr>
              <w:t>1306</w:t>
            </w:r>
          </w:p>
        </w:tc>
      </w:tr>
      <w:tr w:rsidR="004A24CE" w:rsidRPr="00243680" w14:paraId="31D838B3" w14:textId="77777777" w:rsidTr="008228B8">
        <w:trPr>
          <w:trHeight w:val="498"/>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tcPr>
          <w:p w14:paraId="64D7CECF" w14:textId="22993328" w:rsidR="004A24CE" w:rsidRPr="00243680" w:rsidRDefault="004A24CE" w:rsidP="00D45479">
            <w:pPr>
              <w:spacing w:before="240" w:after="240" w:line="240" w:lineRule="auto"/>
              <w:rPr>
                <w:rFonts w:eastAsia="Calibri"/>
                <w:noProof/>
              </w:rPr>
            </w:pPr>
            <w:r w:rsidRPr="004A24CE">
              <w:rPr>
                <w:rFonts w:eastAsia="Calibri"/>
                <w:noProof/>
              </w:rPr>
              <w:t>Publicación en Espacios Pagados</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tcPr>
          <w:p w14:paraId="4625C3E0" w14:textId="6049819D" w:rsidR="004A24CE" w:rsidRDefault="004A24CE" w:rsidP="008228B8">
            <w:pPr>
              <w:spacing w:before="240" w:after="240" w:line="240" w:lineRule="auto"/>
              <w:jc w:val="center"/>
              <w:rPr>
                <w:rFonts w:eastAsia="Calibri"/>
                <w:noProof/>
              </w:rPr>
            </w:pPr>
            <w:r>
              <w:rPr>
                <w:rFonts w:eastAsia="Calibri"/>
                <w:noProof/>
              </w:rPr>
              <w:t>38</w:t>
            </w:r>
          </w:p>
        </w:tc>
      </w:tr>
      <w:tr w:rsidR="00D45479" w:rsidRPr="00243680" w14:paraId="1ECEB789" w14:textId="77777777" w:rsidTr="00CB667E">
        <w:trPr>
          <w:trHeight w:val="795"/>
        </w:trPr>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tcPr>
          <w:p w14:paraId="684ADDA6" w14:textId="3505760B" w:rsidR="00D45479" w:rsidRPr="00243680" w:rsidRDefault="004A24CE" w:rsidP="00D45479">
            <w:pPr>
              <w:spacing w:before="240" w:after="240" w:line="240" w:lineRule="auto"/>
              <w:rPr>
                <w:rFonts w:eastAsia="Calibri"/>
                <w:noProof/>
              </w:rPr>
            </w:pPr>
            <w:r w:rsidRPr="004A24CE">
              <w:rPr>
                <w:rFonts w:eastAsia="Calibri"/>
                <w:noProof/>
              </w:rPr>
              <w:t>Campañas de promoción en redes</w:t>
            </w:r>
          </w:p>
        </w:tc>
        <w:tc>
          <w:tcPr>
            <w:tcW w:w="0" w:type="auto"/>
            <w:tcBorders>
              <w:top w:val="single" w:sz="6" w:space="0" w:color="767171"/>
              <w:left w:val="single" w:sz="6" w:space="0" w:color="767171"/>
              <w:bottom w:val="single" w:sz="6" w:space="0" w:color="767171"/>
              <w:right w:val="single" w:sz="6" w:space="0" w:color="767171"/>
            </w:tcBorders>
            <w:tcMar>
              <w:top w:w="0" w:type="dxa"/>
              <w:left w:w="100" w:type="dxa"/>
              <w:bottom w:w="0" w:type="dxa"/>
              <w:right w:w="100" w:type="dxa"/>
            </w:tcMar>
          </w:tcPr>
          <w:p w14:paraId="1B2613B5" w14:textId="619ECC0A" w:rsidR="00D45479" w:rsidRDefault="004A24CE" w:rsidP="00CB667E">
            <w:pPr>
              <w:spacing w:before="240" w:after="240" w:line="240" w:lineRule="auto"/>
              <w:jc w:val="center"/>
              <w:rPr>
                <w:rFonts w:eastAsia="Calibri"/>
                <w:noProof/>
              </w:rPr>
            </w:pPr>
            <w:r>
              <w:rPr>
                <w:rFonts w:eastAsia="Calibri"/>
                <w:noProof/>
              </w:rPr>
              <w:t>8</w:t>
            </w:r>
          </w:p>
        </w:tc>
      </w:tr>
      <w:tr w:rsidR="00B81D5C" w:rsidRPr="00243680" w14:paraId="6C185CF1" w14:textId="77777777" w:rsidTr="00CB667E">
        <w:trPr>
          <w:trHeight w:val="450"/>
        </w:trPr>
        <w:tc>
          <w:tcPr>
            <w:tcW w:w="0" w:type="auto"/>
            <w:tcBorders>
              <w:top w:val="single" w:sz="6" w:space="0" w:color="767171"/>
              <w:left w:val="single" w:sz="6" w:space="0" w:color="767171"/>
              <w:bottom w:val="single" w:sz="6" w:space="0" w:color="000000"/>
              <w:right w:val="single" w:sz="6" w:space="0" w:color="767171"/>
            </w:tcBorders>
            <w:shd w:val="clear" w:color="auto" w:fill="011C50"/>
            <w:tcMar>
              <w:top w:w="0" w:type="dxa"/>
              <w:left w:w="100" w:type="dxa"/>
              <w:bottom w:w="0" w:type="dxa"/>
              <w:right w:w="100" w:type="dxa"/>
            </w:tcMar>
            <w:hideMark/>
          </w:tcPr>
          <w:p w14:paraId="22F94906" w14:textId="77777777" w:rsidR="00B81D5C" w:rsidRPr="00D45479" w:rsidRDefault="00B81D5C" w:rsidP="00CB667E">
            <w:pPr>
              <w:spacing w:before="240" w:after="240" w:line="240" w:lineRule="auto"/>
              <w:jc w:val="center"/>
              <w:rPr>
                <w:rFonts w:eastAsia="Calibri"/>
                <w:noProof/>
                <w:color w:val="FFFFFF" w:themeColor="background1"/>
              </w:rPr>
            </w:pPr>
            <w:r w:rsidRPr="00D45479">
              <w:rPr>
                <w:rFonts w:eastAsia="Calibri"/>
                <w:noProof/>
                <w:color w:val="FFFFFF" w:themeColor="background1"/>
              </w:rPr>
              <w:t>TOTAL</w:t>
            </w:r>
          </w:p>
        </w:tc>
        <w:tc>
          <w:tcPr>
            <w:tcW w:w="0" w:type="auto"/>
            <w:tcBorders>
              <w:top w:val="single" w:sz="6" w:space="0" w:color="767171"/>
              <w:left w:val="single" w:sz="6" w:space="0" w:color="767171"/>
              <w:bottom w:val="single" w:sz="6" w:space="0" w:color="000000"/>
              <w:right w:val="single" w:sz="6" w:space="0" w:color="767171"/>
            </w:tcBorders>
            <w:shd w:val="clear" w:color="auto" w:fill="011C50"/>
            <w:tcMar>
              <w:top w:w="0" w:type="dxa"/>
              <w:left w:w="100" w:type="dxa"/>
              <w:bottom w:w="0" w:type="dxa"/>
              <w:right w:w="100" w:type="dxa"/>
            </w:tcMar>
            <w:hideMark/>
          </w:tcPr>
          <w:p w14:paraId="50732327" w14:textId="7398ADD4" w:rsidR="00B81D5C" w:rsidRPr="00D45479" w:rsidRDefault="004A24CE" w:rsidP="004A24CE">
            <w:pPr>
              <w:spacing w:before="240" w:after="240" w:line="240" w:lineRule="auto"/>
              <w:rPr>
                <w:rFonts w:eastAsia="Calibri"/>
                <w:noProof/>
                <w:color w:val="FFFFFF" w:themeColor="background1"/>
              </w:rPr>
            </w:pPr>
            <w:r>
              <w:rPr>
                <w:rFonts w:eastAsia="Calibri"/>
                <w:noProof/>
                <w:color w:val="FFFFFF" w:themeColor="background1"/>
              </w:rPr>
              <w:t>3,056</w:t>
            </w:r>
          </w:p>
        </w:tc>
      </w:tr>
    </w:tbl>
    <w:p w14:paraId="7DB27837" w14:textId="77777777" w:rsidR="00B81D5C" w:rsidRDefault="00B81D5C" w:rsidP="00B81D5C">
      <w:pPr>
        <w:pStyle w:val="NormalWeb"/>
        <w:spacing w:before="240" w:beforeAutospacing="0" w:after="240" w:afterAutospacing="0"/>
        <w:jc w:val="center"/>
        <w:rPr>
          <w:i/>
          <w:iCs/>
          <w:color w:val="717676"/>
          <w:sz w:val="18"/>
          <w:szCs w:val="18"/>
        </w:rPr>
      </w:pPr>
      <w:r>
        <w:rPr>
          <w:i/>
          <w:iCs/>
          <w:color w:val="717676"/>
          <w:sz w:val="18"/>
          <w:szCs w:val="18"/>
        </w:rPr>
        <w:t>Fuente: Dirección de Comunicación Estratégica MISPAS</w:t>
      </w:r>
    </w:p>
    <w:p w14:paraId="3109FE22" w14:textId="77777777" w:rsidR="00D7075C" w:rsidRDefault="00D7075C" w:rsidP="008D512B">
      <w:pPr>
        <w:pStyle w:val="NormalWeb"/>
        <w:spacing w:before="240" w:beforeAutospacing="0" w:after="240" w:afterAutospacing="0"/>
        <w:rPr>
          <w:i/>
          <w:iCs/>
          <w:color w:val="717676"/>
          <w:sz w:val="18"/>
          <w:szCs w:val="18"/>
        </w:rPr>
      </w:pPr>
    </w:p>
    <w:p w14:paraId="60C8DA7D" w14:textId="77777777" w:rsidR="00C121E3" w:rsidRDefault="00C121E3" w:rsidP="008D512B">
      <w:pPr>
        <w:pStyle w:val="NormalWeb"/>
        <w:spacing w:before="240" w:beforeAutospacing="0" w:after="240" w:afterAutospacing="0"/>
        <w:rPr>
          <w:rFonts w:eastAsia="Calibri"/>
          <w:b/>
          <w:bCs/>
          <w:noProof/>
          <w:color w:val="767171"/>
          <w:spacing w:val="20"/>
          <w:lang w:val="es-DO" w:eastAsia="en-US"/>
        </w:rPr>
      </w:pPr>
    </w:p>
    <w:p w14:paraId="1377E6BC" w14:textId="77777777" w:rsidR="00C121E3" w:rsidRDefault="00C121E3" w:rsidP="008D512B">
      <w:pPr>
        <w:pStyle w:val="NormalWeb"/>
        <w:spacing w:before="240" w:beforeAutospacing="0" w:after="240" w:afterAutospacing="0"/>
        <w:rPr>
          <w:rFonts w:eastAsia="Calibri"/>
          <w:b/>
          <w:bCs/>
          <w:noProof/>
          <w:color w:val="767171"/>
          <w:spacing w:val="20"/>
          <w:lang w:val="es-DO" w:eastAsia="en-US"/>
        </w:rPr>
      </w:pPr>
    </w:p>
    <w:p w14:paraId="723D1488" w14:textId="77777777" w:rsidR="00C121E3" w:rsidRDefault="00C121E3" w:rsidP="008D512B">
      <w:pPr>
        <w:pStyle w:val="NormalWeb"/>
        <w:spacing w:before="240" w:beforeAutospacing="0" w:after="240" w:afterAutospacing="0"/>
        <w:rPr>
          <w:rFonts w:eastAsia="Calibri"/>
          <w:b/>
          <w:bCs/>
          <w:noProof/>
          <w:color w:val="767171"/>
          <w:spacing w:val="20"/>
          <w:lang w:val="es-DO" w:eastAsia="en-US"/>
        </w:rPr>
      </w:pPr>
    </w:p>
    <w:p w14:paraId="1C35D388" w14:textId="77777777" w:rsidR="00C121E3" w:rsidRDefault="00C121E3" w:rsidP="008D512B">
      <w:pPr>
        <w:pStyle w:val="NormalWeb"/>
        <w:spacing w:before="240" w:beforeAutospacing="0" w:after="240" w:afterAutospacing="0"/>
        <w:rPr>
          <w:rFonts w:eastAsia="Calibri"/>
          <w:b/>
          <w:bCs/>
          <w:noProof/>
          <w:color w:val="767171"/>
          <w:spacing w:val="20"/>
          <w:lang w:val="es-DO" w:eastAsia="en-US"/>
        </w:rPr>
      </w:pPr>
    </w:p>
    <w:p w14:paraId="3224F04D" w14:textId="1DDDFE01" w:rsidR="008D512B" w:rsidRPr="005A47E4" w:rsidRDefault="008D512B" w:rsidP="008D512B">
      <w:pPr>
        <w:pStyle w:val="NormalWeb"/>
        <w:spacing w:before="240" w:beforeAutospacing="0" w:after="240" w:afterAutospacing="0"/>
        <w:rPr>
          <w:rFonts w:eastAsia="Calibri"/>
          <w:b/>
          <w:bCs/>
          <w:noProof/>
          <w:color w:val="767171"/>
          <w:spacing w:val="20"/>
          <w:lang w:val="es-DO" w:eastAsia="en-US"/>
        </w:rPr>
      </w:pPr>
      <w:r w:rsidRPr="005A47E4">
        <w:rPr>
          <w:rFonts w:eastAsia="Calibri"/>
          <w:b/>
          <w:bCs/>
          <w:noProof/>
          <w:color w:val="767171"/>
          <w:spacing w:val="20"/>
          <w:lang w:val="es-DO" w:eastAsia="en-US"/>
        </w:rPr>
        <w:lastRenderedPageBreak/>
        <w:t>Campañas publicitarias</w:t>
      </w:r>
    </w:p>
    <w:p w14:paraId="22651FE3" w14:textId="12553B83" w:rsidR="008D512B" w:rsidRPr="008D512B" w:rsidRDefault="008D512B" w:rsidP="008D512B">
      <w:pPr>
        <w:pStyle w:val="NormalWeb"/>
        <w:spacing w:before="240" w:beforeAutospacing="0" w:after="240" w:afterAutospacing="0"/>
        <w:rPr>
          <w:rFonts w:eastAsia="Calibri"/>
          <w:noProof/>
          <w:color w:val="767171"/>
          <w:spacing w:val="20"/>
          <w:lang w:val="es-DO" w:eastAsia="en-US"/>
        </w:rPr>
      </w:pPr>
      <w:r>
        <w:rPr>
          <w:rFonts w:eastAsia="Calibri"/>
          <w:noProof/>
          <w:color w:val="767171"/>
          <w:spacing w:val="20"/>
          <w:lang w:val="es-DO" w:eastAsia="en-US"/>
        </w:rPr>
        <w:drawing>
          <wp:inline distT="0" distB="0" distL="0" distR="0" wp14:anchorId="0EEDB43C" wp14:editId="2C427F46">
            <wp:extent cx="5029200" cy="2933700"/>
            <wp:effectExtent l="0" t="0" r="0" b="0"/>
            <wp:docPr id="89177598"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1E4DC8F" w14:textId="44861BA0" w:rsidR="005A47E4" w:rsidRDefault="007F35E0" w:rsidP="005A47E4">
      <w:pPr>
        <w:pStyle w:val="NormalWeb"/>
        <w:spacing w:before="240" w:beforeAutospacing="0" w:after="240" w:afterAutospacing="0"/>
        <w:ind w:left="720" w:firstLine="720"/>
        <w:rPr>
          <w:i/>
          <w:iCs/>
          <w:color w:val="717676"/>
          <w:sz w:val="18"/>
          <w:szCs w:val="18"/>
        </w:rPr>
      </w:pPr>
      <w:r>
        <w:rPr>
          <w:i/>
          <w:iCs/>
          <w:color w:val="717676"/>
          <w:sz w:val="18"/>
          <w:szCs w:val="18"/>
        </w:rPr>
        <w:t>Fuente: Dirección de Comunicación Estratégica MISPAS</w:t>
      </w:r>
    </w:p>
    <w:p w14:paraId="0DC4E89A" w14:textId="77777777" w:rsidR="005A47E4" w:rsidRPr="003F64A1" w:rsidRDefault="005A47E4" w:rsidP="005A47E4">
      <w:pPr>
        <w:rPr>
          <w:color w:val="717676"/>
        </w:rPr>
      </w:pPr>
      <w:r w:rsidRPr="003F64A1">
        <w:rPr>
          <w:color w:val="717676"/>
        </w:rPr>
        <w:t>Desempeño de la difusión de información en la Redes Sociales</w:t>
      </w:r>
    </w:p>
    <w:p w14:paraId="561C05E7" w14:textId="5F938C08" w:rsidR="005A47E4" w:rsidRDefault="005A47E4" w:rsidP="005A47E4">
      <w:pPr>
        <w:spacing w:line="360" w:lineRule="auto"/>
        <w:jc w:val="lowKashida"/>
        <w:rPr>
          <w:rFonts w:eastAsia="Times New Roman"/>
          <w:spacing w:val="0"/>
          <w:lang w:eastAsia="es-DO"/>
        </w:rPr>
      </w:pPr>
      <w:r>
        <w:rPr>
          <w:rFonts w:eastAsia="Times New Roman"/>
          <w:spacing w:val="0"/>
          <w:lang w:eastAsia="es-DO"/>
        </w:rPr>
        <w:t xml:space="preserve">Durante el periodo se lograron 254,880 interacciones de los usuarios a través de las </w:t>
      </w:r>
      <w:r w:rsidRPr="007978E3">
        <w:rPr>
          <w:rFonts w:eastAsia="Times New Roman"/>
          <w:spacing w:val="0"/>
          <w:lang w:eastAsia="es-DO"/>
        </w:rPr>
        <w:t xml:space="preserve">publicaciones en las Redes sociales </w:t>
      </w:r>
      <w:r>
        <w:rPr>
          <w:rFonts w:eastAsia="Times New Roman"/>
          <w:spacing w:val="0"/>
          <w:lang w:eastAsia="es-DO"/>
        </w:rPr>
        <w:t>de</w:t>
      </w:r>
      <w:r w:rsidRPr="007978E3">
        <w:rPr>
          <w:rFonts w:eastAsia="Times New Roman"/>
          <w:spacing w:val="0"/>
          <w:lang w:eastAsia="es-DO"/>
        </w:rPr>
        <w:t xml:space="preserve"> mensajes claves en diferentes temas de salud.</w:t>
      </w:r>
      <w:r>
        <w:rPr>
          <w:rFonts w:eastAsia="Times New Roman"/>
          <w:spacing w:val="0"/>
          <w:lang w:eastAsia="es-DO"/>
        </w:rPr>
        <w:t xml:space="preserve"> A continuación de detalla el desempeño </w:t>
      </w:r>
      <w:r w:rsidRPr="007978E3">
        <w:rPr>
          <w:rFonts w:eastAsia="Times New Roman"/>
          <w:spacing w:val="0"/>
          <w:lang w:eastAsia="es-DO"/>
        </w:rPr>
        <w:t>a través de las plataformas digitales Facebook, Instagram y Twitter</w:t>
      </w:r>
      <w:r>
        <w:rPr>
          <w:rFonts w:eastAsia="Times New Roman"/>
          <w:spacing w:val="0"/>
          <w:lang w:eastAsia="es-DO"/>
        </w:rPr>
        <w:t xml:space="preserve"> (X)</w:t>
      </w:r>
    </w:p>
    <w:p w14:paraId="6A068633" w14:textId="1A0C52BB" w:rsidR="005A47E4" w:rsidRPr="005A47E4" w:rsidRDefault="005A47E4" w:rsidP="005A47E4">
      <w:pPr>
        <w:spacing w:after="0" w:line="360" w:lineRule="auto"/>
        <w:jc w:val="center"/>
        <w:rPr>
          <w:rFonts w:eastAsia="Calibri"/>
          <w:noProof/>
          <w:lang w:val="es-ES"/>
        </w:rPr>
      </w:pPr>
      <w:r>
        <w:rPr>
          <w:rFonts w:eastAsia="Calibri"/>
          <w:noProof/>
        </w:rPr>
        <w:t xml:space="preserve">Gráfico #7, </w:t>
      </w:r>
      <w:r>
        <w:rPr>
          <w:rFonts w:eastAsia="Calibri"/>
          <w:noProof/>
          <w:lang w:val="es-ES"/>
        </w:rPr>
        <w:t>Resultados Interacciones Intagram</w:t>
      </w:r>
      <w:r w:rsidRPr="003237E3">
        <w:rPr>
          <w:rFonts w:eastAsia="Calibri"/>
          <w:noProof/>
          <w:lang w:val="es-ES"/>
        </w:rPr>
        <w:t>,</w:t>
      </w:r>
      <w:r>
        <w:rPr>
          <w:rFonts w:eastAsia="Calibri"/>
          <w:noProof/>
          <w:lang w:val="es-ES"/>
        </w:rPr>
        <w:t xml:space="preserve"> a</w:t>
      </w:r>
      <w:r w:rsidRPr="003237E3">
        <w:rPr>
          <w:rFonts w:eastAsia="Calibri"/>
          <w:noProof/>
          <w:lang w:val="es-ES"/>
        </w:rPr>
        <w:t>ño 2024</w:t>
      </w:r>
    </w:p>
    <w:p w14:paraId="3A6FFA5B" w14:textId="0D08E469" w:rsidR="005A47E4" w:rsidRDefault="005A47E4" w:rsidP="005A47E4">
      <w:pPr>
        <w:spacing w:line="360" w:lineRule="auto"/>
        <w:jc w:val="lowKashida"/>
        <w:rPr>
          <w:rFonts w:eastAsia="Times New Roman"/>
          <w:spacing w:val="0"/>
          <w:lang w:eastAsia="es-DO"/>
        </w:rPr>
      </w:pPr>
      <w:r>
        <w:rPr>
          <w:noProof/>
        </w:rPr>
        <w:drawing>
          <wp:anchor distT="0" distB="0" distL="114300" distR="114300" simplePos="0" relativeHeight="251762688" behindDoc="1" locked="0" layoutInCell="1" allowOverlap="1" wp14:anchorId="515BDF6B" wp14:editId="5254138C">
            <wp:simplePos x="0" y="0"/>
            <wp:positionH relativeFrom="page">
              <wp:align>center</wp:align>
            </wp:positionH>
            <wp:positionV relativeFrom="page">
              <wp:posOffset>6346630</wp:posOffset>
            </wp:positionV>
            <wp:extent cx="3933825" cy="2735580"/>
            <wp:effectExtent l="0" t="0" r="0" b="0"/>
            <wp:wrapNone/>
            <wp:docPr id="1698976241" name="Gráfico 1698976241">
              <a:extLst xmlns:a="http://schemas.openxmlformats.org/drawingml/2006/main">
                <a:ext uri="{FF2B5EF4-FFF2-40B4-BE49-F238E27FC236}">
                  <a16:creationId xmlns:a16="http://schemas.microsoft.com/office/drawing/2014/main" id="{E95045C8-EA98-4B76-B260-05C4349E1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72AB8224" w14:textId="21B738C0" w:rsidR="005A47E4" w:rsidRDefault="005A47E4" w:rsidP="005A47E4">
      <w:pPr>
        <w:spacing w:line="360" w:lineRule="auto"/>
        <w:jc w:val="lowKashida"/>
        <w:rPr>
          <w:rFonts w:eastAsia="Times New Roman"/>
          <w:spacing w:val="0"/>
          <w:lang w:eastAsia="es-DO"/>
        </w:rPr>
      </w:pPr>
    </w:p>
    <w:p w14:paraId="6F9830B5" w14:textId="62DBE6B1" w:rsidR="008C5966" w:rsidRDefault="005A47E4" w:rsidP="008C5966">
      <w:pPr>
        <w:rPr>
          <w:color w:val="717676"/>
          <w:sz w:val="18"/>
          <w:szCs w:val="18"/>
        </w:rPr>
      </w:pPr>
      <w:r>
        <w:rPr>
          <w:i/>
          <w:iCs/>
          <w:noProof/>
          <w:color w:val="717676"/>
          <w:sz w:val="18"/>
          <w:szCs w:val="18"/>
        </w:rPr>
        <mc:AlternateContent>
          <mc:Choice Requires="wps">
            <w:drawing>
              <wp:anchor distT="0" distB="0" distL="114300" distR="114300" simplePos="0" relativeHeight="251763712" behindDoc="0" locked="0" layoutInCell="1" allowOverlap="1" wp14:anchorId="292E0585" wp14:editId="3F060865">
                <wp:simplePos x="0" y="0"/>
                <wp:positionH relativeFrom="margin">
                  <wp:posOffset>750277</wp:posOffset>
                </wp:positionH>
                <wp:positionV relativeFrom="paragraph">
                  <wp:posOffset>1755971</wp:posOffset>
                </wp:positionV>
                <wp:extent cx="3617302" cy="386862"/>
                <wp:effectExtent l="0" t="0" r="21590" b="13335"/>
                <wp:wrapNone/>
                <wp:docPr id="40" name="Rectángulo 40"/>
                <wp:cNvGraphicFramePr/>
                <a:graphic xmlns:a="http://schemas.openxmlformats.org/drawingml/2006/main">
                  <a:graphicData uri="http://schemas.microsoft.com/office/word/2010/wordprocessingShape">
                    <wps:wsp>
                      <wps:cNvSpPr/>
                      <wps:spPr>
                        <a:xfrm>
                          <a:off x="0" y="0"/>
                          <a:ext cx="3617302" cy="38686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6A5E975"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0CB828DE" w14:textId="77777777" w:rsidR="005A47E4" w:rsidRPr="005A47E4" w:rsidRDefault="005A47E4" w:rsidP="005A47E4">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E0585" id="Rectángulo 40" o:spid="_x0000_s1038" style="position:absolute;margin-left:59.1pt;margin-top:138.25pt;width:284.85pt;height:30.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" fillcolor="white [3201]" strokecolor="white [3212]" strokeweight="1pt">
                <v:textbox>
                  <w:txbxContent>
                    <w:p w14:paraId="16A5E975"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0CB828DE" w14:textId="77777777" w:rsidR="005A47E4" w:rsidRPr="005A47E4" w:rsidRDefault="005A47E4" w:rsidP="005A47E4">
                      <w:pPr>
                        <w:jc w:val="center"/>
                        <w:rPr>
                          <w:lang w:val="es-419"/>
                        </w:rPr>
                      </w:pPr>
                    </w:p>
                  </w:txbxContent>
                </v:textbox>
                <w10:wrap anchorx="margin"/>
              </v:rect>
            </w:pict>
          </mc:Fallback>
        </mc:AlternateContent>
      </w:r>
      <w:r w:rsidR="007E23B1">
        <w:rPr>
          <w:i/>
          <w:iCs/>
          <w:color w:val="717676"/>
          <w:sz w:val="18"/>
          <w:szCs w:val="18"/>
        </w:rPr>
        <w:br w:type="page"/>
      </w:r>
    </w:p>
    <w:p w14:paraId="3F26BE39" w14:textId="4AE19022" w:rsidR="005A47E4" w:rsidRPr="005A47E4" w:rsidRDefault="005A47E4" w:rsidP="005A47E4">
      <w:pPr>
        <w:spacing w:after="0" w:line="360" w:lineRule="auto"/>
        <w:jc w:val="center"/>
        <w:rPr>
          <w:rFonts w:eastAsia="Calibri"/>
          <w:noProof/>
          <w:lang w:val="es-ES"/>
        </w:rPr>
      </w:pPr>
      <w:r>
        <w:rPr>
          <w:rFonts w:eastAsia="Calibri"/>
          <w:noProof/>
        </w:rPr>
        <w:lastRenderedPageBreak/>
        <w:t xml:space="preserve">Gráfico #8, </w:t>
      </w:r>
      <w:r>
        <w:rPr>
          <w:rFonts w:eastAsia="Calibri"/>
          <w:noProof/>
          <w:lang w:val="es-ES"/>
        </w:rPr>
        <w:t>Resultados Interacciones FACEBOOK</w:t>
      </w:r>
      <w:r w:rsidRPr="003237E3">
        <w:rPr>
          <w:rFonts w:eastAsia="Calibri"/>
          <w:noProof/>
          <w:lang w:val="es-ES"/>
        </w:rPr>
        <w:t>,</w:t>
      </w:r>
      <w:r>
        <w:rPr>
          <w:rFonts w:eastAsia="Calibri"/>
          <w:noProof/>
          <w:lang w:val="es-ES"/>
        </w:rPr>
        <w:t xml:space="preserve"> a</w:t>
      </w:r>
      <w:r w:rsidRPr="003237E3">
        <w:rPr>
          <w:rFonts w:eastAsia="Calibri"/>
          <w:noProof/>
          <w:lang w:val="es-ES"/>
        </w:rPr>
        <w:t>ño 2024</w:t>
      </w:r>
    </w:p>
    <w:p w14:paraId="4B3D983E" w14:textId="77777777" w:rsidR="008C5966" w:rsidRDefault="008C5966" w:rsidP="008C5966">
      <w:pPr>
        <w:rPr>
          <w:lang w:val="es-ES"/>
        </w:rPr>
      </w:pPr>
    </w:p>
    <w:p w14:paraId="15066941" w14:textId="542530E1" w:rsidR="008C5966" w:rsidRDefault="005A47E4" w:rsidP="003F64A1">
      <w:pPr>
        <w:jc w:val="center"/>
        <w:rPr>
          <w:lang w:val="es-ES"/>
        </w:rPr>
      </w:pPr>
      <w:r>
        <w:rPr>
          <w:i/>
          <w:iCs/>
          <w:noProof/>
          <w:color w:val="717676"/>
          <w:sz w:val="18"/>
          <w:szCs w:val="18"/>
        </w:rPr>
        <mc:AlternateContent>
          <mc:Choice Requires="wps">
            <w:drawing>
              <wp:anchor distT="0" distB="0" distL="114300" distR="114300" simplePos="0" relativeHeight="251765760" behindDoc="0" locked="0" layoutInCell="1" allowOverlap="1" wp14:anchorId="31D0F8D0" wp14:editId="2749A4DC">
                <wp:simplePos x="0" y="0"/>
                <wp:positionH relativeFrom="page">
                  <wp:align>center</wp:align>
                </wp:positionH>
                <wp:positionV relativeFrom="paragraph">
                  <wp:posOffset>2637057</wp:posOffset>
                </wp:positionV>
                <wp:extent cx="3617302" cy="386862"/>
                <wp:effectExtent l="0" t="0" r="21590" b="13335"/>
                <wp:wrapNone/>
                <wp:docPr id="41" name="Rectángulo 41"/>
                <wp:cNvGraphicFramePr/>
                <a:graphic xmlns:a="http://schemas.openxmlformats.org/drawingml/2006/main">
                  <a:graphicData uri="http://schemas.microsoft.com/office/word/2010/wordprocessingShape">
                    <wps:wsp>
                      <wps:cNvSpPr/>
                      <wps:spPr>
                        <a:xfrm>
                          <a:off x="0" y="0"/>
                          <a:ext cx="3617302" cy="38686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1BB9233"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13E459C4" w14:textId="77777777" w:rsidR="005A47E4" w:rsidRPr="005A47E4" w:rsidRDefault="005A47E4" w:rsidP="005A47E4">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0F8D0" id="Rectángulo 41" o:spid="_x0000_s1039" style="position:absolute;left:0;text-align:left;margin-left:0;margin-top:207.65pt;width:284.85pt;height:30.45pt;z-index:2517657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" fillcolor="white [3201]" strokecolor="white [3212]" strokeweight="1pt">
                <v:textbox>
                  <w:txbxContent>
                    <w:p w14:paraId="01BB9233"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13E459C4" w14:textId="77777777" w:rsidR="005A47E4" w:rsidRPr="005A47E4" w:rsidRDefault="005A47E4" w:rsidP="005A47E4">
                      <w:pPr>
                        <w:jc w:val="center"/>
                        <w:rPr>
                          <w:lang w:val="es-419"/>
                        </w:rPr>
                      </w:pPr>
                    </w:p>
                  </w:txbxContent>
                </v:textbox>
                <w10:wrap anchorx="page"/>
              </v:rect>
            </w:pict>
          </mc:Fallback>
        </mc:AlternateContent>
      </w:r>
      <w:r w:rsidR="003F64A1">
        <w:rPr>
          <w:noProof/>
        </w:rPr>
        <w:drawing>
          <wp:inline distT="0" distB="0" distL="0" distR="0" wp14:anchorId="2E6D43A5" wp14:editId="68531A91">
            <wp:extent cx="4020979" cy="2971800"/>
            <wp:effectExtent l="0" t="0" r="0" b="0"/>
            <wp:docPr id="1982792846" name="Gráfico 1982792846">
              <a:extLst xmlns:a="http://schemas.openxmlformats.org/drawingml/2006/main">
                <a:ext uri="{FF2B5EF4-FFF2-40B4-BE49-F238E27FC236}">
                  <a16:creationId xmlns:a16="http://schemas.microsoft.com/office/drawing/2014/main" id="{521CEFE9-1715-4E23-A818-1A5B4E2AF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67C2C65" w14:textId="77777777" w:rsidR="005A47E4" w:rsidRDefault="005A47E4" w:rsidP="005A47E4">
      <w:pPr>
        <w:spacing w:after="0" w:line="360" w:lineRule="auto"/>
        <w:jc w:val="center"/>
        <w:rPr>
          <w:rFonts w:eastAsia="Calibri"/>
          <w:noProof/>
        </w:rPr>
      </w:pPr>
    </w:p>
    <w:p w14:paraId="5E50B390" w14:textId="0A77C0F1" w:rsidR="005A47E4" w:rsidRPr="005A47E4" w:rsidRDefault="005A47E4" w:rsidP="005A47E4">
      <w:pPr>
        <w:spacing w:after="0" w:line="360" w:lineRule="auto"/>
        <w:jc w:val="center"/>
        <w:rPr>
          <w:rFonts w:eastAsia="Calibri"/>
          <w:noProof/>
          <w:lang w:val="es-ES"/>
        </w:rPr>
      </w:pPr>
      <w:r>
        <w:rPr>
          <w:rFonts w:eastAsia="Calibri"/>
          <w:noProof/>
        </w:rPr>
        <w:t xml:space="preserve">Gráfico #9, </w:t>
      </w:r>
      <w:r>
        <w:rPr>
          <w:rFonts w:eastAsia="Calibri"/>
          <w:noProof/>
          <w:lang w:val="es-ES"/>
        </w:rPr>
        <w:t xml:space="preserve">Resultados Interacciones </w:t>
      </w:r>
      <w:r w:rsidRPr="005A47E4">
        <w:rPr>
          <w:rFonts w:eastAsia="Calibri"/>
          <w:noProof/>
        </w:rPr>
        <w:t>Twitter (x</w:t>
      </w:r>
      <w:r>
        <w:rPr>
          <w:rFonts w:eastAsia="Calibri"/>
          <w:noProof/>
        </w:rPr>
        <w:t>)</w:t>
      </w:r>
      <w:r w:rsidRPr="003237E3">
        <w:rPr>
          <w:rFonts w:eastAsia="Calibri"/>
          <w:noProof/>
          <w:lang w:val="es-ES"/>
        </w:rPr>
        <w:t>,</w:t>
      </w:r>
      <w:r>
        <w:rPr>
          <w:rFonts w:eastAsia="Calibri"/>
          <w:noProof/>
          <w:lang w:val="es-ES"/>
        </w:rPr>
        <w:t xml:space="preserve"> a</w:t>
      </w:r>
      <w:r w:rsidRPr="003237E3">
        <w:rPr>
          <w:rFonts w:eastAsia="Calibri"/>
          <w:noProof/>
          <w:lang w:val="es-ES"/>
        </w:rPr>
        <w:t>ño 2024</w:t>
      </w:r>
    </w:p>
    <w:p w14:paraId="4317A684" w14:textId="500851DF" w:rsidR="008C5966" w:rsidRDefault="008C5966" w:rsidP="003F64A1">
      <w:pPr>
        <w:jc w:val="center"/>
        <w:rPr>
          <w:lang w:val="es-ES"/>
        </w:rPr>
      </w:pPr>
    </w:p>
    <w:p w14:paraId="7D5BFA6E" w14:textId="717856D0" w:rsidR="008C5966" w:rsidRDefault="005A47E4" w:rsidP="008C5966">
      <w:pPr>
        <w:rPr>
          <w:lang w:val="es-ES"/>
        </w:rPr>
      </w:pPr>
      <w:r>
        <w:rPr>
          <w:i/>
          <w:iCs/>
          <w:noProof/>
          <w:color w:val="717676"/>
          <w:sz w:val="18"/>
          <w:szCs w:val="18"/>
        </w:rPr>
        <mc:AlternateContent>
          <mc:Choice Requires="wps">
            <w:drawing>
              <wp:anchor distT="0" distB="0" distL="114300" distR="114300" simplePos="0" relativeHeight="251767808" behindDoc="0" locked="0" layoutInCell="1" allowOverlap="1" wp14:anchorId="410EAB38" wp14:editId="30A74D98">
                <wp:simplePos x="0" y="0"/>
                <wp:positionH relativeFrom="page">
                  <wp:align>center</wp:align>
                </wp:positionH>
                <wp:positionV relativeFrom="paragraph">
                  <wp:posOffset>2767574</wp:posOffset>
                </wp:positionV>
                <wp:extent cx="3617302" cy="386862"/>
                <wp:effectExtent l="0" t="0" r="21590" b="13335"/>
                <wp:wrapNone/>
                <wp:docPr id="42" name="Rectángulo 42"/>
                <wp:cNvGraphicFramePr/>
                <a:graphic xmlns:a="http://schemas.openxmlformats.org/drawingml/2006/main">
                  <a:graphicData uri="http://schemas.microsoft.com/office/word/2010/wordprocessingShape">
                    <wps:wsp>
                      <wps:cNvSpPr/>
                      <wps:spPr>
                        <a:xfrm>
                          <a:off x="0" y="0"/>
                          <a:ext cx="3617302" cy="38686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420D691"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3AD453A4" w14:textId="77777777" w:rsidR="005A47E4" w:rsidRPr="005A47E4" w:rsidRDefault="005A47E4" w:rsidP="005A47E4">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EAB38" id="Rectángulo 42" o:spid="_x0000_s1040" style="position:absolute;margin-left:0;margin-top:217.9pt;width:284.85pt;height:30.45pt;z-index:2517678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" fillcolor="white [3201]" strokecolor="white [3212]" strokeweight="1pt">
                <v:textbox>
                  <w:txbxContent>
                    <w:p w14:paraId="4420D691"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3AD453A4" w14:textId="77777777" w:rsidR="005A47E4" w:rsidRPr="005A47E4" w:rsidRDefault="005A47E4" w:rsidP="005A47E4">
                      <w:pPr>
                        <w:jc w:val="center"/>
                        <w:rPr>
                          <w:lang w:val="es-419"/>
                        </w:rPr>
                      </w:pPr>
                    </w:p>
                  </w:txbxContent>
                </v:textbox>
                <w10:wrap anchorx="page"/>
              </v:rect>
            </w:pict>
          </mc:Fallback>
        </mc:AlternateContent>
      </w:r>
      <w:r w:rsidR="008C5966">
        <w:rPr>
          <w:noProof/>
        </w:rPr>
        <w:drawing>
          <wp:inline distT="0" distB="0" distL="0" distR="0" wp14:anchorId="37475E4E" wp14:editId="45E1577F">
            <wp:extent cx="4670742" cy="2921794"/>
            <wp:effectExtent l="0" t="0" r="0" b="0"/>
            <wp:docPr id="1687777109" name="Gráfico 1687777109">
              <a:extLst xmlns:a="http://schemas.openxmlformats.org/drawingml/2006/main">
                <a:ext uri="{FF2B5EF4-FFF2-40B4-BE49-F238E27FC236}">
                  <a16:creationId xmlns:a16="http://schemas.microsoft.com/office/drawing/2014/main" id="{C8188DFA-C2C2-4072-8274-BF286B3F5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61F812C" w14:textId="77777777" w:rsidR="005A47E4" w:rsidRDefault="005A47E4" w:rsidP="008C5966">
      <w:pPr>
        <w:rPr>
          <w:noProof/>
        </w:rPr>
      </w:pPr>
    </w:p>
    <w:p w14:paraId="4CA33E0E" w14:textId="181427E3" w:rsidR="008C5966" w:rsidRDefault="005A47E4" w:rsidP="005A47E4">
      <w:pPr>
        <w:spacing w:after="0" w:line="360" w:lineRule="auto"/>
        <w:jc w:val="center"/>
        <w:rPr>
          <w:noProof/>
        </w:rPr>
      </w:pPr>
      <w:r>
        <w:rPr>
          <w:rFonts w:eastAsia="Calibri"/>
          <w:noProof/>
        </w:rPr>
        <w:t xml:space="preserve">Gráfico #10, </w:t>
      </w:r>
      <w:r>
        <w:rPr>
          <w:noProof/>
        </w:rPr>
        <w:t xml:space="preserve">Resultados de la Interacción con </w:t>
      </w:r>
      <w:r w:rsidR="003F64A1">
        <w:rPr>
          <w:noProof/>
        </w:rPr>
        <w:t>Nuevos usuarios</w:t>
      </w:r>
    </w:p>
    <w:p w14:paraId="6FB2422B" w14:textId="10FD7013" w:rsidR="003F64A1" w:rsidRDefault="003F64A1" w:rsidP="008C5966">
      <w:pPr>
        <w:rPr>
          <w:noProof/>
        </w:rPr>
      </w:pPr>
      <w:r>
        <w:rPr>
          <w:noProof/>
        </w:rPr>
        <w:lastRenderedPageBreak/>
        <w:drawing>
          <wp:anchor distT="0" distB="0" distL="114300" distR="114300" simplePos="0" relativeHeight="251751424" behindDoc="0" locked="0" layoutInCell="1" allowOverlap="1" wp14:anchorId="11E4099D" wp14:editId="2D203C3D">
            <wp:simplePos x="0" y="0"/>
            <wp:positionH relativeFrom="margin">
              <wp:align>right</wp:align>
            </wp:positionH>
            <wp:positionV relativeFrom="paragraph">
              <wp:posOffset>101893</wp:posOffset>
            </wp:positionV>
            <wp:extent cx="4572000" cy="2714625"/>
            <wp:effectExtent l="0" t="0" r="0" b="0"/>
            <wp:wrapSquare wrapText="bothSides"/>
            <wp:docPr id="947016971" name="Gráfico 947016971">
              <a:extLst xmlns:a="http://schemas.openxmlformats.org/drawingml/2006/main">
                <a:ext uri="{FF2B5EF4-FFF2-40B4-BE49-F238E27FC236}">
                  <a16:creationId xmlns:a16="http://schemas.microsoft.com/office/drawing/2014/main" id="{6B6D14A0-EBFF-4672-AEA5-F0E5BA2489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7554930A" w14:textId="2D82E0F9" w:rsidR="003F64A1" w:rsidRDefault="003F64A1" w:rsidP="008C5966">
      <w:pPr>
        <w:rPr>
          <w:lang w:val="es-ES"/>
        </w:rPr>
      </w:pPr>
    </w:p>
    <w:p w14:paraId="2D906EBC" w14:textId="438AE809" w:rsidR="008C5966" w:rsidRDefault="008C5966" w:rsidP="008C5966">
      <w:pPr>
        <w:rPr>
          <w:lang w:val="es-ES"/>
        </w:rPr>
      </w:pPr>
    </w:p>
    <w:p w14:paraId="18F4FF5C" w14:textId="77777777" w:rsidR="008C5966" w:rsidRDefault="008C5966" w:rsidP="008C5966">
      <w:pPr>
        <w:rPr>
          <w:lang w:val="es-ES"/>
        </w:rPr>
      </w:pPr>
    </w:p>
    <w:p w14:paraId="0D8D8E22" w14:textId="09F536D4" w:rsidR="007E23B1" w:rsidRDefault="007E23B1">
      <w:pPr>
        <w:rPr>
          <w:rFonts w:eastAsia="Times New Roman"/>
          <w:i/>
          <w:iCs/>
          <w:color w:val="717676"/>
          <w:spacing w:val="0"/>
          <w:sz w:val="18"/>
          <w:szCs w:val="18"/>
          <w:lang w:val="es-419" w:eastAsia="es-419"/>
        </w:rPr>
      </w:pPr>
    </w:p>
    <w:bookmarkEnd w:id="42"/>
    <w:p w14:paraId="7C5E23F2" w14:textId="67089E3F" w:rsidR="008D512B" w:rsidRDefault="005A47E4" w:rsidP="007F35E0">
      <w:pPr>
        <w:pStyle w:val="NormalWeb"/>
        <w:spacing w:before="240" w:beforeAutospacing="0" w:after="240" w:afterAutospacing="0"/>
        <w:ind w:left="720" w:firstLine="720"/>
        <w:rPr>
          <w:rFonts w:eastAsia="Calibri"/>
          <w:noProof/>
          <w:color w:val="767171"/>
        </w:rPr>
      </w:pPr>
      <w:r>
        <w:rPr>
          <w:i/>
          <w:iCs/>
          <w:noProof/>
          <w:color w:val="717676"/>
          <w:sz w:val="18"/>
          <w:szCs w:val="18"/>
        </w:rPr>
        <mc:AlternateContent>
          <mc:Choice Requires="wps">
            <w:drawing>
              <wp:anchor distT="0" distB="0" distL="114300" distR="114300" simplePos="0" relativeHeight="251769856" behindDoc="0" locked="0" layoutInCell="1" allowOverlap="1" wp14:anchorId="350F9ED7" wp14:editId="7787C4A1">
                <wp:simplePos x="0" y="0"/>
                <wp:positionH relativeFrom="margin">
                  <wp:posOffset>738359</wp:posOffset>
                </wp:positionH>
                <wp:positionV relativeFrom="paragraph">
                  <wp:posOffset>1471295</wp:posOffset>
                </wp:positionV>
                <wp:extent cx="3617302" cy="386862"/>
                <wp:effectExtent l="0" t="0" r="21590" b="13335"/>
                <wp:wrapNone/>
                <wp:docPr id="43" name="Rectángulo 43"/>
                <wp:cNvGraphicFramePr/>
                <a:graphic xmlns:a="http://schemas.openxmlformats.org/drawingml/2006/main">
                  <a:graphicData uri="http://schemas.microsoft.com/office/word/2010/wordprocessingShape">
                    <wps:wsp>
                      <wps:cNvSpPr/>
                      <wps:spPr>
                        <a:xfrm>
                          <a:off x="0" y="0"/>
                          <a:ext cx="3617302" cy="38686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F3191ED"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1BB809AA" w14:textId="77777777" w:rsidR="005A47E4" w:rsidRPr="005A47E4" w:rsidRDefault="005A47E4" w:rsidP="005A47E4">
                            <w:pPr>
                              <w:jc w:val="center"/>
                              <w:rPr>
                                <w:lang w:val="es-4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F9ED7" id="Rectángulo 43" o:spid="_x0000_s1041" style="position:absolute;left:0;text-align:left;margin-left:58.15pt;margin-top:115.85pt;width:284.85pt;height:30.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" fillcolor="white [3201]" strokecolor="white [3212]" strokeweight="1pt">
                <v:textbox>
                  <w:txbxContent>
                    <w:p w14:paraId="2F3191ED" w14:textId="77777777" w:rsidR="005A47E4" w:rsidRPr="005A47E4" w:rsidRDefault="005A47E4" w:rsidP="005A47E4">
                      <w:pPr>
                        <w:pStyle w:val="NormalWeb"/>
                        <w:spacing w:before="240" w:beforeAutospacing="0" w:after="240" w:afterAutospacing="0"/>
                        <w:ind w:left="720" w:firstLine="720"/>
                        <w:rPr>
                          <w:i/>
                          <w:iCs/>
                          <w:color w:val="767171"/>
                          <w:sz w:val="18"/>
                          <w:szCs w:val="18"/>
                        </w:rPr>
                      </w:pPr>
                      <w:r w:rsidRPr="005A47E4">
                        <w:rPr>
                          <w:i/>
                          <w:iCs/>
                          <w:color w:val="767171"/>
                          <w:sz w:val="18"/>
                          <w:szCs w:val="18"/>
                        </w:rPr>
                        <w:t>Fuente: Dirección de Comunicación Estratégica MISPAS</w:t>
                      </w:r>
                    </w:p>
                    <w:p w14:paraId="1BB809AA" w14:textId="77777777" w:rsidR="005A47E4" w:rsidRPr="005A47E4" w:rsidRDefault="005A47E4" w:rsidP="005A47E4">
                      <w:pPr>
                        <w:jc w:val="center"/>
                        <w:rPr>
                          <w:lang w:val="es-419"/>
                        </w:rPr>
                      </w:pPr>
                    </w:p>
                  </w:txbxContent>
                </v:textbox>
                <w10:wrap anchorx="margin"/>
              </v:rect>
            </w:pict>
          </mc:Fallback>
        </mc:AlternateContent>
      </w:r>
    </w:p>
    <w:p w14:paraId="527F25A5" w14:textId="7F39CA08" w:rsidR="008D512B" w:rsidRDefault="008D512B" w:rsidP="008D512B">
      <w:pPr>
        <w:pStyle w:val="NormalWeb"/>
        <w:spacing w:before="240" w:beforeAutospacing="0" w:after="240" w:afterAutospacing="0"/>
        <w:rPr>
          <w:i/>
          <w:iCs/>
          <w:color w:val="717676"/>
          <w:sz w:val="18"/>
          <w:szCs w:val="18"/>
        </w:rPr>
      </w:pPr>
    </w:p>
    <w:p w14:paraId="42BAE11F" w14:textId="4938C3EE" w:rsidR="003F64A1" w:rsidRDefault="003F64A1">
      <w:pPr>
        <w:rPr>
          <w:rFonts w:eastAsia="Calibri"/>
          <w:color w:val="595959" w:themeColor="text1" w:themeTint="A6"/>
          <w:lang w:val="es-419"/>
        </w:rPr>
      </w:pPr>
      <w:r>
        <w:rPr>
          <w:lang w:val="es-419"/>
        </w:rPr>
        <w:br w:type="page"/>
      </w:r>
    </w:p>
    <w:p w14:paraId="21C15289" w14:textId="77777777" w:rsidR="00B81D5C" w:rsidRPr="0038708B" w:rsidRDefault="00B81D5C" w:rsidP="00B81D5C">
      <w:pPr>
        <w:pStyle w:val="Sinespaciado"/>
        <w:rPr>
          <w:lang w:val="es-419"/>
        </w:rPr>
      </w:pPr>
    </w:p>
    <w:p w14:paraId="165B47F1" w14:textId="77777777" w:rsidR="00B81D5C" w:rsidRPr="00886CD7" w:rsidRDefault="00B81D5C" w:rsidP="00B81D5C">
      <w:pPr>
        <w:pStyle w:val="Ttulo2"/>
        <w:rPr>
          <w:rFonts w:eastAsia="Calibri"/>
          <w:b/>
          <w:bCs/>
          <w:noProof/>
          <w:color w:val="767171"/>
        </w:rPr>
      </w:pPr>
      <w:bookmarkStart w:id="43" w:name="_Toc172298385"/>
      <w:bookmarkStart w:id="44" w:name="_Toc185284178"/>
      <w:r>
        <w:rPr>
          <w:rFonts w:eastAsia="Calibri"/>
          <w:b/>
          <w:bCs/>
          <w:noProof/>
          <w:color w:val="767171"/>
        </w:rPr>
        <w:t>4.7</w:t>
      </w:r>
      <w:r>
        <w:rPr>
          <w:rFonts w:eastAsia="Calibri"/>
          <w:b/>
          <w:bCs/>
          <w:noProof/>
          <w:color w:val="767171"/>
        </w:rPr>
        <w:tab/>
      </w:r>
      <w:r w:rsidRPr="00886CD7">
        <w:rPr>
          <w:rFonts w:eastAsia="Calibri"/>
          <w:b/>
          <w:bCs/>
          <w:noProof/>
          <w:color w:val="767171"/>
        </w:rPr>
        <w:t>Desempeño del Área de Fiscalización del Gasto</w:t>
      </w:r>
      <w:bookmarkEnd w:id="43"/>
      <w:bookmarkEnd w:id="44"/>
    </w:p>
    <w:p w14:paraId="46E3AEAF" w14:textId="77777777" w:rsidR="00B81D5C" w:rsidRDefault="00B81D5C" w:rsidP="00B81D5C">
      <w:pPr>
        <w:spacing w:line="360" w:lineRule="auto"/>
        <w:jc w:val="both"/>
        <w:rPr>
          <w:rFonts w:eastAsia="Times New Roman"/>
          <w:spacing w:val="0"/>
          <w:lang w:eastAsia="es-DO"/>
        </w:rPr>
      </w:pPr>
    </w:p>
    <w:p w14:paraId="27B14A04" w14:textId="718A6FE1" w:rsidR="00B81D5C" w:rsidRDefault="00B81D5C" w:rsidP="00530B47">
      <w:pPr>
        <w:spacing w:after="0" w:line="360" w:lineRule="auto"/>
        <w:jc w:val="lowKashida"/>
        <w:rPr>
          <w:rFonts w:eastAsia="Calibri"/>
          <w:noProof/>
        </w:rPr>
      </w:pPr>
      <w:r w:rsidRPr="00530B47">
        <w:rPr>
          <w:rFonts w:eastAsia="Calibri"/>
          <w:noProof/>
        </w:rPr>
        <w:t>Durante el período enero-</w:t>
      </w:r>
      <w:r w:rsidR="007E23B1" w:rsidRPr="00530B47">
        <w:rPr>
          <w:rFonts w:eastAsia="Calibri"/>
          <w:noProof/>
        </w:rPr>
        <w:t xml:space="preserve">noviembre del </w:t>
      </w:r>
      <w:r w:rsidRPr="00530B47">
        <w:rPr>
          <w:rFonts w:eastAsia="Calibri"/>
          <w:noProof/>
        </w:rPr>
        <w:t>2024 se verificó el cumplimiento de las normas y procedimientos establecidos por el Sistema Nacional de Control Interno para el sector público. Se realizó las siguientes actividades de control:</w:t>
      </w:r>
    </w:p>
    <w:p w14:paraId="4DEE96A8" w14:textId="77777777" w:rsidR="00530B47" w:rsidRPr="00530B47" w:rsidRDefault="00530B47" w:rsidP="00530B47">
      <w:pPr>
        <w:spacing w:after="0" w:line="360" w:lineRule="auto"/>
        <w:jc w:val="lowKashida"/>
        <w:rPr>
          <w:rFonts w:eastAsia="Calibri"/>
          <w:noProof/>
        </w:rPr>
      </w:pPr>
    </w:p>
    <w:p w14:paraId="57713825" w14:textId="77777777" w:rsidR="00B81D5C" w:rsidRDefault="00B81D5C" w:rsidP="00530B47">
      <w:pPr>
        <w:spacing w:after="0" w:line="360" w:lineRule="auto"/>
        <w:jc w:val="lowKashida"/>
        <w:rPr>
          <w:rFonts w:eastAsia="Calibri"/>
          <w:noProof/>
        </w:rPr>
      </w:pPr>
      <w:r w:rsidRPr="00530B47">
        <w:rPr>
          <w:rFonts w:eastAsia="Calibri"/>
          <w:noProof/>
        </w:rPr>
        <w:t xml:space="preserve">Actualizada la conformación del equipo gestor de las Normas Básicas de Control Interno, NOBACI, con el documento exigido por la Contraloría, el “Acta Compromiso para la implementación del Control Interno” y a su vez, fuimos ratificados por dichas autoridades como Líder Coordinador de las NOBACI. </w:t>
      </w:r>
    </w:p>
    <w:p w14:paraId="52CA2CA3" w14:textId="77777777" w:rsidR="00530B47" w:rsidRPr="00530B47" w:rsidRDefault="00530B47" w:rsidP="00530B47">
      <w:pPr>
        <w:spacing w:after="0" w:line="360" w:lineRule="auto"/>
        <w:jc w:val="lowKashida"/>
        <w:rPr>
          <w:rFonts w:eastAsia="Calibri"/>
          <w:noProof/>
        </w:rPr>
      </w:pPr>
    </w:p>
    <w:p w14:paraId="2D83C23A" w14:textId="77777777" w:rsidR="00B81D5C" w:rsidRDefault="00B81D5C" w:rsidP="00530B47">
      <w:pPr>
        <w:spacing w:after="0" w:line="360" w:lineRule="auto"/>
        <w:jc w:val="lowKashida"/>
        <w:rPr>
          <w:rFonts w:eastAsia="Calibri"/>
          <w:noProof/>
        </w:rPr>
      </w:pPr>
      <w:r w:rsidRPr="00530B47">
        <w:rPr>
          <w:rFonts w:eastAsia="Calibri"/>
          <w:noProof/>
        </w:rPr>
        <w:t>Continuidad del compromiso de seguir aumentando el indicador NOBACI, por lo que se ha diseñado un Plan Acción de Mejoras con las áreas involucradas, con la finalidad de que todas se sientan partícipes del proceso y logremos el 100% implementado, dado que nos faltan (3) documentos para llegar a ser un modelo de excelencia de gestión institucional del MISPAS.</w:t>
      </w:r>
    </w:p>
    <w:p w14:paraId="6A2A66F6" w14:textId="77777777" w:rsidR="00530B47" w:rsidRPr="00530B47" w:rsidRDefault="00530B47" w:rsidP="00530B47">
      <w:pPr>
        <w:spacing w:after="0" w:line="360" w:lineRule="auto"/>
        <w:jc w:val="lowKashida"/>
        <w:rPr>
          <w:rFonts w:eastAsia="Calibri"/>
          <w:noProof/>
        </w:rPr>
      </w:pPr>
    </w:p>
    <w:p w14:paraId="193C8E79" w14:textId="77777777" w:rsidR="00B81D5C" w:rsidRDefault="00B81D5C" w:rsidP="00530B47">
      <w:pPr>
        <w:spacing w:after="0" w:line="360" w:lineRule="auto"/>
        <w:jc w:val="lowKashida"/>
        <w:rPr>
          <w:rFonts w:eastAsia="Calibri"/>
          <w:noProof/>
        </w:rPr>
      </w:pPr>
      <w:r w:rsidRPr="00530B47">
        <w:rPr>
          <w:rFonts w:eastAsia="Calibri"/>
          <w:noProof/>
        </w:rPr>
        <w:t>Revisión de Cuentas</w:t>
      </w:r>
    </w:p>
    <w:p w14:paraId="6D789007" w14:textId="77777777" w:rsidR="00530B47" w:rsidRPr="00530B47" w:rsidRDefault="00530B47" w:rsidP="00530B47">
      <w:pPr>
        <w:spacing w:after="0" w:line="360" w:lineRule="auto"/>
        <w:jc w:val="lowKashida"/>
        <w:rPr>
          <w:rFonts w:eastAsia="Calibri"/>
          <w:noProof/>
        </w:rPr>
      </w:pPr>
    </w:p>
    <w:p w14:paraId="4332813D" w14:textId="77777777" w:rsidR="00B81D5C" w:rsidRPr="00530B47" w:rsidRDefault="00B81D5C" w:rsidP="00530B47">
      <w:pPr>
        <w:spacing w:after="0" w:line="360" w:lineRule="auto"/>
        <w:jc w:val="lowKashida"/>
        <w:rPr>
          <w:rFonts w:eastAsia="Calibri"/>
          <w:noProof/>
        </w:rPr>
      </w:pPr>
      <w:r w:rsidRPr="00530B47">
        <w:rPr>
          <w:rFonts w:eastAsia="Calibri"/>
          <w:noProof/>
        </w:rPr>
        <w:t>Los expedientes de liquidación para fines de reposición de los diferentes Fondos fueron revisados, analizados y codificados por los analistas de esta dependencia, ejecutándose acciones, a saber:</w:t>
      </w:r>
    </w:p>
    <w:p w14:paraId="0394CD5E" w14:textId="77777777" w:rsidR="00B81D5C" w:rsidRDefault="00B81D5C" w:rsidP="00530B47">
      <w:pPr>
        <w:spacing w:after="0" w:line="360" w:lineRule="auto"/>
        <w:jc w:val="lowKashida"/>
        <w:rPr>
          <w:rFonts w:eastAsia="Calibri"/>
          <w:noProof/>
        </w:rPr>
      </w:pPr>
      <w:r w:rsidRPr="00530B47">
        <w:rPr>
          <w:rFonts w:eastAsia="Calibri"/>
          <w:noProof/>
        </w:rPr>
        <w:t xml:space="preserve">Informe financiero semestral de los Fondos Reponibles de Asistencia Social, Direcciones Provinciales, Direcciones Áreas de Salud, Otras Dependencias del MISPAS y el Centro de Rehabilitación Psicosocial Padre Billini. Según detallamos a continuación: </w:t>
      </w:r>
    </w:p>
    <w:p w14:paraId="21D1DDD0" w14:textId="35AE956D" w:rsidR="00530B47" w:rsidRDefault="00530B47" w:rsidP="00530B47">
      <w:pPr>
        <w:spacing w:after="0" w:line="360" w:lineRule="auto"/>
        <w:jc w:val="lowKashida"/>
        <w:rPr>
          <w:rFonts w:eastAsia="Calibri"/>
          <w:noProof/>
        </w:rPr>
      </w:pPr>
    </w:p>
    <w:p w14:paraId="05A750E4" w14:textId="77777777" w:rsidR="00C121E3" w:rsidRPr="00530B47" w:rsidRDefault="00C121E3" w:rsidP="00530B47">
      <w:pPr>
        <w:spacing w:after="0" w:line="360" w:lineRule="auto"/>
        <w:jc w:val="lowKashida"/>
        <w:rPr>
          <w:rFonts w:eastAsia="Calibri"/>
          <w:noProof/>
        </w:rPr>
      </w:pPr>
    </w:p>
    <w:p w14:paraId="7E973835" w14:textId="2782F930" w:rsidR="00B81D5C" w:rsidRDefault="00B81D5C" w:rsidP="00530B47">
      <w:pPr>
        <w:spacing w:after="0" w:line="360" w:lineRule="auto"/>
        <w:jc w:val="lowKashida"/>
        <w:rPr>
          <w:rFonts w:eastAsia="Calibri"/>
          <w:noProof/>
        </w:rPr>
      </w:pPr>
      <w:r w:rsidRPr="00530B47">
        <w:rPr>
          <w:rFonts w:eastAsia="Calibri"/>
          <w:noProof/>
        </w:rPr>
        <w:lastRenderedPageBreak/>
        <w:t>Fueron trabajadas en este departamento para su reposición</w:t>
      </w:r>
      <w:r w:rsidR="00530B47">
        <w:rPr>
          <w:rFonts w:eastAsia="Calibri"/>
          <w:noProof/>
        </w:rPr>
        <w:t xml:space="preserve"> 312</w:t>
      </w:r>
      <w:r w:rsidRPr="00530B47">
        <w:rPr>
          <w:rFonts w:eastAsia="Calibri"/>
          <w:noProof/>
        </w:rPr>
        <w:t xml:space="preserve">    cuotas del Fondo Reponible de Asistencia Social, de un total de 400 regularizaciones, para un porcentaje de </w:t>
      </w:r>
      <w:r w:rsidR="00530B47">
        <w:rPr>
          <w:rFonts w:eastAsia="Calibri"/>
          <w:noProof/>
        </w:rPr>
        <w:t>78%</w:t>
      </w:r>
      <w:r w:rsidRPr="00530B47">
        <w:rPr>
          <w:rFonts w:eastAsia="Calibri"/>
          <w:noProof/>
        </w:rPr>
        <w:t>%, que recibieron y liquidaron las autoridades de la Direcciones Provinciales y Áreas de Salud.</w:t>
      </w:r>
    </w:p>
    <w:p w14:paraId="1D9CB665" w14:textId="77777777" w:rsidR="00530B47" w:rsidRPr="00530B47" w:rsidRDefault="00530B47" w:rsidP="00530B47">
      <w:pPr>
        <w:spacing w:after="0" w:line="360" w:lineRule="auto"/>
        <w:jc w:val="lowKashida"/>
        <w:rPr>
          <w:rFonts w:eastAsia="Calibri"/>
          <w:noProof/>
        </w:rPr>
      </w:pPr>
    </w:p>
    <w:p w14:paraId="4BEE963B" w14:textId="77777777" w:rsidR="00530B47" w:rsidRPr="00530B47" w:rsidRDefault="00530B47" w:rsidP="00530B47">
      <w:pPr>
        <w:spacing w:after="0" w:line="360" w:lineRule="auto"/>
        <w:jc w:val="lowKashida"/>
        <w:rPr>
          <w:rFonts w:eastAsia="Calibri"/>
          <w:noProof/>
        </w:rPr>
      </w:pPr>
      <w:r w:rsidRPr="00530B47">
        <w:rPr>
          <w:rFonts w:eastAsia="Calibri"/>
          <w:noProof/>
        </w:rPr>
        <w:t>Instituto Nacional de Patología Forense, 5 regularizaciones con un monto aprobado en el presupuesto de 2024 de RD$7,700,000.00, y un monto liquidado de RD$1,539,750.52, equivalente a una (1) liquidación, para un 20% de ejecución.</w:t>
      </w:r>
    </w:p>
    <w:p w14:paraId="1B06453B" w14:textId="77777777" w:rsidR="00530B47" w:rsidRDefault="00530B47" w:rsidP="00530B47">
      <w:pPr>
        <w:spacing w:after="0" w:line="360" w:lineRule="auto"/>
        <w:jc w:val="lowKashida"/>
        <w:rPr>
          <w:rFonts w:eastAsia="Calibri"/>
          <w:noProof/>
        </w:rPr>
      </w:pPr>
      <w:r w:rsidRPr="00530B47">
        <w:rPr>
          <w:rFonts w:eastAsia="Calibri"/>
          <w:noProof/>
        </w:rPr>
        <w:t>Fondo Institucional, 4 regularizaciones con un monto aprobado en el presupuesto de 2024 de RD$10,101,725.12 y un monto liquidado de RD$9,996,381.17, equivalente a cuatro (4) liquidaciones, para un 99% de ejecución.</w:t>
      </w:r>
    </w:p>
    <w:p w14:paraId="62ECA67F" w14:textId="77777777" w:rsidR="006268EF" w:rsidRPr="00530B47" w:rsidRDefault="006268EF" w:rsidP="00530B47">
      <w:pPr>
        <w:spacing w:after="0" w:line="360" w:lineRule="auto"/>
        <w:jc w:val="lowKashida"/>
        <w:rPr>
          <w:rFonts w:eastAsia="Calibri"/>
          <w:noProof/>
        </w:rPr>
      </w:pPr>
    </w:p>
    <w:p w14:paraId="13355240" w14:textId="77777777" w:rsidR="006268EF" w:rsidRDefault="00530B47" w:rsidP="00530B47">
      <w:pPr>
        <w:spacing w:after="0" w:line="360" w:lineRule="auto"/>
        <w:jc w:val="lowKashida"/>
        <w:rPr>
          <w:rFonts w:eastAsia="Calibri"/>
          <w:noProof/>
        </w:rPr>
      </w:pPr>
      <w:r w:rsidRPr="00530B47">
        <w:rPr>
          <w:rFonts w:eastAsia="Calibri"/>
          <w:noProof/>
        </w:rPr>
        <w:t>Fondo de Salud Colectiva, 5 regularizaciones con un monto aprobado en el presupuesto de 2024 de RD$40,000,000.00, y un monto liquidado de RD$21,448,641.89, equivalente a tres (3) liquidaciones, para un 54% de ejecución</w:t>
      </w:r>
    </w:p>
    <w:p w14:paraId="5A9A9C35" w14:textId="7873F2C4" w:rsidR="00530B47" w:rsidRPr="00530B47" w:rsidRDefault="00530B47" w:rsidP="00530B47">
      <w:pPr>
        <w:spacing w:after="0" w:line="360" w:lineRule="auto"/>
        <w:jc w:val="lowKashida"/>
        <w:rPr>
          <w:rFonts w:eastAsia="Calibri"/>
          <w:noProof/>
        </w:rPr>
      </w:pPr>
      <w:r w:rsidRPr="00530B47">
        <w:rPr>
          <w:rFonts w:eastAsia="Calibri"/>
          <w:noProof/>
        </w:rPr>
        <w:t>.</w:t>
      </w:r>
    </w:p>
    <w:p w14:paraId="78678ACC" w14:textId="77777777" w:rsidR="00530B47" w:rsidRPr="00530B47" w:rsidRDefault="00530B47" w:rsidP="00530B47">
      <w:pPr>
        <w:spacing w:after="0" w:line="360" w:lineRule="auto"/>
        <w:jc w:val="lowKashida"/>
        <w:rPr>
          <w:rFonts w:eastAsia="Calibri"/>
          <w:noProof/>
        </w:rPr>
      </w:pPr>
      <w:r w:rsidRPr="00530B47">
        <w:rPr>
          <w:rFonts w:eastAsia="Calibri"/>
          <w:noProof/>
        </w:rPr>
        <w:t>Consejo Nacional para el VIH y Sida (CONAVIHSIDA), 3 regularizaciones con un monto aprobado en el presupuesto de 2024 de RD$10,000,000.00, y un monto liquidado de RD$6,003,064.49, equivalente a dos (2) liquidaciones, para un 60% de ejecución.</w:t>
      </w:r>
    </w:p>
    <w:p w14:paraId="3744A361" w14:textId="77777777" w:rsidR="00530B47" w:rsidRDefault="00530B47" w:rsidP="00530B47">
      <w:pPr>
        <w:spacing w:after="0" w:line="360" w:lineRule="auto"/>
        <w:jc w:val="lowKashida"/>
        <w:rPr>
          <w:rFonts w:eastAsia="Calibri"/>
          <w:noProof/>
        </w:rPr>
      </w:pPr>
      <w:r w:rsidRPr="00530B47">
        <w:rPr>
          <w:rFonts w:eastAsia="Calibri"/>
          <w:noProof/>
        </w:rPr>
        <w:t>Laboratorio Nacional Dr. Defilló, 5 regularizaciones con un monto aprobado en el presupuesto de 2024 de RD$11,000,000.00 y un monto liquidado de RD$8,793,608.16, equivalente a cuatro (4) liquidaciones, para un 80% de ejecución.</w:t>
      </w:r>
    </w:p>
    <w:p w14:paraId="71CDAA58" w14:textId="7ED6E994" w:rsidR="006268EF" w:rsidRDefault="006268EF" w:rsidP="00530B47">
      <w:pPr>
        <w:spacing w:after="0" w:line="360" w:lineRule="auto"/>
        <w:jc w:val="lowKashida"/>
        <w:rPr>
          <w:rFonts w:eastAsia="Calibri"/>
          <w:noProof/>
        </w:rPr>
      </w:pPr>
    </w:p>
    <w:p w14:paraId="15CBE029" w14:textId="49632F14" w:rsidR="00C121E3" w:rsidRDefault="00C121E3" w:rsidP="00530B47">
      <w:pPr>
        <w:spacing w:after="0" w:line="360" w:lineRule="auto"/>
        <w:jc w:val="lowKashida"/>
        <w:rPr>
          <w:rFonts w:eastAsia="Calibri"/>
          <w:noProof/>
        </w:rPr>
      </w:pPr>
    </w:p>
    <w:p w14:paraId="7D11F637" w14:textId="351FA806" w:rsidR="00C121E3" w:rsidRDefault="00C121E3" w:rsidP="00530B47">
      <w:pPr>
        <w:spacing w:after="0" w:line="360" w:lineRule="auto"/>
        <w:jc w:val="lowKashida"/>
        <w:rPr>
          <w:rFonts w:eastAsia="Calibri"/>
          <w:noProof/>
        </w:rPr>
      </w:pPr>
    </w:p>
    <w:p w14:paraId="1A7DB464" w14:textId="637E1B5F" w:rsidR="00C121E3" w:rsidRDefault="00C121E3" w:rsidP="00530B47">
      <w:pPr>
        <w:spacing w:after="0" w:line="360" w:lineRule="auto"/>
        <w:jc w:val="lowKashida"/>
        <w:rPr>
          <w:rFonts w:eastAsia="Calibri"/>
          <w:noProof/>
        </w:rPr>
      </w:pPr>
    </w:p>
    <w:p w14:paraId="77ECEA71" w14:textId="77777777" w:rsidR="00C121E3" w:rsidRPr="00530B47" w:rsidRDefault="00C121E3" w:rsidP="00530B47">
      <w:pPr>
        <w:spacing w:after="0" w:line="360" w:lineRule="auto"/>
        <w:jc w:val="lowKashida"/>
        <w:rPr>
          <w:rFonts w:eastAsia="Calibri"/>
          <w:noProof/>
        </w:rPr>
      </w:pPr>
    </w:p>
    <w:p w14:paraId="5F3C9009" w14:textId="77777777" w:rsidR="00530B47" w:rsidRDefault="00530B47" w:rsidP="00530B47">
      <w:pPr>
        <w:spacing w:after="0" w:line="360" w:lineRule="auto"/>
        <w:jc w:val="lowKashida"/>
        <w:rPr>
          <w:rFonts w:eastAsia="Calibri"/>
          <w:noProof/>
        </w:rPr>
      </w:pPr>
      <w:r w:rsidRPr="00530B47">
        <w:rPr>
          <w:rFonts w:eastAsia="Calibri"/>
          <w:noProof/>
        </w:rPr>
        <w:lastRenderedPageBreak/>
        <w:t>Las Direcciones Provinciales, Áreas de Salud correspondientes a los Fondos Eventuales denominados Fondo Re ponible, presentaron liquidaciones (1) Jornada de Vacunación Contra el Covid-19 cierre del fondo, (27) Fondo Jornada de vacunación Antirrábica de Canino y Felino, para 47% ejecución, (139) cuotas trabajadas Jornada Nacional Contra el Dengue 2024, para un 98% ejecución, (5) cuotas  Fondo Re ponible de la Dirección de Inmunoprevenible por Vacuna (DVI) para un 37% ejecución, los cuales fueron trabajados en este Departamento y manejados por la cuenta Aportes y Donaciones.</w:t>
      </w:r>
    </w:p>
    <w:p w14:paraId="711EC7C3" w14:textId="77777777" w:rsidR="00530B47" w:rsidRPr="00530B47" w:rsidRDefault="00530B47" w:rsidP="00530B47">
      <w:pPr>
        <w:spacing w:after="0" w:line="360" w:lineRule="auto"/>
        <w:jc w:val="lowKashida"/>
        <w:rPr>
          <w:rFonts w:eastAsia="Calibri"/>
          <w:noProof/>
        </w:rPr>
      </w:pPr>
    </w:p>
    <w:p w14:paraId="316E9445" w14:textId="77777777" w:rsidR="00530B47" w:rsidRPr="00530B47" w:rsidRDefault="00530B47" w:rsidP="00530B47">
      <w:pPr>
        <w:spacing w:after="0" w:line="360" w:lineRule="auto"/>
        <w:jc w:val="lowKashida"/>
        <w:rPr>
          <w:rFonts w:eastAsia="Calibri"/>
          <w:noProof/>
        </w:rPr>
      </w:pPr>
      <w:r w:rsidRPr="00530B47">
        <w:rPr>
          <w:rFonts w:eastAsia="Calibri"/>
          <w:noProof/>
        </w:rPr>
        <w:t>El Centro de Rehabilitación Psicosocial Padre Billini, tiene un Fondo Fijo Anual, liquidable mensualmente equivalente a doce (12) cuotas, con monto aprobado en el presupuesto de 2024 de RD$30,765,768.00 y un monto liquidado de RD$22,080,399.78, equivalente a nueve (9) liquidaciones, para un 72% de ejecución.</w:t>
      </w:r>
    </w:p>
    <w:p w14:paraId="3E370BC5" w14:textId="44E27F52" w:rsidR="00B81D5C" w:rsidRPr="00530B47" w:rsidRDefault="00B81D5C" w:rsidP="00530B47">
      <w:pPr>
        <w:spacing w:after="0" w:line="360" w:lineRule="auto"/>
        <w:jc w:val="lowKashida"/>
        <w:rPr>
          <w:rFonts w:eastAsia="Calibri"/>
          <w:noProof/>
        </w:rPr>
      </w:pPr>
    </w:p>
    <w:p w14:paraId="75A6A54D" w14:textId="77777777" w:rsidR="00B81D5C" w:rsidRPr="00530B47" w:rsidRDefault="00B81D5C" w:rsidP="00530B47">
      <w:pPr>
        <w:spacing w:after="0" w:line="360" w:lineRule="auto"/>
        <w:jc w:val="lowKashida"/>
        <w:rPr>
          <w:rFonts w:eastAsia="Calibri"/>
          <w:noProof/>
        </w:rPr>
      </w:pPr>
      <w:r w:rsidRPr="00530B47">
        <w:rPr>
          <w:rFonts w:eastAsia="Calibri"/>
          <w:noProof/>
        </w:rPr>
        <w:t>En el período analizado, se realizaron once (11) monitoreos a las expresiones territoriales adscritas al MISPAS, para validar en las mismas el cumplimiento de las normativas que rigen esas dependencias. Asimismo, se realizaron seis (6) viajes de seguimiento a DAS y DPS que alcanzaron las calificaciones más bajas en 202</w:t>
      </w:r>
    </w:p>
    <w:p w14:paraId="152083A5" w14:textId="77777777" w:rsidR="00B81D5C" w:rsidRDefault="00B81D5C" w:rsidP="00530B47">
      <w:pPr>
        <w:spacing w:after="0" w:line="360" w:lineRule="auto"/>
        <w:jc w:val="lowKashida"/>
        <w:rPr>
          <w:rFonts w:eastAsia="Calibri"/>
          <w:noProof/>
        </w:rPr>
      </w:pPr>
      <w:r w:rsidRPr="00530B47">
        <w:rPr>
          <w:rFonts w:eastAsia="Calibri"/>
          <w:noProof/>
        </w:rPr>
        <w:t xml:space="preserve"> Ponderación Promedio 2024: La ponderación promedio en el período analizado es de 66.5.% y de las 11 instancias monitoreadas, cuatro han experimentado en 2024 una mejoría significativa con relación a 2023.</w:t>
      </w:r>
    </w:p>
    <w:p w14:paraId="40C5FCB3" w14:textId="77777777" w:rsidR="00530B47" w:rsidRPr="00530B47" w:rsidRDefault="00530B47" w:rsidP="00530B47">
      <w:pPr>
        <w:spacing w:after="0" w:line="360" w:lineRule="auto"/>
        <w:jc w:val="lowKashida"/>
        <w:rPr>
          <w:rFonts w:eastAsia="Calibri"/>
          <w:noProof/>
        </w:rPr>
      </w:pPr>
    </w:p>
    <w:p w14:paraId="63DC3DF2" w14:textId="77777777" w:rsidR="00530B47" w:rsidRPr="00530B47" w:rsidRDefault="00530B47" w:rsidP="00530B47">
      <w:pPr>
        <w:spacing w:after="0" w:line="360" w:lineRule="auto"/>
        <w:jc w:val="lowKashida"/>
        <w:rPr>
          <w:rFonts w:eastAsia="Calibri"/>
          <w:noProof/>
        </w:rPr>
      </w:pPr>
      <w:r w:rsidRPr="00530B47">
        <w:rPr>
          <w:rFonts w:eastAsia="Calibri"/>
          <w:noProof/>
        </w:rPr>
        <w:t>En el período analizado, se realizaron cuarenta (40) monitoreos a las expresiones territoriales adscritas al MISPAS, para validar en las mismas el cumplimiento de las normativas que rigen esas dependencias. Asimismo, se realizaron dos (2) descensos en conjunto con otras áreas del MISPAS y seis (6) viajes de seguimiento a DAS y DPS que alcanzaron las calificaciones más bajas en 2023.</w:t>
      </w:r>
    </w:p>
    <w:p w14:paraId="13415E95" w14:textId="77777777" w:rsidR="00530B47" w:rsidRDefault="00530B47" w:rsidP="00530B47">
      <w:pPr>
        <w:spacing w:after="0" w:line="360" w:lineRule="auto"/>
        <w:jc w:val="lowKashida"/>
        <w:rPr>
          <w:rFonts w:eastAsia="Calibri"/>
          <w:noProof/>
        </w:rPr>
      </w:pPr>
      <w:r w:rsidRPr="00530B47">
        <w:rPr>
          <w:rFonts w:eastAsia="Calibri"/>
          <w:noProof/>
        </w:rPr>
        <w:lastRenderedPageBreak/>
        <w:t>En adición, se realizaron tres (3) acompañamientos de temporada como forma de mejorar los procesos que se ejecutan en esas dependencias.</w:t>
      </w:r>
    </w:p>
    <w:p w14:paraId="018E4DBF" w14:textId="77777777" w:rsidR="00530B47" w:rsidRDefault="00530B47" w:rsidP="00530B47">
      <w:pPr>
        <w:spacing w:after="0" w:line="360" w:lineRule="auto"/>
        <w:jc w:val="lowKashida"/>
        <w:rPr>
          <w:rFonts w:eastAsia="Calibri"/>
          <w:noProof/>
        </w:rPr>
      </w:pPr>
    </w:p>
    <w:p w14:paraId="57743D80" w14:textId="584AF838" w:rsidR="00530B47" w:rsidRDefault="00530B47" w:rsidP="00530B47">
      <w:pPr>
        <w:spacing w:after="0" w:line="360" w:lineRule="auto"/>
        <w:jc w:val="lowKashida"/>
        <w:rPr>
          <w:rFonts w:eastAsia="Calibri"/>
          <w:noProof/>
        </w:rPr>
      </w:pPr>
      <w:r w:rsidRPr="00530B47">
        <w:rPr>
          <w:rFonts w:eastAsia="Calibri"/>
          <w:noProof/>
        </w:rPr>
        <w:t>La ponderación promedio en el período analizado es de 68 puntos en comparación con el año 2023 fue de 65 puntos para una mejora promedio de 3 puntos equivalente 4.6%. Resaltando mejoras considerables en algunas de las DPS DAS con relación a su desempeño del 2023 como veremos en el cuadro anexo</w:t>
      </w:r>
      <w:r>
        <w:rPr>
          <w:rFonts w:eastAsia="Calibri"/>
          <w:noProof/>
        </w:rPr>
        <w:t>.</w:t>
      </w:r>
    </w:p>
    <w:p w14:paraId="12A53A2E" w14:textId="77777777" w:rsidR="005A47E4" w:rsidRDefault="005A47E4" w:rsidP="005A47E4">
      <w:pPr>
        <w:spacing w:after="0" w:line="360" w:lineRule="auto"/>
        <w:jc w:val="center"/>
        <w:rPr>
          <w:rFonts w:eastAsia="Calibri"/>
          <w:noProof/>
        </w:rPr>
      </w:pPr>
    </w:p>
    <w:p w14:paraId="1AF53942" w14:textId="67B5BD71" w:rsidR="00530B47" w:rsidRDefault="005A47E4" w:rsidP="005A47E4">
      <w:pPr>
        <w:spacing w:after="0" w:line="360" w:lineRule="auto"/>
        <w:jc w:val="center"/>
        <w:rPr>
          <w:rFonts w:eastAsia="Calibri"/>
          <w:noProof/>
        </w:rPr>
      </w:pPr>
      <w:r>
        <w:rPr>
          <w:rFonts w:eastAsia="Calibri"/>
          <w:noProof/>
        </w:rPr>
        <w:t>Tabla #33 Analisis de Mejoras de las DPS</w:t>
      </w:r>
    </w:p>
    <w:tbl>
      <w:tblPr>
        <w:tblStyle w:val="Tablaconcuadrcula"/>
        <w:tblW w:w="0" w:type="auto"/>
        <w:shd w:val="clear" w:color="auto" w:fill="142F62"/>
        <w:tblLook w:val="04A0" w:firstRow="1" w:lastRow="0" w:firstColumn="1" w:lastColumn="0" w:noHBand="0" w:noVBand="1"/>
      </w:tblPr>
      <w:tblGrid>
        <w:gridCol w:w="2610"/>
        <w:gridCol w:w="2605"/>
        <w:gridCol w:w="2605"/>
      </w:tblGrid>
      <w:tr w:rsidR="006268EF" w:rsidRPr="006268EF" w14:paraId="67CD3785" w14:textId="77777777" w:rsidTr="006268EF">
        <w:tc>
          <w:tcPr>
            <w:tcW w:w="2636" w:type="dxa"/>
            <w:shd w:val="clear" w:color="auto" w:fill="142F62"/>
          </w:tcPr>
          <w:p w14:paraId="4FB260B8" w14:textId="403CFA81" w:rsidR="006268EF" w:rsidRPr="006268EF" w:rsidRDefault="006268EF" w:rsidP="00530B47">
            <w:pPr>
              <w:spacing w:line="360" w:lineRule="auto"/>
              <w:jc w:val="lowKashida"/>
              <w:rPr>
                <w:rFonts w:eastAsia="Calibri"/>
                <w:noProof/>
                <w:color w:val="FFFFFF" w:themeColor="background1"/>
              </w:rPr>
            </w:pPr>
            <w:r w:rsidRPr="006268EF">
              <w:rPr>
                <w:rFonts w:eastAsia="Calibri"/>
                <w:noProof/>
                <w:color w:val="FFFFFF" w:themeColor="background1"/>
              </w:rPr>
              <w:t>Dependencias</w:t>
            </w:r>
          </w:p>
        </w:tc>
        <w:tc>
          <w:tcPr>
            <w:tcW w:w="2637" w:type="dxa"/>
            <w:shd w:val="clear" w:color="auto" w:fill="142F62"/>
          </w:tcPr>
          <w:p w14:paraId="09356530" w14:textId="59041213" w:rsidR="006268EF" w:rsidRPr="006268EF" w:rsidRDefault="006268EF" w:rsidP="00530B47">
            <w:pPr>
              <w:spacing w:line="360" w:lineRule="auto"/>
              <w:jc w:val="lowKashida"/>
              <w:rPr>
                <w:rFonts w:eastAsia="Calibri"/>
                <w:noProof/>
                <w:color w:val="FFFFFF" w:themeColor="background1"/>
              </w:rPr>
            </w:pPr>
            <w:r w:rsidRPr="006268EF">
              <w:rPr>
                <w:rFonts w:eastAsia="Calibri"/>
                <w:noProof/>
                <w:color w:val="FFFFFF" w:themeColor="background1"/>
              </w:rPr>
              <w:t>Ponderación 2023</w:t>
            </w:r>
          </w:p>
        </w:tc>
        <w:tc>
          <w:tcPr>
            <w:tcW w:w="2637" w:type="dxa"/>
            <w:shd w:val="clear" w:color="auto" w:fill="142F62"/>
          </w:tcPr>
          <w:p w14:paraId="60779CF4" w14:textId="301EFD5F" w:rsidR="006268EF" w:rsidRPr="006268EF" w:rsidRDefault="006268EF" w:rsidP="00530B47">
            <w:pPr>
              <w:spacing w:line="360" w:lineRule="auto"/>
              <w:jc w:val="lowKashida"/>
              <w:rPr>
                <w:rFonts w:eastAsia="Calibri"/>
                <w:noProof/>
                <w:color w:val="FFFFFF" w:themeColor="background1"/>
              </w:rPr>
            </w:pPr>
            <w:r w:rsidRPr="006268EF">
              <w:rPr>
                <w:rFonts w:eastAsia="Calibri"/>
                <w:noProof/>
                <w:color w:val="FFFFFF" w:themeColor="background1"/>
              </w:rPr>
              <w:t>Ponderacion 2024</w:t>
            </w:r>
          </w:p>
        </w:tc>
      </w:tr>
      <w:tr w:rsidR="006268EF" w:rsidRPr="006268EF" w14:paraId="62C227D7" w14:textId="77777777" w:rsidTr="005A47E4">
        <w:tc>
          <w:tcPr>
            <w:tcW w:w="2636" w:type="dxa"/>
            <w:shd w:val="clear" w:color="auto" w:fill="142F62"/>
          </w:tcPr>
          <w:p w14:paraId="46D7E553" w14:textId="638844A2" w:rsidR="006268EF" w:rsidRPr="006268EF" w:rsidRDefault="006268EF" w:rsidP="00530B47">
            <w:pPr>
              <w:spacing w:line="360" w:lineRule="auto"/>
              <w:jc w:val="lowKashida"/>
              <w:rPr>
                <w:rFonts w:eastAsia="Calibri"/>
                <w:noProof/>
                <w:color w:val="FFFFFF" w:themeColor="background1"/>
              </w:rPr>
            </w:pPr>
            <w:r w:rsidRPr="006268EF">
              <w:rPr>
                <w:rFonts w:eastAsia="Calibri"/>
                <w:noProof/>
                <w:color w:val="FFFFFF" w:themeColor="background1"/>
              </w:rPr>
              <w:t>DSS la Vega</w:t>
            </w:r>
          </w:p>
        </w:tc>
        <w:tc>
          <w:tcPr>
            <w:tcW w:w="2637" w:type="dxa"/>
            <w:shd w:val="clear" w:color="auto" w:fill="142F62"/>
          </w:tcPr>
          <w:p w14:paraId="63856C3B" w14:textId="4B866E16" w:rsidR="006268EF" w:rsidRPr="006268EF" w:rsidRDefault="006268EF" w:rsidP="005A47E4">
            <w:pPr>
              <w:spacing w:line="360" w:lineRule="auto"/>
              <w:jc w:val="center"/>
              <w:rPr>
                <w:rFonts w:eastAsia="Calibri"/>
                <w:noProof/>
                <w:color w:val="FFFFFF" w:themeColor="background1"/>
              </w:rPr>
            </w:pPr>
            <w:r w:rsidRPr="006268EF">
              <w:rPr>
                <w:rFonts w:eastAsia="Calibri"/>
                <w:noProof/>
                <w:color w:val="FFFFFF" w:themeColor="background1"/>
              </w:rPr>
              <w:t>54.5</w:t>
            </w:r>
          </w:p>
        </w:tc>
        <w:tc>
          <w:tcPr>
            <w:tcW w:w="2637" w:type="dxa"/>
            <w:shd w:val="clear" w:color="auto" w:fill="142F62"/>
          </w:tcPr>
          <w:p w14:paraId="1095ED6D" w14:textId="0B4DB7EA" w:rsidR="006268EF" w:rsidRPr="006268EF" w:rsidRDefault="006268EF" w:rsidP="005A47E4">
            <w:pPr>
              <w:spacing w:line="360" w:lineRule="auto"/>
              <w:jc w:val="center"/>
              <w:rPr>
                <w:rFonts w:eastAsia="Calibri"/>
                <w:noProof/>
                <w:color w:val="FFFFFF" w:themeColor="background1"/>
              </w:rPr>
            </w:pPr>
            <w:r w:rsidRPr="006268EF">
              <w:rPr>
                <w:rFonts w:eastAsia="Calibri"/>
                <w:noProof/>
                <w:color w:val="FFFFFF" w:themeColor="background1"/>
              </w:rPr>
              <w:t>72</w:t>
            </w:r>
          </w:p>
        </w:tc>
      </w:tr>
      <w:tr w:rsidR="006268EF" w:rsidRPr="006268EF" w14:paraId="6EC88C9F" w14:textId="77777777" w:rsidTr="005A47E4">
        <w:tc>
          <w:tcPr>
            <w:tcW w:w="2636" w:type="dxa"/>
            <w:shd w:val="clear" w:color="auto" w:fill="142F62"/>
          </w:tcPr>
          <w:p w14:paraId="4D7F5A9E" w14:textId="3C4038F4" w:rsidR="006268EF" w:rsidRPr="006268EF" w:rsidRDefault="006268EF" w:rsidP="00530B47">
            <w:pPr>
              <w:spacing w:line="360" w:lineRule="auto"/>
              <w:jc w:val="lowKashida"/>
              <w:rPr>
                <w:rFonts w:eastAsia="Calibri"/>
                <w:noProof/>
                <w:color w:val="FFFFFF" w:themeColor="background1"/>
              </w:rPr>
            </w:pPr>
            <w:r w:rsidRPr="006268EF">
              <w:rPr>
                <w:rFonts w:eastAsia="Calibri"/>
                <w:noProof/>
                <w:color w:val="FFFFFF" w:themeColor="background1"/>
              </w:rPr>
              <w:t>DPS Montecristi</w:t>
            </w:r>
          </w:p>
        </w:tc>
        <w:tc>
          <w:tcPr>
            <w:tcW w:w="2637" w:type="dxa"/>
            <w:shd w:val="clear" w:color="auto" w:fill="142F62"/>
          </w:tcPr>
          <w:p w14:paraId="29C42E60" w14:textId="57FC4957" w:rsidR="006268EF" w:rsidRPr="006268EF" w:rsidRDefault="006268EF" w:rsidP="005A47E4">
            <w:pPr>
              <w:spacing w:line="360" w:lineRule="auto"/>
              <w:jc w:val="center"/>
              <w:rPr>
                <w:rFonts w:eastAsia="Calibri"/>
                <w:noProof/>
                <w:color w:val="FFFFFF" w:themeColor="background1"/>
              </w:rPr>
            </w:pPr>
            <w:r w:rsidRPr="006268EF">
              <w:rPr>
                <w:rFonts w:eastAsia="Calibri"/>
                <w:noProof/>
                <w:color w:val="FFFFFF" w:themeColor="background1"/>
              </w:rPr>
              <w:t>28.2</w:t>
            </w:r>
          </w:p>
        </w:tc>
        <w:tc>
          <w:tcPr>
            <w:tcW w:w="2637" w:type="dxa"/>
            <w:shd w:val="clear" w:color="auto" w:fill="142F62"/>
          </w:tcPr>
          <w:p w14:paraId="6633DD95" w14:textId="0BA1C4C4" w:rsidR="006268EF" w:rsidRPr="006268EF" w:rsidRDefault="006268EF" w:rsidP="005A47E4">
            <w:pPr>
              <w:spacing w:line="360" w:lineRule="auto"/>
              <w:jc w:val="center"/>
              <w:rPr>
                <w:rFonts w:eastAsia="Calibri"/>
                <w:noProof/>
                <w:color w:val="FFFFFF" w:themeColor="background1"/>
              </w:rPr>
            </w:pPr>
            <w:r w:rsidRPr="006268EF">
              <w:rPr>
                <w:rFonts w:eastAsia="Calibri"/>
                <w:noProof/>
                <w:color w:val="FFFFFF" w:themeColor="background1"/>
              </w:rPr>
              <w:t>71.2</w:t>
            </w:r>
          </w:p>
        </w:tc>
      </w:tr>
      <w:tr w:rsidR="006268EF" w:rsidRPr="006268EF" w14:paraId="3EB4C2B3" w14:textId="77777777" w:rsidTr="005A47E4">
        <w:tc>
          <w:tcPr>
            <w:tcW w:w="2636" w:type="dxa"/>
            <w:shd w:val="clear" w:color="auto" w:fill="142F62"/>
          </w:tcPr>
          <w:p w14:paraId="1EC79465" w14:textId="246C5542" w:rsidR="006268EF" w:rsidRPr="006268EF" w:rsidRDefault="006268EF" w:rsidP="005A47E4">
            <w:pPr>
              <w:jc w:val="lowKashida"/>
              <w:rPr>
                <w:rFonts w:eastAsia="Calibri"/>
                <w:noProof/>
                <w:color w:val="FFFFFF" w:themeColor="background1"/>
              </w:rPr>
            </w:pPr>
            <w:r w:rsidRPr="006268EF">
              <w:rPr>
                <w:rFonts w:eastAsia="Calibri"/>
                <w:noProof/>
                <w:color w:val="FFFFFF" w:themeColor="background1"/>
              </w:rPr>
              <w:t>DPS Puerto Plata</w:t>
            </w:r>
          </w:p>
        </w:tc>
        <w:tc>
          <w:tcPr>
            <w:tcW w:w="2637" w:type="dxa"/>
            <w:shd w:val="clear" w:color="auto" w:fill="142F62"/>
          </w:tcPr>
          <w:p w14:paraId="69949811" w14:textId="1BF7AF25" w:rsidR="006268EF" w:rsidRPr="006268EF" w:rsidRDefault="006268EF" w:rsidP="005A47E4">
            <w:pPr>
              <w:jc w:val="center"/>
              <w:rPr>
                <w:rFonts w:eastAsia="Calibri"/>
                <w:noProof/>
                <w:color w:val="FFFFFF" w:themeColor="background1"/>
              </w:rPr>
            </w:pPr>
            <w:r w:rsidRPr="006268EF">
              <w:rPr>
                <w:rFonts w:eastAsia="Calibri"/>
                <w:noProof/>
                <w:color w:val="FFFFFF" w:themeColor="background1"/>
              </w:rPr>
              <w:t>52</w:t>
            </w:r>
          </w:p>
        </w:tc>
        <w:tc>
          <w:tcPr>
            <w:tcW w:w="2637" w:type="dxa"/>
            <w:shd w:val="clear" w:color="auto" w:fill="142F62"/>
          </w:tcPr>
          <w:p w14:paraId="049AB8EB" w14:textId="117C7732" w:rsidR="006268EF" w:rsidRPr="006268EF" w:rsidRDefault="006268EF" w:rsidP="005A47E4">
            <w:pPr>
              <w:jc w:val="center"/>
              <w:rPr>
                <w:rFonts w:eastAsia="Calibri"/>
                <w:noProof/>
                <w:color w:val="FFFFFF" w:themeColor="background1"/>
              </w:rPr>
            </w:pPr>
            <w:r w:rsidRPr="006268EF">
              <w:rPr>
                <w:rFonts w:eastAsia="Calibri"/>
                <w:noProof/>
                <w:color w:val="FFFFFF" w:themeColor="background1"/>
              </w:rPr>
              <w:t>75.2</w:t>
            </w:r>
          </w:p>
        </w:tc>
      </w:tr>
    </w:tbl>
    <w:p w14:paraId="09281225" w14:textId="77777777" w:rsidR="00530B47" w:rsidRDefault="00530B47" w:rsidP="005A47E4">
      <w:pPr>
        <w:spacing w:after="0" w:line="240" w:lineRule="auto"/>
        <w:jc w:val="lowKashida"/>
        <w:rPr>
          <w:rFonts w:eastAsia="Calibri"/>
          <w:noProof/>
        </w:rPr>
      </w:pPr>
    </w:p>
    <w:p w14:paraId="009CEA77" w14:textId="555C0308" w:rsidR="005A47E4" w:rsidRPr="005A47E4" w:rsidRDefault="005A47E4" w:rsidP="005A47E4">
      <w:pPr>
        <w:spacing w:after="0" w:line="240" w:lineRule="auto"/>
        <w:jc w:val="center"/>
        <w:rPr>
          <w:rFonts w:eastAsia="Calibri"/>
          <w:i/>
          <w:iCs/>
          <w:noProof/>
          <w:sz w:val="18"/>
          <w:szCs w:val="18"/>
        </w:rPr>
      </w:pPr>
      <w:r w:rsidRPr="005A47E4">
        <w:rPr>
          <w:rFonts w:eastAsia="Calibri"/>
          <w:i/>
          <w:iCs/>
          <w:noProof/>
          <w:sz w:val="18"/>
          <w:szCs w:val="18"/>
        </w:rPr>
        <w:t>Fuente: Dirección de Fizcalización y Control del Gasto.</w:t>
      </w:r>
    </w:p>
    <w:p w14:paraId="1DB80536" w14:textId="77777777" w:rsidR="00530B47" w:rsidRDefault="00530B47" w:rsidP="00530B47">
      <w:pPr>
        <w:spacing w:after="0" w:line="360" w:lineRule="auto"/>
        <w:jc w:val="lowKashida"/>
        <w:rPr>
          <w:rFonts w:eastAsia="Calibri"/>
          <w:noProof/>
        </w:rPr>
      </w:pPr>
    </w:p>
    <w:p w14:paraId="77820D22" w14:textId="77777777" w:rsidR="00530B47" w:rsidRDefault="00530B47" w:rsidP="00530B47">
      <w:pPr>
        <w:spacing w:after="0" w:line="360" w:lineRule="auto"/>
        <w:jc w:val="lowKashida"/>
        <w:rPr>
          <w:rFonts w:eastAsia="Calibri"/>
          <w:noProof/>
        </w:rPr>
      </w:pPr>
    </w:p>
    <w:p w14:paraId="2FC820A4" w14:textId="6EF577A7" w:rsidR="00530B47" w:rsidRDefault="00530B47" w:rsidP="00530B47">
      <w:pPr>
        <w:spacing w:after="0" w:line="360" w:lineRule="auto"/>
        <w:jc w:val="lowKashida"/>
        <w:rPr>
          <w:rFonts w:eastAsia="Calibri"/>
          <w:noProof/>
        </w:rPr>
      </w:pPr>
      <w:r w:rsidRPr="00530B47">
        <w:rPr>
          <w:rFonts w:eastAsia="Calibri"/>
          <w:noProof/>
        </w:rPr>
        <w:t>.</w:t>
      </w:r>
    </w:p>
    <w:p w14:paraId="40AFE409" w14:textId="4C0A8909" w:rsidR="00DD7615" w:rsidRPr="00F57282" w:rsidRDefault="006268EF" w:rsidP="00F57282">
      <w:pPr>
        <w:rPr>
          <w:rFonts w:eastAsia="Calibri"/>
          <w:noProof/>
        </w:rPr>
      </w:pPr>
      <w:r>
        <w:rPr>
          <w:rFonts w:eastAsia="Calibri"/>
          <w:b/>
          <w:bCs/>
          <w:noProof/>
        </w:rPr>
        <w:br w:type="page"/>
      </w:r>
    </w:p>
    <w:p w14:paraId="0A54B7AA" w14:textId="77777777" w:rsidR="00DD7615" w:rsidRPr="00BC0840" w:rsidRDefault="00DD7615" w:rsidP="00DD7615">
      <w:pPr>
        <w:pStyle w:val="Ttulo1"/>
        <w:rPr>
          <w:color w:val="4C4747"/>
        </w:rPr>
      </w:pPr>
      <w:bookmarkStart w:id="45" w:name="_Toc185284179"/>
      <w:r w:rsidRPr="00BC0840">
        <w:rPr>
          <w:color w:val="4C4747"/>
        </w:rPr>
        <w:lastRenderedPageBreak/>
        <w:t>SERVICIO AL CIUDADANO Y TRANSPARENCIA INSTITUCIONAL</w:t>
      </w:r>
      <w:bookmarkEnd w:id="45"/>
    </w:p>
    <w:p w14:paraId="6F16AFF3" w14:textId="77777777" w:rsidR="00DD7615" w:rsidRPr="00BC0840" w:rsidRDefault="00DD7615" w:rsidP="00DD7615">
      <w:pPr>
        <w:jc w:val="both"/>
        <w:rPr>
          <w:rFonts w:eastAsia="Calibri"/>
          <w:color w:val="4C4747"/>
          <w:sz w:val="18"/>
        </w:rPr>
      </w:pPr>
      <w:r w:rsidRPr="00BC0840">
        <w:rPr>
          <w:rFonts w:eastAsia="Calibri"/>
          <w:noProof/>
          <w:color w:val="4C4747"/>
          <w:sz w:val="18"/>
        </w:rPr>
        <mc:AlternateContent>
          <mc:Choice Requires="wps">
            <w:drawing>
              <wp:anchor distT="0" distB="0" distL="114300" distR="114300" simplePos="0" relativeHeight="25172787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ED441" id="Straight Connector 3"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yVdRad8BAACP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468EA26" w14:textId="6EE55592" w:rsidR="00DD7615" w:rsidRPr="00BC0840" w:rsidRDefault="00DD7615" w:rsidP="00DD7615">
      <w:pPr>
        <w:jc w:val="center"/>
        <w:rPr>
          <w:rFonts w:eastAsia="Calibri"/>
          <w:color w:val="4C4747"/>
          <w:szCs w:val="36"/>
        </w:rPr>
      </w:pPr>
      <w:r w:rsidRPr="00BC0840">
        <w:rPr>
          <w:rFonts w:eastAsia="Calibri"/>
          <w:color w:val="4C4747"/>
          <w:szCs w:val="36"/>
        </w:rPr>
        <w:t xml:space="preserve">Memoria </w:t>
      </w:r>
      <w:r w:rsidR="00F05DF4" w:rsidRPr="00BC0840">
        <w:rPr>
          <w:rFonts w:eastAsia="Calibri"/>
          <w:color w:val="4C4747"/>
          <w:szCs w:val="36"/>
        </w:rPr>
        <w:t>I</w:t>
      </w:r>
      <w:r w:rsidRPr="00BC0840">
        <w:rPr>
          <w:rFonts w:eastAsia="Calibri"/>
          <w:color w:val="4C4747"/>
          <w:szCs w:val="36"/>
        </w:rPr>
        <w:t xml:space="preserve">nstitucional </w:t>
      </w:r>
      <w:r w:rsidR="000025D4" w:rsidRPr="00BC0840">
        <w:rPr>
          <w:rFonts w:eastAsia="Calibri"/>
          <w:color w:val="4C4747"/>
          <w:szCs w:val="36"/>
        </w:rPr>
        <w:t>2024</w:t>
      </w:r>
    </w:p>
    <w:p w14:paraId="0C5F4741" w14:textId="77777777" w:rsidR="00F57282" w:rsidRDefault="00F57282" w:rsidP="00F57282">
      <w:pPr>
        <w:spacing w:after="0" w:line="360" w:lineRule="auto"/>
        <w:jc w:val="lowKashida"/>
        <w:rPr>
          <w:rFonts w:eastAsia="Calibri"/>
          <w:noProof/>
        </w:rPr>
      </w:pPr>
    </w:p>
    <w:p w14:paraId="32591889" w14:textId="51056F7B" w:rsidR="007C256F" w:rsidRPr="00351BE7" w:rsidRDefault="00F57282" w:rsidP="00351BE7">
      <w:pPr>
        <w:pStyle w:val="Ttulo2"/>
        <w:rPr>
          <w:b/>
          <w:bCs/>
          <w:noProof/>
        </w:rPr>
      </w:pPr>
      <w:bookmarkStart w:id="46" w:name="_Toc185284180"/>
      <w:r w:rsidRPr="00351BE7">
        <w:rPr>
          <w:b/>
          <w:bCs/>
          <w:noProof/>
        </w:rPr>
        <w:t>5.1 Nivel de la Satisfacción con el Servicio</w:t>
      </w:r>
      <w:bookmarkEnd w:id="46"/>
    </w:p>
    <w:p w14:paraId="166A17F1" w14:textId="77777777" w:rsidR="007C256F" w:rsidRPr="003C44C4" w:rsidRDefault="007C256F" w:rsidP="007C256F">
      <w:pPr>
        <w:spacing w:before="240" w:after="0" w:line="360" w:lineRule="auto"/>
        <w:jc w:val="both"/>
        <w:rPr>
          <w:rFonts w:eastAsia="Calibri"/>
          <w:b/>
          <w:bCs/>
          <w:noProof/>
        </w:rPr>
      </w:pPr>
      <w:r w:rsidRPr="003C44C4">
        <w:rPr>
          <w:rFonts w:eastAsia="Calibri"/>
          <w:b/>
          <w:bCs/>
          <w:noProof/>
        </w:rPr>
        <w:t>Primera versión Carta Compromiso al Ciudadano</w:t>
      </w:r>
    </w:p>
    <w:p w14:paraId="2A5CBC36" w14:textId="4094B1F1" w:rsidR="006E6D39" w:rsidRPr="00E21DC9" w:rsidRDefault="007C256F" w:rsidP="006E6D39">
      <w:pPr>
        <w:spacing w:before="240" w:after="0" w:line="360" w:lineRule="auto"/>
        <w:jc w:val="both"/>
        <w:rPr>
          <w:rFonts w:eastAsia="Calibri"/>
          <w:noProof/>
        </w:rPr>
      </w:pPr>
      <w:r w:rsidRPr="00E21DC9">
        <w:rPr>
          <w:rFonts w:eastAsia="Calibri"/>
          <w:noProof/>
        </w:rPr>
        <w:t>Para la primera versión de CCC se cuenta con la asistencia técnica del MAP, quienes evaluaron los requisitos que hasta el momento poseemos, sugiriéndose los requisitos necesarios para concluir la misma. Se han identificado alrededor de 10 servicios de mayor demanda institucional, a estos se le han estado aplicando las encuestas de expectativa con miras a determinar los atributos a comprometer en cada uno de los servicios a comprometer en la 1ra versión de CCC.</w:t>
      </w:r>
    </w:p>
    <w:p w14:paraId="48DF68AC" w14:textId="77777777" w:rsidR="00F57282" w:rsidRPr="00F57282" w:rsidRDefault="00F57282" w:rsidP="00F57282">
      <w:pPr>
        <w:spacing w:after="0" w:line="360" w:lineRule="auto"/>
        <w:jc w:val="lowKashida"/>
        <w:rPr>
          <w:rFonts w:eastAsia="Calibri"/>
          <w:noProof/>
        </w:rPr>
      </w:pPr>
    </w:p>
    <w:p w14:paraId="4671896D" w14:textId="77777777" w:rsidR="00F57282" w:rsidRPr="00F57282" w:rsidRDefault="00F57282" w:rsidP="00F57282">
      <w:pPr>
        <w:spacing w:after="0" w:line="360" w:lineRule="auto"/>
        <w:jc w:val="lowKashida"/>
        <w:rPr>
          <w:rFonts w:eastAsia="Calibri"/>
          <w:noProof/>
        </w:rPr>
      </w:pPr>
      <w:r w:rsidRPr="00F57282">
        <w:rPr>
          <w:rFonts w:eastAsia="Calibri"/>
          <w:noProof/>
        </w:rPr>
        <w:t>En cumplimiento con la Resolución No.03-2019 del Ministerio de Administración Pública, se aplicó una (1) Encuesta de Satisfacción al Ciudadano donde fueron encuestados 520 usuarios, utilizando el modelo SERVQUAL. El resultado muestra un promedio general de satisfacción de 88%, encontrándose la satisfacción entre los usuarios de los servicios presenciales en un 90% y los usuarios institucionales en un 86%.</w:t>
      </w:r>
    </w:p>
    <w:p w14:paraId="0CB1E408" w14:textId="77777777" w:rsidR="00F57282" w:rsidRPr="00F57282" w:rsidRDefault="00F57282" w:rsidP="00F57282">
      <w:pPr>
        <w:spacing w:after="0" w:line="360" w:lineRule="auto"/>
        <w:jc w:val="lowKashida"/>
        <w:rPr>
          <w:rFonts w:eastAsia="Calibri"/>
          <w:noProof/>
        </w:rPr>
      </w:pPr>
      <w:r w:rsidRPr="00F57282">
        <w:rPr>
          <w:rFonts w:eastAsia="Calibri"/>
          <w:noProof/>
        </w:rPr>
        <w:t xml:space="preserve"> </w:t>
      </w:r>
    </w:p>
    <w:tbl>
      <w:tblPr>
        <w:tblStyle w:val="73"/>
        <w:tblpPr w:leftFromText="180" w:rightFromText="180" w:vertAnchor="page" w:horzAnchor="margin" w:tblpXSpec="center" w:tblpY="2330"/>
        <w:tblW w:w="4763" w:type="pct"/>
        <w:tblInd w:w="0" w:type="dxa"/>
        <w:tblBorders>
          <w:top w:val="nil"/>
          <w:left w:val="nil"/>
          <w:bottom w:val="nil"/>
          <w:right w:val="nil"/>
          <w:insideH w:val="nil"/>
          <w:insideV w:val="nil"/>
        </w:tblBorders>
        <w:tblLook w:val="0600" w:firstRow="0" w:lastRow="0" w:firstColumn="0" w:lastColumn="0" w:noHBand="1" w:noVBand="1"/>
      </w:tblPr>
      <w:tblGrid>
        <w:gridCol w:w="1740"/>
        <w:gridCol w:w="2039"/>
        <w:gridCol w:w="967"/>
        <w:gridCol w:w="2497"/>
        <w:gridCol w:w="206"/>
      </w:tblGrid>
      <w:tr w:rsidR="00DC58E5" w:rsidRPr="00F57282" w14:paraId="55AC6D43" w14:textId="77777777" w:rsidTr="00DC58E5">
        <w:trPr>
          <w:trHeight w:val="710"/>
        </w:trPr>
        <w:tc>
          <w:tcPr>
            <w:tcW w:w="1168" w:type="pct"/>
            <w:tcBorders>
              <w:top w:val="nil"/>
              <w:left w:val="single" w:sz="8" w:space="0" w:color="000000"/>
              <w:bottom w:val="single" w:sz="8" w:space="0" w:color="000000"/>
              <w:right w:val="single" w:sz="8" w:space="0" w:color="000000"/>
            </w:tcBorders>
            <w:shd w:val="clear" w:color="auto" w:fill="011C50"/>
            <w:tcMar>
              <w:top w:w="20" w:type="dxa"/>
              <w:left w:w="20" w:type="dxa"/>
              <w:bottom w:w="0" w:type="dxa"/>
              <w:right w:w="20" w:type="dxa"/>
            </w:tcMar>
          </w:tcPr>
          <w:p w14:paraId="45A30AAD" w14:textId="55725115" w:rsidR="00DC58E5" w:rsidRPr="00DC58E5" w:rsidRDefault="00DC58E5" w:rsidP="00DC58E5">
            <w:pPr>
              <w:spacing w:after="0" w:line="240" w:lineRule="auto"/>
              <w:rPr>
                <w:rFonts w:eastAsia="Calibri"/>
                <w:noProof/>
                <w:color w:val="FFFFFF" w:themeColor="background1"/>
              </w:rPr>
            </w:pPr>
            <w:r w:rsidRPr="00DC58E5">
              <w:rPr>
                <w:rFonts w:eastAsia="Calibri"/>
                <w:noProof/>
                <w:color w:val="FFFFFF" w:themeColor="background1"/>
                <w:lang w:eastAsia="en-US"/>
              </w:rPr>
              <w:lastRenderedPageBreak/>
              <w:t>Tipo de Encuesta</w:t>
            </w:r>
          </w:p>
        </w:tc>
        <w:tc>
          <w:tcPr>
            <w:tcW w:w="1369" w:type="pct"/>
            <w:tcBorders>
              <w:top w:val="nil"/>
              <w:left w:val="nil"/>
              <w:bottom w:val="single" w:sz="8" w:space="0" w:color="000000"/>
              <w:right w:val="single" w:sz="8" w:space="0" w:color="000000"/>
            </w:tcBorders>
            <w:shd w:val="clear" w:color="auto" w:fill="011C50"/>
            <w:tcMar>
              <w:top w:w="20" w:type="dxa"/>
              <w:left w:w="20" w:type="dxa"/>
              <w:bottom w:w="0" w:type="dxa"/>
              <w:right w:w="20" w:type="dxa"/>
            </w:tcMar>
          </w:tcPr>
          <w:p w14:paraId="1ADD5F53" w14:textId="1D9D6401" w:rsidR="00DC58E5" w:rsidRPr="00DC58E5" w:rsidRDefault="00DC58E5" w:rsidP="00DC58E5">
            <w:pPr>
              <w:spacing w:after="0" w:line="240" w:lineRule="auto"/>
              <w:rPr>
                <w:rFonts w:eastAsia="Calibri"/>
                <w:noProof/>
                <w:color w:val="FFFFFF" w:themeColor="background1"/>
              </w:rPr>
            </w:pPr>
            <w:r w:rsidRPr="00DC58E5">
              <w:rPr>
                <w:rFonts w:eastAsia="Calibri"/>
                <w:noProof/>
                <w:color w:val="FFFFFF" w:themeColor="background1"/>
                <w:lang w:eastAsia="en-US"/>
              </w:rPr>
              <w:t>Servicios</w:t>
            </w:r>
          </w:p>
        </w:tc>
        <w:tc>
          <w:tcPr>
            <w:tcW w:w="649" w:type="pct"/>
            <w:tcBorders>
              <w:top w:val="nil"/>
              <w:left w:val="nil"/>
              <w:bottom w:val="single" w:sz="8" w:space="0" w:color="000000"/>
              <w:right w:val="single" w:sz="8" w:space="0" w:color="000000"/>
            </w:tcBorders>
            <w:shd w:val="clear" w:color="auto" w:fill="011C50"/>
            <w:tcMar>
              <w:top w:w="20" w:type="dxa"/>
              <w:left w:w="20" w:type="dxa"/>
              <w:bottom w:w="0" w:type="dxa"/>
              <w:right w:w="20" w:type="dxa"/>
            </w:tcMar>
          </w:tcPr>
          <w:p w14:paraId="399EA9C7" w14:textId="3A1237E1" w:rsidR="00DC58E5" w:rsidRPr="00DC58E5" w:rsidRDefault="00DC58E5" w:rsidP="00DC58E5">
            <w:pPr>
              <w:spacing w:after="0" w:line="240" w:lineRule="auto"/>
              <w:rPr>
                <w:rFonts w:eastAsia="Calibri"/>
                <w:noProof/>
                <w:color w:val="FFFFFF" w:themeColor="background1"/>
              </w:rPr>
            </w:pPr>
            <w:r w:rsidRPr="00DC58E5">
              <w:rPr>
                <w:rFonts w:eastAsia="Calibri"/>
                <w:noProof/>
                <w:color w:val="FFFFFF" w:themeColor="background1"/>
                <w:lang w:eastAsia="en-US"/>
              </w:rPr>
              <w:t>Muestr</w:t>
            </w:r>
            <w:r w:rsidRPr="00DC58E5">
              <w:rPr>
                <w:noProof/>
                <w:color w:val="FFFFFF" w:themeColor="background1"/>
                <w:lang w:eastAsia="en-US"/>
              </w:rPr>
              <w:t>a</w:t>
            </w:r>
          </w:p>
        </w:tc>
        <w:tc>
          <w:tcPr>
            <w:tcW w:w="1676" w:type="pct"/>
            <w:tcBorders>
              <w:top w:val="nil"/>
              <w:left w:val="nil"/>
              <w:bottom w:val="single" w:sz="8" w:space="0" w:color="000000"/>
              <w:right w:val="single" w:sz="8" w:space="0" w:color="000000"/>
            </w:tcBorders>
            <w:shd w:val="clear" w:color="auto" w:fill="011C50"/>
            <w:tcMar>
              <w:top w:w="20" w:type="dxa"/>
              <w:left w:w="20" w:type="dxa"/>
              <w:bottom w:w="0" w:type="dxa"/>
              <w:right w:w="20" w:type="dxa"/>
            </w:tcMar>
          </w:tcPr>
          <w:p w14:paraId="16E3FABB" w14:textId="67F69172" w:rsidR="00DC58E5" w:rsidRPr="00DC58E5" w:rsidRDefault="00DC58E5" w:rsidP="00DC58E5">
            <w:pPr>
              <w:spacing w:after="0" w:line="240" w:lineRule="auto"/>
              <w:jc w:val="center"/>
              <w:rPr>
                <w:rFonts w:eastAsia="Calibri"/>
                <w:noProof/>
                <w:color w:val="FFFFFF" w:themeColor="background1"/>
              </w:rPr>
            </w:pPr>
            <w:r w:rsidRPr="00DC58E5">
              <w:rPr>
                <w:rFonts w:eastAsia="Calibri"/>
                <w:noProof/>
                <w:color w:val="FFFFFF" w:themeColor="background1"/>
                <w:lang w:eastAsia="en-US"/>
              </w:rPr>
              <w:t>Nivel de Satisfacción Ciudadana</w:t>
            </w:r>
          </w:p>
        </w:tc>
        <w:tc>
          <w:tcPr>
            <w:tcW w:w="138" w:type="pct"/>
            <w:tcBorders>
              <w:top w:val="nil"/>
              <w:left w:val="nil"/>
              <w:bottom w:val="nil"/>
              <w:right w:val="nil"/>
            </w:tcBorders>
            <w:shd w:val="clear" w:color="auto" w:fill="auto"/>
            <w:tcMar>
              <w:top w:w="100" w:type="dxa"/>
              <w:left w:w="100" w:type="dxa"/>
              <w:bottom w:w="100" w:type="dxa"/>
              <w:right w:w="100" w:type="dxa"/>
            </w:tcMar>
          </w:tcPr>
          <w:p w14:paraId="43169DB1" w14:textId="77777777" w:rsidR="00DC58E5" w:rsidRPr="00F57282" w:rsidRDefault="00DC58E5" w:rsidP="00DC58E5">
            <w:pPr>
              <w:spacing w:after="0" w:line="360" w:lineRule="auto"/>
              <w:jc w:val="lowKashida"/>
              <w:rPr>
                <w:rFonts w:eastAsia="Calibri"/>
                <w:noProof/>
              </w:rPr>
            </w:pPr>
          </w:p>
        </w:tc>
      </w:tr>
      <w:tr w:rsidR="00F57282" w:rsidRPr="00F57282" w14:paraId="1FCC67EA" w14:textId="77777777" w:rsidTr="00DC58E5">
        <w:trPr>
          <w:trHeight w:val="710"/>
        </w:trPr>
        <w:tc>
          <w:tcPr>
            <w:tcW w:w="1168" w:type="pct"/>
            <w:vMerge w:val="restart"/>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7F373367"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Usuarios</w:t>
            </w:r>
          </w:p>
          <w:p w14:paraId="03BBF773"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Presenciales</w:t>
            </w:r>
          </w:p>
          <w:p w14:paraId="5D10A229" w14:textId="2EEBF4EA" w:rsidR="00F57282" w:rsidRPr="00F57282" w:rsidRDefault="00F57282" w:rsidP="00DC58E5">
            <w:pPr>
              <w:spacing w:after="0" w:line="240" w:lineRule="auto"/>
              <w:rPr>
                <w:rFonts w:eastAsia="Calibri"/>
                <w:noProof/>
                <w:spacing w:val="20"/>
                <w:lang w:eastAsia="en-US"/>
              </w:rPr>
            </w:pPr>
          </w:p>
        </w:tc>
        <w:tc>
          <w:tcPr>
            <w:tcW w:w="136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6229DF40"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Usuarios</w:t>
            </w:r>
          </w:p>
          <w:p w14:paraId="7B668AB7"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Institucionales</w:t>
            </w:r>
          </w:p>
        </w:tc>
        <w:tc>
          <w:tcPr>
            <w:tcW w:w="64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vAlign w:val="center"/>
          </w:tcPr>
          <w:p w14:paraId="27E480F9"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157</w:t>
            </w:r>
          </w:p>
        </w:tc>
        <w:tc>
          <w:tcPr>
            <w:tcW w:w="1676" w:type="pct"/>
            <w:vMerge w:val="restart"/>
            <w:tcBorders>
              <w:top w:val="nil"/>
              <w:left w:val="nil"/>
              <w:bottom w:val="single" w:sz="8" w:space="0" w:color="000000"/>
              <w:right w:val="single" w:sz="8" w:space="0" w:color="000000"/>
            </w:tcBorders>
            <w:shd w:val="clear" w:color="auto" w:fill="auto"/>
            <w:tcMar>
              <w:top w:w="20" w:type="dxa"/>
              <w:left w:w="20" w:type="dxa"/>
              <w:bottom w:w="0" w:type="dxa"/>
              <w:right w:w="20" w:type="dxa"/>
            </w:tcMar>
            <w:vAlign w:val="center"/>
          </w:tcPr>
          <w:p w14:paraId="043498EB" w14:textId="77777777" w:rsidR="00F57282" w:rsidRPr="00F57282" w:rsidRDefault="00F57282" w:rsidP="00DC58E5">
            <w:pPr>
              <w:spacing w:after="0" w:line="240" w:lineRule="auto"/>
              <w:jc w:val="center"/>
              <w:rPr>
                <w:rFonts w:eastAsia="Calibri"/>
                <w:noProof/>
                <w:spacing w:val="20"/>
                <w:lang w:eastAsia="en-US"/>
              </w:rPr>
            </w:pPr>
            <w:r w:rsidRPr="00F57282">
              <w:rPr>
                <w:rFonts w:eastAsia="Calibri"/>
                <w:noProof/>
                <w:spacing w:val="20"/>
                <w:lang w:eastAsia="en-US"/>
              </w:rPr>
              <w:t>90%</w:t>
            </w:r>
          </w:p>
        </w:tc>
        <w:tc>
          <w:tcPr>
            <w:tcW w:w="138" w:type="pct"/>
            <w:tcBorders>
              <w:top w:val="nil"/>
              <w:left w:val="nil"/>
              <w:bottom w:val="nil"/>
              <w:right w:val="nil"/>
            </w:tcBorders>
            <w:shd w:val="clear" w:color="auto" w:fill="auto"/>
            <w:tcMar>
              <w:top w:w="100" w:type="dxa"/>
              <w:left w:w="100" w:type="dxa"/>
              <w:bottom w:w="100" w:type="dxa"/>
              <w:right w:w="100" w:type="dxa"/>
            </w:tcMar>
          </w:tcPr>
          <w:p w14:paraId="70DB1548" w14:textId="77777777" w:rsidR="00F57282" w:rsidRPr="00F57282" w:rsidRDefault="00F57282" w:rsidP="00DC58E5">
            <w:pPr>
              <w:spacing w:after="0" w:line="360" w:lineRule="auto"/>
              <w:jc w:val="lowKashida"/>
              <w:rPr>
                <w:rFonts w:eastAsia="Calibri"/>
                <w:noProof/>
                <w:spacing w:val="20"/>
                <w:lang w:eastAsia="en-US"/>
              </w:rPr>
            </w:pPr>
          </w:p>
        </w:tc>
      </w:tr>
      <w:tr w:rsidR="00F57282" w:rsidRPr="00F57282" w14:paraId="731A0DA4" w14:textId="77777777" w:rsidTr="00DC58E5">
        <w:trPr>
          <w:trHeight w:val="539"/>
        </w:trPr>
        <w:tc>
          <w:tcPr>
            <w:tcW w:w="1168" w:type="pct"/>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B401D" w14:textId="77777777" w:rsidR="00F57282" w:rsidRPr="00F57282" w:rsidRDefault="00F57282" w:rsidP="00DC58E5">
            <w:pPr>
              <w:spacing w:after="0" w:line="240" w:lineRule="auto"/>
              <w:rPr>
                <w:rFonts w:eastAsia="Calibri"/>
                <w:noProof/>
                <w:spacing w:val="20"/>
                <w:lang w:eastAsia="en-US"/>
              </w:rPr>
            </w:pPr>
          </w:p>
        </w:tc>
        <w:tc>
          <w:tcPr>
            <w:tcW w:w="136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4C6F34F6" w14:textId="6D174505"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Medicamentos Alto</w:t>
            </w:r>
            <w:r w:rsidR="006E6D39">
              <w:rPr>
                <w:rFonts w:eastAsia="Calibri"/>
                <w:noProof/>
                <w:spacing w:val="20"/>
                <w:lang w:eastAsia="en-US"/>
              </w:rPr>
              <w:t xml:space="preserve"> </w:t>
            </w:r>
            <w:r w:rsidRPr="00F57282">
              <w:rPr>
                <w:rFonts w:eastAsia="Calibri"/>
                <w:noProof/>
                <w:spacing w:val="20"/>
                <w:lang w:eastAsia="en-US"/>
              </w:rPr>
              <w:t>Costo</w:t>
            </w:r>
          </w:p>
        </w:tc>
        <w:tc>
          <w:tcPr>
            <w:tcW w:w="64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vAlign w:val="center"/>
          </w:tcPr>
          <w:p w14:paraId="614F9609"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156</w:t>
            </w:r>
          </w:p>
        </w:tc>
        <w:tc>
          <w:tcPr>
            <w:tcW w:w="1676" w:type="pct"/>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53BBAD9" w14:textId="77777777" w:rsidR="00F57282" w:rsidRPr="00F57282" w:rsidRDefault="00F57282" w:rsidP="00DC58E5">
            <w:pPr>
              <w:spacing w:after="0" w:line="240" w:lineRule="auto"/>
              <w:jc w:val="center"/>
              <w:rPr>
                <w:rFonts w:eastAsia="Calibri"/>
                <w:noProof/>
                <w:spacing w:val="20"/>
                <w:lang w:eastAsia="en-US"/>
              </w:rPr>
            </w:pPr>
          </w:p>
        </w:tc>
        <w:tc>
          <w:tcPr>
            <w:tcW w:w="138" w:type="pct"/>
            <w:tcBorders>
              <w:top w:val="nil"/>
              <w:left w:val="nil"/>
              <w:bottom w:val="nil"/>
              <w:right w:val="nil"/>
            </w:tcBorders>
            <w:shd w:val="clear" w:color="auto" w:fill="auto"/>
            <w:tcMar>
              <w:top w:w="100" w:type="dxa"/>
              <w:left w:w="100" w:type="dxa"/>
              <w:bottom w:w="100" w:type="dxa"/>
              <w:right w:w="100" w:type="dxa"/>
            </w:tcMar>
          </w:tcPr>
          <w:p w14:paraId="1F7C0009" w14:textId="77777777" w:rsidR="00F57282" w:rsidRPr="00F57282" w:rsidRDefault="00F57282" w:rsidP="00DC58E5">
            <w:pPr>
              <w:spacing w:after="0" w:line="360" w:lineRule="auto"/>
              <w:jc w:val="lowKashida"/>
              <w:rPr>
                <w:rFonts w:eastAsia="Calibri"/>
                <w:noProof/>
                <w:spacing w:val="20"/>
                <w:lang w:eastAsia="en-US"/>
              </w:rPr>
            </w:pPr>
          </w:p>
        </w:tc>
      </w:tr>
      <w:tr w:rsidR="00F57282" w:rsidRPr="00F57282" w14:paraId="610ACAF6" w14:textId="77777777" w:rsidTr="00DC58E5">
        <w:trPr>
          <w:trHeight w:val="539"/>
        </w:trPr>
        <w:tc>
          <w:tcPr>
            <w:tcW w:w="1168" w:type="pct"/>
            <w:tcBorders>
              <w:top w:val="nil"/>
              <w:left w:val="single" w:sz="8" w:space="0" w:color="000000"/>
              <w:bottom w:val="single" w:sz="8" w:space="0" w:color="000000"/>
              <w:right w:val="single" w:sz="8" w:space="0" w:color="000000"/>
            </w:tcBorders>
            <w:shd w:val="clear" w:color="auto" w:fill="auto"/>
            <w:tcMar>
              <w:top w:w="20" w:type="dxa"/>
              <w:left w:w="20" w:type="dxa"/>
              <w:bottom w:w="0" w:type="dxa"/>
              <w:right w:w="20" w:type="dxa"/>
            </w:tcMar>
          </w:tcPr>
          <w:p w14:paraId="498A4B82"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Usuarios</w:t>
            </w:r>
          </w:p>
          <w:p w14:paraId="597F88AD"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Institucionales</w:t>
            </w:r>
          </w:p>
        </w:tc>
        <w:tc>
          <w:tcPr>
            <w:tcW w:w="136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tcPr>
          <w:p w14:paraId="0CAB3582"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Habilitación de Servicios</w:t>
            </w:r>
          </w:p>
        </w:tc>
        <w:tc>
          <w:tcPr>
            <w:tcW w:w="649"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vAlign w:val="center"/>
          </w:tcPr>
          <w:p w14:paraId="1F307BD8" w14:textId="77777777" w:rsidR="00F57282" w:rsidRPr="00F57282" w:rsidRDefault="00F57282" w:rsidP="00DC58E5">
            <w:pPr>
              <w:spacing w:after="0" w:line="240" w:lineRule="auto"/>
              <w:rPr>
                <w:rFonts w:eastAsia="Calibri"/>
                <w:noProof/>
                <w:spacing w:val="20"/>
                <w:lang w:eastAsia="en-US"/>
              </w:rPr>
            </w:pPr>
            <w:r w:rsidRPr="00F57282">
              <w:rPr>
                <w:rFonts w:eastAsia="Calibri"/>
                <w:noProof/>
                <w:spacing w:val="20"/>
                <w:lang w:eastAsia="en-US"/>
              </w:rPr>
              <w:t>218</w:t>
            </w:r>
          </w:p>
        </w:tc>
        <w:tc>
          <w:tcPr>
            <w:tcW w:w="1676" w:type="pct"/>
            <w:tcBorders>
              <w:top w:val="nil"/>
              <w:left w:val="nil"/>
              <w:bottom w:val="single" w:sz="8" w:space="0" w:color="000000"/>
              <w:right w:val="single" w:sz="8" w:space="0" w:color="000000"/>
            </w:tcBorders>
            <w:shd w:val="clear" w:color="auto" w:fill="auto"/>
            <w:tcMar>
              <w:top w:w="20" w:type="dxa"/>
              <w:left w:w="20" w:type="dxa"/>
              <w:bottom w:w="0" w:type="dxa"/>
              <w:right w:w="20" w:type="dxa"/>
            </w:tcMar>
            <w:vAlign w:val="center"/>
          </w:tcPr>
          <w:p w14:paraId="220BC91D" w14:textId="77777777" w:rsidR="00F57282" w:rsidRPr="00F57282" w:rsidRDefault="00F57282" w:rsidP="00DC58E5">
            <w:pPr>
              <w:spacing w:after="0" w:line="240" w:lineRule="auto"/>
              <w:jc w:val="center"/>
              <w:rPr>
                <w:rFonts w:eastAsia="Calibri"/>
                <w:noProof/>
                <w:spacing w:val="20"/>
                <w:lang w:eastAsia="en-US"/>
              </w:rPr>
            </w:pPr>
            <w:r w:rsidRPr="00F57282">
              <w:rPr>
                <w:rFonts w:eastAsia="Calibri"/>
                <w:noProof/>
                <w:spacing w:val="20"/>
                <w:lang w:eastAsia="en-US"/>
              </w:rPr>
              <w:t>86%</w:t>
            </w:r>
          </w:p>
        </w:tc>
        <w:tc>
          <w:tcPr>
            <w:tcW w:w="138" w:type="pct"/>
            <w:tcBorders>
              <w:top w:val="nil"/>
              <w:left w:val="nil"/>
              <w:bottom w:val="nil"/>
              <w:right w:val="nil"/>
            </w:tcBorders>
            <w:shd w:val="clear" w:color="auto" w:fill="auto"/>
            <w:tcMar>
              <w:top w:w="100" w:type="dxa"/>
              <w:left w:w="100" w:type="dxa"/>
              <w:bottom w:w="100" w:type="dxa"/>
              <w:right w:w="100" w:type="dxa"/>
            </w:tcMar>
          </w:tcPr>
          <w:p w14:paraId="392F277D" w14:textId="77777777" w:rsidR="00F57282" w:rsidRPr="00F57282" w:rsidRDefault="00F57282" w:rsidP="00DC58E5">
            <w:pPr>
              <w:spacing w:after="0" w:line="360" w:lineRule="auto"/>
              <w:jc w:val="lowKashida"/>
              <w:rPr>
                <w:rFonts w:eastAsia="Calibri"/>
                <w:noProof/>
                <w:spacing w:val="20"/>
                <w:lang w:eastAsia="en-US"/>
              </w:rPr>
            </w:pPr>
          </w:p>
        </w:tc>
      </w:tr>
      <w:tr w:rsidR="00F57282" w:rsidRPr="00F57282" w14:paraId="094D50B8" w14:textId="77777777" w:rsidTr="00DC58E5">
        <w:trPr>
          <w:trHeight w:val="624"/>
        </w:trPr>
        <w:tc>
          <w:tcPr>
            <w:tcW w:w="3186" w:type="pct"/>
            <w:gridSpan w:val="3"/>
            <w:tcBorders>
              <w:top w:val="nil"/>
              <w:left w:val="single" w:sz="8" w:space="0" w:color="000000"/>
              <w:bottom w:val="single" w:sz="8" w:space="0" w:color="000000"/>
              <w:right w:val="single" w:sz="8" w:space="0" w:color="000000"/>
            </w:tcBorders>
            <w:shd w:val="clear" w:color="auto" w:fill="011C50"/>
            <w:tcMar>
              <w:top w:w="20" w:type="dxa"/>
              <w:left w:w="20" w:type="dxa"/>
              <w:bottom w:w="0" w:type="dxa"/>
              <w:right w:w="20" w:type="dxa"/>
            </w:tcMar>
          </w:tcPr>
          <w:p w14:paraId="7619366D" w14:textId="77777777" w:rsidR="00F57282" w:rsidRPr="00F57282" w:rsidRDefault="00F57282" w:rsidP="00DC58E5">
            <w:pPr>
              <w:spacing w:after="0" w:line="360" w:lineRule="auto"/>
              <w:jc w:val="center"/>
              <w:rPr>
                <w:rFonts w:eastAsia="Calibri"/>
                <w:noProof/>
                <w:color w:val="FFFFFF" w:themeColor="background1"/>
                <w:spacing w:val="20"/>
                <w:lang w:eastAsia="en-US"/>
              </w:rPr>
            </w:pPr>
            <w:r w:rsidRPr="00F57282">
              <w:rPr>
                <w:rFonts w:eastAsia="Calibri"/>
                <w:noProof/>
                <w:color w:val="FFFFFF" w:themeColor="background1"/>
                <w:spacing w:val="20"/>
                <w:lang w:eastAsia="en-US"/>
              </w:rPr>
              <w:t>Nivel de Satisfacción Institucional</w:t>
            </w:r>
          </w:p>
        </w:tc>
        <w:tc>
          <w:tcPr>
            <w:tcW w:w="1676" w:type="pct"/>
            <w:tcBorders>
              <w:top w:val="nil"/>
              <w:left w:val="nil"/>
              <w:bottom w:val="single" w:sz="8" w:space="0" w:color="000000"/>
              <w:right w:val="single" w:sz="8" w:space="0" w:color="000000"/>
            </w:tcBorders>
            <w:shd w:val="clear" w:color="auto" w:fill="011C50"/>
            <w:tcMar>
              <w:top w:w="20" w:type="dxa"/>
              <w:left w:w="20" w:type="dxa"/>
              <w:bottom w:w="0" w:type="dxa"/>
              <w:right w:w="20" w:type="dxa"/>
            </w:tcMar>
          </w:tcPr>
          <w:p w14:paraId="4049E57D" w14:textId="77777777" w:rsidR="00F57282" w:rsidRPr="00F57282" w:rsidRDefault="00F57282" w:rsidP="00DC58E5">
            <w:pPr>
              <w:spacing w:after="0" w:line="360" w:lineRule="auto"/>
              <w:jc w:val="center"/>
              <w:rPr>
                <w:rFonts w:eastAsia="Calibri"/>
                <w:noProof/>
                <w:color w:val="FFFFFF" w:themeColor="background1"/>
                <w:spacing w:val="20"/>
                <w:lang w:eastAsia="en-US"/>
              </w:rPr>
            </w:pPr>
            <w:r w:rsidRPr="00F57282">
              <w:rPr>
                <w:rFonts w:eastAsia="Calibri"/>
                <w:noProof/>
                <w:color w:val="FFFFFF" w:themeColor="background1"/>
                <w:spacing w:val="20"/>
                <w:lang w:eastAsia="en-US"/>
              </w:rPr>
              <w:t>88%</w:t>
            </w:r>
          </w:p>
        </w:tc>
        <w:tc>
          <w:tcPr>
            <w:tcW w:w="138" w:type="pct"/>
            <w:tcBorders>
              <w:top w:val="nil"/>
              <w:left w:val="nil"/>
              <w:bottom w:val="nil"/>
              <w:right w:val="nil"/>
            </w:tcBorders>
            <w:shd w:val="clear" w:color="auto" w:fill="auto"/>
            <w:tcMar>
              <w:top w:w="100" w:type="dxa"/>
              <w:left w:w="100" w:type="dxa"/>
              <w:bottom w:w="100" w:type="dxa"/>
              <w:right w:w="100" w:type="dxa"/>
            </w:tcMar>
          </w:tcPr>
          <w:p w14:paraId="6DF5C9D8" w14:textId="77777777" w:rsidR="00F57282" w:rsidRPr="00F57282" w:rsidRDefault="00F57282" w:rsidP="00DC58E5">
            <w:pPr>
              <w:spacing w:after="0" w:line="360" w:lineRule="auto"/>
              <w:jc w:val="lowKashida"/>
              <w:rPr>
                <w:rFonts w:eastAsia="Calibri"/>
                <w:noProof/>
                <w:spacing w:val="20"/>
                <w:lang w:eastAsia="en-US"/>
              </w:rPr>
            </w:pPr>
          </w:p>
        </w:tc>
      </w:tr>
    </w:tbl>
    <w:p w14:paraId="68E03D10" w14:textId="072C6BCF" w:rsidR="00DC58E5" w:rsidRDefault="00DC58E5" w:rsidP="00DC58E5">
      <w:pPr>
        <w:spacing w:after="0" w:line="360" w:lineRule="auto"/>
        <w:jc w:val="center"/>
        <w:rPr>
          <w:rFonts w:eastAsia="Calibri"/>
          <w:noProof/>
        </w:rPr>
      </w:pPr>
      <w:r>
        <w:rPr>
          <w:rFonts w:eastAsia="Calibri"/>
          <w:noProof/>
        </w:rPr>
        <w:t xml:space="preserve">Tabla #34 </w:t>
      </w:r>
      <w:r>
        <w:rPr>
          <w:noProof/>
        </w:rPr>
        <w:t>Resultados de la Encuesta de Satisfacción de Usuarios, 2024</w:t>
      </w:r>
    </w:p>
    <w:p w14:paraId="1AB332EF" w14:textId="47BD1DE0" w:rsidR="00DC58E5" w:rsidRDefault="00DC58E5" w:rsidP="00DC58E5">
      <w:pPr>
        <w:spacing w:after="0" w:line="360" w:lineRule="auto"/>
        <w:jc w:val="center"/>
        <w:rPr>
          <w:rFonts w:eastAsia="Calibri"/>
          <w:i/>
          <w:iCs/>
          <w:noProof/>
          <w:sz w:val="18"/>
          <w:szCs w:val="18"/>
        </w:rPr>
      </w:pPr>
      <w:r w:rsidRPr="00DC58E5">
        <w:rPr>
          <w:rFonts w:eastAsia="Calibri"/>
          <w:i/>
          <w:iCs/>
          <w:noProof/>
          <w:sz w:val="18"/>
          <w:szCs w:val="18"/>
        </w:rPr>
        <w:t>Fuente: Dirección de Planificación y Desarrol</w:t>
      </w:r>
      <w:r>
        <w:rPr>
          <w:rFonts w:eastAsia="Calibri"/>
          <w:i/>
          <w:iCs/>
          <w:noProof/>
          <w:sz w:val="18"/>
          <w:szCs w:val="18"/>
        </w:rPr>
        <w:t>lo</w:t>
      </w:r>
    </w:p>
    <w:p w14:paraId="3D300260" w14:textId="77777777" w:rsidR="00DC58E5" w:rsidRPr="00DC58E5" w:rsidRDefault="00DC58E5" w:rsidP="00DC58E5">
      <w:pPr>
        <w:spacing w:after="0" w:line="360" w:lineRule="auto"/>
        <w:jc w:val="center"/>
        <w:rPr>
          <w:rFonts w:eastAsia="Calibri"/>
          <w:i/>
          <w:iCs/>
          <w:noProof/>
          <w:sz w:val="18"/>
          <w:szCs w:val="18"/>
        </w:rPr>
      </w:pPr>
    </w:p>
    <w:p w14:paraId="7F216D90" w14:textId="12888717" w:rsidR="00B87E83" w:rsidRDefault="00DC58E5" w:rsidP="00DC58E5">
      <w:pPr>
        <w:spacing w:after="0" w:line="360" w:lineRule="auto"/>
        <w:jc w:val="center"/>
        <w:rPr>
          <w:noProof/>
        </w:rPr>
      </w:pPr>
      <w:r>
        <w:rPr>
          <w:rFonts w:eastAsia="Calibri"/>
          <w:noProof/>
        </w:rPr>
        <w:t xml:space="preserve">Imagen #1, </w:t>
      </w:r>
      <w:r>
        <w:rPr>
          <w:noProof/>
        </w:rPr>
        <w:t>Resultados de la Encuesta de Satisfacción de Usuarios, 2024</w:t>
      </w:r>
    </w:p>
    <w:p w14:paraId="24AA42F7" w14:textId="6FAE9079" w:rsidR="00DC58E5" w:rsidRDefault="00DC58E5" w:rsidP="00DC58E5">
      <w:pPr>
        <w:spacing w:after="0" w:line="360" w:lineRule="auto"/>
        <w:jc w:val="center"/>
        <w:rPr>
          <w:noProof/>
        </w:rPr>
      </w:pPr>
      <w:r>
        <w:rPr>
          <w:noProof/>
        </w:rPr>
        <w:drawing>
          <wp:inline distT="0" distB="0" distL="0" distR="0" wp14:anchorId="16E954CA" wp14:editId="0C333F97">
            <wp:extent cx="4766727" cy="3431822"/>
            <wp:effectExtent l="0" t="0" r="0" b="0"/>
            <wp:docPr id="197955179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51798" name=""/>
                    <pic:cNvPicPr/>
                  </pic:nvPicPr>
                  <pic:blipFill rotWithShape="1">
                    <a:blip r:embed="rId37">
                      <a:extLst>
                        <a:ext uri="{96DAC541-7B7A-43D3-8B79-37D633B846F1}">
                          <asvg:svgBlip xmlns:asvg="http://schemas.microsoft.com/office/drawing/2016/SVG/main" r:embed="rId38"/>
                        </a:ext>
                      </a:extLst>
                    </a:blip>
                    <a:srcRect l="12969" t="-7" r="13540" b="7"/>
                    <a:stretch/>
                  </pic:blipFill>
                  <pic:spPr bwMode="auto">
                    <a:xfrm>
                      <a:off x="0" y="0"/>
                      <a:ext cx="4787946" cy="3447099"/>
                    </a:xfrm>
                    <a:prstGeom prst="rect">
                      <a:avLst/>
                    </a:prstGeom>
                    <a:ln>
                      <a:noFill/>
                    </a:ln>
                    <a:extLst>
                      <a:ext uri="{53640926-AAD7-44D8-BBD7-CCE9431645EC}">
                        <a14:shadowObscured xmlns:a14="http://schemas.microsoft.com/office/drawing/2010/main"/>
                      </a:ext>
                    </a:extLst>
                  </pic:spPr>
                </pic:pic>
              </a:graphicData>
            </a:graphic>
          </wp:inline>
        </w:drawing>
      </w:r>
    </w:p>
    <w:p w14:paraId="640E912A" w14:textId="141C1118" w:rsidR="000A28AA" w:rsidRDefault="00DC58E5" w:rsidP="00B87E83">
      <w:pPr>
        <w:spacing w:after="0" w:line="360" w:lineRule="auto"/>
        <w:jc w:val="center"/>
        <w:rPr>
          <w:rFonts w:eastAsia="Calibri"/>
          <w:i/>
          <w:iCs/>
          <w:noProof/>
          <w:sz w:val="18"/>
          <w:szCs w:val="18"/>
        </w:rPr>
      </w:pPr>
      <w:r w:rsidRPr="00DC58E5">
        <w:rPr>
          <w:rFonts w:eastAsia="Calibri"/>
          <w:i/>
          <w:iCs/>
          <w:noProof/>
          <w:sz w:val="18"/>
          <w:szCs w:val="18"/>
        </w:rPr>
        <w:t>Fuente: Dirección de Planificación y Desarrol</w:t>
      </w:r>
      <w:r>
        <w:rPr>
          <w:rFonts w:eastAsia="Calibri"/>
          <w:i/>
          <w:iCs/>
          <w:noProof/>
          <w:sz w:val="18"/>
          <w:szCs w:val="18"/>
        </w:rPr>
        <w:t>lo</w:t>
      </w:r>
    </w:p>
    <w:p w14:paraId="13C88230" w14:textId="0E373552" w:rsidR="00DC58E5" w:rsidRDefault="00DC58E5" w:rsidP="00B87E83">
      <w:pPr>
        <w:spacing w:after="0" w:line="360" w:lineRule="auto"/>
        <w:jc w:val="center"/>
        <w:rPr>
          <w:rFonts w:eastAsia="Calibri"/>
          <w:i/>
          <w:iCs/>
          <w:noProof/>
          <w:sz w:val="18"/>
          <w:szCs w:val="18"/>
        </w:rPr>
      </w:pPr>
    </w:p>
    <w:p w14:paraId="77054202" w14:textId="56EAF692" w:rsidR="00DC58E5" w:rsidRDefault="00DC58E5" w:rsidP="00B87E83">
      <w:pPr>
        <w:spacing w:after="0" w:line="360" w:lineRule="auto"/>
        <w:jc w:val="center"/>
        <w:rPr>
          <w:rFonts w:eastAsia="Calibri"/>
          <w:i/>
          <w:iCs/>
          <w:noProof/>
          <w:sz w:val="18"/>
          <w:szCs w:val="18"/>
        </w:rPr>
      </w:pPr>
    </w:p>
    <w:p w14:paraId="0F023342" w14:textId="627513E3" w:rsidR="00C121E3" w:rsidRDefault="00C121E3" w:rsidP="00B87E83">
      <w:pPr>
        <w:spacing w:after="0" w:line="360" w:lineRule="auto"/>
        <w:jc w:val="center"/>
        <w:rPr>
          <w:rFonts w:eastAsia="Calibri"/>
          <w:i/>
          <w:iCs/>
          <w:noProof/>
          <w:sz w:val="18"/>
          <w:szCs w:val="18"/>
        </w:rPr>
      </w:pPr>
    </w:p>
    <w:p w14:paraId="4088CC0C" w14:textId="5B08C75E" w:rsidR="00C121E3" w:rsidRDefault="00C121E3" w:rsidP="00B87E83">
      <w:pPr>
        <w:spacing w:after="0" w:line="360" w:lineRule="auto"/>
        <w:jc w:val="center"/>
        <w:rPr>
          <w:rFonts w:eastAsia="Calibri"/>
          <w:i/>
          <w:iCs/>
          <w:noProof/>
          <w:sz w:val="18"/>
          <w:szCs w:val="18"/>
        </w:rPr>
      </w:pPr>
    </w:p>
    <w:p w14:paraId="7AD54746" w14:textId="77777777" w:rsidR="00C121E3" w:rsidRPr="00DC58E5" w:rsidRDefault="00C121E3" w:rsidP="00B87E83">
      <w:pPr>
        <w:spacing w:after="0" w:line="360" w:lineRule="auto"/>
        <w:jc w:val="center"/>
        <w:rPr>
          <w:rFonts w:eastAsia="Calibri"/>
          <w:i/>
          <w:iCs/>
          <w:noProof/>
          <w:sz w:val="18"/>
          <w:szCs w:val="18"/>
        </w:rPr>
      </w:pPr>
    </w:p>
    <w:p w14:paraId="437512BA" w14:textId="77777777" w:rsidR="00BE7A18" w:rsidRDefault="00BE7A18" w:rsidP="00BE7A18">
      <w:pPr>
        <w:spacing w:after="0" w:line="360" w:lineRule="auto"/>
        <w:jc w:val="lowKashida"/>
        <w:rPr>
          <w:rFonts w:eastAsia="Calibri"/>
          <w:noProof/>
        </w:rPr>
      </w:pPr>
      <w:r w:rsidRPr="00F57282">
        <w:rPr>
          <w:rFonts w:eastAsia="Calibri"/>
          <w:noProof/>
        </w:rPr>
        <w:lastRenderedPageBreak/>
        <w:t>Mejora Regulatoria</w:t>
      </w:r>
    </w:p>
    <w:p w14:paraId="7A6534CA" w14:textId="77777777" w:rsidR="00BE7A18" w:rsidRPr="00F57282" w:rsidRDefault="00BE7A18" w:rsidP="00BE7A18">
      <w:pPr>
        <w:spacing w:after="0" w:line="360" w:lineRule="auto"/>
        <w:jc w:val="lowKashida"/>
        <w:rPr>
          <w:rFonts w:eastAsia="Calibri"/>
          <w:noProof/>
        </w:rPr>
      </w:pPr>
    </w:p>
    <w:p w14:paraId="59956DAA" w14:textId="6DB11A2D" w:rsidR="00BE7A18" w:rsidRDefault="00BE7A18" w:rsidP="00540CD5">
      <w:pPr>
        <w:spacing w:after="0" w:line="360" w:lineRule="auto"/>
        <w:jc w:val="lowKashida"/>
        <w:rPr>
          <w:rFonts w:eastAsia="Calibri"/>
          <w:noProof/>
        </w:rPr>
      </w:pPr>
      <w:r w:rsidRPr="00F57282">
        <w:rPr>
          <w:rFonts w:eastAsia="Calibri"/>
          <w:noProof/>
        </w:rPr>
        <w:t>En el marco de la implementación de la Ley núm. 167-21, de Mejora Regulatoria y Simplificación de Trámites, del 9 de agosto de 2021; se realizaron actividades con los principales actores del ministerio que por su naturaleza están llamados a operacionalizar este proceso, con la finalidad de realizar los ajustes para garantizar su efectivo cumplimiento, se identificaron los procesos institucionales que responden con esa misión;  así como las áreas institucionales, que por su misionalidad, están llamadas a integrar estas acciones como parte de sus operaciones y consecuentemente coordinar su ejecución acorde a con sus capacidades en términos de competencias.</w:t>
      </w:r>
    </w:p>
    <w:p w14:paraId="6D254037" w14:textId="77777777" w:rsidR="006E6D39" w:rsidRPr="00F57282" w:rsidRDefault="006E6D39" w:rsidP="00BE7A18">
      <w:pPr>
        <w:spacing w:after="0" w:line="360" w:lineRule="auto"/>
        <w:jc w:val="lowKashida"/>
        <w:rPr>
          <w:rFonts w:eastAsia="Calibri"/>
          <w:noProof/>
        </w:rPr>
      </w:pPr>
    </w:p>
    <w:p w14:paraId="549D09D1" w14:textId="77777777" w:rsidR="00BE7A18" w:rsidRDefault="00BE7A18" w:rsidP="00BE7A18">
      <w:pPr>
        <w:spacing w:after="0" w:line="360" w:lineRule="auto"/>
        <w:jc w:val="lowKashida"/>
        <w:rPr>
          <w:rFonts w:eastAsia="Calibri"/>
          <w:noProof/>
        </w:rPr>
      </w:pPr>
      <w:r w:rsidRPr="00F57282">
        <w:rPr>
          <w:rFonts w:eastAsia="Calibri"/>
          <w:noProof/>
        </w:rPr>
        <w:t>El Ministerio está en proceso de definición de la nueva versión del Catálogo de Servicios permitiendo homologar los servicios que se prestan en las diferentes unidades organizativas según la Ley núm. 167-21 de Mejora Regulatoria y Simplificación de Trámites y en cumplimiento de la Resolución núm. 439-2023 que establece los lineamientos para la creación, actualización, administración, publicación y uso del inventario de trámites y servicios administrativos.</w:t>
      </w:r>
    </w:p>
    <w:p w14:paraId="278E88D2" w14:textId="77777777" w:rsidR="00BE7A18" w:rsidRPr="00F57282" w:rsidRDefault="00BE7A18" w:rsidP="00BE7A18">
      <w:pPr>
        <w:spacing w:after="0" w:line="360" w:lineRule="auto"/>
        <w:jc w:val="lowKashida"/>
        <w:rPr>
          <w:rFonts w:eastAsia="Calibri"/>
          <w:noProof/>
        </w:rPr>
      </w:pPr>
    </w:p>
    <w:p w14:paraId="02DC3247" w14:textId="37CA89F2" w:rsidR="00BE7A18" w:rsidRPr="00F57282" w:rsidRDefault="00BE7A18" w:rsidP="00BE7A18">
      <w:pPr>
        <w:spacing w:after="0" w:line="360" w:lineRule="auto"/>
        <w:jc w:val="lowKashida"/>
        <w:rPr>
          <w:rFonts w:eastAsia="Calibri"/>
          <w:noProof/>
        </w:rPr>
      </w:pPr>
      <w:r w:rsidRPr="00F57282">
        <w:rPr>
          <w:rFonts w:eastAsia="Calibri"/>
          <w:noProof/>
        </w:rPr>
        <w:t>Burocracia Cero</w:t>
      </w:r>
    </w:p>
    <w:p w14:paraId="4A7291AB" w14:textId="77777777" w:rsidR="00BE7A18" w:rsidRDefault="00BE7A18" w:rsidP="00BE7A18">
      <w:pPr>
        <w:spacing w:after="0" w:line="360" w:lineRule="auto"/>
        <w:jc w:val="lowKashida"/>
        <w:rPr>
          <w:rFonts w:eastAsia="Calibri"/>
          <w:noProof/>
        </w:rPr>
      </w:pPr>
      <w:r w:rsidRPr="00F57282">
        <w:rPr>
          <w:rFonts w:eastAsia="Calibri"/>
          <w:noProof/>
        </w:rPr>
        <w:t>Respondiendo a las iniciativas tanto internas como externas, se ha realizado la selección de los trámites, priorizando los de mayor impacto a nivel social y económico, esto utilizando las herramientas y/o criterios disponibles. De igual forma, se ha conformado el equipo encargado de desarrollar y dar seguimiento a cada una de las actividades desarrolladas dentro del proyecto que a su vez da respuesta a la Meta Presidencial “Burocracia Cero” a través de la simplificación de los trámites de Habilitación de Establecimientos y Servicios de Salud y Medicamentos de Alto Costo y Ayudas Médicas.</w:t>
      </w:r>
    </w:p>
    <w:p w14:paraId="284B2085" w14:textId="77777777" w:rsidR="00BE7A18" w:rsidRDefault="00BE7A18" w:rsidP="00BE7A18">
      <w:pPr>
        <w:spacing w:after="0" w:line="360" w:lineRule="auto"/>
        <w:jc w:val="lowKashida"/>
        <w:rPr>
          <w:rFonts w:eastAsia="Calibri"/>
          <w:noProof/>
        </w:rPr>
      </w:pPr>
    </w:p>
    <w:p w14:paraId="652B4829" w14:textId="77777777" w:rsidR="00BE7A18" w:rsidRDefault="00BE7A18" w:rsidP="00BE7A18">
      <w:pPr>
        <w:spacing w:after="0" w:line="360" w:lineRule="auto"/>
        <w:jc w:val="lowKashida"/>
        <w:rPr>
          <w:rFonts w:eastAsia="Calibri"/>
          <w:noProof/>
        </w:rPr>
      </w:pPr>
      <w:r>
        <w:rPr>
          <w:rFonts w:eastAsia="Calibri"/>
          <w:noProof/>
        </w:rPr>
        <w:lastRenderedPageBreak/>
        <w:t xml:space="preserve">- </w:t>
      </w:r>
      <w:r w:rsidRPr="00F57282">
        <w:rPr>
          <w:rFonts w:eastAsia="Calibri"/>
          <w:noProof/>
        </w:rPr>
        <w:t>Conformación de equipo de trabajo para el proceso de Habilitación de Establecimientos y Servicios de Salud y el equipo de mejora correspondiente al proceso de Medicamentos de Alto Costo y Ayudas Médicas, obteniendo un 10</w:t>
      </w:r>
      <w:r>
        <w:rPr>
          <w:rFonts w:eastAsia="Calibri"/>
          <w:noProof/>
        </w:rPr>
        <w:t>0%.</w:t>
      </w:r>
    </w:p>
    <w:p w14:paraId="487C2F6D" w14:textId="77777777" w:rsidR="00BE7A18" w:rsidRDefault="00BE7A18" w:rsidP="00BE7A18">
      <w:pPr>
        <w:spacing w:after="0" w:line="360" w:lineRule="auto"/>
        <w:jc w:val="lowKashida"/>
        <w:rPr>
          <w:rFonts w:eastAsia="Calibri"/>
          <w:noProof/>
        </w:rPr>
      </w:pPr>
    </w:p>
    <w:p w14:paraId="5F343CF7" w14:textId="37F54A08" w:rsidR="00BE7A18" w:rsidRDefault="00BE7A18" w:rsidP="00BE7A18">
      <w:pPr>
        <w:spacing w:after="0" w:line="360" w:lineRule="auto"/>
        <w:jc w:val="lowKashida"/>
        <w:rPr>
          <w:rFonts w:eastAsia="Calibri"/>
          <w:noProof/>
        </w:rPr>
      </w:pPr>
      <w:r w:rsidRPr="00F57282">
        <w:rPr>
          <w:rFonts w:eastAsia="Calibri"/>
          <w:noProof/>
        </w:rPr>
        <w:t>Se completaron los perfiles de los servicios que fueron programados para su simplificación y se completaron las fichas por cada uno de ellos</w:t>
      </w:r>
      <w:r w:rsidR="00351BE7">
        <w:rPr>
          <w:rFonts w:eastAsia="Calibri"/>
          <w:noProof/>
        </w:rPr>
        <w:t>.</w:t>
      </w:r>
    </w:p>
    <w:p w14:paraId="5825E36E" w14:textId="77777777" w:rsidR="00351BE7" w:rsidRPr="00F57282" w:rsidRDefault="00351BE7" w:rsidP="00BE7A18">
      <w:pPr>
        <w:spacing w:after="0" w:line="360" w:lineRule="auto"/>
        <w:jc w:val="lowKashida"/>
        <w:rPr>
          <w:rFonts w:eastAsia="Calibri"/>
          <w:noProof/>
        </w:rPr>
      </w:pPr>
    </w:p>
    <w:p w14:paraId="17F260AC" w14:textId="77777777" w:rsidR="00B87E83" w:rsidRPr="00351BE7" w:rsidRDefault="00BE7A18" w:rsidP="00351BE7">
      <w:pPr>
        <w:pStyle w:val="Ttulo2"/>
        <w:rPr>
          <w:b/>
          <w:bCs/>
          <w:lang w:eastAsia="es-DO"/>
        </w:rPr>
      </w:pPr>
      <w:bookmarkStart w:id="47" w:name="_Toc185284181"/>
      <w:r w:rsidRPr="00351BE7">
        <w:rPr>
          <w:b/>
          <w:bCs/>
          <w:highlight w:val="white"/>
          <w:lang w:eastAsia="es-DO"/>
        </w:rPr>
        <w:t>5.2 Nivel de Cumplimiento de Acceso a la Información</w:t>
      </w:r>
      <w:bookmarkEnd w:id="47"/>
    </w:p>
    <w:p w14:paraId="40B80067" w14:textId="03C782D2" w:rsidR="000A28AA" w:rsidRPr="000A28AA" w:rsidRDefault="000A28AA" w:rsidP="00B87E83">
      <w:pPr>
        <w:spacing w:before="240" w:after="0" w:line="360" w:lineRule="auto"/>
        <w:ind w:right="459"/>
        <w:jc w:val="both"/>
        <w:rPr>
          <w:rFonts w:eastAsia="Calibri"/>
          <w:noProof/>
        </w:rPr>
      </w:pPr>
      <w:r w:rsidRPr="000A28AA">
        <w:rPr>
          <w:rFonts w:eastAsia="Calibri"/>
          <w:noProof/>
        </w:rPr>
        <w:t>Durante el período</w:t>
      </w:r>
      <w:r w:rsidR="00B87E83">
        <w:rPr>
          <w:rFonts w:eastAsia="Calibri"/>
          <w:noProof/>
        </w:rPr>
        <w:t xml:space="preserve">, </w:t>
      </w:r>
      <w:r w:rsidRPr="000A28AA">
        <w:rPr>
          <w:rFonts w:eastAsia="Calibri"/>
          <w:noProof/>
        </w:rPr>
        <w:t>la Oficina de Acceso a la Información (OAI), ha realizado las siguientes acciones:</w:t>
      </w:r>
    </w:p>
    <w:p w14:paraId="6DF450BF" w14:textId="77777777" w:rsidR="000A28AA" w:rsidRPr="000A28AA" w:rsidRDefault="000A28AA" w:rsidP="000A28AA">
      <w:pPr>
        <w:spacing w:after="0" w:line="360" w:lineRule="auto"/>
        <w:jc w:val="lowKashida"/>
        <w:rPr>
          <w:rFonts w:eastAsia="Calibri"/>
          <w:noProof/>
        </w:rPr>
      </w:pPr>
    </w:p>
    <w:p w14:paraId="744E656E" w14:textId="5D9886CE" w:rsidR="00BE7A18" w:rsidRDefault="000A28AA" w:rsidP="00B87E83">
      <w:pPr>
        <w:spacing w:after="0" w:line="360" w:lineRule="auto"/>
        <w:jc w:val="lowKashida"/>
        <w:rPr>
          <w:rFonts w:eastAsia="Calibri"/>
          <w:noProof/>
        </w:rPr>
      </w:pPr>
      <w:r w:rsidRPr="000A28AA">
        <w:rPr>
          <w:rFonts w:eastAsia="Calibri"/>
          <w:noProof/>
        </w:rPr>
        <w:t>De 698 solicitudes de acceso a la información recibidas, 677 fueron resueltas, lo que representa un nivel de cumplimiento de un 96%, por lo que las restantes 21 solicitudes</w:t>
      </w:r>
      <w:r w:rsidR="00B87E83">
        <w:rPr>
          <w:rFonts w:eastAsia="Calibri"/>
          <w:noProof/>
        </w:rPr>
        <w:t>, lo que</w:t>
      </w:r>
      <w:r w:rsidRPr="000A28AA">
        <w:rPr>
          <w:rFonts w:eastAsia="Calibri"/>
          <w:noProof/>
        </w:rPr>
        <w:t xml:space="preserve"> representa un 4%, las cuales se encuentran pendientes y en tiempo hábil para su respuesta de conformidad con los plazos establecidos en la Ley General de Libre de Acceso a la Información Pública No. 200-04.</w:t>
      </w:r>
    </w:p>
    <w:p w14:paraId="3F787DC1" w14:textId="77777777" w:rsidR="00351BE7" w:rsidRPr="00B87E83" w:rsidRDefault="00351BE7" w:rsidP="00B87E83">
      <w:pPr>
        <w:spacing w:after="0" w:line="360" w:lineRule="auto"/>
        <w:jc w:val="lowKashida"/>
        <w:rPr>
          <w:rFonts w:eastAsia="Calibri"/>
          <w:noProof/>
        </w:rPr>
      </w:pPr>
    </w:p>
    <w:p w14:paraId="690AC5A3" w14:textId="77777777" w:rsidR="00B87E83" w:rsidRPr="00351BE7" w:rsidRDefault="00BE7A18" w:rsidP="00351BE7">
      <w:pPr>
        <w:pStyle w:val="Ttulo2"/>
        <w:rPr>
          <w:rFonts w:eastAsia="Times New Roman"/>
          <w:b/>
          <w:bCs/>
          <w:lang w:eastAsia="es-DO"/>
        </w:rPr>
      </w:pPr>
      <w:bookmarkStart w:id="48" w:name="_Toc185284182"/>
      <w:r w:rsidRPr="00351BE7">
        <w:rPr>
          <w:rFonts w:eastAsia="Times New Roman"/>
          <w:b/>
          <w:bCs/>
          <w:highlight w:val="white"/>
          <w:lang w:eastAsia="es-DO"/>
        </w:rPr>
        <w:t>5</w:t>
      </w:r>
      <w:r w:rsidRPr="00351BE7">
        <w:rPr>
          <w:b/>
          <w:bCs/>
          <w:highlight w:val="white"/>
          <w:lang w:eastAsia="es-DO"/>
        </w:rPr>
        <w:t>.3 Resultados Sistema de Quejas, Reclamos y Sugerencias</w:t>
      </w:r>
      <w:bookmarkEnd w:id="48"/>
    </w:p>
    <w:p w14:paraId="565ECA8A" w14:textId="5C4F4B5B" w:rsidR="00BE7A18" w:rsidRPr="001414C2" w:rsidRDefault="00BE7A18" w:rsidP="00B87E83">
      <w:pPr>
        <w:spacing w:before="240" w:after="0" w:line="360" w:lineRule="auto"/>
        <w:ind w:right="459"/>
        <w:jc w:val="both"/>
      </w:pPr>
      <w:r w:rsidRPr="001414C2">
        <w:t>Durante el período desde enero al día veint</w:t>
      </w:r>
      <w:r w:rsidR="007C62A8">
        <w:t>isiete</w:t>
      </w:r>
      <w:r w:rsidRPr="001414C2">
        <w:t xml:space="preserve"> (</w:t>
      </w:r>
      <w:r w:rsidR="007C62A8">
        <w:t>27</w:t>
      </w:r>
      <w:r w:rsidRPr="001414C2">
        <w:t xml:space="preserve">) de </w:t>
      </w:r>
      <w:r w:rsidR="007C62A8">
        <w:t>noviembre</w:t>
      </w:r>
      <w:r w:rsidRPr="001414C2">
        <w:t xml:space="preserve"> del año 2024, el MISPAS, a través de la Oficina de Acceso a la Información (OAI), ha tramitado:</w:t>
      </w:r>
    </w:p>
    <w:p w14:paraId="0D8CF13E" w14:textId="645288F5" w:rsidR="00BE7A18" w:rsidRPr="00B87E83" w:rsidRDefault="007C62A8" w:rsidP="00BE7A18">
      <w:pPr>
        <w:pStyle w:val="NormalWeb"/>
        <w:shd w:val="clear" w:color="auto" w:fill="FFFFFF"/>
        <w:spacing w:before="0" w:beforeAutospacing="0" w:after="280" w:afterAutospacing="0" w:line="360" w:lineRule="auto"/>
        <w:ind w:right="2"/>
        <w:jc w:val="both"/>
        <w:rPr>
          <w:rFonts w:eastAsiaTheme="minorHAnsi"/>
          <w:color w:val="767171"/>
          <w:spacing w:val="20"/>
          <w:lang w:val="es-DO" w:eastAsia="en-US"/>
        </w:rPr>
      </w:pPr>
      <w:r w:rsidRPr="00B87E83">
        <w:rPr>
          <w:rFonts w:eastAsiaTheme="minorHAnsi"/>
          <w:color w:val="767171"/>
          <w:spacing w:val="20"/>
          <w:lang w:val="es-DO" w:eastAsia="en-US"/>
        </w:rPr>
        <w:t>350</w:t>
      </w:r>
      <w:r w:rsidR="00BE7A18" w:rsidRPr="00B87E83">
        <w:rPr>
          <w:rFonts w:eastAsiaTheme="minorHAnsi"/>
          <w:color w:val="767171"/>
          <w:spacing w:val="20"/>
          <w:lang w:val="es-DO" w:eastAsia="en-US"/>
        </w:rPr>
        <w:t xml:space="preserve"> denuncias, Quejas, Reclamaciones y Sugerencias recibidas, </w:t>
      </w:r>
      <w:r w:rsidRPr="00B87E83">
        <w:rPr>
          <w:rFonts w:eastAsiaTheme="minorHAnsi"/>
          <w:color w:val="767171"/>
          <w:spacing w:val="20"/>
          <w:lang w:val="es-DO" w:eastAsia="en-US"/>
        </w:rPr>
        <w:t>323</w:t>
      </w:r>
      <w:r w:rsidR="00BE7A18" w:rsidRPr="00B87E83">
        <w:rPr>
          <w:rFonts w:eastAsiaTheme="minorHAnsi"/>
          <w:color w:val="767171"/>
          <w:spacing w:val="20"/>
          <w:lang w:val="es-DO" w:eastAsia="en-US"/>
        </w:rPr>
        <w:t xml:space="preserve"> han sido resueltas oportunamente, esto representa un nivel de cumplimiento de un </w:t>
      </w:r>
      <w:r w:rsidRPr="00B87E83">
        <w:rPr>
          <w:rFonts w:eastAsiaTheme="minorHAnsi"/>
          <w:color w:val="767171"/>
          <w:spacing w:val="20"/>
          <w:lang w:val="es-DO" w:eastAsia="en-US"/>
        </w:rPr>
        <w:t>92</w:t>
      </w:r>
      <w:r w:rsidR="00BE7A18" w:rsidRPr="00B87E83">
        <w:rPr>
          <w:rFonts w:eastAsiaTheme="minorHAnsi"/>
          <w:color w:val="767171"/>
          <w:spacing w:val="20"/>
          <w:lang w:val="es-DO" w:eastAsia="en-US"/>
        </w:rPr>
        <w:t xml:space="preserve">%, las restantes </w:t>
      </w:r>
      <w:r w:rsidRPr="00B87E83">
        <w:rPr>
          <w:rFonts w:eastAsiaTheme="minorHAnsi"/>
          <w:color w:val="767171"/>
          <w:spacing w:val="20"/>
          <w:lang w:val="es-DO" w:eastAsia="en-US"/>
        </w:rPr>
        <w:t>33</w:t>
      </w:r>
      <w:r w:rsidR="00BE7A18" w:rsidRPr="00B87E83">
        <w:rPr>
          <w:rFonts w:eastAsiaTheme="minorHAnsi"/>
          <w:color w:val="767171"/>
          <w:spacing w:val="20"/>
          <w:lang w:val="es-DO" w:eastAsia="en-US"/>
        </w:rPr>
        <w:t xml:space="preserve"> se encuentran endientes de respuestas y en tiempo hábil en cuanto a sus respectivos plazos, representan el </w:t>
      </w:r>
      <w:r w:rsidRPr="00B87E83">
        <w:rPr>
          <w:rFonts w:eastAsiaTheme="minorHAnsi"/>
          <w:color w:val="767171"/>
          <w:spacing w:val="20"/>
          <w:lang w:val="es-DO" w:eastAsia="en-US"/>
        </w:rPr>
        <w:t>8</w:t>
      </w:r>
      <w:r w:rsidR="00BE7A18" w:rsidRPr="00B87E83">
        <w:rPr>
          <w:rFonts w:eastAsiaTheme="minorHAnsi"/>
          <w:color w:val="767171"/>
          <w:spacing w:val="20"/>
          <w:lang w:val="es-DO" w:eastAsia="en-US"/>
        </w:rPr>
        <w:t>% de la totalidad de estas todas de conformidad con los plazos establecidos en el Decreto No. 694-09, que establece el sistema 311 de atención ciudadana.</w:t>
      </w:r>
    </w:p>
    <w:tbl>
      <w:tblPr>
        <w:tblW w:w="0" w:type="auto"/>
        <w:tblCellMar>
          <w:top w:w="15" w:type="dxa"/>
          <w:left w:w="15" w:type="dxa"/>
          <w:bottom w:w="15" w:type="dxa"/>
          <w:right w:w="15" w:type="dxa"/>
        </w:tblCellMar>
        <w:tblLook w:val="04A0" w:firstRow="1" w:lastRow="0" w:firstColumn="1" w:lastColumn="0" w:noHBand="0" w:noVBand="1"/>
      </w:tblPr>
      <w:tblGrid>
        <w:gridCol w:w="1773"/>
        <w:gridCol w:w="1731"/>
        <w:gridCol w:w="4326"/>
      </w:tblGrid>
      <w:tr w:rsidR="00BE7A18" w:rsidRPr="00B87E83" w14:paraId="38AA35C6" w14:textId="77777777" w:rsidTr="00CB667E">
        <w:trPr>
          <w:trHeight w:val="1155"/>
        </w:trPr>
        <w:tc>
          <w:tcPr>
            <w:tcW w:w="0" w:type="auto"/>
            <w:gridSpan w:val="3"/>
            <w:shd w:val="clear" w:color="auto" w:fill="FFFFFF"/>
            <w:tcMar>
              <w:top w:w="15" w:type="dxa"/>
              <w:left w:w="70" w:type="dxa"/>
              <w:bottom w:w="15" w:type="dxa"/>
              <w:right w:w="70" w:type="dxa"/>
            </w:tcMar>
            <w:vAlign w:val="center"/>
            <w:hideMark/>
          </w:tcPr>
          <w:p w14:paraId="730F9A95" w14:textId="09991AEC" w:rsidR="00BE7A18" w:rsidRPr="00B87E83" w:rsidRDefault="00BE7A18" w:rsidP="00CB667E">
            <w:pPr>
              <w:spacing w:after="240" w:line="240" w:lineRule="auto"/>
              <w:jc w:val="center"/>
            </w:pPr>
            <w:r w:rsidRPr="00B87E83">
              <w:lastRenderedPageBreak/>
              <w:t>Tabla #</w:t>
            </w:r>
            <w:r w:rsidR="00DC58E5">
              <w:t>35</w:t>
            </w:r>
            <w:r w:rsidRPr="00B87E83">
              <w:t xml:space="preserve"> Total, Denuncias, Queja, Reclamaciones, Sugerencias (DQRS), 2024</w:t>
            </w:r>
          </w:p>
        </w:tc>
      </w:tr>
      <w:tr w:rsidR="00BE7A18" w:rsidRPr="0038708B" w14:paraId="7919DC84" w14:textId="77777777" w:rsidTr="00CB667E">
        <w:trPr>
          <w:trHeight w:val="323"/>
        </w:trPr>
        <w:tc>
          <w:tcPr>
            <w:tcW w:w="0" w:type="auto"/>
            <w:gridSpan w:val="3"/>
            <w:tcBorders>
              <w:left w:val="single" w:sz="8" w:space="0" w:color="FFFFFF"/>
              <w:bottom w:val="single" w:sz="8" w:space="0" w:color="FFFFFF"/>
              <w:right w:val="single" w:sz="8" w:space="0" w:color="FFFFFF"/>
            </w:tcBorders>
            <w:shd w:val="clear" w:color="auto" w:fill="011C50"/>
            <w:tcMar>
              <w:top w:w="15" w:type="dxa"/>
              <w:left w:w="70" w:type="dxa"/>
              <w:bottom w:w="15" w:type="dxa"/>
              <w:right w:w="70" w:type="dxa"/>
            </w:tcMar>
            <w:vAlign w:val="center"/>
            <w:hideMark/>
          </w:tcPr>
          <w:p w14:paraId="74DDB947" w14:textId="77777777" w:rsidR="00BE7A18" w:rsidRPr="00E06744" w:rsidRDefault="00BE7A18" w:rsidP="00CB667E">
            <w:pPr>
              <w:spacing w:line="240" w:lineRule="auto"/>
              <w:jc w:val="center"/>
              <w:rPr>
                <w:rFonts w:eastAsia="Times New Roman"/>
                <w:b/>
                <w:bCs/>
                <w:color w:val="auto"/>
                <w:spacing w:val="0"/>
                <w:lang w:eastAsia="es-DO"/>
              </w:rPr>
            </w:pPr>
            <w:r w:rsidRPr="00E06744">
              <w:rPr>
                <w:rFonts w:eastAsia="Times New Roman"/>
                <w:b/>
                <w:bCs/>
                <w:color w:val="FFFFFF"/>
                <w:spacing w:val="0"/>
                <w:sz w:val="22"/>
                <w:szCs w:val="22"/>
                <w:lang w:eastAsia="es-DO"/>
              </w:rPr>
              <w:t>Denuncias, Quejas Reclamaciones, Sugerencias (DQRS)</w:t>
            </w:r>
          </w:p>
        </w:tc>
      </w:tr>
      <w:tr w:rsidR="00BE7A18" w:rsidRPr="00E06744" w14:paraId="18868465" w14:textId="77777777" w:rsidTr="00CB667E">
        <w:trPr>
          <w:trHeight w:val="630"/>
        </w:trPr>
        <w:tc>
          <w:tcPr>
            <w:tcW w:w="0" w:type="auto"/>
            <w:tcBorders>
              <w:top w:val="single" w:sz="8" w:space="0" w:color="FFFFFF"/>
              <w:left w:val="single" w:sz="8" w:space="0" w:color="808080"/>
              <w:bottom w:val="single" w:sz="4" w:space="0" w:color="000000"/>
              <w:right w:val="single" w:sz="8" w:space="0" w:color="808080"/>
            </w:tcBorders>
            <w:shd w:val="clear" w:color="auto" w:fill="011C50"/>
            <w:tcMar>
              <w:top w:w="15" w:type="dxa"/>
              <w:left w:w="70" w:type="dxa"/>
              <w:bottom w:w="15" w:type="dxa"/>
              <w:right w:w="70" w:type="dxa"/>
            </w:tcMar>
            <w:vAlign w:val="center"/>
            <w:hideMark/>
          </w:tcPr>
          <w:p w14:paraId="702D9A61" w14:textId="77777777" w:rsidR="00BE7A18" w:rsidRPr="00E06744" w:rsidRDefault="00BE7A18" w:rsidP="00CB667E">
            <w:pPr>
              <w:spacing w:line="240" w:lineRule="auto"/>
              <w:jc w:val="center"/>
              <w:rPr>
                <w:rFonts w:eastAsia="Times New Roman"/>
                <w:color w:val="auto"/>
                <w:spacing w:val="0"/>
                <w:lang w:eastAsia="es-DO"/>
              </w:rPr>
            </w:pPr>
            <w:r w:rsidRPr="00E06744">
              <w:rPr>
                <w:rFonts w:eastAsia="Times New Roman"/>
                <w:color w:val="FFFFFF"/>
                <w:spacing w:val="0"/>
                <w:sz w:val="22"/>
                <w:szCs w:val="22"/>
                <w:lang w:eastAsia="es-DO"/>
              </w:rPr>
              <w:t>Recibidas</w:t>
            </w:r>
          </w:p>
        </w:tc>
        <w:tc>
          <w:tcPr>
            <w:tcW w:w="0" w:type="auto"/>
            <w:tcBorders>
              <w:top w:val="single" w:sz="8" w:space="0" w:color="FFFFFF"/>
              <w:left w:val="single" w:sz="8" w:space="0" w:color="808080"/>
              <w:bottom w:val="single" w:sz="4" w:space="0" w:color="000000"/>
              <w:right w:val="single" w:sz="8" w:space="0" w:color="808080"/>
            </w:tcBorders>
            <w:shd w:val="clear" w:color="auto" w:fill="011C50"/>
            <w:tcMar>
              <w:top w:w="15" w:type="dxa"/>
              <w:left w:w="70" w:type="dxa"/>
              <w:bottom w:w="15" w:type="dxa"/>
              <w:right w:w="70" w:type="dxa"/>
            </w:tcMar>
            <w:vAlign w:val="center"/>
            <w:hideMark/>
          </w:tcPr>
          <w:p w14:paraId="208860C5" w14:textId="77777777" w:rsidR="00BE7A18" w:rsidRPr="00E06744" w:rsidRDefault="00BE7A18" w:rsidP="00CB667E">
            <w:pPr>
              <w:spacing w:line="240" w:lineRule="auto"/>
              <w:jc w:val="center"/>
              <w:rPr>
                <w:rFonts w:eastAsia="Times New Roman"/>
                <w:color w:val="auto"/>
                <w:spacing w:val="0"/>
                <w:lang w:eastAsia="es-DO"/>
              </w:rPr>
            </w:pPr>
            <w:r w:rsidRPr="00E06744">
              <w:rPr>
                <w:rFonts w:eastAsia="Times New Roman"/>
                <w:color w:val="FFFFFF"/>
                <w:spacing w:val="0"/>
                <w:sz w:val="22"/>
                <w:szCs w:val="22"/>
                <w:lang w:eastAsia="es-DO"/>
              </w:rPr>
              <w:t>Resueltas</w:t>
            </w:r>
          </w:p>
        </w:tc>
        <w:tc>
          <w:tcPr>
            <w:tcW w:w="0" w:type="auto"/>
            <w:tcBorders>
              <w:top w:val="single" w:sz="8" w:space="0" w:color="FFFFFF"/>
              <w:left w:val="single" w:sz="8" w:space="0" w:color="808080"/>
              <w:bottom w:val="single" w:sz="4" w:space="0" w:color="000000"/>
            </w:tcBorders>
            <w:shd w:val="clear" w:color="auto" w:fill="011C50"/>
            <w:tcMar>
              <w:top w:w="15" w:type="dxa"/>
              <w:left w:w="70" w:type="dxa"/>
              <w:bottom w:w="15" w:type="dxa"/>
              <w:right w:w="70" w:type="dxa"/>
            </w:tcMar>
            <w:vAlign w:val="center"/>
            <w:hideMark/>
          </w:tcPr>
          <w:p w14:paraId="2AF51DD7" w14:textId="77777777" w:rsidR="00BE7A18" w:rsidRPr="00E06744" w:rsidRDefault="00BE7A18" w:rsidP="00CB667E">
            <w:pPr>
              <w:spacing w:line="240" w:lineRule="auto"/>
              <w:jc w:val="center"/>
              <w:rPr>
                <w:rFonts w:eastAsia="Times New Roman"/>
                <w:b/>
                <w:bCs/>
                <w:color w:val="auto"/>
                <w:spacing w:val="0"/>
                <w:lang w:eastAsia="es-DO"/>
              </w:rPr>
            </w:pPr>
            <w:r w:rsidRPr="00E06744">
              <w:rPr>
                <w:rFonts w:eastAsia="Times New Roman"/>
                <w:b/>
                <w:bCs/>
                <w:color w:val="FFFFFF"/>
                <w:spacing w:val="0"/>
                <w:sz w:val="22"/>
                <w:szCs w:val="22"/>
                <w:lang w:eastAsia="es-DO"/>
              </w:rPr>
              <w:t>Pendientes en tiempo hábil</w:t>
            </w:r>
          </w:p>
        </w:tc>
      </w:tr>
      <w:tr w:rsidR="00BE7A18" w:rsidRPr="00E06744" w14:paraId="0AB2F234" w14:textId="77777777" w:rsidTr="00CB667E">
        <w:trPr>
          <w:trHeight w:val="302"/>
        </w:trPr>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7B91CE82" w14:textId="2952CE29" w:rsidR="00BE7A18" w:rsidRPr="00E06744" w:rsidRDefault="007C62A8" w:rsidP="00CB667E">
            <w:pPr>
              <w:spacing w:line="240" w:lineRule="auto"/>
              <w:jc w:val="center"/>
              <w:rPr>
                <w:rFonts w:eastAsia="Times New Roman"/>
                <w:spacing w:val="0"/>
                <w:lang w:eastAsia="es-DO"/>
              </w:rPr>
            </w:pPr>
            <w:r>
              <w:rPr>
                <w:rFonts w:eastAsia="Times New Roman"/>
                <w:spacing w:val="0"/>
                <w:sz w:val="22"/>
                <w:szCs w:val="22"/>
                <w:lang w:eastAsia="es-DO"/>
              </w:rPr>
              <w:t>350</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23AC5DCB" w14:textId="7A790A2A" w:rsidR="00BE7A18" w:rsidRPr="00E06744" w:rsidRDefault="007C62A8" w:rsidP="00CB667E">
            <w:pPr>
              <w:spacing w:line="240" w:lineRule="auto"/>
              <w:jc w:val="center"/>
              <w:rPr>
                <w:rFonts w:eastAsia="Times New Roman"/>
                <w:spacing w:val="0"/>
                <w:lang w:eastAsia="es-DO"/>
              </w:rPr>
            </w:pPr>
            <w:r>
              <w:rPr>
                <w:rFonts w:eastAsia="Times New Roman"/>
                <w:spacing w:val="0"/>
                <w:lang w:eastAsia="es-DO"/>
              </w:rPr>
              <w:t>323</w:t>
            </w:r>
          </w:p>
        </w:tc>
        <w:tc>
          <w:tcPr>
            <w:tcW w:w="0" w:type="auto"/>
            <w:tcBorders>
              <w:top w:val="single" w:sz="4" w:space="0" w:color="000000"/>
              <w:left w:val="single" w:sz="4" w:space="0" w:color="000000"/>
              <w:bottom w:val="single" w:sz="4" w:space="0" w:color="000000"/>
              <w:right w:val="single" w:sz="4" w:space="0" w:color="000000"/>
            </w:tcBorders>
            <w:tcMar>
              <w:top w:w="15" w:type="dxa"/>
              <w:left w:w="70" w:type="dxa"/>
              <w:bottom w:w="15" w:type="dxa"/>
              <w:right w:w="70" w:type="dxa"/>
            </w:tcMar>
            <w:hideMark/>
          </w:tcPr>
          <w:p w14:paraId="2697054C" w14:textId="3F3D5D2F" w:rsidR="00BE7A18" w:rsidRPr="00E06744" w:rsidRDefault="007C62A8" w:rsidP="00CB667E">
            <w:pPr>
              <w:spacing w:line="240" w:lineRule="auto"/>
              <w:jc w:val="center"/>
              <w:rPr>
                <w:rFonts w:eastAsia="Times New Roman"/>
                <w:spacing w:val="0"/>
                <w:lang w:eastAsia="es-DO"/>
              </w:rPr>
            </w:pPr>
            <w:r>
              <w:rPr>
                <w:rFonts w:eastAsia="Times New Roman"/>
                <w:spacing w:val="0"/>
                <w:lang w:eastAsia="es-DO"/>
              </w:rPr>
              <w:t>33</w:t>
            </w:r>
          </w:p>
        </w:tc>
      </w:tr>
    </w:tbl>
    <w:p w14:paraId="0E027435" w14:textId="77777777" w:rsidR="00BE7A18" w:rsidRPr="00E06744" w:rsidRDefault="00BE7A18" w:rsidP="00B87E83">
      <w:pPr>
        <w:spacing w:after="280" w:line="240" w:lineRule="auto"/>
        <w:rPr>
          <w:rFonts w:eastAsia="Times New Roman"/>
          <w:color w:val="auto"/>
          <w:spacing w:val="0"/>
          <w:lang w:eastAsia="es-DO"/>
        </w:rPr>
      </w:pPr>
      <w:r w:rsidRPr="00E06744">
        <w:rPr>
          <w:rFonts w:eastAsia="Times New Roman"/>
          <w:color w:val="595959"/>
          <w:spacing w:val="0"/>
          <w:sz w:val="18"/>
          <w:szCs w:val="18"/>
          <w:lang w:eastAsia="es-DO"/>
        </w:rPr>
        <w:t xml:space="preserve">  </w:t>
      </w:r>
      <w:r w:rsidRPr="00E06744">
        <w:rPr>
          <w:rFonts w:eastAsia="Times New Roman"/>
          <w:color w:val="595959"/>
          <w:spacing w:val="0"/>
          <w:sz w:val="18"/>
          <w:szCs w:val="18"/>
          <w:lang w:eastAsia="es-DO"/>
        </w:rPr>
        <w:tab/>
      </w:r>
      <w:r w:rsidRPr="00E06744">
        <w:rPr>
          <w:rFonts w:eastAsia="Times New Roman"/>
          <w:i/>
          <w:iCs/>
          <w:color w:val="595959"/>
          <w:spacing w:val="0"/>
          <w:sz w:val="18"/>
          <w:szCs w:val="18"/>
          <w:lang w:eastAsia="es-DO"/>
        </w:rPr>
        <w:t xml:space="preserve"> Fuente: Oficina de Acceso a la Información (OAI-MISPAS)</w:t>
      </w:r>
    </w:p>
    <w:p w14:paraId="624A68A0" w14:textId="77777777" w:rsidR="00BE7A18" w:rsidRPr="00351BE7" w:rsidRDefault="00BE7A18" w:rsidP="00351BE7">
      <w:pPr>
        <w:pStyle w:val="Ttulo2"/>
        <w:rPr>
          <w:b/>
          <w:bCs/>
          <w:highlight w:val="white"/>
          <w:lang w:eastAsia="es-DO"/>
        </w:rPr>
      </w:pPr>
      <w:bookmarkStart w:id="49" w:name="_Toc185284183"/>
      <w:r w:rsidRPr="00351BE7">
        <w:rPr>
          <w:b/>
          <w:bCs/>
          <w:highlight w:val="white"/>
          <w:lang w:eastAsia="es-DO"/>
        </w:rPr>
        <w:t>5.4 Resultados de la Mediciones del Portal de Transparencia</w:t>
      </w:r>
      <w:bookmarkEnd w:id="49"/>
    </w:p>
    <w:p w14:paraId="5727651F" w14:textId="2ABA0AAA" w:rsidR="00DC58E5" w:rsidRPr="00351BE7" w:rsidRDefault="00BE7A18" w:rsidP="00351BE7">
      <w:pPr>
        <w:spacing w:before="280" w:after="280" w:line="360" w:lineRule="auto"/>
        <w:jc w:val="both"/>
      </w:pPr>
      <w:r w:rsidRPr="00BE7A18">
        <w:t>En el</w:t>
      </w:r>
      <w:r w:rsidR="007C62A8">
        <w:t xml:space="preserve"> año</w:t>
      </w:r>
      <w:r w:rsidRPr="00BE7A18">
        <w:t xml:space="preserve"> 2024, se ha desarrollado el trabajo en respuesta a los requerimientos de datos e información pública solicitados por la ciudadanía, cumpliendo de forma satisfactoria con los estándares exigidos por la Dirección General de Ética e Integridad Gubernamental (DIGEIG), en cuanto a las evaluaciones del Portal de Transparencia del MISPAS, se muestran avances significativos durante el transcurso de</w:t>
      </w:r>
      <w:r w:rsidR="007C62A8">
        <w:t>l</w:t>
      </w:r>
      <w:r w:rsidRPr="00BE7A18">
        <w:t xml:space="preserve"> año 2024. La evaluación acumulada a la fecha es la siguiente:</w:t>
      </w:r>
    </w:p>
    <w:p w14:paraId="0A3E7654" w14:textId="1A56F0FB" w:rsidR="00DC58E5" w:rsidRPr="00DC58E5" w:rsidRDefault="00DC58E5" w:rsidP="00DC58E5">
      <w:pPr>
        <w:spacing w:line="360" w:lineRule="auto"/>
        <w:jc w:val="both"/>
        <w:rPr>
          <w:rFonts w:eastAsia="Calibri"/>
          <w:color w:val="4C4747"/>
        </w:rPr>
      </w:pPr>
      <w:r w:rsidRPr="00DC58E5">
        <w:rPr>
          <w:rFonts w:eastAsia="Calibri"/>
          <w:color w:val="4C4747"/>
        </w:rPr>
        <w:t>Gráfico #1</w:t>
      </w:r>
      <w:r>
        <w:rPr>
          <w:rFonts w:eastAsia="Calibri"/>
          <w:color w:val="4C4747"/>
        </w:rPr>
        <w:t>1</w:t>
      </w:r>
      <w:r w:rsidRPr="00DC58E5">
        <w:rPr>
          <w:rFonts w:eastAsia="Calibri"/>
          <w:color w:val="4C4747"/>
        </w:rPr>
        <w:t>, Resultados de la Interacción con Nuevos usuarios</w:t>
      </w:r>
    </w:p>
    <w:p w14:paraId="2DDDCC9D" w14:textId="62D64F32" w:rsidR="00B87E83" w:rsidRDefault="00DC58E5" w:rsidP="00DD7615">
      <w:pPr>
        <w:spacing w:line="360" w:lineRule="auto"/>
        <w:jc w:val="both"/>
        <w:rPr>
          <w:rFonts w:eastAsia="Calibri"/>
          <w:color w:val="4C4747"/>
        </w:rPr>
      </w:pPr>
      <w:r>
        <w:rPr>
          <w:noProof/>
        </w:rPr>
        <w:drawing>
          <wp:inline distT="0" distB="0" distL="0" distR="0" wp14:anchorId="52A92501" wp14:editId="3DFD6A29">
            <wp:extent cx="4943475" cy="2415822"/>
            <wp:effectExtent l="0" t="0" r="0" b="3810"/>
            <wp:docPr id="2" name="Gráfico 2">
              <a:extLst xmlns:a="http://schemas.openxmlformats.org/drawingml/2006/main">
                <a:ext uri="{FF2B5EF4-FFF2-40B4-BE49-F238E27FC236}">
                  <a16:creationId xmlns:a16="http://schemas.microsoft.com/office/drawing/2014/main" id="{31D0376D-0B9B-4B53-B77E-B8A42464F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6DF395C" w14:textId="5A4FDDAE" w:rsidR="00DC58E5" w:rsidRDefault="00DC58E5" w:rsidP="00DD7615">
      <w:pPr>
        <w:spacing w:line="360" w:lineRule="auto"/>
        <w:jc w:val="both"/>
        <w:rPr>
          <w:rFonts w:eastAsia="Times New Roman"/>
          <w:i/>
          <w:iCs/>
          <w:color w:val="595959"/>
          <w:spacing w:val="0"/>
          <w:sz w:val="18"/>
          <w:szCs w:val="18"/>
          <w:lang w:eastAsia="es-DO"/>
        </w:rPr>
      </w:pPr>
      <w:r w:rsidRPr="00E06744">
        <w:rPr>
          <w:rFonts w:eastAsia="Times New Roman"/>
          <w:i/>
          <w:iCs/>
          <w:color w:val="595959"/>
          <w:spacing w:val="0"/>
          <w:sz w:val="18"/>
          <w:szCs w:val="18"/>
          <w:lang w:eastAsia="es-DO"/>
        </w:rPr>
        <w:t>Fuente: Oficina de Acceso a la Información (OAI-MISPAS)</w:t>
      </w:r>
    </w:p>
    <w:p w14:paraId="44F844F6" w14:textId="77777777" w:rsidR="00DC58E5" w:rsidRDefault="00DC58E5">
      <w:pPr>
        <w:rPr>
          <w:rFonts w:eastAsia="Times New Roman"/>
          <w:i/>
          <w:iCs/>
          <w:color w:val="595959"/>
          <w:spacing w:val="0"/>
          <w:sz w:val="18"/>
          <w:szCs w:val="18"/>
          <w:lang w:eastAsia="es-DO"/>
        </w:rPr>
      </w:pPr>
      <w:r>
        <w:rPr>
          <w:rFonts w:eastAsia="Times New Roman"/>
          <w:i/>
          <w:iCs/>
          <w:color w:val="595959"/>
          <w:spacing w:val="0"/>
          <w:sz w:val="18"/>
          <w:szCs w:val="18"/>
          <w:lang w:eastAsia="es-DO"/>
        </w:rPr>
        <w:br w:type="page"/>
      </w:r>
    </w:p>
    <w:p w14:paraId="30FF63ED" w14:textId="5FAB3811" w:rsidR="00BD5760" w:rsidRPr="00351BE7" w:rsidRDefault="00351BE7" w:rsidP="00351BE7">
      <w:pPr>
        <w:pStyle w:val="Ttulo1"/>
      </w:pPr>
      <w:bookmarkStart w:id="50" w:name="_Toc185284184"/>
      <w:r w:rsidRPr="00351BE7">
        <w:lastRenderedPageBreak/>
        <w:t xml:space="preserve">VI. </w:t>
      </w:r>
      <w:r w:rsidR="00DD7615" w:rsidRPr="00351BE7">
        <w:t>PROYECCIONES AL PRÓXIMO AÑO</w:t>
      </w:r>
      <w:bookmarkEnd w:id="50"/>
      <w:r w:rsidR="00BD5760" w:rsidRPr="00351BE7">
        <w:t xml:space="preserve"> </w:t>
      </w:r>
    </w:p>
    <w:tbl>
      <w:tblPr>
        <w:tblW w:w="5896" w:type="pct"/>
        <w:tblInd w:w="-563" w:type="dxa"/>
        <w:tblLayout w:type="fixed"/>
        <w:tblCellMar>
          <w:left w:w="70" w:type="dxa"/>
          <w:right w:w="70" w:type="dxa"/>
        </w:tblCellMar>
        <w:tblLook w:val="04A0" w:firstRow="1" w:lastRow="0" w:firstColumn="1" w:lastColumn="0" w:noHBand="0" w:noVBand="1"/>
      </w:tblPr>
      <w:tblGrid>
        <w:gridCol w:w="1055"/>
        <w:gridCol w:w="1890"/>
        <w:gridCol w:w="1726"/>
        <w:gridCol w:w="1704"/>
        <w:gridCol w:w="1671"/>
        <w:gridCol w:w="966"/>
        <w:gridCol w:w="167"/>
      </w:tblGrid>
      <w:tr w:rsidR="00BD5760" w:rsidRPr="00E53042" w14:paraId="5A73080F" w14:textId="77777777" w:rsidTr="00BD5760">
        <w:trPr>
          <w:gridAfter w:val="1"/>
          <w:wAfter w:w="91" w:type="pct"/>
          <w:trHeight w:val="458"/>
          <w:tblHeader/>
        </w:trPr>
        <w:tc>
          <w:tcPr>
            <w:tcW w:w="4909" w:type="pct"/>
            <w:gridSpan w:val="6"/>
            <w:vMerge w:val="restart"/>
            <w:tcBorders>
              <w:top w:val="single" w:sz="18" w:space="0" w:color="auto"/>
              <w:left w:val="single" w:sz="18" w:space="0" w:color="auto"/>
              <w:bottom w:val="single" w:sz="8" w:space="0" w:color="CCCCCC"/>
              <w:right w:val="single" w:sz="18" w:space="0" w:color="auto"/>
            </w:tcBorders>
            <w:shd w:val="clear" w:color="auto" w:fill="auto"/>
            <w:vAlign w:val="center"/>
            <w:hideMark/>
          </w:tcPr>
          <w:p w14:paraId="15D65477" w14:textId="77777777" w:rsidR="00BD5760" w:rsidRPr="00E53042" w:rsidRDefault="00BD5760" w:rsidP="00CB667E">
            <w:pPr>
              <w:spacing w:after="0" w:line="240" w:lineRule="auto"/>
              <w:jc w:val="center"/>
              <w:rPr>
                <w:rFonts w:asciiTheme="majorBidi" w:eastAsia="Times New Roman" w:hAnsiTheme="majorBidi" w:cstheme="majorBidi"/>
                <w:color w:val="717676"/>
                <w:sz w:val="28"/>
                <w:szCs w:val="28"/>
                <w:lang w:eastAsia="es-419"/>
              </w:rPr>
            </w:pPr>
            <w:r w:rsidRPr="00E53042">
              <w:rPr>
                <w:rFonts w:asciiTheme="majorBidi" w:eastAsia="Times New Roman" w:hAnsiTheme="majorBidi" w:cstheme="majorBidi"/>
                <w:color w:val="717676"/>
                <w:lang w:eastAsia="es-419"/>
              </w:rPr>
              <w:t>Matriz de las principales proyecciones de las Áreas Misionales 2025</w:t>
            </w:r>
          </w:p>
        </w:tc>
      </w:tr>
      <w:tr w:rsidR="00BD5760" w:rsidRPr="00BD5760" w14:paraId="250D7691" w14:textId="77777777" w:rsidTr="00BD5760">
        <w:trPr>
          <w:trHeight w:val="240"/>
          <w:tblHeader/>
        </w:trPr>
        <w:tc>
          <w:tcPr>
            <w:tcW w:w="4909" w:type="pct"/>
            <w:gridSpan w:val="6"/>
            <w:vMerge/>
            <w:tcBorders>
              <w:top w:val="single" w:sz="8" w:space="0" w:color="CCCCCC"/>
              <w:left w:val="single" w:sz="18" w:space="0" w:color="auto"/>
              <w:bottom w:val="single" w:sz="8" w:space="0" w:color="CCCCCC"/>
              <w:right w:val="single" w:sz="18" w:space="0" w:color="auto"/>
            </w:tcBorders>
            <w:vAlign w:val="center"/>
            <w:hideMark/>
          </w:tcPr>
          <w:p w14:paraId="0A091573" w14:textId="77777777" w:rsidR="00BD5760" w:rsidRPr="00E53042" w:rsidRDefault="00BD5760" w:rsidP="00CB667E">
            <w:pPr>
              <w:spacing w:after="0" w:line="240" w:lineRule="auto"/>
              <w:rPr>
                <w:rFonts w:asciiTheme="majorBidi" w:eastAsia="Times New Roman" w:hAnsiTheme="majorBidi" w:cstheme="majorBidi"/>
                <w:b/>
                <w:bCs/>
                <w:color w:val="717676"/>
                <w:sz w:val="28"/>
                <w:szCs w:val="28"/>
                <w:lang w:eastAsia="es-419"/>
              </w:rPr>
            </w:pPr>
          </w:p>
        </w:tc>
        <w:tc>
          <w:tcPr>
            <w:tcW w:w="91" w:type="pct"/>
            <w:tcBorders>
              <w:top w:val="nil"/>
              <w:left w:val="single" w:sz="18" w:space="0" w:color="auto"/>
              <w:bottom w:val="nil"/>
              <w:right w:val="nil"/>
            </w:tcBorders>
            <w:shd w:val="clear" w:color="auto" w:fill="auto"/>
            <w:noWrap/>
            <w:vAlign w:val="bottom"/>
            <w:hideMark/>
          </w:tcPr>
          <w:p w14:paraId="198882C5" w14:textId="77777777" w:rsidR="00BD5760" w:rsidRPr="00E53042" w:rsidRDefault="00BD5760" w:rsidP="00CB667E">
            <w:pPr>
              <w:spacing w:after="0" w:line="240" w:lineRule="auto"/>
              <w:jc w:val="center"/>
              <w:rPr>
                <w:rFonts w:asciiTheme="majorBidi" w:eastAsia="Times New Roman" w:hAnsiTheme="majorBidi" w:cstheme="majorBidi"/>
                <w:b/>
                <w:bCs/>
                <w:color w:val="717676"/>
                <w:sz w:val="28"/>
                <w:szCs w:val="28"/>
                <w:lang w:eastAsia="es-419"/>
              </w:rPr>
            </w:pPr>
          </w:p>
        </w:tc>
      </w:tr>
      <w:tr w:rsidR="00BD5760" w:rsidRPr="00BD5760" w14:paraId="0264CC59" w14:textId="77777777" w:rsidTr="00BD5760">
        <w:trPr>
          <w:trHeight w:val="108"/>
          <w:tblHeader/>
        </w:trPr>
        <w:tc>
          <w:tcPr>
            <w:tcW w:w="4909" w:type="pct"/>
            <w:gridSpan w:val="6"/>
            <w:vMerge/>
            <w:tcBorders>
              <w:top w:val="single" w:sz="8" w:space="0" w:color="CCCCCC"/>
              <w:left w:val="single" w:sz="18" w:space="0" w:color="auto"/>
              <w:bottom w:val="single" w:sz="8" w:space="0" w:color="CCCCCC"/>
              <w:right w:val="single" w:sz="18" w:space="0" w:color="auto"/>
            </w:tcBorders>
            <w:vAlign w:val="center"/>
            <w:hideMark/>
          </w:tcPr>
          <w:p w14:paraId="108A5898" w14:textId="77777777" w:rsidR="00BD5760" w:rsidRPr="00E53042" w:rsidRDefault="00BD5760" w:rsidP="00CB667E">
            <w:pPr>
              <w:spacing w:after="0" w:line="240" w:lineRule="auto"/>
              <w:rPr>
                <w:rFonts w:asciiTheme="majorBidi" w:eastAsia="Times New Roman" w:hAnsiTheme="majorBidi" w:cstheme="majorBidi"/>
                <w:b/>
                <w:bCs/>
                <w:color w:val="717676"/>
                <w:sz w:val="28"/>
                <w:szCs w:val="28"/>
                <w:lang w:eastAsia="es-419"/>
              </w:rPr>
            </w:pPr>
          </w:p>
        </w:tc>
        <w:tc>
          <w:tcPr>
            <w:tcW w:w="91" w:type="pct"/>
            <w:tcBorders>
              <w:top w:val="nil"/>
              <w:left w:val="single" w:sz="18" w:space="0" w:color="auto"/>
              <w:bottom w:val="nil"/>
              <w:right w:val="nil"/>
            </w:tcBorders>
            <w:shd w:val="clear" w:color="auto" w:fill="auto"/>
            <w:noWrap/>
            <w:vAlign w:val="bottom"/>
            <w:hideMark/>
          </w:tcPr>
          <w:p w14:paraId="26757060" w14:textId="77777777" w:rsidR="00BD5760" w:rsidRPr="00E53042" w:rsidRDefault="00BD5760" w:rsidP="00CB667E">
            <w:pPr>
              <w:spacing w:after="0" w:line="240" w:lineRule="auto"/>
              <w:rPr>
                <w:rFonts w:asciiTheme="majorBidi" w:eastAsia="Times New Roman" w:hAnsiTheme="majorBidi" w:cstheme="majorBidi"/>
                <w:sz w:val="20"/>
                <w:szCs w:val="20"/>
                <w:lang w:eastAsia="es-419"/>
              </w:rPr>
            </w:pPr>
          </w:p>
        </w:tc>
      </w:tr>
      <w:tr w:rsidR="00BD5760" w:rsidRPr="00BD5760" w14:paraId="41BB7F34" w14:textId="77777777" w:rsidTr="00BD5760">
        <w:trPr>
          <w:trHeight w:val="636"/>
          <w:tblHeader/>
        </w:trPr>
        <w:tc>
          <w:tcPr>
            <w:tcW w:w="575" w:type="pct"/>
            <w:tcBorders>
              <w:top w:val="nil"/>
              <w:left w:val="single" w:sz="12" w:space="0" w:color="000000"/>
              <w:bottom w:val="single" w:sz="12" w:space="0" w:color="000000"/>
              <w:right w:val="single" w:sz="12" w:space="0" w:color="000000"/>
            </w:tcBorders>
            <w:shd w:val="clear" w:color="000000" w:fill="142F62"/>
            <w:vAlign w:val="center"/>
            <w:hideMark/>
          </w:tcPr>
          <w:p w14:paraId="70003205"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No.</w:t>
            </w:r>
          </w:p>
        </w:tc>
        <w:tc>
          <w:tcPr>
            <w:tcW w:w="1030" w:type="pct"/>
            <w:tcBorders>
              <w:top w:val="nil"/>
              <w:left w:val="nil"/>
              <w:bottom w:val="single" w:sz="12" w:space="0" w:color="000000"/>
              <w:right w:val="single" w:sz="12" w:space="0" w:color="000000"/>
            </w:tcBorders>
            <w:shd w:val="clear" w:color="000000" w:fill="142F62"/>
            <w:vAlign w:val="center"/>
            <w:hideMark/>
          </w:tcPr>
          <w:p w14:paraId="528BD2CB"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Área</w:t>
            </w:r>
          </w:p>
        </w:tc>
        <w:tc>
          <w:tcPr>
            <w:tcW w:w="940" w:type="pct"/>
            <w:tcBorders>
              <w:top w:val="nil"/>
              <w:left w:val="nil"/>
              <w:bottom w:val="single" w:sz="12" w:space="0" w:color="000000"/>
              <w:right w:val="single" w:sz="12" w:space="0" w:color="000000"/>
            </w:tcBorders>
            <w:shd w:val="clear" w:color="000000" w:fill="142F62"/>
            <w:vAlign w:val="center"/>
            <w:hideMark/>
          </w:tcPr>
          <w:p w14:paraId="59229295"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Producto</w:t>
            </w:r>
          </w:p>
        </w:tc>
        <w:tc>
          <w:tcPr>
            <w:tcW w:w="928" w:type="pct"/>
            <w:tcBorders>
              <w:top w:val="nil"/>
              <w:left w:val="nil"/>
              <w:bottom w:val="single" w:sz="12" w:space="0" w:color="000000"/>
              <w:right w:val="single" w:sz="12" w:space="0" w:color="000000"/>
            </w:tcBorders>
            <w:shd w:val="clear" w:color="000000" w:fill="142F62"/>
            <w:vAlign w:val="center"/>
            <w:hideMark/>
          </w:tcPr>
          <w:p w14:paraId="1E5E39FE"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Nombre del indicador</w:t>
            </w:r>
          </w:p>
        </w:tc>
        <w:tc>
          <w:tcPr>
            <w:tcW w:w="910" w:type="pct"/>
            <w:tcBorders>
              <w:top w:val="nil"/>
              <w:left w:val="nil"/>
              <w:bottom w:val="single" w:sz="12" w:space="0" w:color="000000"/>
              <w:right w:val="single" w:sz="12" w:space="0" w:color="000000"/>
            </w:tcBorders>
            <w:shd w:val="clear" w:color="000000" w:fill="142F62"/>
            <w:vAlign w:val="center"/>
            <w:hideMark/>
          </w:tcPr>
          <w:p w14:paraId="1FE39347"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Frecuencia</w:t>
            </w:r>
          </w:p>
        </w:tc>
        <w:tc>
          <w:tcPr>
            <w:tcW w:w="526" w:type="pct"/>
            <w:tcBorders>
              <w:top w:val="nil"/>
              <w:left w:val="nil"/>
              <w:bottom w:val="single" w:sz="12" w:space="0" w:color="000000"/>
              <w:right w:val="single" w:sz="12" w:space="0" w:color="000000"/>
            </w:tcBorders>
            <w:shd w:val="clear" w:color="000000" w:fill="142F62"/>
            <w:vAlign w:val="center"/>
            <w:hideMark/>
          </w:tcPr>
          <w:p w14:paraId="7895C1A3" w14:textId="77777777" w:rsidR="00BD5760" w:rsidRPr="00E53042" w:rsidRDefault="00BD5760" w:rsidP="00CB667E">
            <w:pPr>
              <w:spacing w:after="0" w:line="240" w:lineRule="auto"/>
              <w:jc w:val="center"/>
              <w:rPr>
                <w:rFonts w:asciiTheme="majorBidi" w:eastAsia="Times New Roman" w:hAnsiTheme="majorBidi" w:cstheme="majorBidi"/>
                <w:color w:val="FFFFFF" w:themeColor="background1"/>
                <w:lang w:eastAsia="es-419"/>
              </w:rPr>
            </w:pPr>
            <w:r w:rsidRPr="00E53042">
              <w:rPr>
                <w:rFonts w:asciiTheme="majorBidi" w:eastAsia="Times New Roman" w:hAnsiTheme="majorBidi" w:cstheme="majorBidi"/>
                <w:color w:val="FFFFFF" w:themeColor="background1"/>
                <w:lang w:eastAsia="es-419"/>
              </w:rPr>
              <w:t>Meta</w:t>
            </w:r>
          </w:p>
        </w:tc>
        <w:tc>
          <w:tcPr>
            <w:tcW w:w="91" w:type="pct"/>
            <w:vAlign w:val="center"/>
            <w:hideMark/>
          </w:tcPr>
          <w:p w14:paraId="243288EC"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3E055F36" w14:textId="77777777" w:rsidTr="00BD5760">
        <w:trPr>
          <w:trHeight w:val="2208"/>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510BD3F1" w14:textId="77777777" w:rsidR="00BD5760" w:rsidRPr="00E53042" w:rsidRDefault="00BD5760" w:rsidP="00CB667E">
            <w:pPr>
              <w:spacing w:after="0" w:line="240" w:lineRule="auto"/>
              <w:jc w:val="right"/>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1</w:t>
            </w:r>
          </w:p>
        </w:tc>
        <w:tc>
          <w:tcPr>
            <w:tcW w:w="1030" w:type="pct"/>
            <w:tcBorders>
              <w:top w:val="nil"/>
              <w:left w:val="nil"/>
              <w:bottom w:val="single" w:sz="12" w:space="0" w:color="000000"/>
              <w:right w:val="single" w:sz="12" w:space="0" w:color="000000"/>
            </w:tcBorders>
            <w:shd w:val="clear" w:color="000000" w:fill="FFFFFF"/>
            <w:vAlign w:val="center"/>
            <w:hideMark/>
          </w:tcPr>
          <w:p w14:paraId="4DCEAD86" w14:textId="77777777" w:rsidR="00BD5760" w:rsidRPr="00E53042" w:rsidRDefault="00BD5760" w:rsidP="00CB667E">
            <w:pPr>
              <w:spacing w:after="0" w:line="240" w:lineRule="auto"/>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Viceministerio de Fortalecimiento y Desarrollo del Sector Salud /Dirección de Conducción Sectorial</w:t>
            </w:r>
          </w:p>
        </w:tc>
        <w:tc>
          <w:tcPr>
            <w:tcW w:w="940" w:type="pct"/>
            <w:tcBorders>
              <w:top w:val="nil"/>
              <w:left w:val="nil"/>
              <w:bottom w:val="single" w:sz="12" w:space="0" w:color="000000"/>
              <w:right w:val="single" w:sz="12" w:space="0" w:color="000000"/>
            </w:tcBorders>
            <w:shd w:val="clear" w:color="000000" w:fill="FFFFFF"/>
            <w:vAlign w:val="center"/>
            <w:hideMark/>
          </w:tcPr>
          <w:p w14:paraId="0CE3D9E1" w14:textId="77777777" w:rsidR="00BD5760" w:rsidRPr="00E53042" w:rsidRDefault="00BD5760" w:rsidP="00CB667E">
            <w:pPr>
              <w:spacing w:after="0" w:line="240" w:lineRule="auto"/>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6894-Instituciones del Sistema Nacional de Salud cuentan con direccionamiento estratégico para la gestión eficiente del Sistema Nacional de Salud</w:t>
            </w:r>
          </w:p>
        </w:tc>
        <w:tc>
          <w:tcPr>
            <w:tcW w:w="928" w:type="pct"/>
            <w:tcBorders>
              <w:top w:val="nil"/>
              <w:left w:val="nil"/>
              <w:bottom w:val="single" w:sz="12" w:space="0" w:color="000000"/>
              <w:right w:val="single" w:sz="12" w:space="0" w:color="000000"/>
            </w:tcBorders>
            <w:shd w:val="clear" w:color="000000" w:fill="FFFFFF"/>
            <w:vAlign w:val="center"/>
            <w:hideMark/>
          </w:tcPr>
          <w:p w14:paraId="1C2A4B4E" w14:textId="77777777" w:rsidR="00BD5760" w:rsidRPr="00E53042" w:rsidRDefault="00BD5760" w:rsidP="00CB667E">
            <w:pPr>
              <w:spacing w:after="0" w:line="240" w:lineRule="auto"/>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No. Instituciones del sistema nacional de salud disponen de lineamientos estratégicos</w:t>
            </w:r>
          </w:p>
        </w:tc>
        <w:tc>
          <w:tcPr>
            <w:tcW w:w="910" w:type="pct"/>
            <w:tcBorders>
              <w:top w:val="nil"/>
              <w:left w:val="nil"/>
              <w:bottom w:val="single" w:sz="12" w:space="0" w:color="000000"/>
              <w:right w:val="single" w:sz="12" w:space="0" w:color="000000"/>
            </w:tcBorders>
            <w:shd w:val="clear" w:color="000000" w:fill="FFFFFF"/>
            <w:vAlign w:val="center"/>
            <w:hideMark/>
          </w:tcPr>
          <w:p w14:paraId="1D97BC84" w14:textId="77777777" w:rsidR="00BD5760" w:rsidRPr="00E53042" w:rsidRDefault="00BD5760" w:rsidP="00CB667E">
            <w:pPr>
              <w:spacing w:after="0" w:line="240" w:lineRule="auto"/>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6127CAE0"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4</w:t>
            </w:r>
          </w:p>
        </w:tc>
        <w:tc>
          <w:tcPr>
            <w:tcW w:w="91" w:type="pct"/>
            <w:vAlign w:val="center"/>
            <w:hideMark/>
          </w:tcPr>
          <w:p w14:paraId="4E9ED2AF"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15A2BE94" w14:textId="77777777" w:rsidTr="00BD5760">
        <w:trPr>
          <w:trHeight w:val="1584"/>
        </w:trPr>
        <w:tc>
          <w:tcPr>
            <w:tcW w:w="575" w:type="pct"/>
            <w:tcBorders>
              <w:top w:val="nil"/>
              <w:left w:val="single" w:sz="12" w:space="0" w:color="000000"/>
              <w:bottom w:val="nil"/>
              <w:right w:val="single" w:sz="12" w:space="0" w:color="000000"/>
            </w:tcBorders>
            <w:shd w:val="clear" w:color="auto" w:fill="auto"/>
            <w:vAlign w:val="center"/>
            <w:hideMark/>
          </w:tcPr>
          <w:p w14:paraId="6F227A13"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2</w:t>
            </w:r>
          </w:p>
        </w:tc>
        <w:tc>
          <w:tcPr>
            <w:tcW w:w="1030" w:type="pct"/>
            <w:tcBorders>
              <w:top w:val="nil"/>
              <w:left w:val="nil"/>
              <w:bottom w:val="nil"/>
              <w:right w:val="single" w:sz="12" w:space="0" w:color="000000"/>
            </w:tcBorders>
            <w:shd w:val="clear" w:color="auto" w:fill="auto"/>
            <w:vAlign w:val="center"/>
            <w:hideMark/>
          </w:tcPr>
          <w:p w14:paraId="18B2147B"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Garantía de Calidad de los Servicios de Salud / Dirección de Habilitación de Servicios de Salud</w:t>
            </w:r>
          </w:p>
        </w:tc>
        <w:tc>
          <w:tcPr>
            <w:tcW w:w="940" w:type="pct"/>
            <w:tcBorders>
              <w:top w:val="nil"/>
              <w:left w:val="nil"/>
              <w:bottom w:val="nil"/>
              <w:right w:val="single" w:sz="12" w:space="0" w:color="000000"/>
            </w:tcBorders>
            <w:shd w:val="clear" w:color="auto" w:fill="auto"/>
            <w:vAlign w:val="center"/>
            <w:hideMark/>
          </w:tcPr>
          <w:p w14:paraId="02C8639E"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6896- Establecimientos evaluados según estándares de calidad para la prestación de servicios</w:t>
            </w:r>
          </w:p>
        </w:tc>
        <w:tc>
          <w:tcPr>
            <w:tcW w:w="928" w:type="pct"/>
            <w:tcBorders>
              <w:top w:val="nil"/>
              <w:left w:val="nil"/>
              <w:bottom w:val="nil"/>
              <w:right w:val="single" w:sz="12" w:space="0" w:color="000000"/>
            </w:tcBorders>
            <w:shd w:val="clear" w:color="auto" w:fill="auto"/>
            <w:vAlign w:val="center"/>
            <w:hideMark/>
          </w:tcPr>
          <w:p w14:paraId="5CA248F6"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No. Establecimientos con Licencias emitidas</w:t>
            </w:r>
          </w:p>
        </w:tc>
        <w:tc>
          <w:tcPr>
            <w:tcW w:w="910" w:type="pct"/>
            <w:tcBorders>
              <w:top w:val="nil"/>
              <w:left w:val="nil"/>
              <w:bottom w:val="nil"/>
              <w:right w:val="single" w:sz="12" w:space="0" w:color="000000"/>
            </w:tcBorders>
            <w:shd w:val="clear" w:color="auto" w:fill="auto"/>
            <w:vAlign w:val="center"/>
            <w:hideMark/>
          </w:tcPr>
          <w:p w14:paraId="58D5F7C9"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nil"/>
              <w:right w:val="single" w:sz="12" w:space="0" w:color="000000"/>
            </w:tcBorders>
            <w:shd w:val="clear" w:color="000000" w:fill="FFFFFF"/>
            <w:vAlign w:val="center"/>
            <w:hideMark/>
          </w:tcPr>
          <w:p w14:paraId="238FB283"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1188</w:t>
            </w:r>
          </w:p>
        </w:tc>
        <w:tc>
          <w:tcPr>
            <w:tcW w:w="91" w:type="pct"/>
            <w:vAlign w:val="center"/>
            <w:hideMark/>
          </w:tcPr>
          <w:p w14:paraId="5AC012EC"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290AC9FE" w14:textId="77777777" w:rsidTr="00BD5760">
        <w:trPr>
          <w:trHeight w:val="2484"/>
        </w:trPr>
        <w:tc>
          <w:tcPr>
            <w:tcW w:w="57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F75FB40"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3</w:t>
            </w:r>
          </w:p>
        </w:tc>
        <w:tc>
          <w:tcPr>
            <w:tcW w:w="1030" w:type="pct"/>
            <w:tcBorders>
              <w:top w:val="single" w:sz="8" w:space="0" w:color="auto"/>
              <w:left w:val="nil"/>
              <w:bottom w:val="single" w:sz="8" w:space="0" w:color="auto"/>
              <w:right w:val="single" w:sz="12" w:space="0" w:color="000000"/>
            </w:tcBorders>
            <w:shd w:val="clear" w:color="auto" w:fill="auto"/>
            <w:vAlign w:val="center"/>
            <w:hideMark/>
          </w:tcPr>
          <w:p w14:paraId="0C3484AB"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Salud Colectiva, Viceministerio de Garantía de Calidad/ Dirección de Normas, Guías y Protocolos</w:t>
            </w:r>
          </w:p>
        </w:tc>
        <w:tc>
          <w:tcPr>
            <w:tcW w:w="940" w:type="pct"/>
            <w:tcBorders>
              <w:top w:val="single" w:sz="8" w:space="0" w:color="auto"/>
              <w:left w:val="nil"/>
              <w:bottom w:val="single" w:sz="8" w:space="0" w:color="auto"/>
              <w:right w:val="single" w:sz="12" w:space="0" w:color="000000"/>
            </w:tcBorders>
            <w:shd w:val="clear" w:color="auto" w:fill="auto"/>
            <w:vAlign w:val="center"/>
            <w:hideMark/>
          </w:tcPr>
          <w:p w14:paraId="55D2535C"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6908-Prestadoras de servicios de salud disponen de directrices actualizadas para la gestión de los servicios individuales y colectivos en etapas vitales</w:t>
            </w:r>
          </w:p>
        </w:tc>
        <w:tc>
          <w:tcPr>
            <w:tcW w:w="928" w:type="pct"/>
            <w:tcBorders>
              <w:top w:val="single" w:sz="8" w:space="0" w:color="auto"/>
              <w:left w:val="nil"/>
              <w:bottom w:val="single" w:sz="8" w:space="0" w:color="auto"/>
              <w:right w:val="single" w:sz="12" w:space="0" w:color="000000"/>
            </w:tcBorders>
            <w:shd w:val="clear" w:color="auto" w:fill="auto"/>
            <w:vAlign w:val="center"/>
            <w:hideMark/>
          </w:tcPr>
          <w:p w14:paraId="00D4D5F4"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Directrices para la Gestión de Salud Colectiva publicados</w:t>
            </w:r>
          </w:p>
        </w:tc>
        <w:tc>
          <w:tcPr>
            <w:tcW w:w="910" w:type="pct"/>
            <w:tcBorders>
              <w:top w:val="single" w:sz="8" w:space="0" w:color="auto"/>
              <w:left w:val="nil"/>
              <w:bottom w:val="single" w:sz="8" w:space="0" w:color="auto"/>
              <w:right w:val="single" w:sz="12" w:space="0" w:color="000000"/>
            </w:tcBorders>
            <w:shd w:val="clear" w:color="auto" w:fill="auto"/>
            <w:vAlign w:val="center"/>
            <w:hideMark/>
          </w:tcPr>
          <w:p w14:paraId="0020A9D7"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single" w:sz="8" w:space="0" w:color="auto"/>
              <w:left w:val="nil"/>
              <w:bottom w:val="single" w:sz="8" w:space="0" w:color="auto"/>
              <w:right w:val="single" w:sz="8" w:space="0" w:color="auto"/>
            </w:tcBorders>
            <w:shd w:val="clear" w:color="000000" w:fill="FFFFFF"/>
            <w:vAlign w:val="center"/>
            <w:hideMark/>
          </w:tcPr>
          <w:p w14:paraId="0020596E"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12</w:t>
            </w:r>
          </w:p>
        </w:tc>
        <w:tc>
          <w:tcPr>
            <w:tcW w:w="91" w:type="pct"/>
            <w:vAlign w:val="center"/>
            <w:hideMark/>
          </w:tcPr>
          <w:p w14:paraId="74137209"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4651475C" w14:textId="77777777" w:rsidTr="00BD5760">
        <w:trPr>
          <w:trHeight w:val="3792"/>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1DF3CE25"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lastRenderedPageBreak/>
              <w:t>4</w:t>
            </w:r>
          </w:p>
        </w:tc>
        <w:tc>
          <w:tcPr>
            <w:tcW w:w="1030" w:type="pct"/>
            <w:tcBorders>
              <w:top w:val="nil"/>
              <w:left w:val="nil"/>
              <w:bottom w:val="single" w:sz="12" w:space="0" w:color="000000"/>
              <w:right w:val="single" w:sz="12" w:space="0" w:color="000000"/>
            </w:tcBorders>
            <w:shd w:val="clear" w:color="auto" w:fill="auto"/>
            <w:vAlign w:val="center"/>
            <w:hideMark/>
          </w:tcPr>
          <w:p w14:paraId="2D38361D"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Garantía de Calidad de los Servicios de Salud / Dirección de Monitoreo y Calidad de los Servicios</w:t>
            </w:r>
          </w:p>
        </w:tc>
        <w:tc>
          <w:tcPr>
            <w:tcW w:w="940" w:type="pct"/>
            <w:tcBorders>
              <w:top w:val="nil"/>
              <w:left w:val="nil"/>
              <w:bottom w:val="single" w:sz="12" w:space="0" w:color="000000"/>
              <w:right w:val="single" w:sz="12" w:space="0" w:color="000000"/>
            </w:tcBorders>
            <w:shd w:val="clear" w:color="000000" w:fill="FFFFFF"/>
            <w:vAlign w:val="center"/>
            <w:hideMark/>
          </w:tcPr>
          <w:p w14:paraId="6080B3C0" w14:textId="51CF2A2C"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 xml:space="preserve">7986- Desarrollo e implementación del sistema de monitoreo y </w:t>
            </w:r>
            <w:r w:rsidRPr="00BD5760">
              <w:rPr>
                <w:rFonts w:asciiTheme="majorBidi" w:eastAsia="Times New Roman" w:hAnsiTheme="majorBidi" w:cstheme="majorBidi"/>
                <w:lang w:eastAsia="es-419"/>
              </w:rPr>
              <w:t>evaluación</w:t>
            </w:r>
            <w:r w:rsidRPr="00E53042">
              <w:rPr>
                <w:rFonts w:asciiTheme="majorBidi" w:eastAsia="Times New Roman" w:hAnsiTheme="majorBidi" w:cstheme="majorBidi"/>
                <w:lang w:eastAsia="es-419"/>
              </w:rPr>
              <w:t xml:space="preserve"> de la calidad de los servicios y establecimientos de salud </w:t>
            </w:r>
            <w:r w:rsidR="00055949" w:rsidRPr="00E53042">
              <w:rPr>
                <w:rFonts w:asciiTheme="majorBidi" w:eastAsia="Times New Roman" w:hAnsiTheme="majorBidi" w:cstheme="majorBidi"/>
                <w:lang w:eastAsia="es-419"/>
              </w:rPr>
              <w:t>de acuerdo con</w:t>
            </w:r>
            <w:r w:rsidRPr="00E53042">
              <w:rPr>
                <w:rFonts w:asciiTheme="majorBidi" w:eastAsia="Times New Roman" w:hAnsiTheme="majorBidi" w:cstheme="majorBidi"/>
                <w:lang w:eastAsia="es-419"/>
              </w:rPr>
              <w:t xml:space="preserve"> los lineamientos establecidos para garantizar la seguridad, satisfacción y los derechos de los usuarios</w:t>
            </w:r>
          </w:p>
        </w:tc>
        <w:tc>
          <w:tcPr>
            <w:tcW w:w="928" w:type="pct"/>
            <w:tcBorders>
              <w:top w:val="nil"/>
              <w:left w:val="nil"/>
              <w:bottom w:val="single" w:sz="12" w:space="0" w:color="000000"/>
              <w:right w:val="single" w:sz="12" w:space="0" w:color="000000"/>
            </w:tcBorders>
            <w:shd w:val="clear" w:color="auto" w:fill="auto"/>
            <w:vAlign w:val="center"/>
            <w:hideMark/>
          </w:tcPr>
          <w:p w14:paraId="447CB5F3"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Servicios y establecimientos de salud monitoreados según lineamientos</w:t>
            </w:r>
          </w:p>
        </w:tc>
        <w:tc>
          <w:tcPr>
            <w:tcW w:w="910" w:type="pct"/>
            <w:tcBorders>
              <w:top w:val="nil"/>
              <w:left w:val="nil"/>
              <w:bottom w:val="single" w:sz="12" w:space="0" w:color="000000"/>
              <w:right w:val="single" w:sz="12" w:space="0" w:color="000000"/>
            </w:tcBorders>
            <w:shd w:val="clear" w:color="000000" w:fill="FFFFFF"/>
            <w:vAlign w:val="center"/>
            <w:hideMark/>
          </w:tcPr>
          <w:p w14:paraId="7F5D0603"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2EBCA005"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4</w:t>
            </w:r>
          </w:p>
        </w:tc>
        <w:tc>
          <w:tcPr>
            <w:tcW w:w="91" w:type="pct"/>
            <w:vAlign w:val="center"/>
            <w:hideMark/>
          </w:tcPr>
          <w:p w14:paraId="1553AE45"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1238BD57" w14:textId="77777777" w:rsidTr="00BD5760">
        <w:trPr>
          <w:trHeight w:val="2208"/>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372B7A66"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5</w:t>
            </w:r>
          </w:p>
        </w:tc>
        <w:tc>
          <w:tcPr>
            <w:tcW w:w="1030" w:type="pct"/>
            <w:tcBorders>
              <w:top w:val="nil"/>
              <w:left w:val="nil"/>
              <w:bottom w:val="single" w:sz="12" w:space="0" w:color="000000"/>
              <w:right w:val="single" w:sz="12" w:space="0" w:color="000000"/>
            </w:tcBorders>
            <w:shd w:val="clear" w:color="auto" w:fill="auto"/>
            <w:vAlign w:val="center"/>
            <w:hideMark/>
          </w:tcPr>
          <w:p w14:paraId="1A037D10"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Oficina de la Gestión Desconcentrada de la Rectoría / Viceministerio de Salud Colectiva</w:t>
            </w:r>
          </w:p>
        </w:tc>
        <w:tc>
          <w:tcPr>
            <w:tcW w:w="940" w:type="pct"/>
            <w:tcBorders>
              <w:top w:val="nil"/>
              <w:left w:val="nil"/>
              <w:bottom w:val="single" w:sz="12" w:space="0" w:color="000000"/>
              <w:right w:val="single" w:sz="12" w:space="0" w:color="000000"/>
            </w:tcBorders>
            <w:shd w:val="clear" w:color="auto" w:fill="auto"/>
            <w:vAlign w:val="center"/>
            <w:hideMark/>
          </w:tcPr>
          <w:p w14:paraId="12E198C5"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6899- Grupos poblacionales por etapas vitales intervenidos para la prevención de enfermedades, promoción y protección de la salud en el territorio.</w:t>
            </w:r>
          </w:p>
        </w:tc>
        <w:tc>
          <w:tcPr>
            <w:tcW w:w="928" w:type="pct"/>
            <w:tcBorders>
              <w:top w:val="nil"/>
              <w:left w:val="nil"/>
              <w:bottom w:val="single" w:sz="12" w:space="0" w:color="000000"/>
              <w:right w:val="single" w:sz="12" w:space="0" w:color="000000"/>
            </w:tcBorders>
            <w:shd w:val="clear" w:color="auto" w:fill="auto"/>
            <w:vAlign w:val="center"/>
            <w:hideMark/>
          </w:tcPr>
          <w:p w14:paraId="73AE7BC1"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DPS/DAS reportando Intervenciones implementadas por grupos poblacionales</w:t>
            </w:r>
          </w:p>
        </w:tc>
        <w:tc>
          <w:tcPr>
            <w:tcW w:w="910" w:type="pct"/>
            <w:tcBorders>
              <w:top w:val="nil"/>
              <w:left w:val="nil"/>
              <w:bottom w:val="single" w:sz="12" w:space="0" w:color="000000"/>
              <w:right w:val="single" w:sz="12" w:space="0" w:color="000000"/>
            </w:tcBorders>
            <w:shd w:val="clear" w:color="auto" w:fill="auto"/>
            <w:vAlign w:val="center"/>
            <w:hideMark/>
          </w:tcPr>
          <w:p w14:paraId="07CE922E"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1ACA93F4"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40</w:t>
            </w:r>
          </w:p>
        </w:tc>
        <w:tc>
          <w:tcPr>
            <w:tcW w:w="91" w:type="pct"/>
            <w:vAlign w:val="center"/>
            <w:hideMark/>
          </w:tcPr>
          <w:p w14:paraId="689AB5AE"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3617515C" w14:textId="77777777" w:rsidTr="00BD5760">
        <w:trPr>
          <w:trHeight w:val="1584"/>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25C46004"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6</w:t>
            </w:r>
          </w:p>
        </w:tc>
        <w:tc>
          <w:tcPr>
            <w:tcW w:w="1030" w:type="pct"/>
            <w:tcBorders>
              <w:top w:val="nil"/>
              <w:left w:val="nil"/>
              <w:bottom w:val="single" w:sz="12" w:space="0" w:color="000000"/>
              <w:right w:val="single" w:sz="12" w:space="0" w:color="000000"/>
            </w:tcBorders>
            <w:shd w:val="clear" w:color="auto" w:fill="auto"/>
            <w:vAlign w:val="center"/>
            <w:hideMark/>
          </w:tcPr>
          <w:p w14:paraId="79A42FC6"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Salud Colectiva / DIMIA / División VIH/SIDA / División TB</w:t>
            </w:r>
          </w:p>
        </w:tc>
        <w:tc>
          <w:tcPr>
            <w:tcW w:w="940" w:type="pct"/>
            <w:tcBorders>
              <w:top w:val="nil"/>
              <w:left w:val="nil"/>
              <w:bottom w:val="single" w:sz="12" w:space="0" w:color="000000"/>
              <w:right w:val="single" w:sz="12" w:space="0" w:color="000000"/>
            </w:tcBorders>
            <w:shd w:val="clear" w:color="auto" w:fill="auto"/>
            <w:vAlign w:val="center"/>
            <w:hideMark/>
          </w:tcPr>
          <w:p w14:paraId="2AC9B338"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 xml:space="preserve">6901- Establecimientos cuentan con insumos y medicamentos para </w:t>
            </w:r>
            <w:r w:rsidRPr="00E53042">
              <w:rPr>
                <w:rFonts w:asciiTheme="majorBidi" w:eastAsia="Times New Roman" w:hAnsiTheme="majorBidi" w:cstheme="majorBidi"/>
                <w:lang w:eastAsia="es-419"/>
              </w:rPr>
              <w:lastRenderedPageBreak/>
              <w:t>atender a las necesidades de protección a la salud</w:t>
            </w:r>
          </w:p>
        </w:tc>
        <w:tc>
          <w:tcPr>
            <w:tcW w:w="928" w:type="pct"/>
            <w:tcBorders>
              <w:top w:val="nil"/>
              <w:left w:val="nil"/>
              <w:bottom w:val="single" w:sz="12" w:space="0" w:color="000000"/>
              <w:right w:val="single" w:sz="12" w:space="0" w:color="000000"/>
            </w:tcBorders>
            <w:shd w:val="clear" w:color="auto" w:fill="auto"/>
            <w:vAlign w:val="center"/>
            <w:hideMark/>
          </w:tcPr>
          <w:p w14:paraId="16ED4197"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lastRenderedPageBreak/>
              <w:t>Establecimientos abastecidos.</w:t>
            </w:r>
          </w:p>
        </w:tc>
        <w:tc>
          <w:tcPr>
            <w:tcW w:w="910" w:type="pct"/>
            <w:tcBorders>
              <w:top w:val="nil"/>
              <w:left w:val="nil"/>
              <w:bottom w:val="single" w:sz="12" w:space="0" w:color="000000"/>
              <w:right w:val="single" w:sz="12" w:space="0" w:color="000000"/>
            </w:tcBorders>
            <w:shd w:val="clear" w:color="auto" w:fill="auto"/>
            <w:vAlign w:val="center"/>
            <w:hideMark/>
          </w:tcPr>
          <w:p w14:paraId="26F9F3F5"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5E10B706"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1080</w:t>
            </w:r>
          </w:p>
        </w:tc>
        <w:tc>
          <w:tcPr>
            <w:tcW w:w="91" w:type="pct"/>
            <w:vAlign w:val="center"/>
            <w:hideMark/>
          </w:tcPr>
          <w:p w14:paraId="424A43C9"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6157BFFD" w14:textId="77777777" w:rsidTr="00BD5760">
        <w:trPr>
          <w:trHeight w:val="879"/>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3798FA02"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7</w:t>
            </w:r>
          </w:p>
        </w:tc>
        <w:tc>
          <w:tcPr>
            <w:tcW w:w="1030" w:type="pct"/>
            <w:tcBorders>
              <w:top w:val="nil"/>
              <w:left w:val="nil"/>
              <w:bottom w:val="single" w:sz="12" w:space="0" w:color="000000"/>
              <w:right w:val="single" w:sz="12" w:space="0" w:color="000000"/>
            </w:tcBorders>
            <w:shd w:val="clear" w:color="auto" w:fill="auto"/>
            <w:vAlign w:val="center"/>
            <w:hideMark/>
          </w:tcPr>
          <w:p w14:paraId="02BBF26D"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Salud Colectiva / Dirección de Inmunoprevenibles por Vacunas</w:t>
            </w:r>
          </w:p>
        </w:tc>
        <w:tc>
          <w:tcPr>
            <w:tcW w:w="940" w:type="pct"/>
            <w:tcBorders>
              <w:top w:val="nil"/>
              <w:left w:val="nil"/>
              <w:bottom w:val="single" w:sz="12" w:space="0" w:color="000000"/>
              <w:right w:val="single" w:sz="12" w:space="0" w:color="000000"/>
            </w:tcBorders>
            <w:shd w:val="clear" w:color="auto" w:fill="auto"/>
            <w:vAlign w:val="center"/>
            <w:hideMark/>
          </w:tcPr>
          <w:p w14:paraId="7F4FEEF3"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6904- Unidades de vacunación disponen de biológicos e insumos para la vacunación, acordes a las directrices, esquema y prioridades en salud pública.</w:t>
            </w:r>
          </w:p>
        </w:tc>
        <w:tc>
          <w:tcPr>
            <w:tcW w:w="928" w:type="pct"/>
            <w:tcBorders>
              <w:top w:val="nil"/>
              <w:left w:val="nil"/>
              <w:bottom w:val="single" w:sz="12" w:space="0" w:color="000000"/>
              <w:right w:val="single" w:sz="12" w:space="0" w:color="000000"/>
            </w:tcBorders>
            <w:shd w:val="clear" w:color="auto" w:fill="auto"/>
            <w:vAlign w:val="center"/>
            <w:hideMark/>
          </w:tcPr>
          <w:p w14:paraId="388ED8B1"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Unidades de vacunación abastecidos.</w:t>
            </w:r>
          </w:p>
        </w:tc>
        <w:tc>
          <w:tcPr>
            <w:tcW w:w="910" w:type="pct"/>
            <w:tcBorders>
              <w:top w:val="nil"/>
              <w:left w:val="nil"/>
              <w:bottom w:val="single" w:sz="12" w:space="0" w:color="000000"/>
              <w:right w:val="single" w:sz="12" w:space="0" w:color="000000"/>
            </w:tcBorders>
            <w:shd w:val="clear" w:color="auto" w:fill="auto"/>
            <w:vAlign w:val="center"/>
            <w:hideMark/>
          </w:tcPr>
          <w:p w14:paraId="5B1BC4CF"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535A101D"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1470</w:t>
            </w:r>
          </w:p>
        </w:tc>
        <w:tc>
          <w:tcPr>
            <w:tcW w:w="91" w:type="pct"/>
            <w:vAlign w:val="center"/>
            <w:hideMark/>
          </w:tcPr>
          <w:p w14:paraId="41291D59"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07C508C7" w14:textId="77777777" w:rsidTr="00BD5760">
        <w:trPr>
          <w:trHeight w:val="1896"/>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7E6D32E2"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8</w:t>
            </w:r>
          </w:p>
        </w:tc>
        <w:tc>
          <w:tcPr>
            <w:tcW w:w="1030" w:type="pct"/>
            <w:tcBorders>
              <w:top w:val="nil"/>
              <w:left w:val="nil"/>
              <w:bottom w:val="single" w:sz="12" w:space="0" w:color="000000"/>
              <w:right w:val="single" w:sz="12" w:space="0" w:color="000000"/>
            </w:tcBorders>
            <w:shd w:val="clear" w:color="auto" w:fill="auto"/>
            <w:vAlign w:val="center"/>
            <w:hideMark/>
          </w:tcPr>
          <w:p w14:paraId="3E461079"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Salud Colectiva / Salud Ambiental</w:t>
            </w:r>
          </w:p>
        </w:tc>
        <w:tc>
          <w:tcPr>
            <w:tcW w:w="940" w:type="pct"/>
            <w:tcBorders>
              <w:top w:val="nil"/>
              <w:left w:val="nil"/>
              <w:bottom w:val="single" w:sz="12" w:space="0" w:color="000000"/>
              <w:right w:val="single" w:sz="12" w:space="0" w:color="000000"/>
            </w:tcBorders>
            <w:shd w:val="clear" w:color="auto" w:fill="auto"/>
            <w:vAlign w:val="center"/>
            <w:hideMark/>
          </w:tcPr>
          <w:p w14:paraId="20F2BBEA"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6950-Comunidades reciben vigilancia sanitaria para la protección contra los riesgos para la salud, con enfoque en los determinantes sociales.</w:t>
            </w:r>
          </w:p>
        </w:tc>
        <w:tc>
          <w:tcPr>
            <w:tcW w:w="928" w:type="pct"/>
            <w:tcBorders>
              <w:top w:val="nil"/>
              <w:left w:val="nil"/>
              <w:bottom w:val="single" w:sz="12" w:space="0" w:color="000000"/>
              <w:right w:val="single" w:sz="12" w:space="0" w:color="000000"/>
            </w:tcBorders>
            <w:shd w:val="clear" w:color="auto" w:fill="auto"/>
            <w:vAlign w:val="center"/>
            <w:hideMark/>
          </w:tcPr>
          <w:p w14:paraId="1B1FBE33"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Direcciones provinciales reportan la vigilancia sanitaria</w:t>
            </w:r>
          </w:p>
        </w:tc>
        <w:tc>
          <w:tcPr>
            <w:tcW w:w="910" w:type="pct"/>
            <w:tcBorders>
              <w:top w:val="nil"/>
              <w:left w:val="nil"/>
              <w:bottom w:val="single" w:sz="12" w:space="0" w:color="000000"/>
              <w:right w:val="single" w:sz="12" w:space="0" w:color="000000"/>
            </w:tcBorders>
            <w:shd w:val="clear" w:color="auto" w:fill="auto"/>
            <w:vAlign w:val="center"/>
            <w:hideMark/>
          </w:tcPr>
          <w:p w14:paraId="2BD07B3A"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78142B98"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lang w:eastAsia="es-419"/>
              </w:rPr>
              <w:t>40</w:t>
            </w:r>
          </w:p>
        </w:tc>
        <w:tc>
          <w:tcPr>
            <w:tcW w:w="91" w:type="pct"/>
            <w:vAlign w:val="center"/>
            <w:hideMark/>
          </w:tcPr>
          <w:p w14:paraId="38D96A05"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1A4F93E7" w14:textId="77777777" w:rsidTr="00BD5760">
        <w:trPr>
          <w:trHeight w:val="1272"/>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2CEE6E4B" w14:textId="77777777" w:rsidR="00BD5760" w:rsidRPr="00E53042" w:rsidRDefault="00BD5760" w:rsidP="00CB667E">
            <w:pPr>
              <w:spacing w:after="0" w:line="240" w:lineRule="auto"/>
              <w:jc w:val="right"/>
              <w:rPr>
                <w:rFonts w:asciiTheme="majorBidi" w:eastAsia="Times New Roman" w:hAnsiTheme="majorBidi" w:cstheme="majorBidi"/>
                <w:lang w:eastAsia="es-419"/>
              </w:rPr>
            </w:pPr>
            <w:r w:rsidRPr="00E53042">
              <w:rPr>
                <w:rFonts w:asciiTheme="majorBidi" w:eastAsia="Times New Roman" w:hAnsiTheme="majorBidi" w:cstheme="majorBidi"/>
                <w:lang w:eastAsia="es-419"/>
              </w:rPr>
              <w:t>9</w:t>
            </w:r>
          </w:p>
        </w:tc>
        <w:tc>
          <w:tcPr>
            <w:tcW w:w="1030" w:type="pct"/>
            <w:tcBorders>
              <w:top w:val="nil"/>
              <w:left w:val="nil"/>
              <w:bottom w:val="single" w:sz="12" w:space="0" w:color="000000"/>
              <w:right w:val="single" w:sz="12" w:space="0" w:color="000000"/>
            </w:tcBorders>
            <w:shd w:val="clear" w:color="auto" w:fill="auto"/>
            <w:vAlign w:val="center"/>
            <w:hideMark/>
          </w:tcPr>
          <w:p w14:paraId="520A0F55"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Viceministerio de Salud Colectiva / Dirección de Epidemiologia</w:t>
            </w:r>
          </w:p>
        </w:tc>
        <w:tc>
          <w:tcPr>
            <w:tcW w:w="940" w:type="pct"/>
            <w:tcBorders>
              <w:top w:val="nil"/>
              <w:left w:val="nil"/>
              <w:bottom w:val="single" w:sz="12" w:space="0" w:color="000000"/>
              <w:right w:val="single" w:sz="12" w:space="0" w:color="000000"/>
            </w:tcBorders>
            <w:shd w:val="clear" w:color="auto" w:fill="auto"/>
            <w:vAlign w:val="center"/>
            <w:hideMark/>
          </w:tcPr>
          <w:p w14:paraId="66FB12C8"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6909- Prestadoras de servicios de salud se articulan al sistema de vigilancia epidemiológica.</w:t>
            </w:r>
          </w:p>
        </w:tc>
        <w:tc>
          <w:tcPr>
            <w:tcW w:w="928" w:type="pct"/>
            <w:tcBorders>
              <w:top w:val="nil"/>
              <w:left w:val="nil"/>
              <w:bottom w:val="single" w:sz="12" w:space="0" w:color="000000"/>
              <w:right w:val="single" w:sz="12" w:space="0" w:color="000000"/>
            </w:tcBorders>
            <w:shd w:val="clear" w:color="auto" w:fill="auto"/>
            <w:vAlign w:val="center"/>
            <w:hideMark/>
          </w:tcPr>
          <w:p w14:paraId="490C79DE"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Establecimientos de salud notificando al SINAVE</w:t>
            </w:r>
          </w:p>
        </w:tc>
        <w:tc>
          <w:tcPr>
            <w:tcW w:w="910" w:type="pct"/>
            <w:tcBorders>
              <w:top w:val="nil"/>
              <w:left w:val="nil"/>
              <w:bottom w:val="single" w:sz="12" w:space="0" w:color="000000"/>
              <w:right w:val="single" w:sz="12" w:space="0" w:color="000000"/>
            </w:tcBorders>
            <w:shd w:val="clear" w:color="auto" w:fill="auto"/>
            <w:vAlign w:val="center"/>
            <w:hideMark/>
          </w:tcPr>
          <w:p w14:paraId="7EAC131C" w14:textId="77777777" w:rsidR="00BD5760" w:rsidRPr="00E53042" w:rsidRDefault="00BD5760" w:rsidP="00CB667E">
            <w:pPr>
              <w:spacing w:after="0" w:line="240" w:lineRule="auto"/>
              <w:rPr>
                <w:rFonts w:asciiTheme="majorBidi" w:eastAsia="Times New Roman" w:hAnsiTheme="majorBidi" w:cstheme="majorBidi"/>
                <w:lang w:eastAsia="es-419"/>
              </w:rPr>
            </w:pPr>
            <w:r w:rsidRPr="00E53042">
              <w:rPr>
                <w:rFonts w:asciiTheme="majorBidi" w:eastAsia="Times New Roman" w:hAnsiTheme="majorBidi" w:cstheme="majorBidi"/>
                <w:lang w:eastAsia="es-419"/>
              </w:rPr>
              <w:t>Trimestral</w:t>
            </w:r>
          </w:p>
        </w:tc>
        <w:tc>
          <w:tcPr>
            <w:tcW w:w="526" w:type="pct"/>
            <w:tcBorders>
              <w:top w:val="nil"/>
              <w:left w:val="nil"/>
              <w:bottom w:val="single" w:sz="12" w:space="0" w:color="000000"/>
              <w:right w:val="single" w:sz="12" w:space="0" w:color="000000"/>
            </w:tcBorders>
            <w:shd w:val="clear" w:color="auto" w:fill="auto"/>
            <w:vAlign w:val="center"/>
            <w:hideMark/>
          </w:tcPr>
          <w:p w14:paraId="2A6614BB" w14:textId="77777777" w:rsidR="00BD5760" w:rsidRPr="00E53042" w:rsidRDefault="00BD5760" w:rsidP="00CB667E">
            <w:pPr>
              <w:spacing w:after="0" w:line="240" w:lineRule="auto"/>
              <w:jc w:val="center"/>
              <w:rPr>
                <w:rFonts w:asciiTheme="majorBidi" w:eastAsia="Times New Roman" w:hAnsiTheme="majorBidi" w:cstheme="majorBidi"/>
                <w:color w:val="000000"/>
                <w:lang w:eastAsia="es-419"/>
              </w:rPr>
            </w:pPr>
            <w:r w:rsidRPr="00E53042">
              <w:rPr>
                <w:rFonts w:asciiTheme="majorBidi" w:eastAsia="Times New Roman" w:hAnsiTheme="majorBidi" w:cstheme="majorBidi"/>
                <w:color w:val="000000"/>
                <w:lang w:eastAsia="es-419"/>
              </w:rPr>
              <w:t>2945</w:t>
            </w:r>
          </w:p>
        </w:tc>
        <w:tc>
          <w:tcPr>
            <w:tcW w:w="91" w:type="pct"/>
            <w:vAlign w:val="center"/>
            <w:hideMark/>
          </w:tcPr>
          <w:p w14:paraId="293611A4"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00190104" w14:textId="77777777" w:rsidTr="00BD5760">
        <w:trPr>
          <w:trHeight w:val="1584"/>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79E9B7CB"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lastRenderedPageBreak/>
              <w:t>10</w:t>
            </w:r>
          </w:p>
        </w:tc>
        <w:tc>
          <w:tcPr>
            <w:tcW w:w="1030" w:type="pct"/>
            <w:tcBorders>
              <w:top w:val="nil"/>
              <w:left w:val="nil"/>
              <w:bottom w:val="single" w:sz="12" w:space="0" w:color="000000"/>
              <w:right w:val="single" w:sz="12" w:space="0" w:color="000000"/>
            </w:tcBorders>
            <w:shd w:val="clear" w:color="auto" w:fill="auto"/>
            <w:vAlign w:val="center"/>
            <w:hideMark/>
          </w:tcPr>
          <w:p w14:paraId="163CCD67"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Salud Colectiva/ Dirección de Medicamentos de Alto Costo</w:t>
            </w:r>
          </w:p>
        </w:tc>
        <w:tc>
          <w:tcPr>
            <w:tcW w:w="940" w:type="pct"/>
            <w:tcBorders>
              <w:top w:val="nil"/>
              <w:left w:val="nil"/>
              <w:bottom w:val="single" w:sz="12" w:space="0" w:color="000000"/>
              <w:right w:val="single" w:sz="12" w:space="0" w:color="000000"/>
            </w:tcBorders>
            <w:shd w:val="clear" w:color="auto" w:fill="auto"/>
            <w:vAlign w:val="center"/>
            <w:hideMark/>
          </w:tcPr>
          <w:p w14:paraId="35A09633"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6898-Población recibe medicamentos de alto costo a través de las farmacias con enfoque de equidad.</w:t>
            </w:r>
          </w:p>
        </w:tc>
        <w:tc>
          <w:tcPr>
            <w:tcW w:w="928" w:type="pct"/>
            <w:tcBorders>
              <w:top w:val="nil"/>
              <w:left w:val="nil"/>
              <w:bottom w:val="single" w:sz="12" w:space="0" w:color="000000"/>
              <w:right w:val="single" w:sz="12" w:space="0" w:color="000000"/>
            </w:tcBorders>
            <w:shd w:val="clear" w:color="auto" w:fill="auto"/>
            <w:vAlign w:val="center"/>
            <w:hideMark/>
          </w:tcPr>
          <w:p w14:paraId="6CAEFBB1"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Población beneficiaria por farmacias de alto costo</w:t>
            </w:r>
          </w:p>
        </w:tc>
        <w:tc>
          <w:tcPr>
            <w:tcW w:w="910" w:type="pct"/>
            <w:tcBorders>
              <w:top w:val="nil"/>
              <w:left w:val="nil"/>
              <w:bottom w:val="single" w:sz="12" w:space="0" w:color="000000"/>
              <w:right w:val="single" w:sz="12" w:space="0" w:color="000000"/>
            </w:tcBorders>
            <w:shd w:val="clear" w:color="auto" w:fill="auto"/>
            <w:vAlign w:val="center"/>
            <w:hideMark/>
          </w:tcPr>
          <w:p w14:paraId="0FFA94FD"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1B325FBD"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8500</w:t>
            </w:r>
          </w:p>
        </w:tc>
        <w:tc>
          <w:tcPr>
            <w:tcW w:w="91" w:type="pct"/>
            <w:vAlign w:val="center"/>
            <w:hideMark/>
          </w:tcPr>
          <w:p w14:paraId="768FA77B"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53DFCD47" w14:textId="77777777" w:rsidTr="00BD5760">
        <w:trPr>
          <w:trHeight w:val="2208"/>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5A489626"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11</w:t>
            </w:r>
          </w:p>
        </w:tc>
        <w:tc>
          <w:tcPr>
            <w:tcW w:w="1030" w:type="pct"/>
            <w:tcBorders>
              <w:top w:val="nil"/>
              <w:left w:val="nil"/>
              <w:bottom w:val="single" w:sz="12" w:space="0" w:color="000000"/>
              <w:right w:val="single" w:sz="12" w:space="0" w:color="000000"/>
            </w:tcBorders>
            <w:shd w:val="clear" w:color="auto" w:fill="auto"/>
            <w:vAlign w:val="center"/>
            <w:hideMark/>
          </w:tcPr>
          <w:p w14:paraId="2DB50347"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División de Tuberculosis</w:t>
            </w:r>
          </w:p>
        </w:tc>
        <w:tc>
          <w:tcPr>
            <w:tcW w:w="940" w:type="pct"/>
            <w:tcBorders>
              <w:top w:val="nil"/>
              <w:left w:val="nil"/>
              <w:bottom w:val="single" w:sz="12" w:space="0" w:color="000000"/>
              <w:right w:val="single" w:sz="12" w:space="0" w:color="000000"/>
            </w:tcBorders>
            <w:shd w:val="clear" w:color="auto" w:fill="auto"/>
            <w:vAlign w:val="center"/>
            <w:hideMark/>
          </w:tcPr>
          <w:p w14:paraId="144B893F"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7984- Población general cuenta con acceso a paquete de servicios de salid para la prevención y control de la Tuberculosis de acuerdo con la normativa vigente</w:t>
            </w:r>
          </w:p>
        </w:tc>
        <w:tc>
          <w:tcPr>
            <w:tcW w:w="928" w:type="pct"/>
            <w:tcBorders>
              <w:top w:val="nil"/>
              <w:left w:val="nil"/>
              <w:bottom w:val="single" w:sz="12" w:space="0" w:color="000000"/>
              <w:right w:val="single" w:sz="12" w:space="0" w:color="000000"/>
            </w:tcBorders>
            <w:shd w:val="clear" w:color="auto" w:fill="auto"/>
            <w:vAlign w:val="center"/>
            <w:hideMark/>
          </w:tcPr>
          <w:p w14:paraId="30DCF02F"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Número de casos de todas las formas notificados en el periodo</w:t>
            </w:r>
          </w:p>
        </w:tc>
        <w:tc>
          <w:tcPr>
            <w:tcW w:w="910" w:type="pct"/>
            <w:tcBorders>
              <w:top w:val="nil"/>
              <w:left w:val="nil"/>
              <w:bottom w:val="single" w:sz="12" w:space="0" w:color="000000"/>
              <w:right w:val="single" w:sz="12" w:space="0" w:color="000000"/>
            </w:tcBorders>
            <w:shd w:val="clear" w:color="auto" w:fill="auto"/>
            <w:vAlign w:val="center"/>
            <w:hideMark/>
          </w:tcPr>
          <w:p w14:paraId="26F6FAB1"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6BFC13F1"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4700</w:t>
            </w:r>
          </w:p>
        </w:tc>
        <w:tc>
          <w:tcPr>
            <w:tcW w:w="91" w:type="pct"/>
            <w:vAlign w:val="center"/>
            <w:hideMark/>
          </w:tcPr>
          <w:p w14:paraId="4095F4DE"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6E96AFCB" w14:textId="77777777" w:rsidTr="00BD5760">
        <w:trPr>
          <w:trHeight w:val="1896"/>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4BD2F475"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12</w:t>
            </w:r>
          </w:p>
        </w:tc>
        <w:tc>
          <w:tcPr>
            <w:tcW w:w="1030" w:type="pct"/>
            <w:tcBorders>
              <w:top w:val="nil"/>
              <w:left w:val="nil"/>
              <w:bottom w:val="single" w:sz="12" w:space="0" w:color="000000"/>
              <w:right w:val="single" w:sz="12" w:space="0" w:color="000000"/>
            </w:tcBorders>
            <w:shd w:val="clear" w:color="auto" w:fill="auto"/>
            <w:vAlign w:val="center"/>
            <w:hideMark/>
          </w:tcPr>
          <w:p w14:paraId="76F91A45"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División de VIH/SIDA</w:t>
            </w:r>
          </w:p>
        </w:tc>
        <w:tc>
          <w:tcPr>
            <w:tcW w:w="940" w:type="pct"/>
            <w:tcBorders>
              <w:top w:val="nil"/>
              <w:left w:val="nil"/>
              <w:bottom w:val="single" w:sz="12" w:space="0" w:color="000000"/>
              <w:right w:val="single" w:sz="12" w:space="0" w:color="000000"/>
            </w:tcBorders>
            <w:shd w:val="clear" w:color="auto" w:fill="auto"/>
            <w:vAlign w:val="center"/>
            <w:hideMark/>
          </w:tcPr>
          <w:p w14:paraId="4D71CD3D"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7416- Población femenina en etapa reproductiva y en embarazo recibe Intervenciones para evitar la transmisión vertical del VIH Materno - Infantil</w:t>
            </w:r>
          </w:p>
        </w:tc>
        <w:tc>
          <w:tcPr>
            <w:tcW w:w="928" w:type="pct"/>
            <w:tcBorders>
              <w:top w:val="nil"/>
              <w:left w:val="nil"/>
              <w:bottom w:val="single" w:sz="12" w:space="0" w:color="000000"/>
              <w:right w:val="single" w:sz="12" w:space="0" w:color="000000"/>
            </w:tcBorders>
            <w:shd w:val="clear" w:color="auto" w:fill="auto"/>
            <w:vAlign w:val="center"/>
            <w:hideMark/>
          </w:tcPr>
          <w:p w14:paraId="21DB86E3"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Número de Intervenciones municipales realizadas</w:t>
            </w:r>
          </w:p>
        </w:tc>
        <w:tc>
          <w:tcPr>
            <w:tcW w:w="910" w:type="pct"/>
            <w:tcBorders>
              <w:top w:val="nil"/>
              <w:left w:val="nil"/>
              <w:bottom w:val="single" w:sz="12" w:space="0" w:color="000000"/>
              <w:right w:val="single" w:sz="12" w:space="0" w:color="000000"/>
            </w:tcBorders>
            <w:shd w:val="clear" w:color="auto" w:fill="auto"/>
            <w:vAlign w:val="center"/>
            <w:hideMark/>
          </w:tcPr>
          <w:p w14:paraId="7DD27140"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0D4FACB3"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50</w:t>
            </w:r>
          </w:p>
        </w:tc>
        <w:tc>
          <w:tcPr>
            <w:tcW w:w="91" w:type="pct"/>
            <w:vAlign w:val="center"/>
            <w:hideMark/>
          </w:tcPr>
          <w:p w14:paraId="44A0F9A9"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7348A5B8" w14:textId="77777777" w:rsidTr="00BD5760">
        <w:trPr>
          <w:trHeight w:val="699"/>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25E2F210"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13</w:t>
            </w:r>
          </w:p>
        </w:tc>
        <w:tc>
          <w:tcPr>
            <w:tcW w:w="1030" w:type="pct"/>
            <w:tcBorders>
              <w:top w:val="nil"/>
              <w:left w:val="nil"/>
              <w:bottom w:val="single" w:sz="12" w:space="0" w:color="000000"/>
              <w:right w:val="single" w:sz="12" w:space="0" w:color="000000"/>
            </w:tcBorders>
            <w:shd w:val="clear" w:color="auto" w:fill="auto"/>
            <w:vAlign w:val="center"/>
            <w:hideMark/>
          </w:tcPr>
          <w:p w14:paraId="0E6D1846"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División de VIH/SIDA</w:t>
            </w:r>
          </w:p>
        </w:tc>
        <w:tc>
          <w:tcPr>
            <w:tcW w:w="940" w:type="pct"/>
            <w:tcBorders>
              <w:top w:val="nil"/>
              <w:left w:val="nil"/>
              <w:bottom w:val="single" w:sz="12" w:space="0" w:color="000000"/>
              <w:right w:val="single" w:sz="12" w:space="0" w:color="000000"/>
            </w:tcBorders>
            <w:shd w:val="clear" w:color="auto" w:fill="auto"/>
            <w:vAlign w:val="center"/>
            <w:hideMark/>
          </w:tcPr>
          <w:p w14:paraId="0A48DB59" w14:textId="649F1490"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7417- Personas que viven con VIH reciben servicios integrales en salud de acuerdo con la Guía de Adherencia</w:t>
            </w:r>
          </w:p>
        </w:tc>
        <w:tc>
          <w:tcPr>
            <w:tcW w:w="928" w:type="pct"/>
            <w:tcBorders>
              <w:top w:val="nil"/>
              <w:left w:val="nil"/>
              <w:bottom w:val="single" w:sz="12" w:space="0" w:color="000000"/>
              <w:right w:val="single" w:sz="12" w:space="0" w:color="000000"/>
            </w:tcBorders>
            <w:shd w:val="clear" w:color="auto" w:fill="auto"/>
            <w:vAlign w:val="center"/>
            <w:hideMark/>
          </w:tcPr>
          <w:p w14:paraId="2813955D"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DPS/DAS reportan el monitoreo de la Guía de adherencia</w:t>
            </w:r>
          </w:p>
        </w:tc>
        <w:tc>
          <w:tcPr>
            <w:tcW w:w="910" w:type="pct"/>
            <w:tcBorders>
              <w:top w:val="nil"/>
              <w:left w:val="nil"/>
              <w:bottom w:val="single" w:sz="12" w:space="0" w:color="000000"/>
              <w:right w:val="single" w:sz="12" w:space="0" w:color="000000"/>
            </w:tcBorders>
            <w:shd w:val="clear" w:color="auto" w:fill="auto"/>
            <w:vAlign w:val="center"/>
            <w:hideMark/>
          </w:tcPr>
          <w:p w14:paraId="1255D4D3"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01D2536F"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4</w:t>
            </w:r>
          </w:p>
        </w:tc>
        <w:tc>
          <w:tcPr>
            <w:tcW w:w="91" w:type="pct"/>
            <w:vAlign w:val="center"/>
            <w:hideMark/>
          </w:tcPr>
          <w:p w14:paraId="7CD78650"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7D36DCE6" w14:textId="77777777" w:rsidTr="00BD5760">
        <w:trPr>
          <w:trHeight w:val="1896"/>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450A81F3"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lastRenderedPageBreak/>
              <w:t>14</w:t>
            </w:r>
          </w:p>
        </w:tc>
        <w:tc>
          <w:tcPr>
            <w:tcW w:w="1030" w:type="pct"/>
            <w:tcBorders>
              <w:top w:val="nil"/>
              <w:left w:val="nil"/>
              <w:bottom w:val="single" w:sz="12" w:space="0" w:color="000000"/>
              <w:right w:val="single" w:sz="12" w:space="0" w:color="000000"/>
            </w:tcBorders>
            <w:shd w:val="clear" w:color="auto" w:fill="auto"/>
            <w:vAlign w:val="center"/>
            <w:hideMark/>
          </w:tcPr>
          <w:p w14:paraId="3F2815BA"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DIMIA</w:t>
            </w:r>
          </w:p>
        </w:tc>
        <w:tc>
          <w:tcPr>
            <w:tcW w:w="940" w:type="pct"/>
            <w:tcBorders>
              <w:top w:val="nil"/>
              <w:left w:val="nil"/>
              <w:bottom w:val="single" w:sz="12" w:space="0" w:color="000000"/>
              <w:right w:val="single" w:sz="12" w:space="0" w:color="000000"/>
            </w:tcBorders>
            <w:shd w:val="clear" w:color="auto" w:fill="auto"/>
            <w:vAlign w:val="center"/>
            <w:hideMark/>
          </w:tcPr>
          <w:p w14:paraId="7FD66139"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7418- Población priorizada recibe los servicios de calidad de detección, diagnostico, y tratamiento del cáncer según nivel de atención</w:t>
            </w:r>
          </w:p>
        </w:tc>
        <w:tc>
          <w:tcPr>
            <w:tcW w:w="928" w:type="pct"/>
            <w:tcBorders>
              <w:top w:val="nil"/>
              <w:left w:val="nil"/>
              <w:bottom w:val="single" w:sz="12" w:space="0" w:color="000000"/>
              <w:right w:val="single" w:sz="12" w:space="0" w:color="000000"/>
            </w:tcBorders>
            <w:shd w:val="clear" w:color="auto" w:fill="auto"/>
            <w:vAlign w:val="center"/>
            <w:hideMark/>
          </w:tcPr>
          <w:p w14:paraId="5E5CD40C"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Número de servicios de salud monitoreados</w:t>
            </w:r>
          </w:p>
        </w:tc>
        <w:tc>
          <w:tcPr>
            <w:tcW w:w="910" w:type="pct"/>
            <w:tcBorders>
              <w:top w:val="nil"/>
              <w:left w:val="nil"/>
              <w:bottom w:val="single" w:sz="12" w:space="0" w:color="000000"/>
              <w:right w:val="single" w:sz="12" w:space="0" w:color="000000"/>
            </w:tcBorders>
            <w:shd w:val="clear" w:color="auto" w:fill="auto"/>
            <w:vAlign w:val="center"/>
            <w:hideMark/>
          </w:tcPr>
          <w:p w14:paraId="2A3FB271"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68AD69F9"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300</w:t>
            </w:r>
          </w:p>
        </w:tc>
        <w:tc>
          <w:tcPr>
            <w:tcW w:w="91" w:type="pct"/>
            <w:vAlign w:val="center"/>
            <w:hideMark/>
          </w:tcPr>
          <w:p w14:paraId="5FC755E3"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68B886FA" w14:textId="77777777" w:rsidTr="00BD5760">
        <w:trPr>
          <w:trHeight w:val="1272"/>
        </w:trPr>
        <w:tc>
          <w:tcPr>
            <w:tcW w:w="575" w:type="pct"/>
            <w:tcBorders>
              <w:top w:val="nil"/>
              <w:left w:val="single" w:sz="12" w:space="0" w:color="000000"/>
              <w:bottom w:val="single" w:sz="12" w:space="0" w:color="000000"/>
              <w:right w:val="single" w:sz="12" w:space="0" w:color="000000"/>
            </w:tcBorders>
            <w:shd w:val="clear" w:color="auto" w:fill="auto"/>
            <w:vAlign w:val="center"/>
            <w:hideMark/>
          </w:tcPr>
          <w:p w14:paraId="3CC551ED"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15</w:t>
            </w:r>
          </w:p>
        </w:tc>
        <w:tc>
          <w:tcPr>
            <w:tcW w:w="1030" w:type="pct"/>
            <w:tcBorders>
              <w:top w:val="nil"/>
              <w:left w:val="nil"/>
              <w:bottom w:val="single" w:sz="12" w:space="0" w:color="000000"/>
              <w:right w:val="single" w:sz="12" w:space="0" w:color="000000"/>
            </w:tcBorders>
            <w:shd w:val="clear" w:color="auto" w:fill="auto"/>
            <w:vAlign w:val="center"/>
            <w:hideMark/>
          </w:tcPr>
          <w:p w14:paraId="78E4BA00"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DIMIA</w:t>
            </w:r>
          </w:p>
        </w:tc>
        <w:tc>
          <w:tcPr>
            <w:tcW w:w="940" w:type="pct"/>
            <w:tcBorders>
              <w:top w:val="nil"/>
              <w:left w:val="nil"/>
              <w:bottom w:val="single" w:sz="12" w:space="0" w:color="000000"/>
              <w:right w:val="single" w:sz="12" w:space="0" w:color="000000"/>
            </w:tcBorders>
            <w:shd w:val="clear" w:color="auto" w:fill="auto"/>
            <w:vAlign w:val="center"/>
            <w:hideMark/>
          </w:tcPr>
          <w:p w14:paraId="79C08815"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7419- Población recibe Intervenciones de prevención de cáncer priorizada</w:t>
            </w:r>
          </w:p>
        </w:tc>
        <w:tc>
          <w:tcPr>
            <w:tcW w:w="928" w:type="pct"/>
            <w:tcBorders>
              <w:top w:val="nil"/>
              <w:left w:val="nil"/>
              <w:bottom w:val="single" w:sz="12" w:space="0" w:color="000000"/>
              <w:right w:val="single" w:sz="12" w:space="0" w:color="000000"/>
            </w:tcBorders>
            <w:shd w:val="clear" w:color="auto" w:fill="auto"/>
            <w:vAlign w:val="center"/>
            <w:hideMark/>
          </w:tcPr>
          <w:p w14:paraId="6A319805"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DPS/DAS reportando Intervenciones implementadas por grupos poblacionales</w:t>
            </w:r>
          </w:p>
        </w:tc>
        <w:tc>
          <w:tcPr>
            <w:tcW w:w="910" w:type="pct"/>
            <w:tcBorders>
              <w:top w:val="nil"/>
              <w:left w:val="nil"/>
              <w:bottom w:val="single" w:sz="12" w:space="0" w:color="000000"/>
              <w:right w:val="single" w:sz="12" w:space="0" w:color="000000"/>
            </w:tcBorders>
            <w:shd w:val="clear" w:color="auto" w:fill="auto"/>
            <w:vAlign w:val="center"/>
            <w:hideMark/>
          </w:tcPr>
          <w:p w14:paraId="0BA1E48A"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tcBorders>
              <w:top w:val="nil"/>
              <w:left w:val="nil"/>
              <w:bottom w:val="single" w:sz="12" w:space="0" w:color="000000"/>
              <w:right w:val="single" w:sz="12" w:space="0" w:color="000000"/>
            </w:tcBorders>
            <w:shd w:val="clear" w:color="000000" w:fill="FFFFFF"/>
            <w:vAlign w:val="center"/>
            <w:hideMark/>
          </w:tcPr>
          <w:p w14:paraId="5CC94B1D"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40</w:t>
            </w:r>
          </w:p>
        </w:tc>
        <w:tc>
          <w:tcPr>
            <w:tcW w:w="91" w:type="pct"/>
            <w:vAlign w:val="center"/>
            <w:hideMark/>
          </w:tcPr>
          <w:p w14:paraId="31536E3A"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3443E453" w14:textId="77777777" w:rsidTr="00BD5760">
        <w:trPr>
          <w:trHeight w:val="300"/>
        </w:trPr>
        <w:tc>
          <w:tcPr>
            <w:tcW w:w="575" w:type="pct"/>
            <w:vMerge w:val="restart"/>
            <w:tcBorders>
              <w:top w:val="nil"/>
              <w:left w:val="single" w:sz="12" w:space="0" w:color="000000"/>
              <w:bottom w:val="single" w:sz="12" w:space="0" w:color="000000"/>
              <w:right w:val="single" w:sz="12" w:space="0" w:color="000000"/>
            </w:tcBorders>
            <w:shd w:val="clear" w:color="000000" w:fill="FFFFFF"/>
            <w:vAlign w:val="center"/>
            <w:hideMark/>
          </w:tcPr>
          <w:p w14:paraId="0A1F11D8"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16</w:t>
            </w:r>
          </w:p>
        </w:tc>
        <w:tc>
          <w:tcPr>
            <w:tcW w:w="1030" w:type="pct"/>
            <w:vMerge w:val="restart"/>
            <w:tcBorders>
              <w:top w:val="nil"/>
              <w:left w:val="single" w:sz="12" w:space="0" w:color="000000"/>
              <w:bottom w:val="single" w:sz="12" w:space="0" w:color="000000"/>
              <w:right w:val="single" w:sz="12" w:space="0" w:color="000000"/>
            </w:tcBorders>
            <w:shd w:val="clear" w:color="auto" w:fill="auto"/>
            <w:vAlign w:val="center"/>
            <w:hideMark/>
          </w:tcPr>
          <w:p w14:paraId="64FC49F5"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Viceministerio de Salud Colectiva / División de Adolescentes</w:t>
            </w:r>
          </w:p>
        </w:tc>
        <w:tc>
          <w:tcPr>
            <w:tcW w:w="940" w:type="pct"/>
            <w:vMerge w:val="restart"/>
            <w:tcBorders>
              <w:top w:val="nil"/>
              <w:left w:val="single" w:sz="12" w:space="0" w:color="000000"/>
              <w:bottom w:val="single" w:sz="12" w:space="0" w:color="000000"/>
              <w:right w:val="single" w:sz="12" w:space="0" w:color="000000"/>
            </w:tcBorders>
            <w:shd w:val="clear" w:color="auto" w:fill="auto"/>
            <w:vAlign w:val="center"/>
            <w:hideMark/>
          </w:tcPr>
          <w:p w14:paraId="3DAE2893"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7414- Población adolescente cuentan con acceso y cobertura de servicios de atención integral, individuales y colectivos con calidad basada en estándares</w:t>
            </w:r>
          </w:p>
        </w:tc>
        <w:tc>
          <w:tcPr>
            <w:tcW w:w="928" w:type="pct"/>
            <w:tcBorders>
              <w:top w:val="nil"/>
              <w:left w:val="nil"/>
              <w:bottom w:val="nil"/>
              <w:right w:val="single" w:sz="12" w:space="0" w:color="000000"/>
            </w:tcBorders>
            <w:shd w:val="clear" w:color="auto" w:fill="auto"/>
            <w:vAlign w:val="center"/>
            <w:hideMark/>
          </w:tcPr>
          <w:p w14:paraId="5D5770CF"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 </w:t>
            </w:r>
          </w:p>
        </w:tc>
        <w:tc>
          <w:tcPr>
            <w:tcW w:w="910" w:type="pct"/>
            <w:vMerge w:val="restart"/>
            <w:tcBorders>
              <w:top w:val="nil"/>
              <w:left w:val="single" w:sz="12" w:space="0" w:color="000000"/>
              <w:bottom w:val="single" w:sz="12" w:space="0" w:color="000000"/>
              <w:right w:val="single" w:sz="12" w:space="0" w:color="000000"/>
            </w:tcBorders>
            <w:shd w:val="clear" w:color="auto" w:fill="auto"/>
            <w:vAlign w:val="center"/>
            <w:hideMark/>
          </w:tcPr>
          <w:p w14:paraId="7E8F9421"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Trimestral</w:t>
            </w:r>
          </w:p>
        </w:tc>
        <w:tc>
          <w:tcPr>
            <w:tcW w:w="526" w:type="pct"/>
            <w:vMerge w:val="restart"/>
            <w:tcBorders>
              <w:top w:val="nil"/>
              <w:left w:val="single" w:sz="12" w:space="0" w:color="000000"/>
              <w:bottom w:val="single" w:sz="12" w:space="0" w:color="000000"/>
              <w:right w:val="single" w:sz="12" w:space="0" w:color="000000"/>
            </w:tcBorders>
            <w:shd w:val="clear" w:color="000000" w:fill="FFFFFF"/>
            <w:vAlign w:val="center"/>
            <w:hideMark/>
          </w:tcPr>
          <w:p w14:paraId="6532BB82"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100</w:t>
            </w:r>
          </w:p>
        </w:tc>
        <w:tc>
          <w:tcPr>
            <w:tcW w:w="91" w:type="pct"/>
            <w:vAlign w:val="center"/>
            <w:hideMark/>
          </w:tcPr>
          <w:p w14:paraId="66505E70"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630EA7B0" w14:textId="77777777" w:rsidTr="00BD5760">
        <w:trPr>
          <w:trHeight w:val="1260"/>
        </w:trPr>
        <w:tc>
          <w:tcPr>
            <w:tcW w:w="575" w:type="pct"/>
            <w:vMerge/>
            <w:tcBorders>
              <w:top w:val="nil"/>
              <w:left w:val="single" w:sz="12" w:space="0" w:color="000000"/>
              <w:bottom w:val="single" w:sz="12" w:space="0" w:color="000000"/>
              <w:right w:val="single" w:sz="12" w:space="0" w:color="000000"/>
            </w:tcBorders>
            <w:vAlign w:val="center"/>
            <w:hideMark/>
          </w:tcPr>
          <w:p w14:paraId="2B9B24BD" w14:textId="77777777" w:rsidR="00BD5760" w:rsidRPr="00C121E3" w:rsidRDefault="00BD5760" w:rsidP="00BD5760">
            <w:pPr>
              <w:spacing w:after="0" w:line="240" w:lineRule="auto"/>
              <w:jc w:val="right"/>
              <w:rPr>
                <w:rFonts w:asciiTheme="majorBidi" w:eastAsia="Times New Roman" w:hAnsiTheme="majorBidi" w:cstheme="majorBidi"/>
                <w:sz w:val="22"/>
                <w:szCs w:val="22"/>
                <w:lang w:eastAsia="es-419"/>
              </w:rPr>
            </w:pPr>
          </w:p>
        </w:tc>
        <w:tc>
          <w:tcPr>
            <w:tcW w:w="1030" w:type="pct"/>
            <w:vMerge/>
            <w:tcBorders>
              <w:top w:val="nil"/>
              <w:left w:val="single" w:sz="12" w:space="0" w:color="000000"/>
              <w:bottom w:val="single" w:sz="12" w:space="0" w:color="000000"/>
              <w:right w:val="single" w:sz="12" w:space="0" w:color="000000"/>
            </w:tcBorders>
            <w:vAlign w:val="center"/>
            <w:hideMark/>
          </w:tcPr>
          <w:p w14:paraId="79DD1F4E" w14:textId="77777777" w:rsidR="00BD5760" w:rsidRPr="00C121E3" w:rsidRDefault="00BD5760" w:rsidP="00BD5760">
            <w:pPr>
              <w:spacing w:after="0" w:line="240" w:lineRule="auto"/>
              <w:jc w:val="right"/>
              <w:rPr>
                <w:rFonts w:asciiTheme="majorBidi" w:eastAsia="Times New Roman" w:hAnsiTheme="majorBidi" w:cstheme="majorBidi"/>
                <w:sz w:val="22"/>
                <w:szCs w:val="22"/>
                <w:lang w:eastAsia="es-419"/>
              </w:rPr>
            </w:pPr>
          </w:p>
        </w:tc>
        <w:tc>
          <w:tcPr>
            <w:tcW w:w="940" w:type="pct"/>
            <w:vMerge/>
            <w:tcBorders>
              <w:top w:val="nil"/>
              <w:left w:val="single" w:sz="12" w:space="0" w:color="000000"/>
              <w:bottom w:val="single" w:sz="12" w:space="0" w:color="000000"/>
              <w:right w:val="single" w:sz="12" w:space="0" w:color="000000"/>
            </w:tcBorders>
            <w:vAlign w:val="center"/>
            <w:hideMark/>
          </w:tcPr>
          <w:p w14:paraId="3306D977" w14:textId="77777777" w:rsidR="00BD5760" w:rsidRPr="00C121E3" w:rsidRDefault="00BD5760" w:rsidP="00BD5760">
            <w:pPr>
              <w:spacing w:after="0" w:line="240" w:lineRule="auto"/>
              <w:jc w:val="right"/>
              <w:rPr>
                <w:rFonts w:asciiTheme="majorBidi" w:eastAsia="Times New Roman" w:hAnsiTheme="majorBidi" w:cstheme="majorBidi"/>
                <w:sz w:val="22"/>
                <w:szCs w:val="22"/>
                <w:lang w:eastAsia="es-419"/>
              </w:rPr>
            </w:pPr>
          </w:p>
        </w:tc>
        <w:tc>
          <w:tcPr>
            <w:tcW w:w="928" w:type="pct"/>
            <w:tcBorders>
              <w:top w:val="nil"/>
              <w:left w:val="nil"/>
              <w:bottom w:val="single" w:sz="12" w:space="0" w:color="000000"/>
              <w:right w:val="single" w:sz="12" w:space="0" w:color="000000"/>
            </w:tcBorders>
            <w:shd w:val="clear" w:color="auto" w:fill="auto"/>
            <w:vAlign w:val="center"/>
            <w:hideMark/>
          </w:tcPr>
          <w:p w14:paraId="28D173E3" w14:textId="77777777" w:rsidR="00BD5760" w:rsidRPr="00C121E3" w:rsidRDefault="00BD5760" w:rsidP="00BD5760">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Número de centros hospitalario con servicio de atención integral al adolescente monitoreados</w:t>
            </w:r>
          </w:p>
        </w:tc>
        <w:tc>
          <w:tcPr>
            <w:tcW w:w="910" w:type="pct"/>
            <w:vMerge/>
            <w:tcBorders>
              <w:top w:val="nil"/>
              <w:left w:val="single" w:sz="12" w:space="0" w:color="000000"/>
              <w:bottom w:val="single" w:sz="12" w:space="0" w:color="000000"/>
              <w:right w:val="single" w:sz="12" w:space="0" w:color="000000"/>
            </w:tcBorders>
            <w:vAlign w:val="center"/>
            <w:hideMark/>
          </w:tcPr>
          <w:p w14:paraId="06579426" w14:textId="77777777" w:rsidR="00BD5760" w:rsidRPr="00C121E3" w:rsidRDefault="00BD5760" w:rsidP="00BD5760">
            <w:pPr>
              <w:spacing w:after="0" w:line="240" w:lineRule="auto"/>
              <w:jc w:val="right"/>
              <w:rPr>
                <w:rFonts w:asciiTheme="majorBidi" w:eastAsia="Times New Roman" w:hAnsiTheme="majorBidi" w:cstheme="majorBidi"/>
                <w:sz w:val="22"/>
                <w:szCs w:val="22"/>
                <w:lang w:eastAsia="es-419"/>
              </w:rPr>
            </w:pPr>
          </w:p>
        </w:tc>
        <w:tc>
          <w:tcPr>
            <w:tcW w:w="526" w:type="pct"/>
            <w:vMerge/>
            <w:tcBorders>
              <w:top w:val="nil"/>
              <w:left w:val="single" w:sz="12" w:space="0" w:color="000000"/>
              <w:bottom w:val="single" w:sz="12" w:space="0" w:color="000000"/>
              <w:right w:val="single" w:sz="12" w:space="0" w:color="000000"/>
            </w:tcBorders>
            <w:vAlign w:val="center"/>
            <w:hideMark/>
          </w:tcPr>
          <w:p w14:paraId="68DB309F" w14:textId="77777777" w:rsidR="00BD5760" w:rsidRPr="00C121E3" w:rsidRDefault="00BD5760" w:rsidP="00CB667E">
            <w:pPr>
              <w:spacing w:after="0" w:line="240" w:lineRule="auto"/>
              <w:rPr>
                <w:rFonts w:asciiTheme="majorBidi" w:eastAsia="Times New Roman" w:hAnsiTheme="majorBidi" w:cstheme="majorBidi"/>
                <w:color w:val="000000"/>
                <w:sz w:val="22"/>
                <w:szCs w:val="22"/>
                <w:lang w:eastAsia="es-419"/>
              </w:rPr>
            </w:pPr>
          </w:p>
        </w:tc>
        <w:tc>
          <w:tcPr>
            <w:tcW w:w="91" w:type="pct"/>
            <w:vAlign w:val="center"/>
            <w:hideMark/>
          </w:tcPr>
          <w:p w14:paraId="3BE53428" w14:textId="77777777" w:rsidR="00BD5760" w:rsidRPr="00E53042" w:rsidRDefault="00BD5760" w:rsidP="00CB667E">
            <w:pPr>
              <w:spacing w:after="0" w:line="240" w:lineRule="auto"/>
              <w:rPr>
                <w:rFonts w:asciiTheme="majorBidi" w:eastAsia="Times New Roman" w:hAnsiTheme="majorBidi" w:cstheme="majorBidi"/>
                <w:lang w:eastAsia="es-419"/>
              </w:rPr>
            </w:pPr>
          </w:p>
        </w:tc>
      </w:tr>
      <w:tr w:rsidR="00BD5760" w:rsidRPr="00BD5760" w14:paraId="54B43DEF" w14:textId="77777777" w:rsidTr="00BD5760">
        <w:trPr>
          <w:trHeight w:val="1272"/>
        </w:trPr>
        <w:tc>
          <w:tcPr>
            <w:tcW w:w="575" w:type="pct"/>
            <w:tcBorders>
              <w:top w:val="nil"/>
              <w:left w:val="single" w:sz="12" w:space="0" w:color="000000"/>
              <w:bottom w:val="single" w:sz="12" w:space="0" w:color="000000"/>
              <w:right w:val="single" w:sz="12" w:space="0" w:color="000000"/>
            </w:tcBorders>
            <w:shd w:val="clear" w:color="000000" w:fill="FFFFFF"/>
            <w:vAlign w:val="center"/>
            <w:hideMark/>
          </w:tcPr>
          <w:p w14:paraId="4443FDE1" w14:textId="77777777" w:rsidR="00BD5760" w:rsidRPr="00C121E3" w:rsidRDefault="00BD5760" w:rsidP="00CB667E">
            <w:pPr>
              <w:spacing w:after="0" w:line="240" w:lineRule="auto"/>
              <w:jc w:val="right"/>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17</w:t>
            </w:r>
          </w:p>
        </w:tc>
        <w:tc>
          <w:tcPr>
            <w:tcW w:w="1030" w:type="pct"/>
            <w:tcBorders>
              <w:top w:val="nil"/>
              <w:left w:val="nil"/>
              <w:bottom w:val="single" w:sz="12" w:space="0" w:color="000000"/>
              <w:right w:val="single" w:sz="12" w:space="0" w:color="000000"/>
            </w:tcBorders>
            <w:shd w:val="clear" w:color="auto" w:fill="auto"/>
            <w:vAlign w:val="center"/>
            <w:hideMark/>
          </w:tcPr>
          <w:p w14:paraId="7F6F6CA3"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Dependencia del despacho</w:t>
            </w:r>
          </w:p>
        </w:tc>
        <w:tc>
          <w:tcPr>
            <w:tcW w:w="940" w:type="pct"/>
            <w:tcBorders>
              <w:top w:val="nil"/>
              <w:left w:val="nil"/>
              <w:bottom w:val="single" w:sz="12" w:space="0" w:color="000000"/>
              <w:right w:val="single" w:sz="12" w:space="0" w:color="000000"/>
            </w:tcBorders>
            <w:shd w:val="clear" w:color="auto" w:fill="auto"/>
            <w:vAlign w:val="center"/>
            <w:hideMark/>
          </w:tcPr>
          <w:p w14:paraId="70A7A97D" w14:textId="6C25671D"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Comunidad Educativa recibe servicios de salud colectiva en el ámbito escolar</w:t>
            </w:r>
          </w:p>
        </w:tc>
        <w:tc>
          <w:tcPr>
            <w:tcW w:w="928" w:type="pct"/>
            <w:tcBorders>
              <w:top w:val="nil"/>
              <w:left w:val="nil"/>
              <w:bottom w:val="single" w:sz="12" w:space="0" w:color="000000"/>
              <w:right w:val="single" w:sz="12" w:space="0" w:color="000000"/>
            </w:tcBorders>
            <w:shd w:val="clear" w:color="auto" w:fill="auto"/>
            <w:vAlign w:val="center"/>
            <w:hideMark/>
          </w:tcPr>
          <w:p w14:paraId="6B1E1F69"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No. de miembros de la comunidad educativa que reciben servicios de salud colectiva</w:t>
            </w:r>
          </w:p>
        </w:tc>
        <w:tc>
          <w:tcPr>
            <w:tcW w:w="910" w:type="pct"/>
            <w:tcBorders>
              <w:top w:val="nil"/>
              <w:left w:val="nil"/>
              <w:bottom w:val="single" w:sz="12" w:space="0" w:color="000000"/>
              <w:right w:val="single" w:sz="12" w:space="0" w:color="000000"/>
            </w:tcBorders>
            <w:shd w:val="clear" w:color="auto" w:fill="auto"/>
            <w:vAlign w:val="center"/>
            <w:hideMark/>
          </w:tcPr>
          <w:p w14:paraId="7DA7FAD9" w14:textId="77777777" w:rsidR="00BD5760" w:rsidRPr="00C121E3" w:rsidRDefault="00BD5760" w:rsidP="00CB667E">
            <w:pPr>
              <w:spacing w:after="0" w:line="240" w:lineRule="auto"/>
              <w:rPr>
                <w:rFonts w:asciiTheme="majorBidi" w:eastAsia="Times New Roman" w:hAnsiTheme="majorBidi" w:cstheme="majorBidi"/>
                <w:sz w:val="22"/>
                <w:szCs w:val="22"/>
                <w:lang w:eastAsia="es-419"/>
              </w:rPr>
            </w:pPr>
            <w:r w:rsidRPr="00C121E3">
              <w:rPr>
                <w:rFonts w:asciiTheme="majorBidi" w:eastAsia="Times New Roman" w:hAnsiTheme="majorBidi" w:cstheme="majorBidi"/>
                <w:sz w:val="22"/>
                <w:szCs w:val="22"/>
                <w:lang w:eastAsia="es-419"/>
              </w:rPr>
              <w:t> </w:t>
            </w:r>
          </w:p>
        </w:tc>
        <w:tc>
          <w:tcPr>
            <w:tcW w:w="526" w:type="pct"/>
            <w:tcBorders>
              <w:top w:val="nil"/>
              <w:left w:val="nil"/>
              <w:bottom w:val="single" w:sz="12" w:space="0" w:color="000000"/>
              <w:right w:val="single" w:sz="12" w:space="0" w:color="000000"/>
            </w:tcBorders>
            <w:shd w:val="clear" w:color="000000" w:fill="FFFFFF"/>
            <w:vAlign w:val="center"/>
            <w:hideMark/>
          </w:tcPr>
          <w:p w14:paraId="304F52D7" w14:textId="77777777" w:rsidR="00BD5760" w:rsidRPr="00C121E3" w:rsidRDefault="00BD5760" w:rsidP="00CB667E">
            <w:pPr>
              <w:spacing w:after="0" w:line="240" w:lineRule="auto"/>
              <w:jc w:val="center"/>
              <w:rPr>
                <w:rFonts w:asciiTheme="majorBidi" w:eastAsia="Times New Roman" w:hAnsiTheme="majorBidi" w:cstheme="majorBidi"/>
                <w:color w:val="000000"/>
                <w:sz w:val="22"/>
                <w:szCs w:val="22"/>
                <w:lang w:eastAsia="es-419"/>
              </w:rPr>
            </w:pPr>
            <w:r w:rsidRPr="00C121E3">
              <w:rPr>
                <w:rFonts w:asciiTheme="majorBidi" w:eastAsia="Times New Roman" w:hAnsiTheme="majorBidi" w:cstheme="majorBidi"/>
                <w:sz w:val="22"/>
                <w:szCs w:val="22"/>
                <w:lang w:eastAsia="es-419"/>
              </w:rPr>
              <w:t>6388</w:t>
            </w:r>
          </w:p>
        </w:tc>
        <w:tc>
          <w:tcPr>
            <w:tcW w:w="91" w:type="pct"/>
            <w:vAlign w:val="center"/>
            <w:hideMark/>
          </w:tcPr>
          <w:p w14:paraId="6E29CD42" w14:textId="77777777" w:rsidR="00BD5760" w:rsidRPr="00E53042" w:rsidRDefault="00BD5760" w:rsidP="00CB667E">
            <w:pPr>
              <w:spacing w:after="0" w:line="240" w:lineRule="auto"/>
              <w:rPr>
                <w:rFonts w:asciiTheme="majorBidi" w:eastAsia="Times New Roman" w:hAnsiTheme="majorBidi" w:cstheme="majorBidi"/>
                <w:lang w:eastAsia="es-419"/>
              </w:rPr>
            </w:pPr>
          </w:p>
        </w:tc>
      </w:tr>
    </w:tbl>
    <w:p w14:paraId="391FD90B" w14:textId="77777777" w:rsidR="00BD5760" w:rsidRPr="00BD5760" w:rsidRDefault="00BD5760" w:rsidP="00BD5760"/>
    <w:p w14:paraId="6A16B6D7" w14:textId="77777777" w:rsidR="00BD5760" w:rsidRDefault="00BD5760">
      <w:pPr>
        <w:rPr>
          <w:rFonts w:eastAsiaTheme="majorEastAsia" w:cstheme="majorBidi"/>
          <w:b/>
          <w:color w:val="4C4747"/>
          <w:sz w:val="28"/>
          <w:szCs w:val="32"/>
        </w:rPr>
      </w:pPr>
      <w:r>
        <w:rPr>
          <w:color w:val="4C4747"/>
        </w:rPr>
        <w:br w:type="page"/>
      </w:r>
    </w:p>
    <w:p w14:paraId="2F9B582B" w14:textId="77777777" w:rsidR="00055949" w:rsidRDefault="00055949" w:rsidP="0002722D">
      <w:pPr>
        <w:keepNext/>
        <w:keepLines/>
        <w:spacing w:before="240" w:after="0"/>
        <w:jc w:val="center"/>
        <w:outlineLvl w:val="0"/>
        <w:rPr>
          <w:rFonts w:eastAsiaTheme="majorEastAsia"/>
          <w:b/>
          <w:color w:val="4C4747"/>
          <w:spacing w:val="0"/>
          <w:sz w:val="28"/>
          <w:szCs w:val="32"/>
        </w:rPr>
      </w:pPr>
      <w:bookmarkStart w:id="51" w:name="_Toc134102405"/>
      <w:bookmarkStart w:id="52" w:name="_Toc134102959"/>
      <w:bookmarkStart w:id="53" w:name="_Toc164243803"/>
      <w:bookmarkStart w:id="54" w:name="_Hlk184929927"/>
    </w:p>
    <w:p w14:paraId="064A0205"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7DDC3C59"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0A74361B"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3978161D"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2C4E2714"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5D4A8756"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447875DC" w14:textId="77777777" w:rsidR="00055949" w:rsidRDefault="00055949" w:rsidP="0002722D">
      <w:pPr>
        <w:keepNext/>
        <w:keepLines/>
        <w:spacing w:before="240" w:after="0"/>
        <w:jc w:val="center"/>
        <w:outlineLvl w:val="0"/>
        <w:rPr>
          <w:rFonts w:eastAsiaTheme="majorEastAsia"/>
          <w:b/>
          <w:color w:val="4C4747"/>
          <w:spacing w:val="0"/>
          <w:sz w:val="28"/>
          <w:szCs w:val="32"/>
        </w:rPr>
      </w:pPr>
    </w:p>
    <w:p w14:paraId="1202F3E9" w14:textId="08331C0B" w:rsidR="0002722D" w:rsidRPr="0002722D" w:rsidRDefault="00351BE7" w:rsidP="00351BE7">
      <w:pPr>
        <w:pStyle w:val="Ttulo1"/>
      </w:pPr>
      <w:bookmarkStart w:id="55" w:name="_Toc185284185"/>
      <w:r>
        <w:t xml:space="preserve">VII. </w:t>
      </w:r>
      <w:r w:rsidR="0002722D" w:rsidRPr="0002722D">
        <w:t>ANEXOS</w:t>
      </w:r>
      <w:bookmarkEnd w:id="51"/>
      <w:bookmarkEnd w:id="52"/>
      <w:bookmarkEnd w:id="53"/>
      <w:bookmarkEnd w:id="55"/>
    </w:p>
    <w:p w14:paraId="1653DC22" w14:textId="77777777" w:rsidR="0002722D" w:rsidRPr="0002722D" w:rsidRDefault="0002722D" w:rsidP="0002722D">
      <w:pPr>
        <w:jc w:val="both"/>
        <w:rPr>
          <w:rFonts w:eastAsia="Calibri"/>
          <w:color w:val="4C4747"/>
          <w:spacing w:val="0"/>
          <w:sz w:val="18"/>
          <w:szCs w:val="22"/>
        </w:rPr>
      </w:pPr>
      <w:r w:rsidRPr="0002722D">
        <w:rPr>
          <w:noProof/>
          <w:color w:val="4C4747"/>
          <w:spacing w:val="0"/>
          <w:sz w:val="22"/>
          <w:szCs w:val="22"/>
          <w:lang w:eastAsia="es-DO"/>
        </w:rPr>
        <mc:AlternateContent>
          <mc:Choice Requires="wps">
            <w:drawing>
              <wp:anchor distT="4294967295" distB="4294967295" distL="114300" distR="114300" simplePos="0" relativeHeight="251742208" behindDoc="0" locked="0" layoutInCell="1" allowOverlap="1" wp14:anchorId="5EDF57CB" wp14:editId="3937E9F4">
                <wp:simplePos x="0" y="0"/>
                <wp:positionH relativeFrom="margin">
                  <wp:posOffset>2254250</wp:posOffset>
                </wp:positionH>
                <wp:positionV relativeFrom="paragraph">
                  <wp:posOffset>100329</wp:posOffset>
                </wp:positionV>
                <wp:extent cx="463550" cy="0"/>
                <wp:effectExtent l="0" t="19050" r="31750" b="19050"/>
                <wp:wrapNone/>
                <wp:docPr id="196710159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67E56" id="Straight Connector 8" o:spid="_x0000_s1026" style="position:absolute;z-index:2517422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" strokecolor="#ee2a24" strokeweight="2.25pt">
                <v:stroke joinstyle="miter"/>
                <w10:wrap anchorx="margin"/>
              </v:line>
            </w:pict>
          </mc:Fallback>
        </mc:AlternateContent>
      </w:r>
    </w:p>
    <w:p w14:paraId="2A30B774" w14:textId="77777777" w:rsidR="0002722D" w:rsidRPr="0002722D" w:rsidRDefault="0002722D" w:rsidP="0002722D">
      <w:pPr>
        <w:jc w:val="center"/>
        <w:rPr>
          <w:color w:val="4C4747"/>
        </w:rPr>
      </w:pPr>
      <w:r w:rsidRPr="0002722D">
        <w:rPr>
          <w:color w:val="4C4747"/>
        </w:rPr>
        <w:t>Memoria Institucional 2024</w:t>
      </w:r>
    </w:p>
    <w:p w14:paraId="29FAB256" w14:textId="77777777" w:rsidR="0002722D" w:rsidRPr="0002722D" w:rsidRDefault="0002722D" w:rsidP="0002722D">
      <w:pPr>
        <w:rPr>
          <w:color w:val="4C4747"/>
        </w:rPr>
      </w:pPr>
      <w:r w:rsidRPr="0002722D">
        <w:rPr>
          <w:color w:val="4C4747"/>
        </w:rPr>
        <w:br w:type="page"/>
      </w:r>
    </w:p>
    <w:p w14:paraId="119854E0" w14:textId="77777777" w:rsidR="0002722D" w:rsidRPr="0002722D" w:rsidRDefault="0002722D" w:rsidP="0002722D">
      <w:pPr>
        <w:spacing w:after="0"/>
        <w:rPr>
          <w:color w:val="4C4747"/>
        </w:rPr>
        <w:sectPr w:rsidR="0002722D" w:rsidRPr="0002722D" w:rsidSect="000632E9">
          <w:pgSz w:w="11906" w:h="16838"/>
          <w:pgMar w:top="1440" w:right="1916" w:bottom="1440" w:left="2160" w:header="706" w:footer="706" w:gutter="0"/>
          <w:pgNumType w:start="18"/>
          <w:cols w:space="708"/>
          <w:docGrid w:linePitch="360"/>
        </w:sectPr>
      </w:pPr>
    </w:p>
    <w:p w14:paraId="1BFCE1BB" w14:textId="77777777" w:rsidR="0002722D" w:rsidRPr="0002722D" w:rsidRDefault="0002722D" w:rsidP="00351BE7">
      <w:pPr>
        <w:pStyle w:val="Ttulo2"/>
      </w:pPr>
      <w:bookmarkStart w:id="56" w:name="_Toc185284186"/>
      <w:r w:rsidRPr="0002722D">
        <w:lastRenderedPageBreak/>
        <w:t>a. Matriz de Logros Relevantes.</w:t>
      </w:r>
      <w:bookmarkEnd w:id="56"/>
    </w:p>
    <w:p w14:paraId="69AD7B2D" w14:textId="77777777" w:rsidR="0002722D" w:rsidRPr="0002722D" w:rsidRDefault="0002722D" w:rsidP="0002722D">
      <w:pPr>
        <w:spacing w:after="0"/>
        <w:jc w:val="center"/>
        <w:rPr>
          <w:color w:val="1F4E79" w:themeColor="accent5" w:themeShade="80"/>
          <w:szCs w:val="26"/>
        </w:rPr>
      </w:pPr>
    </w:p>
    <w:tbl>
      <w:tblPr>
        <w:tblW w:w="15885" w:type="dxa"/>
        <w:jc w:val="center"/>
        <w:tblLayout w:type="fixed"/>
        <w:tblCellMar>
          <w:left w:w="70" w:type="dxa"/>
          <w:right w:w="70" w:type="dxa"/>
        </w:tblCellMar>
        <w:tblLook w:val="04A0" w:firstRow="1" w:lastRow="0" w:firstColumn="1" w:lastColumn="0" w:noHBand="0" w:noVBand="1"/>
      </w:tblPr>
      <w:tblGrid>
        <w:gridCol w:w="1975"/>
        <w:gridCol w:w="992"/>
        <w:gridCol w:w="986"/>
        <w:gridCol w:w="1113"/>
        <w:gridCol w:w="1208"/>
        <w:gridCol w:w="1229"/>
        <w:gridCol w:w="1014"/>
        <w:gridCol w:w="721"/>
        <w:gridCol w:w="1298"/>
        <w:gridCol w:w="1503"/>
        <w:gridCol w:w="986"/>
        <w:gridCol w:w="777"/>
        <w:gridCol w:w="632"/>
        <w:gridCol w:w="1291"/>
        <w:gridCol w:w="160"/>
      </w:tblGrid>
      <w:tr w:rsidR="0002722D" w:rsidRPr="0002722D" w14:paraId="30F4753F" w14:textId="77777777" w:rsidTr="00CB667E">
        <w:trPr>
          <w:gridAfter w:val="1"/>
          <w:wAfter w:w="160" w:type="dxa"/>
          <w:trHeight w:val="300"/>
          <w:tblHeader/>
          <w:jc w:val="center"/>
        </w:trPr>
        <w:tc>
          <w:tcPr>
            <w:tcW w:w="1975" w:type="dxa"/>
            <w:vMerge w:val="restart"/>
            <w:tcBorders>
              <w:top w:val="single" w:sz="8" w:space="0" w:color="000000"/>
              <w:left w:val="single" w:sz="8" w:space="0" w:color="000000"/>
              <w:bottom w:val="single" w:sz="8" w:space="0" w:color="000000"/>
              <w:right w:val="nil"/>
            </w:tcBorders>
            <w:shd w:val="clear" w:color="002060" w:fill="002060"/>
            <w:vAlign w:val="center"/>
            <w:hideMark/>
          </w:tcPr>
          <w:p w14:paraId="3F5B4D2E" w14:textId="77777777" w:rsidR="0002722D" w:rsidRPr="0002722D" w:rsidRDefault="0002722D" w:rsidP="0002722D">
            <w:pPr>
              <w:spacing w:after="0" w:line="240" w:lineRule="auto"/>
              <w:ind w:left="54"/>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Producto / Servicio</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2CACC3C4"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Enero</w:t>
            </w:r>
          </w:p>
        </w:tc>
        <w:tc>
          <w:tcPr>
            <w:tcW w:w="986"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7ADEF8D0"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Febrero</w:t>
            </w:r>
          </w:p>
        </w:tc>
        <w:tc>
          <w:tcPr>
            <w:tcW w:w="1113"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56FC2FC2"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Marzo</w:t>
            </w:r>
          </w:p>
        </w:tc>
        <w:tc>
          <w:tcPr>
            <w:tcW w:w="1208"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23C10A68"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Abril</w:t>
            </w:r>
          </w:p>
        </w:tc>
        <w:tc>
          <w:tcPr>
            <w:tcW w:w="1229"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3FB904F5"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Mayo</w:t>
            </w:r>
          </w:p>
        </w:tc>
        <w:tc>
          <w:tcPr>
            <w:tcW w:w="1014"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3800084A"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Junio</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744ADE30"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Julio</w:t>
            </w:r>
          </w:p>
        </w:tc>
        <w:tc>
          <w:tcPr>
            <w:tcW w:w="1298"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773AD96F"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Agosto</w:t>
            </w:r>
          </w:p>
        </w:tc>
        <w:tc>
          <w:tcPr>
            <w:tcW w:w="1503"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27B47D39"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Septiembre</w:t>
            </w:r>
          </w:p>
        </w:tc>
        <w:tc>
          <w:tcPr>
            <w:tcW w:w="986"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5234BDF6"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Octubre</w:t>
            </w:r>
          </w:p>
        </w:tc>
        <w:tc>
          <w:tcPr>
            <w:tcW w:w="777"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4C68606E"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Noviembre</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002060" w:fill="002060"/>
            <w:vAlign w:val="center"/>
            <w:hideMark/>
          </w:tcPr>
          <w:p w14:paraId="5B484289"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Diciembre</w:t>
            </w:r>
          </w:p>
        </w:tc>
        <w:tc>
          <w:tcPr>
            <w:tcW w:w="1291" w:type="dxa"/>
            <w:tcBorders>
              <w:top w:val="single" w:sz="4" w:space="0" w:color="000000"/>
              <w:left w:val="nil"/>
              <w:bottom w:val="single" w:sz="4" w:space="0" w:color="000000"/>
              <w:right w:val="single" w:sz="4" w:space="0" w:color="000000"/>
            </w:tcBorders>
            <w:shd w:val="clear" w:color="002060" w:fill="002060"/>
            <w:vAlign w:val="center"/>
            <w:hideMark/>
          </w:tcPr>
          <w:p w14:paraId="7E2D7528"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 xml:space="preserve">Total </w:t>
            </w:r>
          </w:p>
        </w:tc>
      </w:tr>
      <w:tr w:rsidR="0002722D" w:rsidRPr="0002722D" w14:paraId="2A467DD1" w14:textId="77777777" w:rsidTr="00CB667E">
        <w:trPr>
          <w:gridAfter w:val="1"/>
          <w:wAfter w:w="160" w:type="dxa"/>
          <w:trHeight w:val="300"/>
          <w:tblHeader/>
          <w:jc w:val="center"/>
        </w:trPr>
        <w:tc>
          <w:tcPr>
            <w:tcW w:w="1975" w:type="dxa"/>
            <w:vMerge/>
            <w:tcBorders>
              <w:top w:val="single" w:sz="8" w:space="0" w:color="000000"/>
              <w:left w:val="single" w:sz="8" w:space="0" w:color="000000"/>
              <w:bottom w:val="single" w:sz="8" w:space="0" w:color="000000"/>
              <w:right w:val="nil"/>
            </w:tcBorders>
            <w:vAlign w:val="center"/>
            <w:hideMark/>
          </w:tcPr>
          <w:p w14:paraId="2D42B327"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2DF9AA9"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986" w:type="dxa"/>
            <w:vMerge/>
            <w:tcBorders>
              <w:top w:val="single" w:sz="4" w:space="0" w:color="000000"/>
              <w:left w:val="single" w:sz="4" w:space="0" w:color="000000"/>
              <w:bottom w:val="single" w:sz="4" w:space="0" w:color="000000"/>
              <w:right w:val="single" w:sz="4" w:space="0" w:color="000000"/>
            </w:tcBorders>
            <w:vAlign w:val="center"/>
            <w:hideMark/>
          </w:tcPr>
          <w:p w14:paraId="073D27C7"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113" w:type="dxa"/>
            <w:vMerge/>
            <w:tcBorders>
              <w:top w:val="single" w:sz="4" w:space="0" w:color="000000"/>
              <w:left w:val="single" w:sz="4" w:space="0" w:color="000000"/>
              <w:bottom w:val="single" w:sz="4" w:space="0" w:color="000000"/>
              <w:right w:val="single" w:sz="4" w:space="0" w:color="000000"/>
            </w:tcBorders>
            <w:vAlign w:val="center"/>
            <w:hideMark/>
          </w:tcPr>
          <w:p w14:paraId="502BC3CD"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208" w:type="dxa"/>
            <w:vMerge/>
            <w:tcBorders>
              <w:top w:val="single" w:sz="4" w:space="0" w:color="000000"/>
              <w:left w:val="single" w:sz="4" w:space="0" w:color="000000"/>
              <w:bottom w:val="single" w:sz="4" w:space="0" w:color="000000"/>
              <w:right w:val="single" w:sz="4" w:space="0" w:color="000000"/>
            </w:tcBorders>
            <w:vAlign w:val="center"/>
            <w:hideMark/>
          </w:tcPr>
          <w:p w14:paraId="3A036664"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229" w:type="dxa"/>
            <w:vMerge/>
            <w:tcBorders>
              <w:top w:val="single" w:sz="4" w:space="0" w:color="000000"/>
              <w:left w:val="single" w:sz="4" w:space="0" w:color="000000"/>
              <w:bottom w:val="single" w:sz="4" w:space="0" w:color="000000"/>
              <w:right w:val="single" w:sz="4" w:space="0" w:color="000000"/>
            </w:tcBorders>
            <w:vAlign w:val="center"/>
            <w:hideMark/>
          </w:tcPr>
          <w:p w14:paraId="2F7BD8C8"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014" w:type="dxa"/>
            <w:vMerge/>
            <w:tcBorders>
              <w:top w:val="single" w:sz="4" w:space="0" w:color="000000"/>
              <w:left w:val="single" w:sz="4" w:space="0" w:color="000000"/>
              <w:bottom w:val="single" w:sz="4" w:space="0" w:color="000000"/>
              <w:right w:val="single" w:sz="4" w:space="0" w:color="000000"/>
            </w:tcBorders>
            <w:vAlign w:val="center"/>
            <w:hideMark/>
          </w:tcPr>
          <w:p w14:paraId="3D382AF3"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721" w:type="dxa"/>
            <w:vMerge/>
            <w:tcBorders>
              <w:top w:val="single" w:sz="4" w:space="0" w:color="000000"/>
              <w:left w:val="single" w:sz="4" w:space="0" w:color="000000"/>
              <w:bottom w:val="single" w:sz="4" w:space="0" w:color="000000"/>
              <w:right w:val="single" w:sz="4" w:space="0" w:color="000000"/>
            </w:tcBorders>
            <w:vAlign w:val="center"/>
            <w:hideMark/>
          </w:tcPr>
          <w:p w14:paraId="2ED49242"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298" w:type="dxa"/>
            <w:vMerge/>
            <w:tcBorders>
              <w:top w:val="single" w:sz="4" w:space="0" w:color="000000"/>
              <w:left w:val="single" w:sz="4" w:space="0" w:color="000000"/>
              <w:bottom w:val="single" w:sz="4" w:space="0" w:color="000000"/>
              <w:right w:val="single" w:sz="4" w:space="0" w:color="000000"/>
            </w:tcBorders>
            <w:vAlign w:val="center"/>
            <w:hideMark/>
          </w:tcPr>
          <w:p w14:paraId="2BFBA99F"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503" w:type="dxa"/>
            <w:vMerge/>
            <w:tcBorders>
              <w:top w:val="single" w:sz="4" w:space="0" w:color="000000"/>
              <w:left w:val="single" w:sz="4" w:space="0" w:color="000000"/>
              <w:bottom w:val="single" w:sz="4" w:space="0" w:color="000000"/>
              <w:right w:val="single" w:sz="4" w:space="0" w:color="000000"/>
            </w:tcBorders>
            <w:vAlign w:val="center"/>
            <w:hideMark/>
          </w:tcPr>
          <w:p w14:paraId="70A702B7"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986" w:type="dxa"/>
            <w:vMerge/>
            <w:tcBorders>
              <w:top w:val="single" w:sz="4" w:space="0" w:color="000000"/>
              <w:left w:val="single" w:sz="4" w:space="0" w:color="000000"/>
              <w:bottom w:val="single" w:sz="4" w:space="0" w:color="000000"/>
              <w:right w:val="single" w:sz="4" w:space="0" w:color="000000"/>
            </w:tcBorders>
            <w:vAlign w:val="center"/>
            <w:hideMark/>
          </w:tcPr>
          <w:p w14:paraId="52200B09"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777" w:type="dxa"/>
            <w:vMerge/>
            <w:tcBorders>
              <w:top w:val="single" w:sz="4" w:space="0" w:color="000000"/>
              <w:left w:val="single" w:sz="4" w:space="0" w:color="000000"/>
              <w:bottom w:val="single" w:sz="4" w:space="0" w:color="000000"/>
              <w:right w:val="single" w:sz="4" w:space="0" w:color="000000"/>
            </w:tcBorders>
            <w:vAlign w:val="center"/>
            <w:hideMark/>
          </w:tcPr>
          <w:p w14:paraId="3254291E"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632" w:type="dxa"/>
            <w:vMerge/>
            <w:tcBorders>
              <w:top w:val="single" w:sz="4" w:space="0" w:color="000000"/>
              <w:left w:val="single" w:sz="4" w:space="0" w:color="000000"/>
              <w:bottom w:val="single" w:sz="4" w:space="0" w:color="000000"/>
              <w:right w:val="single" w:sz="4" w:space="0" w:color="000000"/>
            </w:tcBorders>
            <w:vAlign w:val="center"/>
            <w:hideMark/>
          </w:tcPr>
          <w:p w14:paraId="61BA3D5C" w14:textId="77777777" w:rsidR="0002722D" w:rsidRPr="0002722D" w:rsidRDefault="0002722D" w:rsidP="0002722D">
            <w:pPr>
              <w:spacing w:after="0" w:line="240" w:lineRule="auto"/>
              <w:rPr>
                <w:rFonts w:eastAsia="Times New Roman"/>
                <w:b/>
                <w:bCs/>
                <w:color w:val="FFFFFF"/>
                <w:spacing w:val="0"/>
                <w:sz w:val="20"/>
                <w:szCs w:val="20"/>
                <w:lang w:eastAsia="es-DO"/>
              </w:rPr>
            </w:pPr>
          </w:p>
        </w:tc>
        <w:tc>
          <w:tcPr>
            <w:tcW w:w="1291" w:type="dxa"/>
            <w:tcBorders>
              <w:top w:val="nil"/>
              <w:left w:val="nil"/>
              <w:bottom w:val="single" w:sz="4" w:space="0" w:color="000000"/>
              <w:right w:val="single" w:sz="4" w:space="0" w:color="000000"/>
            </w:tcBorders>
            <w:shd w:val="clear" w:color="002060" w:fill="002060"/>
            <w:vAlign w:val="center"/>
            <w:hideMark/>
          </w:tcPr>
          <w:p w14:paraId="40D0EDFB" w14:textId="77777777" w:rsidR="0002722D" w:rsidRPr="0002722D" w:rsidRDefault="0002722D" w:rsidP="0002722D">
            <w:pPr>
              <w:spacing w:after="0" w:line="240" w:lineRule="auto"/>
              <w:jc w:val="center"/>
              <w:rPr>
                <w:rFonts w:eastAsia="Times New Roman"/>
                <w:b/>
                <w:bCs/>
                <w:color w:val="FFFFFF"/>
                <w:spacing w:val="0"/>
                <w:sz w:val="20"/>
                <w:szCs w:val="20"/>
                <w:lang w:eastAsia="es-DO"/>
              </w:rPr>
            </w:pPr>
            <w:r w:rsidRPr="0002722D">
              <w:rPr>
                <w:rFonts w:eastAsia="Times New Roman"/>
                <w:b/>
                <w:bCs/>
                <w:color w:val="FFFFFF"/>
                <w:spacing w:val="0"/>
                <w:sz w:val="20"/>
                <w:szCs w:val="20"/>
                <w:lang w:eastAsia="es-DO"/>
              </w:rPr>
              <w:t>Año 2024</w:t>
            </w:r>
          </w:p>
        </w:tc>
      </w:tr>
      <w:tr w:rsidR="00351BE7" w:rsidRPr="0002722D" w14:paraId="6634EA9E" w14:textId="77777777" w:rsidTr="00CB667E">
        <w:trPr>
          <w:gridAfter w:val="1"/>
          <w:wAfter w:w="160" w:type="dxa"/>
          <w:trHeight w:val="255"/>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558746" w14:textId="77777777" w:rsidR="00351BE7" w:rsidRPr="0002722D" w:rsidRDefault="00351BE7" w:rsidP="00351BE7">
            <w:pPr>
              <w:spacing w:after="0" w:line="240" w:lineRule="auto"/>
              <w:jc w:val="center"/>
              <w:rPr>
                <w:sz w:val="20"/>
                <w:szCs w:val="20"/>
              </w:rPr>
            </w:pPr>
            <w:r w:rsidRPr="0002722D">
              <w:rPr>
                <w:sz w:val="20"/>
                <w:szCs w:val="20"/>
              </w:rPr>
              <w:t>1.- Campaña # Ganémosle al Dengue</w:t>
            </w:r>
          </w:p>
        </w:tc>
        <w:tc>
          <w:tcPr>
            <w:tcW w:w="992" w:type="dxa"/>
            <w:tcBorders>
              <w:top w:val="nil"/>
              <w:left w:val="nil"/>
              <w:bottom w:val="single" w:sz="4" w:space="0" w:color="000000"/>
              <w:right w:val="single" w:sz="4" w:space="0" w:color="000000"/>
            </w:tcBorders>
            <w:shd w:val="clear" w:color="auto" w:fill="auto"/>
            <w:noWrap/>
            <w:vAlign w:val="center"/>
            <w:hideMark/>
          </w:tcPr>
          <w:p w14:paraId="05338C28" w14:textId="79DAA7D9" w:rsidR="00351BE7" w:rsidRPr="0002722D" w:rsidRDefault="00351BE7" w:rsidP="00351BE7">
            <w:pPr>
              <w:spacing w:after="0" w:line="240" w:lineRule="auto"/>
              <w:jc w:val="center"/>
              <w:rPr>
                <w:sz w:val="20"/>
                <w:szCs w:val="20"/>
              </w:rPr>
            </w:pPr>
            <w:r>
              <w:rPr>
                <w:sz w:val="20"/>
                <w:szCs w:val="20"/>
              </w:rPr>
              <w:t>22,567</w:t>
            </w:r>
          </w:p>
        </w:tc>
        <w:tc>
          <w:tcPr>
            <w:tcW w:w="986" w:type="dxa"/>
            <w:tcBorders>
              <w:top w:val="nil"/>
              <w:left w:val="nil"/>
              <w:bottom w:val="single" w:sz="4" w:space="0" w:color="000000"/>
              <w:right w:val="single" w:sz="4" w:space="0" w:color="000000"/>
            </w:tcBorders>
            <w:shd w:val="clear" w:color="auto" w:fill="auto"/>
            <w:noWrap/>
            <w:vAlign w:val="center"/>
            <w:hideMark/>
          </w:tcPr>
          <w:p w14:paraId="25949A99" w14:textId="70DA492B" w:rsidR="00351BE7" w:rsidRPr="0002722D" w:rsidRDefault="00351BE7" w:rsidP="00351BE7">
            <w:pPr>
              <w:spacing w:after="0" w:line="240" w:lineRule="auto"/>
              <w:jc w:val="center"/>
              <w:rPr>
                <w:sz w:val="20"/>
                <w:szCs w:val="20"/>
              </w:rPr>
            </w:pPr>
            <w:r>
              <w:rPr>
                <w:sz w:val="20"/>
                <w:szCs w:val="20"/>
              </w:rPr>
              <w:t>24,691</w:t>
            </w:r>
          </w:p>
        </w:tc>
        <w:tc>
          <w:tcPr>
            <w:tcW w:w="1113" w:type="dxa"/>
            <w:tcBorders>
              <w:top w:val="nil"/>
              <w:left w:val="nil"/>
              <w:bottom w:val="single" w:sz="4" w:space="0" w:color="000000"/>
              <w:right w:val="single" w:sz="4" w:space="0" w:color="000000"/>
            </w:tcBorders>
            <w:shd w:val="clear" w:color="auto" w:fill="auto"/>
            <w:noWrap/>
            <w:vAlign w:val="center"/>
            <w:hideMark/>
          </w:tcPr>
          <w:p w14:paraId="50FB9EAC" w14:textId="0A87D9A7" w:rsidR="00351BE7" w:rsidRPr="0002722D" w:rsidRDefault="00351BE7" w:rsidP="00351BE7">
            <w:pPr>
              <w:spacing w:after="0" w:line="240" w:lineRule="auto"/>
              <w:jc w:val="center"/>
              <w:rPr>
                <w:sz w:val="20"/>
                <w:szCs w:val="20"/>
              </w:rPr>
            </w:pPr>
            <w:r>
              <w:rPr>
                <w:sz w:val="20"/>
                <w:szCs w:val="20"/>
              </w:rPr>
              <w:t>19,944</w:t>
            </w:r>
          </w:p>
        </w:tc>
        <w:tc>
          <w:tcPr>
            <w:tcW w:w="1208" w:type="dxa"/>
            <w:tcBorders>
              <w:top w:val="nil"/>
              <w:left w:val="nil"/>
              <w:bottom w:val="single" w:sz="4" w:space="0" w:color="000000"/>
              <w:right w:val="single" w:sz="4" w:space="0" w:color="000000"/>
            </w:tcBorders>
            <w:shd w:val="clear" w:color="auto" w:fill="auto"/>
            <w:noWrap/>
            <w:vAlign w:val="center"/>
            <w:hideMark/>
          </w:tcPr>
          <w:p w14:paraId="60030413" w14:textId="081BFD4D" w:rsidR="00351BE7" w:rsidRPr="0002722D" w:rsidRDefault="00351BE7" w:rsidP="00351BE7">
            <w:pPr>
              <w:spacing w:after="0" w:line="240" w:lineRule="auto"/>
              <w:jc w:val="center"/>
              <w:rPr>
                <w:sz w:val="20"/>
                <w:szCs w:val="20"/>
              </w:rPr>
            </w:pPr>
            <w:r>
              <w:rPr>
                <w:sz w:val="20"/>
                <w:szCs w:val="20"/>
              </w:rPr>
              <w:t>42,576</w:t>
            </w:r>
          </w:p>
        </w:tc>
        <w:tc>
          <w:tcPr>
            <w:tcW w:w="1229" w:type="dxa"/>
            <w:tcBorders>
              <w:top w:val="nil"/>
              <w:left w:val="nil"/>
              <w:bottom w:val="single" w:sz="4" w:space="0" w:color="000000"/>
              <w:right w:val="single" w:sz="4" w:space="0" w:color="000000"/>
            </w:tcBorders>
            <w:shd w:val="clear" w:color="auto" w:fill="auto"/>
            <w:noWrap/>
            <w:vAlign w:val="center"/>
            <w:hideMark/>
          </w:tcPr>
          <w:p w14:paraId="6EC033B4" w14:textId="55655AE7" w:rsidR="00351BE7" w:rsidRPr="0002722D" w:rsidRDefault="00351BE7" w:rsidP="00351BE7">
            <w:pPr>
              <w:spacing w:after="0" w:line="240" w:lineRule="auto"/>
              <w:jc w:val="center"/>
              <w:rPr>
                <w:sz w:val="20"/>
                <w:szCs w:val="20"/>
              </w:rPr>
            </w:pPr>
            <w:r>
              <w:rPr>
                <w:sz w:val="20"/>
                <w:szCs w:val="20"/>
              </w:rPr>
              <w:t>7,864</w:t>
            </w:r>
          </w:p>
        </w:tc>
        <w:tc>
          <w:tcPr>
            <w:tcW w:w="1014" w:type="dxa"/>
            <w:tcBorders>
              <w:top w:val="nil"/>
              <w:left w:val="nil"/>
              <w:bottom w:val="single" w:sz="4" w:space="0" w:color="000000"/>
              <w:right w:val="single" w:sz="4" w:space="0" w:color="000000"/>
            </w:tcBorders>
            <w:shd w:val="clear" w:color="auto" w:fill="auto"/>
            <w:noWrap/>
            <w:vAlign w:val="center"/>
            <w:hideMark/>
          </w:tcPr>
          <w:p w14:paraId="5E8C6252" w14:textId="0EF66395" w:rsidR="00351BE7" w:rsidRPr="0002722D" w:rsidRDefault="00351BE7" w:rsidP="00351BE7">
            <w:pPr>
              <w:spacing w:after="0" w:line="240" w:lineRule="auto"/>
              <w:jc w:val="center"/>
              <w:rPr>
                <w:sz w:val="20"/>
                <w:szCs w:val="20"/>
              </w:rPr>
            </w:pPr>
            <w:r>
              <w:rPr>
                <w:sz w:val="20"/>
                <w:szCs w:val="20"/>
              </w:rPr>
              <w:t>11,921</w:t>
            </w:r>
          </w:p>
        </w:tc>
        <w:tc>
          <w:tcPr>
            <w:tcW w:w="721" w:type="dxa"/>
            <w:tcBorders>
              <w:top w:val="nil"/>
              <w:left w:val="nil"/>
              <w:bottom w:val="single" w:sz="4" w:space="0" w:color="000000"/>
              <w:right w:val="single" w:sz="4" w:space="0" w:color="000000"/>
            </w:tcBorders>
            <w:shd w:val="clear" w:color="auto" w:fill="auto"/>
            <w:vAlign w:val="center"/>
            <w:hideMark/>
          </w:tcPr>
          <w:p w14:paraId="4AA4CD36" w14:textId="2D839135" w:rsidR="00351BE7" w:rsidRPr="0002722D" w:rsidRDefault="00351BE7" w:rsidP="00351BE7">
            <w:pPr>
              <w:spacing w:after="0" w:line="240" w:lineRule="auto"/>
              <w:jc w:val="center"/>
              <w:rPr>
                <w:sz w:val="20"/>
                <w:szCs w:val="20"/>
              </w:rPr>
            </w:pPr>
            <w:r>
              <w:rPr>
                <w:sz w:val="20"/>
                <w:szCs w:val="20"/>
              </w:rPr>
              <w:t>552,205</w:t>
            </w:r>
          </w:p>
        </w:tc>
        <w:tc>
          <w:tcPr>
            <w:tcW w:w="1298" w:type="dxa"/>
            <w:tcBorders>
              <w:top w:val="nil"/>
              <w:left w:val="nil"/>
              <w:bottom w:val="single" w:sz="4" w:space="0" w:color="000000"/>
              <w:right w:val="single" w:sz="4" w:space="0" w:color="000000"/>
            </w:tcBorders>
            <w:shd w:val="clear" w:color="auto" w:fill="auto"/>
            <w:vAlign w:val="center"/>
            <w:hideMark/>
          </w:tcPr>
          <w:p w14:paraId="2F618043" w14:textId="11542DD9" w:rsidR="00351BE7" w:rsidRPr="0002722D" w:rsidRDefault="00351BE7" w:rsidP="00351BE7">
            <w:pPr>
              <w:spacing w:after="0" w:line="240" w:lineRule="auto"/>
              <w:jc w:val="center"/>
              <w:rPr>
                <w:sz w:val="20"/>
                <w:szCs w:val="20"/>
              </w:rPr>
            </w:pPr>
            <w:r>
              <w:rPr>
                <w:sz w:val="20"/>
                <w:szCs w:val="20"/>
              </w:rPr>
              <w:t>23,171</w:t>
            </w:r>
          </w:p>
        </w:tc>
        <w:tc>
          <w:tcPr>
            <w:tcW w:w="1503" w:type="dxa"/>
            <w:tcBorders>
              <w:top w:val="nil"/>
              <w:left w:val="nil"/>
              <w:bottom w:val="single" w:sz="4" w:space="0" w:color="000000"/>
              <w:right w:val="single" w:sz="4" w:space="0" w:color="000000"/>
            </w:tcBorders>
            <w:shd w:val="clear" w:color="auto" w:fill="auto"/>
            <w:vAlign w:val="center"/>
            <w:hideMark/>
          </w:tcPr>
          <w:p w14:paraId="4A82568B" w14:textId="049F0FF1" w:rsidR="00351BE7" w:rsidRPr="0002722D" w:rsidRDefault="00351BE7" w:rsidP="00351BE7">
            <w:pPr>
              <w:spacing w:after="0" w:line="240" w:lineRule="auto"/>
              <w:jc w:val="center"/>
              <w:rPr>
                <w:sz w:val="20"/>
                <w:szCs w:val="20"/>
              </w:rPr>
            </w:pPr>
            <w:r>
              <w:rPr>
                <w:sz w:val="20"/>
                <w:szCs w:val="20"/>
              </w:rPr>
              <w:t>126,199</w:t>
            </w:r>
          </w:p>
        </w:tc>
        <w:tc>
          <w:tcPr>
            <w:tcW w:w="986" w:type="dxa"/>
            <w:tcBorders>
              <w:top w:val="nil"/>
              <w:left w:val="nil"/>
              <w:bottom w:val="single" w:sz="4" w:space="0" w:color="000000"/>
              <w:right w:val="single" w:sz="4" w:space="0" w:color="000000"/>
            </w:tcBorders>
            <w:shd w:val="clear" w:color="auto" w:fill="auto"/>
            <w:vAlign w:val="center"/>
            <w:hideMark/>
          </w:tcPr>
          <w:p w14:paraId="053EE1ED" w14:textId="7D82F2A8" w:rsidR="00351BE7" w:rsidRPr="0002722D" w:rsidRDefault="00351BE7" w:rsidP="00351BE7">
            <w:pPr>
              <w:spacing w:after="0" w:line="240" w:lineRule="auto"/>
              <w:jc w:val="center"/>
              <w:rPr>
                <w:sz w:val="20"/>
                <w:szCs w:val="20"/>
              </w:rPr>
            </w:pPr>
            <w:r>
              <w:rPr>
                <w:sz w:val="20"/>
                <w:szCs w:val="20"/>
              </w:rPr>
              <w:t>112,759</w:t>
            </w:r>
          </w:p>
        </w:tc>
        <w:tc>
          <w:tcPr>
            <w:tcW w:w="777" w:type="dxa"/>
            <w:tcBorders>
              <w:top w:val="nil"/>
              <w:left w:val="nil"/>
              <w:bottom w:val="single" w:sz="4" w:space="0" w:color="000000"/>
              <w:right w:val="single" w:sz="4" w:space="0" w:color="000000"/>
            </w:tcBorders>
            <w:shd w:val="clear" w:color="auto" w:fill="auto"/>
            <w:vAlign w:val="center"/>
            <w:hideMark/>
          </w:tcPr>
          <w:p w14:paraId="586DE2E4" w14:textId="67D47949" w:rsidR="00351BE7" w:rsidRPr="0002722D" w:rsidRDefault="00351BE7" w:rsidP="00351BE7">
            <w:pPr>
              <w:spacing w:after="0" w:line="240" w:lineRule="auto"/>
              <w:jc w:val="center"/>
              <w:rPr>
                <w:sz w:val="20"/>
                <w:szCs w:val="20"/>
              </w:rPr>
            </w:pPr>
            <w:r>
              <w:rPr>
                <w:sz w:val="20"/>
                <w:szCs w:val="20"/>
              </w:rPr>
              <w:t>77,251</w:t>
            </w:r>
          </w:p>
        </w:tc>
        <w:tc>
          <w:tcPr>
            <w:tcW w:w="632" w:type="dxa"/>
            <w:tcBorders>
              <w:top w:val="nil"/>
              <w:left w:val="nil"/>
              <w:bottom w:val="single" w:sz="4" w:space="0" w:color="000000"/>
              <w:right w:val="single" w:sz="4" w:space="0" w:color="000000"/>
            </w:tcBorders>
            <w:shd w:val="clear" w:color="auto" w:fill="auto"/>
            <w:vAlign w:val="center"/>
            <w:hideMark/>
          </w:tcPr>
          <w:p w14:paraId="0AA61B99" w14:textId="2747428D" w:rsidR="00351BE7" w:rsidRPr="0002722D" w:rsidRDefault="00351BE7" w:rsidP="00351BE7">
            <w:pPr>
              <w:spacing w:after="0" w:line="240" w:lineRule="auto"/>
              <w:jc w:val="center"/>
              <w:rPr>
                <w:sz w:val="20"/>
                <w:szCs w:val="20"/>
              </w:rPr>
            </w:pPr>
            <w:r>
              <w:rPr>
                <w:sz w:val="20"/>
                <w:szCs w:val="20"/>
              </w:rPr>
              <w:t>34,159</w:t>
            </w:r>
          </w:p>
        </w:tc>
        <w:tc>
          <w:tcPr>
            <w:tcW w:w="1291" w:type="dxa"/>
            <w:tcBorders>
              <w:top w:val="nil"/>
              <w:left w:val="nil"/>
              <w:bottom w:val="single" w:sz="4" w:space="0" w:color="000000"/>
              <w:right w:val="single" w:sz="4" w:space="0" w:color="000000"/>
            </w:tcBorders>
            <w:shd w:val="clear" w:color="auto" w:fill="auto"/>
            <w:vAlign w:val="center"/>
            <w:hideMark/>
          </w:tcPr>
          <w:p w14:paraId="217D7D19" w14:textId="2D349396" w:rsidR="00351BE7" w:rsidRPr="0002722D" w:rsidRDefault="00351BE7" w:rsidP="00351BE7">
            <w:pPr>
              <w:spacing w:after="0" w:line="240" w:lineRule="auto"/>
              <w:jc w:val="center"/>
              <w:rPr>
                <w:sz w:val="20"/>
                <w:szCs w:val="20"/>
              </w:rPr>
            </w:pPr>
            <w:r>
              <w:rPr>
                <w:sz w:val="20"/>
                <w:szCs w:val="20"/>
              </w:rPr>
              <w:t>1,032,740</w:t>
            </w:r>
          </w:p>
        </w:tc>
      </w:tr>
      <w:tr w:rsidR="00351BE7" w:rsidRPr="0002722D" w14:paraId="28FC9D2C" w14:textId="77777777" w:rsidTr="00CB667E">
        <w:trPr>
          <w:gridAfter w:val="1"/>
          <w:wAfter w:w="160" w:type="dxa"/>
          <w:trHeight w:val="485"/>
          <w:jc w:val="center"/>
        </w:trPr>
        <w:tc>
          <w:tcPr>
            <w:tcW w:w="1975" w:type="dxa"/>
            <w:tcBorders>
              <w:top w:val="nil"/>
              <w:left w:val="single" w:sz="4" w:space="0" w:color="000000"/>
              <w:bottom w:val="single" w:sz="4" w:space="0" w:color="000000"/>
              <w:right w:val="single" w:sz="4" w:space="0" w:color="000000"/>
            </w:tcBorders>
            <w:shd w:val="clear" w:color="auto" w:fill="auto"/>
            <w:vAlign w:val="center"/>
          </w:tcPr>
          <w:p w14:paraId="171994A1" w14:textId="77777777" w:rsidR="00351BE7" w:rsidRPr="0002722D" w:rsidRDefault="00351BE7" w:rsidP="00351BE7">
            <w:pPr>
              <w:spacing w:after="0" w:line="240" w:lineRule="auto"/>
              <w:jc w:val="center"/>
              <w:rPr>
                <w:sz w:val="20"/>
                <w:szCs w:val="20"/>
              </w:rPr>
            </w:pPr>
            <w:r w:rsidRPr="0002722D">
              <w:rPr>
                <w:sz w:val="20"/>
                <w:szCs w:val="20"/>
              </w:rPr>
              <w:t>Inversión producto 1</w:t>
            </w:r>
          </w:p>
        </w:tc>
        <w:tc>
          <w:tcPr>
            <w:tcW w:w="992" w:type="dxa"/>
            <w:tcBorders>
              <w:top w:val="nil"/>
              <w:left w:val="nil"/>
              <w:bottom w:val="single" w:sz="4" w:space="0" w:color="000000"/>
              <w:right w:val="single" w:sz="4" w:space="0" w:color="000000"/>
            </w:tcBorders>
            <w:shd w:val="clear" w:color="auto" w:fill="auto"/>
            <w:vAlign w:val="center"/>
          </w:tcPr>
          <w:p w14:paraId="4B67A72D" w14:textId="77777777" w:rsidR="00351BE7" w:rsidRPr="0002722D" w:rsidRDefault="00351BE7" w:rsidP="00351BE7">
            <w:pPr>
              <w:spacing w:after="0" w:line="240" w:lineRule="auto"/>
              <w:jc w:val="center"/>
              <w:rPr>
                <w:sz w:val="20"/>
                <w:szCs w:val="20"/>
              </w:rPr>
            </w:pPr>
          </w:p>
        </w:tc>
        <w:tc>
          <w:tcPr>
            <w:tcW w:w="986" w:type="dxa"/>
            <w:tcBorders>
              <w:top w:val="nil"/>
              <w:left w:val="nil"/>
              <w:bottom w:val="single" w:sz="4" w:space="0" w:color="000000"/>
              <w:right w:val="single" w:sz="4" w:space="0" w:color="000000"/>
            </w:tcBorders>
            <w:shd w:val="clear" w:color="auto" w:fill="auto"/>
            <w:noWrap/>
            <w:vAlign w:val="center"/>
          </w:tcPr>
          <w:p w14:paraId="62853626" w14:textId="550EBE7A" w:rsidR="00351BE7" w:rsidRPr="0002722D" w:rsidRDefault="00351BE7" w:rsidP="00351BE7">
            <w:pPr>
              <w:spacing w:after="0" w:line="240" w:lineRule="auto"/>
              <w:jc w:val="center"/>
              <w:rPr>
                <w:sz w:val="20"/>
                <w:szCs w:val="20"/>
              </w:rPr>
            </w:pPr>
            <w:r>
              <w:rPr>
                <w:sz w:val="20"/>
                <w:szCs w:val="20"/>
              </w:rPr>
              <w:t>283,200.00</w:t>
            </w:r>
          </w:p>
        </w:tc>
        <w:tc>
          <w:tcPr>
            <w:tcW w:w="1113" w:type="dxa"/>
            <w:tcBorders>
              <w:top w:val="nil"/>
              <w:left w:val="nil"/>
              <w:bottom w:val="single" w:sz="4" w:space="0" w:color="000000"/>
              <w:right w:val="single" w:sz="4" w:space="0" w:color="000000"/>
            </w:tcBorders>
            <w:shd w:val="clear" w:color="auto" w:fill="auto"/>
            <w:noWrap/>
            <w:vAlign w:val="center"/>
          </w:tcPr>
          <w:p w14:paraId="2B7B309D" w14:textId="31AE381F" w:rsidR="00351BE7" w:rsidRPr="0002722D" w:rsidRDefault="00351BE7" w:rsidP="00351BE7">
            <w:pPr>
              <w:spacing w:after="0" w:line="240" w:lineRule="auto"/>
              <w:jc w:val="center"/>
              <w:rPr>
                <w:sz w:val="20"/>
                <w:szCs w:val="20"/>
              </w:rPr>
            </w:pPr>
            <w:r>
              <w:rPr>
                <w:sz w:val="20"/>
                <w:szCs w:val="20"/>
              </w:rPr>
              <w:t>295,000.00</w:t>
            </w:r>
          </w:p>
        </w:tc>
        <w:tc>
          <w:tcPr>
            <w:tcW w:w="1208" w:type="dxa"/>
            <w:tcBorders>
              <w:top w:val="nil"/>
              <w:left w:val="nil"/>
              <w:bottom w:val="single" w:sz="4" w:space="0" w:color="000000"/>
              <w:right w:val="single" w:sz="4" w:space="0" w:color="000000"/>
            </w:tcBorders>
            <w:shd w:val="clear" w:color="auto" w:fill="auto"/>
            <w:noWrap/>
            <w:vAlign w:val="center"/>
          </w:tcPr>
          <w:p w14:paraId="3004C496" w14:textId="03ABC306" w:rsidR="00351BE7" w:rsidRPr="0002722D" w:rsidRDefault="00351BE7" w:rsidP="00351BE7">
            <w:pPr>
              <w:spacing w:after="0" w:line="240" w:lineRule="auto"/>
              <w:jc w:val="center"/>
              <w:rPr>
                <w:sz w:val="20"/>
                <w:szCs w:val="20"/>
              </w:rPr>
            </w:pPr>
            <w:r>
              <w:rPr>
                <w:sz w:val="20"/>
                <w:szCs w:val="20"/>
              </w:rPr>
              <w:t>--</w:t>
            </w:r>
          </w:p>
        </w:tc>
        <w:tc>
          <w:tcPr>
            <w:tcW w:w="1229" w:type="dxa"/>
            <w:tcBorders>
              <w:top w:val="nil"/>
              <w:left w:val="nil"/>
              <w:bottom w:val="single" w:sz="4" w:space="0" w:color="000000"/>
              <w:right w:val="single" w:sz="4" w:space="0" w:color="000000"/>
            </w:tcBorders>
            <w:shd w:val="clear" w:color="auto" w:fill="auto"/>
            <w:noWrap/>
            <w:vAlign w:val="center"/>
          </w:tcPr>
          <w:p w14:paraId="41F68842" w14:textId="6F6574C6" w:rsidR="00351BE7" w:rsidRPr="0002722D" w:rsidRDefault="00351BE7" w:rsidP="00351BE7">
            <w:pPr>
              <w:spacing w:after="0" w:line="240" w:lineRule="auto"/>
              <w:jc w:val="center"/>
              <w:rPr>
                <w:sz w:val="20"/>
                <w:szCs w:val="20"/>
              </w:rPr>
            </w:pPr>
            <w:r>
              <w:rPr>
                <w:sz w:val="20"/>
                <w:szCs w:val="20"/>
              </w:rPr>
              <w:t>2,637,536.00</w:t>
            </w:r>
          </w:p>
        </w:tc>
        <w:tc>
          <w:tcPr>
            <w:tcW w:w="1014" w:type="dxa"/>
            <w:tcBorders>
              <w:top w:val="nil"/>
              <w:left w:val="nil"/>
              <w:bottom w:val="single" w:sz="4" w:space="0" w:color="000000"/>
              <w:right w:val="single" w:sz="4" w:space="0" w:color="000000"/>
            </w:tcBorders>
            <w:shd w:val="clear" w:color="auto" w:fill="auto"/>
            <w:noWrap/>
            <w:vAlign w:val="center"/>
          </w:tcPr>
          <w:p w14:paraId="29D616AF" w14:textId="371EC8D8" w:rsidR="00351BE7" w:rsidRPr="0002722D" w:rsidRDefault="00351BE7" w:rsidP="00351BE7">
            <w:pPr>
              <w:spacing w:after="0" w:line="240" w:lineRule="auto"/>
              <w:jc w:val="center"/>
              <w:rPr>
                <w:sz w:val="20"/>
                <w:szCs w:val="20"/>
              </w:rPr>
            </w:pPr>
            <w:r>
              <w:rPr>
                <w:sz w:val="20"/>
                <w:szCs w:val="20"/>
              </w:rPr>
              <w:t>1,467,875.00</w:t>
            </w:r>
          </w:p>
        </w:tc>
        <w:tc>
          <w:tcPr>
            <w:tcW w:w="721" w:type="dxa"/>
            <w:tcBorders>
              <w:top w:val="nil"/>
              <w:left w:val="nil"/>
              <w:bottom w:val="single" w:sz="4" w:space="0" w:color="000000"/>
              <w:right w:val="single" w:sz="4" w:space="0" w:color="000000"/>
            </w:tcBorders>
            <w:shd w:val="clear" w:color="auto" w:fill="auto"/>
            <w:vAlign w:val="center"/>
          </w:tcPr>
          <w:p w14:paraId="1530EEB9" w14:textId="330BC9E8" w:rsidR="00351BE7" w:rsidRPr="0002722D" w:rsidRDefault="00351BE7" w:rsidP="00351BE7">
            <w:pPr>
              <w:spacing w:after="0" w:line="240" w:lineRule="auto"/>
              <w:jc w:val="center"/>
              <w:rPr>
                <w:sz w:val="20"/>
                <w:szCs w:val="20"/>
              </w:rPr>
            </w:pPr>
            <w:r>
              <w:rPr>
                <w:sz w:val="20"/>
                <w:szCs w:val="20"/>
              </w:rPr>
              <w:t>345,799.00</w:t>
            </w:r>
          </w:p>
        </w:tc>
        <w:tc>
          <w:tcPr>
            <w:tcW w:w="1298" w:type="dxa"/>
            <w:tcBorders>
              <w:top w:val="nil"/>
              <w:left w:val="nil"/>
              <w:bottom w:val="single" w:sz="4" w:space="0" w:color="000000"/>
              <w:right w:val="single" w:sz="4" w:space="0" w:color="000000"/>
            </w:tcBorders>
            <w:shd w:val="clear" w:color="auto" w:fill="auto"/>
            <w:vAlign w:val="center"/>
          </w:tcPr>
          <w:p w14:paraId="1142FD10" w14:textId="664D8F0A" w:rsidR="00351BE7" w:rsidRPr="0002722D" w:rsidRDefault="00351BE7" w:rsidP="00351BE7">
            <w:pPr>
              <w:spacing w:after="0" w:line="240" w:lineRule="auto"/>
              <w:jc w:val="center"/>
              <w:rPr>
                <w:sz w:val="20"/>
                <w:szCs w:val="20"/>
              </w:rPr>
            </w:pPr>
            <w:r>
              <w:rPr>
                <w:sz w:val="20"/>
                <w:szCs w:val="20"/>
              </w:rPr>
              <w:t>1,879,879.95</w:t>
            </w:r>
          </w:p>
        </w:tc>
        <w:tc>
          <w:tcPr>
            <w:tcW w:w="1503" w:type="dxa"/>
            <w:tcBorders>
              <w:top w:val="nil"/>
              <w:left w:val="nil"/>
              <w:bottom w:val="single" w:sz="4" w:space="0" w:color="000000"/>
              <w:right w:val="single" w:sz="4" w:space="0" w:color="000000"/>
            </w:tcBorders>
            <w:shd w:val="clear" w:color="auto" w:fill="auto"/>
            <w:vAlign w:val="center"/>
          </w:tcPr>
          <w:p w14:paraId="51F2F7B9" w14:textId="57A1A884" w:rsidR="00351BE7" w:rsidRPr="0002722D" w:rsidRDefault="00351BE7" w:rsidP="00351BE7">
            <w:pPr>
              <w:spacing w:after="0" w:line="240" w:lineRule="auto"/>
              <w:jc w:val="center"/>
              <w:rPr>
                <w:sz w:val="20"/>
                <w:szCs w:val="20"/>
              </w:rPr>
            </w:pPr>
            <w:r>
              <w:rPr>
                <w:sz w:val="20"/>
                <w:szCs w:val="20"/>
              </w:rPr>
              <w:t>1,300,000.01</w:t>
            </w:r>
          </w:p>
        </w:tc>
        <w:tc>
          <w:tcPr>
            <w:tcW w:w="986" w:type="dxa"/>
            <w:tcBorders>
              <w:top w:val="nil"/>
              <w:left w:val="nil"/>
              <w:bottom w:val="single" w:sz="4" w:space="0" w:color="000000"/>
              <w:right w:val="single" w:sz="4" w:space="0" w:color="000000"/>
            </w:tcBorders>
            <w:shd w:val="clear" w:color="auto" w:fill="auto"/>
            <w:vAlign w:val="center"/>
          </w:tcPr>
          <w:p w14:paraId="711654C9" w14:textId="6FCAACDD" w:rsidR="00351BE7" w:rsidRPr="0002722D" w:rsidRDefault="00351BE7" w:rsidP="00351BE7">
            <w:pPr>
              <w:spacing w:after="0" w:line="240" w:lineRule="auto"/>
              <w:jc w:val="center"/>
              <w:rPr>
                <w:sz w:val="20"/>
                <w:szCs w:val="20"/>
              </w:rPr>
            </w:pPr>
            <w:r>
              <w:rPr>
                <w:color w:val="FF0000"/>
                <w:sz w:val="20"/>
                <w:szCs w:val="20"/>
              </w:rPr>
              <w:t>-</w:t>
            </w:r>
          </w:p>
        </w:tc>
        <w:tc>
          <w:tcPr>
            <w:tcW w:w="777" w:type="dxa"/>
            <w:tcBorders>
              <w:top w:val="nil"/>
              <w:left w:val="nil"/>
              <w:bottom w:val="single" w:sz="4" w:space="0" w:color="000000"/>
              <w:right w:val="single" w:sz="4" w:space="0" w:color="000000"/>
            </w:tcBorders>
            <w:shd w:val="clear" w:color="auto" w:fill="auto"/>
            <w:vAlign w:val="center"/>
          </w:tcPr>
          <w:p w14:paraId="00BFA865" w14:textId="4D567D1D" w:rsidR="00351BE7" w:rsidRPr="0002722D" w:rsidRDefault="00351BE7" w:rsidP="00351BE7">
            <w:pPr>
              <w:spacing w:after="0" w:line="240" w:lineRule="auto"/>
              <w:jc w:val="center"/>
              <w:rPr>
                <w:sz w:val="20"/>
                <w:szCs w:val="20"/>
              </w:rPr>
            </w:pPr>
            <w:r>
              <w:rPr>
                <w:color w:val="FF0000"/>
                <w:sz w:val="20"/>
                <w:szCs w:val="20"/>
              </w:rPr>
              <w:t>-</w:t>
            </w:r>
          </w:p>
        </w:tc>
        <w:tc>
          <w:tcPr>
            <w:tcW w:w="632" w:type="dxa"/>
            <w:tcBorders>
              <w:top w:val="nil"/>
              <w:left w:val="nil"/>
              <w:bottom w:val="single" w:sz="4" w:space="0" w:color="000000"/>
              <w:right w:val="single" w:sz="4" w:space="0" w:color="000000"/>
            </w:tcBorders>
            <w:shd w:val="clear" w:color="auto" w:fill="auto"/>
            <w:vAlign w:val="center"/>
          </w:tcPr>
          <w:p w14:paraId="53ABEA74" w14:textId="0A0AB1DB" w:rsidR="00351BE7" w:rsidRPr="0002722D" w:rsidRDefault="00351BE7" w:rsidP="00351BE7">
            <w:pPr>
              <w:spacing w:after="0" w:line="240" w:lineRule="auto"/>
              <w:jc w:val="center"/>
              <w:rPr>
                <w:sz w:val="20"/>
                <w:szCs w:val="20"/>
              </w:rPr>
            </w:pPr>
            <w:r>
              <w:rPr>
                <w:sz w:val="20"/>
                <w:szCs w:val="20"/>
              </w:rPr>
              <w:t>54,888,101.64</w:t>
            </w:r>
          </w:p>
        </w:tc>
        <w:tc>
          <w:tcPr>
            <w:tcW w:w="1291" w:type="dxa"/>
            <w:tcBorders>
              <w:top w:val="nil"/>
              <w:left w:val="nil"/>
              <w:bottom w:val="single" w:sz="4" w:space="0" w:color="000000"/>
              <w:right w:val="single" w:sz="4" w:space="0" w:color="000000"/>
            </w:tcBorders>
            <w:shd w:val="clear" w:color="auto" w:fill="auto"/>
            <w:vAlign w:val="center"/>
          </w:tcPr>
          <w:p w14:paraId="054E5417" w14:textId="14028273" w:rsidR="00351BE7" w:rsidRPr="0002722D" w:rsidRDefault="00351BE7" w:rsidP="00351BE7">
            <w:pPr>
              <w:spacing w:after="0" w:line="240" w:lineRule="auto"/>
              <w:jc w:val="center"/>
              <w:rPr>
                <w:sz w:val="20"/>
                <w:szCs w:val="20"/>
              </w:rPr>
            </w:pPr>
            <w:r>
              <w:rPr>
                <w:sz w:val="20"/>
                <w:szCs w:val="20"/>
              </w:rPr>
              <w:t>63,097,392</w:t>
            </w:r>
          </w:p>
        </w:tc>
      </w:tr>
      <w:tr w:rsidR="0002722D" w:rsidRPr="0002722D" w14:paraId="39610950" w14:textId="77777777" w:rsidTr="00CB667E">
        <w:trPr>
          <w:gridAfter w:val="1"/>
          <w:wAfter w:w="160" w:type="dxa"/>
          <w:trHeight w:val="421"/>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7E2657E7" w14:textId="77777777" w:rsidR="0002722D" w:rsidRPr="0002722D" w:rsidRDefault="0002722D" w:rsidP="0002722D">
            <w:pPr>
              <w:spacing w:after="0" w:line="240" w:lineRule="auto"/>
              <w:jc w:val="center"/>
              <w:rPr>
                <w:sz w:val="20"/>
                <w:szCs w:val="20"/>
              </w:rPr>
            </w:pPr>
            <w:r w:rsidRPr="0002722D">
              <w:rPr>
                <w:sz w:val="20"/>
                <w:szCs w:val="20"/>
              </w:rPr>
              <w:t>2. -</w:t>
            </w:r>
            <w:proofErr w:type="spellStart"/>
            <w:r w:rsidRPr="0002722D">
              <w:rPr>
                <w:sz w:val="20"/>
                <w:szCs w:val="20"/>
              </w:rPr>
              <w:t>Hemocomponentes</w:t>
            </w:r>
            <w:proofErr w:type="spellEnd"/>
            <w:r w:rsidRPr="0002722D">
              <w:rPr>
                <w:sz w:val="20"/>
                <w:szCs w:val="20"/>
              </w:rPr>
              <w:t xml:space="preserve"> producidos</w:t>
            </w:r>
          </w:p>
        </w:tc>
        <w:tc>
          <w:tcPr>
            <w:tcW w:w="992" w:type="dxa"/>
            <w:tcBorders>
              <w:top w:val="nil"/>
              <w:left w:val="nil"/>
              <w:bottom w:val="single" w:sz="4" w:space="0" w:color="000000"/>
              <w:right w:val="single" w:sz="4" w:space="0" w:color="000000"/>
            </w:tcBorders>
            <w:shd w:val="clear" w:color="auto" w:fill="auto"/>
            <w:vAlign w:val="center"/>
            <w:hideMark/>
          </w:tcPr>
          <w:p w14:paraId="20073E98" w14:textId="77777777" w:rsidR="0002722D" w:rsidRPr="0002722D" w:rsidRDefault="0002722D" w:rsidP="0002722D">
            <w:pPr>
              <w:spacing w:after="0" w:line="240" w:lineRule="auto"/>
              <w:jc w:val="center"/>
              <w:rPr>
                <w:sz w:val="20"/>
                <w:szCs w:val="20"/>
              </w:rPr>
            </w:pPr>
            <w:r w:rsidRPr="0002722D">
              <w:rPr>
                <w:sz w:val="20"/>
                <w:szCs w:val="20"/>
              </w:rPr>
              <w:t>740 </w:t>
            </w:r>
          </w:p>
        </w:tc>
        <w:tc>
          <w:tcPr>
            <w:tcW w:w="986" w:type="dxa"/>
            <w:tcBorders>
              <w:top w:val="nil"/>
              <w:left w:val="nil"/>
              <w:bottom w:val="single" w:sz="4" w:space="0" w:color="000000"/>
              <w:right w:val="single" w:sz="4" w:space="0" w:color="000000"/>
            </w:tcBorders>
            <w:shd w:val="clear" w:color="auto" w:fill="auto"/>
            <w:noWrap/>
            <w:vAlign w:val="center"/>
          </w:tcPr>
          <w:p w14:paraId="50F9027E" w14:textId="77777777" w:rsidR="0002722D" w:rsidRPr="0002722D" w:rsidRDefault="0002722D" w:rsidP="0002722D">
            <w:pPr>
              <w:spacing w:after="0" w:line="240" w:lineRule="auto"/>
              <w:jc w:val="center"/>
              <w:rPr>
                <w:sz w:val="20"/>
                <w:szCs w:val="20"/>
              </w:rPr>
            </w:pPr>
            <w:r w:rsidRPr="0002722D">
              <w:rPr>
                <w:sz w:val="20"/>
                <w:szCs w:val="20"/>
              </w:rPr>
              <w:t>1,144</w:t>
            </w:r>
          </w:p>
        </w:tc>
        <w:tc>
          <w:tcPr>
            <w:tcW w:w="1113" w:type="dxa"/>
            <w:tcBorders>
              <w:top w:val="nil"/>
              <w:left w:val="nil"/>
              <w:bottom w:val="single" w:sz="4" w:space="0" w:color="000000"/>
              <w:right w:val="single" w:sz="4" w:space="0" w:color="000000"/>
            </w:tcBorders>
            <w:shd w:val="clear" w:color="auto" w:fill="auto"/>
            <w:noWrap/>
            <w:vAlign w:val="center"/>
          </w:tcPr>
          <w:p w14:paraId="7BE17B3B" w14:textId="77777777" w:rsidR="0002722D" w:rsidRPr="0002722D" w:rsidRDefault="0002722D" w:rsidP="0002722D">
            <w:pPr>
              <w:spacing w:after="0" w:line="240" w:lineRule="auto"/>
              <w:jc w:val="center"/>
              <w:rPr>
                <w:sz w:val="20"/>
                <w:szCs w:val="20"/>
              </w:rPr>
            </w:pPr>
            <w:r w:rsidRPr="0002722D">
              <w:rPr>
                <w:sz w:val="20"/>
                <w:szCs w:val="20"/>
              </w:rPr>
              <w:t>1,067</w:t>
            </w:r>
          </w:p>
        </w:tc>
        <w:tc>
          <w:tcPr>
            <w:tcW w:w="1208" w:type="dxa"/>
            <w:tcBorders>
              <w:top w:val="nil"/>
              <w:left w:val="nil"/>
              <w:bottom w:val="single" w:sz="4" w:space="0" w:color="000000"/>
              <w:right w:val="single" w:sz="4" w:space="0" w:color="000000"/>
            </w:tcBorders>
            <w:shd w:val="clear" w:color="auto" w:fill="auto"/>
            <w:noWrap/>
            <w:vAlign w:val="center"/>
          </w:tcPr>
          <w:p w14:paraId="14417003" w14:textId="77777777" w:rsidR="0002722D" w:rsidRPr="0002722D" w:rsidRDefault="0002722D" w:rsidP="0002722D">
            <w:pPr>
              <w:spacing w:after="0" w:line="240" w:lineRule="auto"/>
              <w:jc w:val="center"/>
              <w:rPr>
                <w:sz w:val="20"/>
                <w:szCs w:val="20"/>
              </w:rPr>
            </w:pPr>
            <w:r w:rsidRPr="0002722D">
              <w:rPr>
                <w:sz w:val="20"/>
                <w:szCs w:val="20"/>
              </w:rPr>
              <w:t>1,543</w:t>
            </w:r>
          </w:p>
        </w:tc>
        <w:tc>
          <w:tcPr>
            <w:tcW w:w="1229" w:type="dxa"/>
            <w:tcBorders>
              <w:top w:val="nil"/>
              <w:left w:val="nil"/>
              <w:bottom w:val="single" w:sz="4" w:space="0" w:color="000000"/>
              <w:right w:val="single" w:sz="4" w:space="0" w:color="000000"/>
            </w:tcBorders>
            <w:shd w:val="clear" w:color="auto" w:fill="auto"/>
            <w:noWrap/>
            <w:vAlign w:val="center"/>
          </w:tcPr>
          <w:p w14:paraId="2D72D405" w14:textId="77777777" w:rsidR="0002722D" w:rsidRPr="0002722D" w:rsidRDefault="0002722D" w:rsidP="0002722D">
            <w:pPr>
              <w:spacing w:after="0" w:line="240" w:lineRule="auto"/>
              <w:jc w:val="center"/>
              <w:rPr>
                <w:sz w:val="20"/>
                <w:szCs w:val="20"/>
              </w:rPr>
            </w:pPr>
            <w:r w:rsidRPr="0002722D">
              <w:rPr>
                <w:sz w:val="20"/>
                <w:szCs w:val="20"/>
              </w:rPr>
              <w:t>1,293</w:t>
            </w:r>
          </w:p>
        </w:tc>
        <w:tc>
          <w:tcPr>
            <w:tcW w:w="1014" w:type="dxa"/>
            <w:tcBorders>
              <w:top w:val="nil"/>
              <w:left w:val="nil"/>
              <w:bottom w:val="single" w:sz="4" w:space="0" w:color="000000"/>
              <w:right w:val="single" w:sz="4" w:space="0" w:color="000000"/>
            </w:tcBorders>
            <w:shd w:val="clear" w:color="auto" w:fill="auto"/>
            <w:noWrap/>
            <w:vAlign w:val="center"/>
          </w:tcPr>
          <w:p w14:paraId="293C8EBF" w14:textId="77777777" w:rsidR="0002722D" w:rsidRPr="0002722D" w:rsidRDefault="0002722D" w:rsidP="0002722D">
            <w:pPr>
              <w:spacing w:after="0" w:line="240" w:lineRule="auto"/>
              <w:jc w:val="center"/>
              <w:rPr>
                <w:sz w:val="20"/>
                <w:szCs w:val="20"/>
              </w:rPr>
            </w:pPr>
            <w:r w:rsidRPr="0002722D">
              <w:rPr>
                <w:sz w:val="20"/>
                <w:szCs w:val="20"/>
              </w:rPr>
              <w:t>1,413</w:t>
            </w:r>
          </w:p>
        </w:tc>
        <w:tc>
          <w:tcPr>
            <w:tcW w:w="721" w:type="dxa"/>
            <w:tcBorders>
              <w:top w:val="nil"/>
              <w:left w:val="nil"/>
              <w:bottom w:val="single" w:sz="4" w:space="0" w:color="000000"/>
              <w:right w:val="single" w:sz="4" w:space="0" w:color="000000"/>
            </w:tcBorders>
            <w:shd w:val="clear" w:color="auto" w:fill="auto"/>
            <w:vAlign w:val="center"/>
          </w:tcPr>
          <w:p w14:paraId="133D0171" w14:textId="77777777" w:rsidR="0002722D" w:rsidRPr="0002722D" w:rsidRDefault="0002722D" w:rsidP="0002722D">
            <w:pPr>
              <w:spacing w:after="0" w:line="240" w:lineRule="auto"/>
              <w:jc w:val="center"/>
              <w:rPr>
                <w:sz w:val="20"/>
                <w:szCs w:val="20"/>
              </w:rPr>
            </w:pPr>
            <w:r w:rsidRPr="0002722D">
              <w:rPr>
                <w:sz w:val="20"/>
                <w:szCs w:val="20"/>
              </w:rPr>
              <w:t>1,420</w:t>
            </w:r>
          </w:p>
        </w:tc>
        <w:tc>
          <w:tcPr>
            <w:tcW w:w="1298" w:type="dxa"/>
            <w:tcBorders>
              <w:top w:val="nil"/>
              <w:left w:val="nil"/>
              <w:bottom w:val="single" w:sz="4" w:space="0" w:color="000000"/>
              <w:right w:val="single" w:sz="4" w:space="0" w:color="000000"/>
            </w:tcBorders>
            <w:shd w:val="clear" w:color="auto" w:fill="auto"/>
            <w:vAlign w:val="center"/>
          </w:tcPr>
          <w:p w14:paraId="266D0D8A" w14:textId="77777777" w:rsidR="0002722D" w:rsidRPr="0002722D" w:rsidRDefault="0002722D" w:rsidP="0002722D">
            <w:pPr>
              <w:spacing w:after="0" w:line="240" w:lineRule="auto"/>
              <w:jc w:val="center"/>
              <w:rPr>
                <w:sz w:val="20"/>
                <w:szCs w:val="20"/>
              </w:rPr>
            </w:pPr>
            <w:r w:rsidRPr="0002722D">
              <w:rPr>
                <w:sz w:val="20"/>
                <w:szCs w:val="20"/>
              </w:rPr>
              <w:t>1,301</w:t>
            </w:r>
          </w:p>
        </w:tc>
        <w:tc>
          <w:tcPr>
            <w:tcW w:w="1503" w:type="dxa"/>
            <w:tcBorders>
              <w:top w:val="nil"/>
              <w:left w:val="nil"/>
              <w:bottom w:val="single" w:sz="4" w:space="0" w:color="000000"/>
              <w:right w:val="single" w:sz="4" w:space="0" w:color="000000"/>
            </w:tcBorders>
            <w:shd w:val="clear" w:color="auto" w:fill="auto"/>
            <w:vAlign w:val="center"/>
          </w:tcPr>
          <w:p w14:paraId="40AD3788" w14:textId="77777777" w:rsidR="0002722D" w:rsidRPr="0002722D" w:rsidRDefault="0002722D" w:rsidP="0002722D">
            <w:pPr>
              <w:spacing w:after="0" w:line="240" w:lineRule="auto"/>
              <w:jc w:val="center"/>
              <w:rPr>
                <w:sz w:val="20"/>
                <w:szCs w:val="20"/>
              </w:rPr>
            </w:pPr>
            <w:r w:rsidRPr="0002722D">
              <w:rPr>
                <w:sz w:val="20"/>
                <w:szCs w:val="20"/>
              </w:rPr>
              <w:t>1,105</w:t>
            </w:r>
          </w:p>
        </w:tc>
        <w:tc>
          <w:tcPr>
            <w:tcW w:w="986" w:type="dxa"/>
            <w:tcBorders>
              <w:top w:val="nil"/>
              <w:left w:val="nil"/>
              <w:bottom w:val="single" w:sz="4" w:space="0" w:color="000000"/>
              <w:right w:val="single" w:sz="4" w:space="0" w:color="000000"/>
            </w:tcBorders>
            <w:shd w:val="clear" w:color="auto" w:fill="auto"/>
            <w:vAlign w:val="center"/>
          </w:tcPr>
          <w:p w14:paraId="5038326C" w14:textId="77777777" w:rsidR="0002722D" w:rsidRPr="0002722D" w:rsidRDefault="0002722D" w:rsidP="0002722D">
            <w:pPr>
              <w:spacing w:after="0" w:line="240" w:lineRule="auto"/>
              <w:jc w:val="center"/>
              <w:rPr>
                <w:sz w:val="20"/>
                <w:szCs w:val="20"/>
              </w:rPr>
            </w:pPr>
            <w:r w:rsidRPr="0002722D">
              <w:rPr>
                <w:sz w:val="20"/>
                <w:szCs w:val="20"/>
              </w:rPr>
              <w:t>1,196</w:t>
            </w:r>
          </w:p>
        </w:tc>
        <w:tc>
          <w:tcPr>
            <w:tcW w:w="777" w:type="dxa"/>
            <w:tcBorders>
              <w:top w:val="nil"/>
              <w:left w:val="nil"/>
              <w:bottom w:val="single" w:sz="4" w:space="0" w:color="000000"/>
              <w:right w:val="single" w:sz="4" w:space="0" w:color="000000"/>
            </w:tcBorders>
            <w:shd w:val="clear" w:color="auto" w:fill="auto"/>
            <w:vAlign w:val="center"/>
          </w:tcPr>
          <w:p w14:paraId="16F34728" w14:textId="77777777" w:rsidR="0002722D" w:rsidRPr="0002722D" w:rsidRDefault="0002722D" w:rsidP="0002722D">
            <w:pPr>
              <w:spacing w:after="0" w:line="240" w:lineRule="auto"/>
              <w:jc w:val="center"/>
              <w:rPr>
                <w:sz w:val="20"/>
                <w:szCs w:val="20"/>
              </w:rPr>
            </w:pPr>
            <w:r w:rsidRPr="0002722D">
              <w:rPr>
                <w:sz w:val="20"/>
                <w:szCs w:val="20"/>
              </w:rPr>
              <w:t>1,091</w:t>
            </w:r>
          </w:p>
        </w:tc>
        <w:tc>
          <w:tcPr>
            <w:tcW w:w="632" w:type="dxa"/>
            <w:tcBorders>
              <w:top w:val="nil"/>
              <w:left w:val="nil"/>
              <w:bottom w:val="single" w:sz="4" w:space="0" w:color="000000"/>
              <w:right w:val="single" w:sz="4" w:space="0" w:color="000000"/>
            </w:tcBorders>
            <w:shd w:val="clear" w:color="auto" w:fill="auto"/>
            <w:vAlign w:val="center"/>
          </w:tcPr>
          <w:p w14:paraId="0DFD8EEB" w14:textId="77777777" w:rsidR="0002722D" w:rsidRPr="0002722D" w:rsidRDefault="0002722D" w:rsidP="0002722D">
            <w:pPr>
              <w:spacing w:after="0" w:line="240" w:lineRule="auto"/>
              <w:jc w:val="center"/>
              <w:rPr>
                <w:sz w:val="20"/>
                <w:szCs w:val="20"/>
              </w:rPr>
            </w:pPr>
            <w:r w:rsidRPr="0002722D">
              <w:rPr>
                <w:sz w:val="20"/>
                <w:szCs w:val="20"/>
              </w:rPr>
              <w:t>-</w:t>
            </w:r>
          </w:p>
        </w:tc>
        <w:tc>
          <w:tcPr>
            <w:tcW w:w="1291" w:type="dxa"/>
            <w:tcBorders>
              <w:top w:val="nil"/>
              <w:left w:val="nil"/>
              <w:bottom w:val="single" w:sz="4" w:space="0" w:color="000000"/>
              <w:right w:val="single" w:sz="4" w:space="0" w:color="000000"/>
            </w:tcBorders>
            <w:shd w:val="clear" w:color="auto" w:fill="auto"/>
            <w:vAlign w:val="center"/>
          </w:tcPr>
          <w:p w14:paraId="5360887D" w14:textId="77777777" w:rsidR="0002722D" w:rsidRPr="0002722D" w:rsidRDefault="0002722D" w:rsidP="0002722D">
            <w:pPr>
              <w:spacing w:after="0" w:line="240" w:lineRule="auto"/>
              <w:jc w:val="center"/>
              <w:rPr>
                <w:sz w:val="20"/>
                <w:szCs w:val="20"/>
              </w:rPr>
            </w:pPr>
            <w:r w:rsidRPr="0002722D">
              <w:rPr>
                <w:sz w:val="20"/>
                <w:szCs w:val="20"/>
              </w:rPr>
              <w:t>13,233</w:t>
            </w:r>
          </w:p>
        </w:tc>
      </w:tr>
      <w:tr w:rsidR="0002722D" w:rsidRPr="0002722D" w14:paraId="346F3989" w14:textId="77777777" w:rsidTr="00CB667E">
        <w:trPr>
          <w:gridAfter w:val="1"/>
          <w:wAfter w:w="160" w:type="dxa"/>
          <w:trHeight w:val="372"/>
          <w:jc w:val="center"/>
        </w:trPr>
        <w:tc>
          <w:tcPr>
            <w:tcW w:w="1975" w:type="dxa"/>
            <w:tcBorders>
              <w:top w:val="nil"/>
              <w:left w:val="single" w:sz="4" w:space="0" w:color="000000"/>
              <w:bottom w:val="single" w:sz="4" w:space="0" w:color="auto"/>
              <w:right w:val="single" w:sz="4" w:space="0" w:color="000000"/>
            </w:tcBorders>
            <w:shd w:val="clear" w:color="auto" w:fill="auto"/>
            <w:vAlign w:val="center"/>
            <w:hideMark/>
          </w:tcPr>
          <w:p w14:paraId="5AAF1D19" w14:textId="77777777" w:rsidR="0002722D" w:rsidRPr="0002722D" w:rsidRDefault="0002722D" w:rsidP="0002722D">
            <w:pPr>
              <w:spacing w:after="0" w:line="240" w:lineRule="auto"/>
              <w:jc w:val="center"/>
              <w:rPr>
                <w:sz w:val="20"/>
                <w:szCs w:val="20"/>
              </w:rPr>
            </w:pPr>
            <w:r w:rsidRPr="0002722D">
              <w:rPr>
                <w:sz w:val="20"/>
                <w:szCs w:val="20"/>
              </w:rPr>
              <w:t>Inversión producto 2</w:t>
            </w:r>
          </w:p>
        </w:tc>
        <w:tc>
          <w:tcPr>
            <w:tcW w:w="992" w:type="dxa"/>
            <w:tcBorders>
              <w:top w:val="nil"/>
              <w:left w:val="nil"/>
              <w:bottom w:val="single" w:sz="4" w:space="0" w:color="auto"/>
              <w:right w:val="single" w:sz="4" w:space="0" w:color="000000"/>
            </w:tcBorders>
            <w:shd w:val="clear" w:color="auto" w:fill="auto"/>
            <w:vAlign w:val="center"/>
          </w:tcPr>
          <w:p w14:paraId="0AFC3C86" w14:textId="77777777" w:rsidR="0002722D" w:rsidRPr="0002722D" w:rsidRDefault="0002722D" w:rsidP="0002722D">
            <w:pPr>
              <w:spacing w:after="0" w:line="240" w:lineRule="auto"/>
              <w:jc w:val="center"/>
              <w:rPr>
                <w:sz w:val="20"/>
                <w:szCs w:val="20"/>
              </w:rPr>
            </w:pPr>
          </w:p>
        </w:tc>
        <w:tc>
          <w:tcPr>
            <w:tcW w:w="986" w:type="dxa"/>
            <w:tcBorders>
              <w:top w:val="nil"/>
              <w:left w:val="nil"/>
              <w:bottom w:val="single" w:sz="4" w:space="0" w:color="auto"/>
              <w:right w:val="single" w:sz="4" w:space="0" w:color="000000"/>
            </w:tcBorders>
            <w:shd w:val="clear" w:color="auto" w:fill="auto"/>
            <w:noWrap/>
            <w:vAlign w:val="center"/>
          </w:tcPr>
          <w:p w14:paraId="09AA9E80" w14:textId="77777777" w:rsidR="0002722D" w:rsidRPr="0002722D" w:rsidRDefault="0002722D" w:rsidP="0002722D">
            <w:pPr>
              <w:spacing w:after="0" w:line="240" w:lineRule="auto"/>
              <w:jc w:val="center"/>
              <w:rPr>
                <w:sz w:val="20"/>
                <w:szCs w:val="20"/>
              </w:rPr>
            </w:pPr>
          </w:p>
        </w:tc>
        <w:tc>
          <w:tcPr>
            <w:tcW w:w="1113" w:type="dxa"/>
            <w:tcBorders>
              <w:top w:val="nil"/>
              <w:left w:val="nil"/>
              <w:bottom w:val="single" w:sz="4" w:space="0" w:color="auto"/>
              <w:right w:val="single" w:sz="4" w:space="0" w:color="000000"/>
            </w:tcBorders>
            <w:shd w:val="clear" w:color="auto" w:fill="auto"/>
            <w:noWrap/>
            <w:vAlign w:val="center"/>
          </w:tcPr>
          <w:p w14:paraId="718F425A" w14:textId="77777777" w:rsidR="0002722D" w:rsidRPr="0002722D" w:rsidRDefault="0002722D" w:rsidP="0002722D">
            <w:pPr>
              <w:spacing w:after="0" w:line="240" w:lineRule="auto"/>
              <w:jc w:val="center"/>
              <w:rPr>
                <w:sz w:val="20"/>
                <w:szCs w:val="20"/>
              </w:rPr>
            </w:pPr>
            <w:r w:rsidRPr="0002722D">
              <w:rPr>
                <w:sz w:val="20"/>
                <w:szCs w:val="20"/>
              </w:rPr>
              <w:t>RD$ 23,600.00</w:t>
            </w:r>
          </w:p>
        </w:tc>
        <w:tc>
          <w:tcPr>
            <w:tcW w:w="1208" w:type="dxa"/>
            <w:tcBorders>
              <w:top w:val="nil"/>
              <w:left w:val="nil"/>
              <w:bottom w:val="single" w:sz="4" w:space="0" w:color="auto"/>
              <w:right w:val="single" w:sz="4" w:space="0" w:color="000000"/>
            </w:tcBorders>
            <w:shd w:val="clear" w:color="auto" w:fill="auto"/>
            <w:noWrap/>
            <w:vAlign w:val="center"/>
          </w:tcPr>
          <w:p w14:paraId="1FF17D32" w14:textId="77777777" w:rsidR="0002722D" w:rsidRPr="0002722D" w:rsidRDefault="0002722D" w:rsidP="0002722D">
            <w:pPr>
              <w:spacing w:after="0" w:line="240" w:lineRule="auto"/>
              <w:jc w:val="center"/>
              <w:rPr>
                <w:sz w:val="20"/>
                <w:szCs w:val="20"/>
              </w:rPr>
            </w:pPr>
            <w:r w:rsidRPr="0002722D">
              <w:rPr>
                <w:sz w:val="20"/>
                <w:szCs w:val="20"/>
              </w:rPr>
              <w:t>RD$ 1,880,118.72</w:t>
            </w:r>
          </w:p>
        </w:tc>
        <w:tc>
          <w:tcPr>
            <w:tcW w:w="1229" w:type="dxa"/>
            <w:tcBorders>
              <w:top w:val="nil"/>
              <w:left w:val="nil"/>
              <w:bottom w:val="single" w:sz="4" w:space="0" w:color="auto"/>
              <w:right w:val="single" w:sz="4" w:space="0" w:color="000000"/>
            </w:tcBorders>
            <w:shd w:val="clear" w:color="auto" w:fill="auto"/>
            <w:noWrap/>
            <w:vAlign w:val="center"/>
          </w:tcPr>
          <w:p w14:paraId="0E5C9C71" w14:textId="77777777" w:rsidR="0002722D" w:rsidRPr="0002722D" w:rsidRDefault="0002722D" w:rsidP="0002722D">
            <w:pPr>
              <w:spacing w:after="0" w:line="240" w:lineRule="auto"/>
              <w:jc w:val="center"/>
              <w:rPr>
                <w:sz w:val="20"/>
                <w:szCs w:val="20"/>
              </w:rPr>
            </w:pPr>
            <w:r w:rsidRPr="0002722D">
              <w:rPr>
                <w:sz w:val="20"/>
                <w:szCs w:val="20"/>
              </w:rPr>
              <w:t>RD$ 2,045,183.42</w:t>
            </w:r>
          </w:p>
        </w:tc>
        <w:tc>
          <w:tcPr>
            <w:tcW w:w="1014" w:type="dxa"/>
            <w:tcBorders>
              <w:top w:val="nil"/>
              <w:left w:val="nil"/>
              <w:bottom w:val="single" w:sz="4" w:space="0" w:color="auto"/>
              <w:right w:val="single" w:sz="4" w:space="0" w:color="000000"/>
            </w:tcBorders>
            <w:shd w:val="clear" w:color="auto" w:fill="auto"/>
            <w:noWrap/>
            <w:vAlign w:val="center"/>
          </w:tcPr>
          <w:p w14:paraId="11EA5426" w14:textId="77777777" w:rsidR="0002722D" w:rsidRPr="0002722D" w:rsidRDefault="0002722D" w:rsidP="0002722D">
            <w:pPr>
              <w:spacing w:after="0" w:line="240" w:lineRule="auto"/>
              <w:jc w:val="center"/>
              <w:rPr>
                <w:sz w:val="20"/>
                <w:szCs w:val="20"/>
              </w:rPr>
            </w:pPr>
            <w:r w:rsidRPr="0002722D">
              <w:rPr>
                <w:sz w:val="20"/>
                <w:szCs w:val="20"/>
              </w:rPr>
              <w:t>RD$ 8,253,363.5</w:t>
            </w:r>
          </w:p>
        </w:tc>
        <w:tc>
          <w:tcPr>
            <w:tcW w:w="721" w:type="dxa"/>
            <w:tcBorders>
              <w:top w:val="nil"/>
              <w:left w:val="nil"/>
              <w:bottom w:val="single" w:sz="4" w:space="0" w:color="auto"/>
              <w:right w:val="single" w:sz="4" w:space="0" w:color="000000"/>
            </w:tcBorders>
            <w:shd w:val="clear" w:color="auto" w:fill="auto"/>
            <w:vAlign w:val="center"/>
          </w:tcPr>
          <w:p w14:paraId="65AAF903" w14:textId="77777777" w:rsidR="0002722D" w:rsidRPr="0002722D" w:rsidRDefault="0002722D" w:rsidP="0002722D">
            <w:pPr>
              <w:spacing w:after="0" w:line="240" w:lineRule="auto"/>
              <w:jc w:val="center"/>
              <w:rPr>
                <w:sz w:val="20"/>
                <w:szCs w:val="20"/>
              </w:rPr>
            </w:pPr>
            <w:r w:rsidRPr="0002722D">
              <w:rPr>
                <w:sz w:val="20"/>
                <w:szCs w:val="20"/>
              </w:rPr>
              <w:t>RD$ 5,525,031.61</w:t>
            </w:r>
          </w:p>
        </w:tc>
        <w:tc>
          <w:tcPr>
            <w:tcW w:w="1298" w:type="dxa"/>
            <w:tcBorders>
              <w:top w:val="nil"/>
              <w:left w:val="nil"/>
              <w:bottom w:val="single" w:sz="4" w:space="0" w:color="auto"/>
              <w:right w:val="single" w:sz="4" w:space="0" w:color="000000"/>
            </w:tcBorders>
            <w:shd w:val="clear" w:color="auto" w:fill="auto"/>
            <w:vAlign w:val="center"/>
          </w:tcPr>
          <w:p w14:paraId="6B1FE5AB" w14:textId="77777777" w:rsidR="0002722D" w:rsidRPr="0002722D" w:rsidRDefault="0002722D" w:rsidP="0002722D">
            <w:pPr>
              <w:spacing w:after="0" w:line="240" w:lineRule="auto"/>
              <w:jc w:val="center"/>
              <w:rPr>
                <w:sz w:val="20"/>
                <w:szCs w:val="20"/>
              </w:rPr>
            </w:pPr>
            <w:r w:rsidRPr="0002722D">
              <w:rPr>
                <w:sz w:val="20"/>
                <w:szCs w:val="20"/>
              </w:rPr>
              <w:t>RD$ 7,844,202.21</w:t>
            </w:r>
          </w:p>
        </w:tc>
        <w:tc>
          <w:tcPr>
            <w:tcW w:w="1503" w:type="dxa"/>
            <w:tcBorders>
              <w:top w:val="nil"/>
              <w:left w:val="nil"/>
              <w:bottom w:val="single" w:sz="4" w:space="0" w:color="auto"/>
              <w:right w:val="single" w:sz="4" w:space="0" w:color="000000"/>
            </w:tcBorders>
            <w:shd w:val="clear" w:color="auto" w:fill="auto"/>
            <w:vAlign w:val="center"/>
          </w:tcPr>
          <w:p w14:paraId="41BABB72" w14:textId="77777777" w:rsidR="0002722D" w:rsidRPr="0002722D" w:rsidRDefault="0002722D" w:rsidP="0002722D">
            <w:pPr>
              <w:spacing w:after="0" w:line="240" w:lineRule="auto"/>
              <w:jc w:val="center"/>
              <w:rPr>
                <w:sz w:val="20"/>
                <w:szCs w:val="20"/>
              </w:rPr>
            </w:pPr>
            <w:r w:rsidRPr="0002722D">
              <w:rPr>
                <w:sz w:val="20"/>
                <w:szCs w:val="20"/>
              </w:rPr>
              <w:t>RD$ 1,245,537.54</w:t>
            </w:r>
          </w:p>
        </w:tc>
        <w:tc>
          <w:tcPr>
            <w:tcW w:w="986" w:type="dxa"/>
            <w:tcBorders>
              <w:top w:val="nil"/>
              <w:left w:val="nil"/>
              <w:bottom w:val="single" w:sz="4" w:space="0" w:color="auto"/>
              <w:right w:val="single" w:sz="4" w:space="0" w:color="000000"/>
            </w:tcBorders>
            <w:shd w:val="clear" w:color="auto" w:fill="auto"/>
            <w:vAlign w:val="center"/>
          </w:tcPr>
          <w:p w14:paraId="33B5D4AA" w14:textId="77777777" w:rsidR="0002722D" w:rsidRPr="0002722D" w:rsidRDefault="0002722D" w:rsidP="0002722D">
            <w:pPr>
              <w:spacing w:after="0" w:line="240" w:lineRule="auto"/>
              <w:jc w:val="center"/>
              <w:rPr>
                <w:sz w:val="20"/>
                <w:szCs w:val="20"/>
              </w:rPr>
            </w:pPr>
            <w:r w:rsidRPr="0002722D">
              <w:rPr>
                <w:sz w:val="20"/>
                <w:szCs w:val="20"/>
              </w:rPr>
              <w:t>RD$ 5,348,287.58</w:t>
            </w:r>
          </w:p>
        </w:tc>
        <w:tc>
          <w:tcPr>
            <w:tcW w:w="777" w:type="dxa"/>
            <w:tcBorders>
              <w:top w:val="nil"/>
              <w:left w:val="nil"/>
              <w:bottom w:val="single" w:sz="4" w:space="0" w:color="auto"/>
              <w:right w:val="single" w:sz="4" w:space="0" w:color="000000"/>
            </w:tcBorders>
            <w:shd w:val="clear" w:color="auto" w:fill="auto"/>
            <w:vAlign w:val="center"/>
          </w:tcPr>
          <w:p w14:paraId="61AC45D6" w14:textId="77777777" w:rsidR="0002722D" w:rsidRPr="0002722D" w:rsidRDefault="0002722D" w:rsidP="0002722D">
            <w:pPr>
              <w:spacing w:after="0" w:line="240" w:lineRule="auto"/>
              <w:jc w:val="center"/>
              <w:rPr>
                <w:sz w:val="20"/>
                <w:szCs w:val="20"/>
              </w:rPr>
            </w:pPr>
            <w:r w:rsidRPr="0002722D">
              <w:rPr>
                <w:sz w:val="20"/>
                <w:szCs w:val="20"/>
              </w:rPr>
              <w:t>RD$ 16,607,793.53</w:t>
            </w:r>
          </w:p>
        </w:tc>
        <w:tc>
          <w:tcPr>
            <w:tcW w:w="632" w:type="dxa"/>
            <w:tcBorders>
              <w:top w:val="nil"/>
              <w:left w:val="nil"/>
              <w:bottom w:val="single" w:sz="4" w:space="0" w:color="auto"/>
              <w:right w:val="single" w:sz="4" w:space="0" w:color="000000"/>
            </w:tcBorders>
            <w:shd w:val="clear" w:color="auto" w:fill="auto"/>
            <w:vAlign w:val="center"/>
          </w:tcPr>
          <w:p w14:paraId="290018E8" w14:textId="77777777" w:rsidR="0002722D" w:rsidRPr="0002722D" w:rsidRDefault="0002722D" w:rsidP="0002722D">
            <w:pPr>
              <w:spacing w:after="0" w:line="240" w:lineRule="auto"/>
              <w:jc w:val="center"/>
              <w:rPr>
                <w:sz w:val="20"/>
                <w:szCs w:val="20"/>
              </w:rPr>
            </w:pPr>
          </w:p>
        </w:tc>
        <w:tc>
          <w:tcPr>
            <w:tcW w:w="1291" w:type="dxa"/>
            <w:tcBorders>
              <w:top w:val="nil"/>
              <w:left w:val="nil"/>
              <w:bottom w:val="single" w:sz="4" w:space="0" w:color="000000"/>
              <w:right w:val="single" w:sz="4" w:space="0" w:color="000000"/>
            </w:tcBorders>
            <w:shd w:val="clear" w:color="auto" w:fill="auto"/>
            <w:vAlign w:val="center"/>
            <w:hideMark/>
          </w:tcPr>
          <w:p w14:paraId="03C840EB" w14:textId="77777777" w:rsidR="0002722D" w:rsidRPr="0002722D" w:rsidRDefault="0002722D" w:rsidP="0002722D">
            <w:pPr>
              <w:spacing w:after="0" w:line="240" w:lineRule="auto"/>
              <w:jc w:val="center"/>
              <w:rPr>
                <w:sz w:val="20"/>
                <w:szCs w:val="20"/>
              </w:rPr>
            </w:pPr>
            <w:r w:rsidRPr="0002722D">
              <w:rPr>
                <w:sz w:val="20"/>
                <w:szCs w:val="20"/>
              </w:rPr>
              <w:t>RD$ 48,773,118.11 </w:t>
            </w:r>
          </w:p>
        </w:tc>
      </w:tr>
      <w:tr w:rsidR="0002722D" w:rsidRPr="0002722D" w14:paraId="49D75ED1" w14:textId="77777777" w:rsidTr="00CB667E">
        <w:trPr>
          <w:gridAfter w:val="1"/>
          <w:wAfter w:w="160" w:type="dxa"/>
          <w:trHeight w:val="458"/>
          <w:jc w:val="center"/>
        </w:trPr>
        <w:tc>
          <w:tcPr>
            <w:tcW w:w="197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9FEFF28" w14:textId="77777777" w:rsidR="0002722D" w:rsidRPr="0002722D" w:rsidRDefault="0002722D" w:rsidP="0002722D">
            <w:pPr>
              <w:spacing w:after="0" w:line="240" w:lineRule="auto"/>
              <w:jc w:val="center"/>
              <w:rPr>
                <w:sz w:val="20"/>
                <w:szCs w:val="20"/>
              </w:rPr>
            </w:pPr>
            <w:r w:rsidRPr="0002722D">
              <w:rPr>
                <w:sz w:val="20"/>
                <w:szCs w:val="20"/>
              </w:rPr>
              <w:t>3.-Unidades de vacunación disponen de biológicos e insumos para la vacunación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8F78D3" w14:textId="77777777" w:rsidR="0002722D" w:rsidRPr="0002722D" w:rsidRDefault="0002722D" w:rsidP="0002722D">
            <w:pPr>
              <w:spacing w:after="0" w:line="240" w:lineRule="auto"/>
              <w:jc w:val="center"/>
              <w:rPr>
                <w:sz w:val="20"/>
                <w:szCs w:val="20"/>
              </w:rPr>
            </w:pPr>
            <w:r w:rsidRPr="0002722D">
              <w:rPr>
                <w:sz w:val="20"/>
                <w:szCs w:val="20"/>
              </w:rPr>
              <w:t>0</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B0195" w14:textId="77777777" w:rsidR="0002722D" w:rsidRPr="0002722D" w:rsidRDefault="0002722D" w:rsidP="0002722D">
            <w:pPr>
              <w:spacing w:after="0" w:line="240" w:lineRule="auto"/>
              <w:jc w:val="center"/>
              <w:rPr>
                <w:sz w:val="20"/>
                <w:szCs w:val="20"/>
              </w:rPr>
            </w:pPr>
            <w:r w:rsidRPr="0002722D">
              <w:rPr>
                <w:sz w:val="20"/>
                <w:szCs w:val="20"/>
              </w:rPr>
              <w:t>0</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87D2E" w14:textId="77777777" w:rsidR="0002722D" w:rsidRPr="0002722D" w:rsidRDefault="0002722D" w:rsidP="0002722D">
            <w:pPr>
              <w:spacing w:after="0" w:line="240" w:lineRule="auto"/>
              <w:jc w:val="center"/>
              <w:rPr>
                <w:sz w:val="20"/>
                <w:szCs w:val="20"/>
              </w:rPr>
            </w:pPr>
            <w:r w:rsidRPr="0002722D">
              <w:rPr>
                <w:sz w:val="20"/>
                <w:szCs w:val="20"/>
              </w:rPr>
              <w:t>0</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73590" w14:textId="77777777" w:rsidR="0002722D" w:rsidRPr="0002722D" w:rsidRDefault="0002722D" w:rsidP="0002722D">
            <w:pPr>
              <w:spacing w:after="0" w:line="240" w:lineRule="auto"/>
              <w:jc w:val="center"/>
              <w:rPr>
                <w:sz w:val="20"/>
                <w:szCs w:val="20"/>
              </w:rPr>
            </w:pPr>
            <w:r w:rsidRPr="0002722D">
              <w:rPr>
                <w:sz w:val="20"/>
                <w:szCs w:val="20"/>
              </w:rPr>
              <w:t>550,000</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EA5B7" w14:textId="77777777" w:rsidR="0002722D" w:rsidRPr="0002722D" w:rsidRDefault="0002722D" w:rsidP="0002722D">
            <w:pPr>
              <w:spacing w:after="0" w:line="240" w:lineRule="auto"/>
              <w:jc w:val="center"/>
              <w:rPr>
                <w:sz w:val="20"/>
                <w:szCs w:val="20"/>
              </w:rPr>
            </w:pPr>
            <w:r w:rsidRPr="0002722D">
              <w:rPr>
                <w:sz w:val="20"/>
                <w:szCs w:val="20"/>
              </w:rPr>
              <w:t>1,881,175</w:t>
            </w:r>
          </w:p>
        </w:tc>
        <w:tc>
          <w:tcPr>
            <w:tcW w:w="10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80D23" w14:textId="77777777" w:rsidR="0002722D" w:rsidRPr="0002722D" w:rsidRDefault="0002722D" w:rsidP="0002722D">
            <w:pPr>
              <w:spacing w:after="0" w:line="240" w:lineRule="auto"/>
              <w:jc w:val="center"/>
              <w:rPr>
                <w:sz w:val="20"/>
                <w:szCs w:val="20"/>
              </w:rPr>
            </w:pPr>
            <w:r w:rsidRPr="0002722D">
              <w:rPr>
                <w:sz w:val="20"/>
                <w:szCs w:val="20"/>
              </w:rPr>
              <w:t>965,800</w:t>
            </w:r>
          </w:p>
        </w:tc>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ACBF46" w14:textId="77777777" w:rsidR="0002722D" w:rsidRPr="0002722D" w:rsidRDefault="0002722D" w:rsidP="0002722D">
            <w:pPr>
              <w:spacing w:after="0" w:line="240" w:lineRule="auto"/>
              <w:jc w:val="center"/>
              <w:rPr>
                <w:sz w:val="20"/>
                <w:szCs w:val="20"/>
              </w:rPr>
            </w:pPr>
            <w:r w:rsidRPr="0002722D">
              <w:rPr>
                <w:sz w:val="20"/>
                <w:szCs w:val="20"/>
              </w:rPr>
              <w:t>0</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32A5D1" w14:textId="77777777" w:rsidR="0002722D" w:rsidRPr="0002722D" w:rsidRDefault="0002722D" w:rsidP="0002722D">
            <w:pPr>
              <w:spacing w:after="0" w:line="240" w:lineRule="auto"/>
              <w:jc w:val="center"/>
              <w:rPr>
                <w:sz w:val="20"/>
                <w:szCs w:val="20"/>
              </w:rPr>
            </w:pPr>
            <w:r w:rsidRPr="0002722D">
              <w:rPr>
                <w:sz w:val="20"/>
                <w:szCs w:val="20"/>
              </w:rPr>
              <w:t>180,396</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0FFE0B" w14:textId="77777777" w:rsidR="0002722D" w:rsidRPr="0002722D" w:rsidRDefault="0002722D" w:rsidP="0002722D">
            <w:pPr>
              <w:spacing w:after="0" w:line="240" w:lineRule="auto"/>
              <w:jc w:val="center"/>
              <w:rPr>
                <w:sz w:val="20"/>
                <w:szCs w:val="20"/>
              </w:rPr>
            </w:pPr>
            <w:r w:rsidRPr="0002722D">
              <w:rPr>
                <w:sz w:val="20"/>
                <w:szCs w:val="20"/>
              </w:rPr>
              <w:t>600,000</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91D1E6" w14:textId="77777777" w:rsidR="0002722D" w:rsidRPr="0002722D" w:rsidRDefault="0002722D" w:rsidP="0002722D">
            <w:pPr>
              <w:spacing w:after="0" w:line="240" w:lineRule="auto"/>
              <w:jc w:val="center"/>
              <w:rPr>
                <w:sz w:val="20"/>
                <w:szCs w:val="20"/>
              </w:rPr>
            </w:pPr>
            <w:r w:rsidRPr="0002722D">
              <w:rPr>
                <w:sz w:val="20"/>
                <w:szCs w:val="20"/>
              </w:rPr>
              <w:t>1,755,940</w:t>
            </w: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E3F97" w14:textId="77777777" w:rsidR="0002722D" w:rsidRPr="0002722D" w:rsidRDefault="0002722D" w:rsidP="0002722D">
            <w:pPr>
              <w:spacing w:after="0" w:line="240" w:lineRule="auto"/>
              <w:jc w:val="center"/>
              <w:rPr>
                <w:sz w:val="20"/>
                <w:szCs w:val="20"/>
              </w:rPr>
            </w:pPr>
            <w:r w:rsidRPr="0002722D">
              <w:rPr>
                <w:sz w:val="20"/>
                <w:szCs w:val="20"/>
              </w:rPr>
              <w:t>0</w:t>
            </w:r>
          </w:p>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A784B" w14:textId="77777777" w:rsidR="0002722D" w:rsidRPr="0002722D" w:rsidRDefault="0002722D" w:rsidP="0002722D">
            <w:pPr>
              <w:spacing w:after="0" w:line="240" w:lineRule="auto"/>
              <w:jc w:val="center"/>
              <w:rPr>
                <w:sz w:val="20"/>
                <w:szCs w:val="20"/>
              </w:rPr>
            </w:pPr>
            <w:r w:rsidRPr="0002722D">
              <w:rPr>
                <w:sz w:val="20"/>
                <w:szCs w:val="20"/>
              </w:rPr>
              <w:t>0</w:t>
            </w:r>
          </w:p>
        </w:tc>
        <w:tc>
          <w:tcPr>
            <w:tcW w:w="1291" w:type="dxa"/>
            <w:vMerge w:val="restart"/>
            <w:tcBorders>
              <w:top w:val="nil"/>
              <w:left w:val="single" w:sz="4" w:space="0" w:color="auto"/>
              <w:bottom w:val="single" w:sz="4" w:space="0" w:color="000000"/>
              <w:right w:val="single" w:sz="4" w:space="0" w:color="000000"/>
            </w:tcBorders>
            <w:shd w:val="clear" w:color="auto" w:fill="auto"/>
            <w:vAlign w:val="center"/>
            <w:hideMark/>
          </w:tcPr>
          <w:p w14:paraId="0CF5B96E" w14:textId="77777777" w:rsidR="0002722D" w:rsidRPr="0002722D" w:rsidRDefault="0002722D" w:rsidP="0002722D">
            <w:pPr>
              <w:spacing w:after="0" w:line="240" w:lineRule="auto"/>
              <w:jc w:val="center"/>
              <w:rPr>
                <w:sz w:val="20"/>
                <w:szCs w:val="20"/>
              </w:rPr>
            </w:pPr>
            <w:r w:rsidRPr="0002722D">
              <w:rPr>
                <w:sz w:val="20"/>
                <w:szCs w:val="20"/>
              </w:rPr>
              <w:t>5,930,311</w:t>
            </w:r>
          </w:p>
        </w:tc>
      </w:tr>
      <w:tr w:rsidR="0002722D" w:rsidRPr="0002722D" w14:paraId="3D6A852E" w14:textId="77777777" w:rsidTr="00CB667E">
        <w:trPr>
          <w:trHeight w:val="300"/>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65D580F" w14:textId="77777777" w:rsidR="0002722D" w:rsidRPr="0002722D" w:rsidRDefault="0002722D" w:rsidP="0002722D">
            <w:pPr>
              <w:spacing w:after="0" w:line="240" w:lineRule="auto"/>
              <w:jc w:val="center"/>
              <w:rPr>
                <w:rFonts w:eastAsia="Times New Roman"/>
                <w:b/>
                <w:bCs/>
                <w:color w:val="000000"/>
                <w:spacing w:val="0"/>
                <w:sz w:val="20"/>
                <w:szCs w:val="20"/>
                <w:lang w:eastAsia="es-D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081303"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1ECE3295" w14:textId="77777777" w:rsidR="0002722D" w:rsidRPr="0002722D" w:rsidRDefault="0002722D" w:rsidP="0002722D">
            <w:pPr>
              <w:spacing w:after="0" w:line="240" w:lineRule="auto"/>
              <w:jc w:val="center"/>
              <w:rPr>
                <w:sz w:val="20"/>
                <w:szCs w:val="20"/>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67774575" w14:textId="77777777" w:rsidR="0002722D" w:rsidRPr="0002722D" w:rsidRDefault="0002722D" w:rsidP="0002722D">
            <w:pPr>
              <w:spacing w:after="0" w:line="240" w:lineRule="auto"/>
              <w:jc w:val="center"/>
              <w:rPr>
                <w:sz w:val="20"/>
                <w:szCs w:val="20"/>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65B096B5" w14:textId="77777777" w:rsidR="0002722D" w:rsidRPr="0002722D" w:rsidRDefault="0002722D" w:rsidP="0002722D">
            <w:pPr>
              <w:spacing w:after="0" w:line="240" w:lineRule="auto"/>
              <w:jc w:val="center"/>
              <w:rPr>
                <w:sz w:val="20"/>
                <w:szCs w:val="20"/>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42928B99" w14:textId="77777777" w:rsidR="0002722D" w:rsidRPr="0002722D" w:rsidRDefault="0002722D" w:rsidP="0002722D">
            <w:pPr>
              <w:spacing w:after="0" w:line="240" w:lineRule="auto"/>
              <w:jc w:val="cente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0B02515D" w14:textId="77777777" w:rsidR="0002722D" w:rsidRPr="0002722D" w:rsidRDefault="0002722D" w:rsidP="0002722D">
            <w:pPr>
              <w:spacing w:after="0" w:line="240" w:lineRule="auto"/>
              <w:jc w:val="center"/>
              <w:rPr>
                <w:sz w:val="20"/>
                <w:szCs w:val="20"/>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72F81C06" w14:textId="77777777" w:rsidR="0002722D" w:rsidRPr="0002722D" w:rsidRDefault="0002722D" w:rsidP="0002722D">
            <w:pPr>
              <w:spacing w:after="0" w:line="240" w:lineRule="auto"/>
              <w:jc w:val="center"/>
              <w:rPr>
                <w:sz w:val="20"/>
                <w:szCs w:val="20"/>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14:paraId="3357F7B5" w14:textId="77777777" w:rsidR="0002722D" w:rsidRPr="0002722D" w:rsidRDefault="0002722D" w:rsidP="0002722D">
            <w:pPr>
              <w:spacing w:after="0" w:line="240" w:lineRule="auto"/>
              <w:jc w:val="center"/>
              <w:rPr>
                <w:sz w:val="20"/>
                <w:szCs w:val="20"/>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50C6B963"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2C2F49C" w14:textId="77777777" w:rsidR="0002722D" w:rsidRPr="0002722D" w:rsidRDefault="0002722D" w:rsidP="0002722D">
            <w:pPr>
              <w:spacing w:after="0" w:line="240" w:lineRule="auto"/>
              <w:jc w:val="center"/>
              <w:rPr>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3C2F0938" w14:textId="77777777" w:rsidR="0002722D" w:rsidRPr="0002722D" w:rsidRDefault="0002722D" w:rsidP="0002722D">
            <w:pPr>
              <w:spacing w:after="0" w:line="240" w:lineRule="auto"/>
              <w:jc w:val="center"/>
              <w:rPr>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73818F9E" w14:textId="77777777" w:rsidR="0002722D" w:rsidRPr="0002722D" w:rsidRDefault="0002722D" w:rsidP="0002722D">
            <w:pPr>
              <w:spacing w:after="0" w:line="240" w:lineRule="auto"/>
              <w:jc w:val="center"/>
              <w:rPr>
                <w:sz w:val="20"/>
                <w:szCs w:val="20"/>
              </w:rPr>
            </w:pPr>
          </w:p>
        </w:tc>
        <w:tc>
          <w:tcPr>
            <w:tcW w:w="1291" w:type="dxa"/>
            <w:vMerge/>
            <w:tcBorders>
              <w:top w:val="nil"/>
              <w:left w:val="single" w:sz="4" w:space="0" w:color="auto"/>
              <w:bottom w:val="single" w:sz="4" w:space="0" w:color="000000"/>
              <w:right w:val="single" w:sz="4" w:space="0" w:color="000000"/>
            </w:tcBorders>
            <w:vAlign w:val="center"/>
            <w:hideMark/>
          </w:tcPr>
          <w:p w14:paraId="4C6F9E47" w14:textId="77777777" w:rsidR="0002722D" w:rsidRPr="0002722D" w:rsidRDefault="0002722D" w:rsidP="0002722D">
            <w:pPr>
              <w:spacing w:after="0" w:line="240" w:lineRule="auto"/>
              <w:jc w:val="center"/>
              <w:rPr>
                <w:sz w:val="20"/>
                <w:szCs w:val="20"/>
              </w:rPr>
            </w:pPr>
          </w:p>
        </w:tc>
        <w:tc>
          <w:tcPr>
            <w:tcW w:w="160" w:type="dxa"/>
            <w:tcBorders>
              <w:top w:val="nil"/>
              <w:left w:val="nil"/>
              <w:bottom w:val="nil"/>
              <w:right w:val="nil"/>
            </w:tcBorders>
            <w:shd w:val="clear" w:color="auto" w:fill="auto"/>
            <w:noWrap/>
            <w:vAlign w:val="bottom"/>
            <w:hideMark/>
          </w:tcPr>
          <w:p w14:paraId="7117E9A0" w14:textId="77777777" w:rsidR="0002722D" w:rsidRPr="0002722D" w:rsidRDefault="0002722D" w:rsidP="0002722D">
            <w:pPr>
              <w:spacing w:after="0" w:line="240" w:lineRule="auto"/>
              <w:jc w:val="center"/>
              <w:rPr>
                <w:rFonts w:eastAsia="Times New Roman"/>
                <w:color w:val="595959"/>
                <w:spacing w:val="0"/>
                <w:sz w:val="22"/>
                <w:szCs w:val="22"/>
                <w:lang w:eastAsia="es-DO"/>
              </w:rPr>
            </w:pPr>
          </w:p>
        </w:tc>
      </w:tr>
      <w:tr w:rsidR="0002722D" w:rsidRPr="0002722D" w14:paraId="43E4EDB2" w14:textId="77777777" w:rsidTr="00CB667E">
        <w:trPr>
          <w:trHeight w:val="348"/>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A83F879" w14:textId="77777777" w:rsidR="0002722D" w:rsidRPr="0002722D" w:rsidRDefault="0002722D" w:rsidP="0002722D">
            <w:pPr>
              <w:spacing w:after="0" w:line="240" w:lineRule="auto"/>
              <w:jc w:val="center"/>
              <w:rPr>
                <w:rFonts w:eastAsia="Times New Roman"/>
                <w:b/>
                <w:bCs/>
                <w:color w:val="000000"/>
                <w:spacing w:val="0"/>
                <w:sz w:val="20"/>
                <w:szCs w:val="20"/>
                <w:lang w:eastAsia="es-D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E00DB9"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757B7541" w14:textId="77777777" w:rsidR="0002722D" w:rsidRPr="0002722D" w:rsidRDefault="0002722D" w:rsidP="0002722D">
            <w:pPr>
              <w:spacing w:after="0" w:line="240" w:lineRule="auto"/>
              <w:jc w:val="center"/>
              <w:rPr>
                <w:sz w:val="20"/>
                <w:szCs w:val="20"/>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1C4E32FB" w14:textId="77777777" w:rsidR="0002722D" w:rsidRPr="0002722D" w:rsidRDefault="0002722D" w:rsidP="0002722D">
            <w:pPr>
              <w:spacing w:after="0" w:line="240" w:lineRule="auto"/>
              <w:jc w:val="center"/>
              <w:rPr>
                <w:sz w:val="20"/>
                <w:szCs w:val="20"/>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7F067E1A" w14:textId="77777777" w:rsidR="0002722D" w:rsidRPr="0002722D" w:rsidRDefault="0002722D" w:rsidP="0002722D">
            <w:pPr>
              <w:spacing w:after="0" w:line="240" w:lineRule="auto"/>
              <w:jc w:val="center"/>
              <w:rPr>
                <w:sz w:val="20"/>
                <w:szCs w:val="20"/>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3720B11E" w14:textId="77777777" w:rsidR="0002722D" w:rsidRPr="0002722D" w:rsidRDefault="0002722D" w:rsidP="0002722D">
            <w:pPr>
              <w:spacing w:after="0" w:line="240" w:lineRule="auto"/>
              <w:jc w:val="cente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7C37A788" w14:textId="77777777" w:rsidR="0002722D" w:rsidRPr="0002722D" w:rsidRDefault="0002722D" w:rsidP="0002722D">
            <w:pPr>
              <w:spacing w:after="0" w:line="240" w:lineRule="auto"/>
              <w:jc w:val="center"/>
              <w:rPr>
                <w:sz w:val="20"/>
                <w:szCs w:val="20"/>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7E23123A" w14:textId="77777777" w:rsidR="0002722D" w:rsidRPr="0002722D" w:rsidRDefault="0002722D" w:rsidP="0002722D">
            <w:pPr>
              <w:spacing w:after="0" w:line="240" w:lineRule="auto"/>
              <w:jc w:val="center"/>
              <w:rPr>
                <w:sz w:val="20"/>
                <w:szCs w:val="20"/>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14:paraId="227F24CC" w14:textId="77777777" w:rsidR="0002722D" w:rsidRPr="0002722D" w:rsidRDefault="0002722D" w:rsidP="0002722D">
            <w:pPr>
              <w:spacing w:after="0" w:line="240" w:lineRule="auto"/>
              <w:jc w:val="center"/>
              <w:rPr>
                <w:sz w:val="20"/>
                <w:szCs w:val="20"/>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02B364FA"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37358D82" w14:textId="77777777" w:rsidR="0002722D" w:rsidRPr="0002722D" w:rsidRDefault="0002722D" w:rsidP="0002722D">
            <w:pPr>
              <w:spacing w:after="0" w:line="240" w:lineRule="auto"/>
              <w:jc w:val="center"/>
              <w:rPr>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1C828108" w14:textId="77777777" w:rsidR="0002722D" w:rsidRPr="0002722D" w:rsidRDefault="0002722D" w:rsidP="0002722D">
            <w:pPr>
              <w:spacing w:after="0" w:line="240" w:lineRule="auto"/>
              <w:jc w:val="center"/>
              <w:rPr>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559CE15A" w14:textId="77777777" w:rsidR="0002722D" w:rsidRPr="0002722D" w:rsidRDefault="0002722D" w:rsidP="0002722D">
            <w:pPr>
              <w:spacing w:after="0" w:line="240" w:lineRule="auto"/>
              <w:jc w:val="center"/>
              <w:rPr>
                <w:sz w:val="20"/>
                <w:szCs w:val="20"/>
              </w:rPr>
            </w:pPr>
          </w:p>
        </w:tc>
        <w:tc>
          <w:tcPr>
            <w:tcW w:w="1291" w:type="dxa"/>
            <w:vMerge/>
            <w:tcBorders>
              <w:top w:val="nil"/>
              <w:left w:val="single" w:sz="4" w:space="0" w:color="auto"/>
              <w:bottom w:val="single" w:sz="4" w:space="0" w:color="000000"/>
              <w:right w:val="single" w:sz="4" w:space="0" w:color="000000"/>
            </w:tcBorders>
            <w:vAlign w:val="center"/>
            <w:hideMark/>
          </w:tcPr>
          <w:p w14:paraId="7E7E248A" w14:textId="77777777" w:rsidR="0002722D" w:rsidRPr="0002722D" w:rsidRDefault="0002722D" w:rsidP="0002722D">
            <w:pPr>
              <w:spacing w:after="0" w:line="240" w:lineRule="auto"/>
              <w:jc w:val="center"/>
              <w:rPr>
                <w:sz w:val="20"/>
                <w:szCs w:val="20"/>
              </w:rPr>
            </w:pPr>
          </w:p>
        </w:tc>
        <w:tc>
          <w:tcPr>
            <w:tcW w:w="160" w:type="dxa"/>
            <w:tcBorders>
              <w:top w:val="nil"/>
              <w:left w:val="nil"/>
              <w:bottom w:val="nil"/>
              <w:right w:val="nil"/>
            </w:tcBorders>
            <w:shd w:val="clear" w:color="auto" w:fill="auto"/>
            <w:noWrap/>
            <w:vAlign w:val="bottom"/>
            <w:hideMark/>
          </w:tcPr>
          <w:p w14:paraId="484CC316"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0C8BC1BE" w14:textId="77777777" w:rsidTr="00CB667E">
        <w:trPr>
          <w:trHeight w:val="480"/>
          <w:jc w:val="center"/>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7FA32D" w14:textId="77777777" w:rsidR="0002722D" w:rsidRPr="0002722D" w:rsidRDefault="0002722D" w:rsidP="0002722D">
            <w:pPr>
              <w:spacing w:after="0" w:line="240" w:lineRule="auto"/>
              <w:jc w:val="center"/>
              <w:rPr>
                <w:sz w:val="20"/>
                <w:szCs w:val="20"/>
              </w:rPr>
            </w:pPr>
            <w:r w:rsidRPr="0002722D">
              <w:rPr>
                <w:sz w:val="20"/>
                <w:szCs w:val="20"/>
              </w:rPr>
              <w:t>Inversión producto 3</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3C332" w14:textId="77777777" w:rsidR="0002722D" w:rsidRPr="0002722D" w:rsidRDefault="0002722D" w:rsidP="0002722D">
            <w:pPr>
              <w:spacing w:after="0" w:line="240" w:lineRule="auto"/>
              <w:jc w:val="center"/>
              <w:rPr>
                <w:sz w:val="20"/>
                <w:szCs w:val="20"/>
              </w:rPr>
            </w:pPr>
            <w:r w:rsidRPr="0002722D">
              <w:rPr>
                <w:sz w:val="20"/>
                <w:szCs w:val="20"/>
              </w:rPr>
              <w:t>-</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44ACD" w14:textId="77777777" w:rsidR="0002722D" w:rsidRPr="0002722D" w:rsidRDefault="0002722D" w:rsidP="0002722D">
            <w:pPr>
              <w:spacing w:after="0" w:line="240" w:lineRule="auto"/>
              <w:jc w:val="center"/>
              <w:rPr>
                <w:sz w:val="20"/>
                <w:szCs w:val="20"/>
              </w:rPr>
            </w:pPr>
            <w:r w:rsidRPr="0002722D">
              <w:rPr>
                <w:sz w:val="20"/>
                <w:szCs w:val="20"/>
              </w:rPr>
              <w:t>-</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67B34" w14:textId="77777777" w:rsidR="0002722D" w:rsidRPr="0002722D" w:rsidRDefault="0002722D" w:rsidP="0002722D">
            <w:pPr>
              <w:spacing w:after="0" w:line="240" w:lineRule="auto"/>
              <w:jc w:val="center"/>
              <w:rPr>
                <w:sz w:val="20"/>
                <w:szCs w:val="20"/>
              </w:rPr>
            </w:pPr>
            <w:r w:rsidRPr="0002722D">
              <w:rPr>
                <w:sz w:val="20"/>
                <w:szCs w:val="20"/>
              </w:rPr>
              <w:t>-</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166D6" w14:textId="77777777" w:rsidR="0002722D" w:rsidRPr="0002722D" w:rsidRDefault="0002722D" w:rsidP="0002722D">
            <w:pPr>
              <w:spacing w:after="0" w:line="240" w:lineRule="auto"/>
              <w:jc w:val="center"/>
              <w:rPr>
                <w:sz w:val="20"/>
                <w:szCs w:val="20"/>
              </w:rPr>
            </w:pPr>
            <w:r w:rsidRPr="0002722D">
              <w:rPr>
                <w:sz w:val="20"/>
                <w:szCs w:val="20"/>
              </w:rPr>
              <w:t>RD$ 5,965,162.50</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2FDC7" w14:textId="77777777" w:rsidR="0002722D" w:rsidRPr="0002722D" w:rsidRDefault="0002722D" w:rsidP="0002722D">
            <w:pPr>
              <w:spacing w:after="0" w:line="240" w:lineRule="auto"/>
              <w:jc w:val="center"/>
              <w:rPr>
                <w:sz w:val="20"/>
                <w:szCs w:val="20"/>
              </w:rPr>
            </w:pPr>
            <w:r w:rsidRPr="0002722D">
              <w:rPr>
                <w:sz w:val="20"/>
                <w:szCs w:val="20"/>
              </w:rPr>
              <w:t>RD$ 1,924,239.12</w:t>
            </w:r>
          </w:p>
        </w:tc>
        <w:tc>
          <w:tcPr>
            <w:tcW w:w="10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E938E" w14:textId="77777777" w:rsidR="0002722D" w:rsidRPr="0002722D" w:rsidRDefault="0002722D" w:rsidP="0002722D">
            <w:pPr>
              <w:spacing w:after="0" w:line="240" w:lineRule="auto"/>
              <w:jc w:val="center"/>
              <w:rPr>
                <w:sz w:val="20"/>
                <w:szCs w:val="20"/>
              </w:rPr>
            </w:pPr>
            <w:r w:rsidRPr="0002722D">
              <w:rPr>
                <w:sz w:val="20"/>
                <w:szCs w:val="20"/>
              </w:rPr>
              <w:t>RD$ 624,077.49</w:t>
            </w:r>
          </w:p>
        </w:tc>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FADBD" w14:textId="77777777" w:rsidR="0002722D" w:rsidRPr="0002722D" w:rsidRDefault="0002722D" w:rsidP="0002722D">
            <w:pPr>
              <w:spacing w:after="0" w:line="240" w:lineRule="auto"/>
              <w:jc w:val="center"/>
              <w:rPr>
                <w:sz w:val="20"/>
                <w:szCs w:val="20"/>
              </w:rPr>
            </w:pPr>
            <w:r w:rsidRPr="0002722D">
              <w:rPr>
                <w:sz w:val="20"/>
                <w:szCs w:val="20"/>
              </w:rPr>
              <w:t>-</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E90EDF" w14:textId="77777777" w:rsidR="0002722D" w:rsidRPr="0002722D" w:rsidRDefault="0002722D" w:rsidP="0002722D">
            <w:pPr>
              <w:spacing w:after="0" w:line="240" w:lineRule="auto"/>
              <w:jc w:val="center"/>
              <w:rPr>
                <w:sz w:val="20"/>
                <w:szCs w:val="20"/>
              </w:rPr>
            </w:pPr>
            <w:r w:rsidRPr="0002722D">
              <w:rPr>
                <w:sz w:val="20"/>
                <w:szCs w:val="20"/>
              </w:rPr>
              <w:t>RD$ 70,086.76</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EC2103" w14:textId="77777777" w:rsidR="0002722D" w:rsidRPr="0002722D" w:rsidRDefault="0002722D" w:rsidP="0002722D">
            <w:pPr>
              <w:spacing w:after="0" w:line="240" w:lineRule="auto"/>
              <w:jc w:val="center"/>
              <w:rPr>
                <w:sz w:val="20"/>
                <w:szCs w:val="20"/>
              </w:rPr>
            </w:pPr>
            <w:r w:rsidRPr="0002722D">
              <w:rPr>
                <w:sz w:val="20"/>
                <w:szCs w:val="20"/>
              </w:rPr>
              <w:t>RD$ 922,548.47</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BB12B6" w14:textId="77777777" w:rsidR="0002722D" w:rsidRPr="0002722D" w:rsidRDefault="0002722D" w:rsidP="0002722D">
            <w:pPr>
              <w:spacing w:after="0" w:line="240" w:lineRule="auto"/>
              <w:jc w:val="center"/>
              <w:rPr>
                <w:sz w:val="20"/>
                <w:szCs w:val="20"/>
              </w:rPr>
            </w:pPr>
            <w:r w:rsidRPr="0002722D">
              <w:rPr>
                <w:sz w:val="20"/>
                <w:szCs w:val="20"/>
              </w:rPr>
              <w:t>RD$ 1,519,869.53</w:t>
            </w:r>
          </w:p>
          <w:p w14:paraId="0BC98BF3" w14:textId="77777777" w:rsidR="0002722D" w:rsidRPr="0002722D" w:rsidRDefault="0002722D" w:rsidP="0002722D">
            <w:pPr>
              <w:spacing w:after="0" w:line="240" w:lineRule="auto"/>
              <w:jc w:val="center"/>
              <w:rPr>
                <w:sz w:val="20"/>
                <w:szCs w:val="20"/>
              </w:rPr>
            </w:pP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AB178" w14:textId="77777777" w:rsidR="0002722D" w:rsidRPr="0002722D" w:rsidRDefault="0002722D" w:rsidP="0002722D">
            <w:pPr>
              <w:spacing w:after="0" w:line="240" w:lineRule="auto"/>
              <w:jc w:val="center"/>
              <w:rPr>
                <w:sz w:val="20"/>
                <w:szCs w:val="20"/>
              </w:rPr>
            </w:pPr>
            <w:r w:rsidRPr="0002722D">
              <w:rPr>
                <w:sz w:val="20"/>
                <w:szCs w:val="20"/>
              </w:rPr>
              <w:t>-</w:t>
            </w:r>
          </w:p>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473608" w14:textId="77777777" w:rsidR="0002722D" w:rsidRPr="0002722D" w:rsidRDefault="0002722D" w:rsidP="0002722D">
            <w:pPr>
              <w:spacing w:after="0" w:line="240" w:lineRule="auto"/>
              <w:jc w:val="center"/>
              <w:rPr>
                <w:sz w:val="20"/>
                <w:szCs w:val="20"/>
              </w:rPr>
            </w:pPr>
            <w:r w:rsidRPr="0002722D">
              <w:rPr>
                <w:sz w:val="20"/>
                <w:szCs w:val="20"/>
              </w:rPr>
              <w:t>-</w:t>
            </w:r>
          </w:p>
        </w:tc>
        <w:tc>
          <w:tcPr>
            <w:tcW w:w="1291" w:type="dxa"/>
            <w:vMerge w:val="restart"/>
            <w:tcBorders>
              <w:top w:val="nil"/>
              <w:left w:val="single" w:sz="4" w:space="0" w:color="auto"/>
              <w:bottom w:val="single" w:sz="4" w:space="0" w:color="000000"/>
              <w:right w:val="single" w:sz="4" w:space="0" w:color="000000"/>
            </w:tcBorders>
            <w:shd w:val="clear" w:color="auto" w:fill="auto"/>
            <w:vAlign w:val="center"/>
            <w:hideMark/>
          </w:tcPr>
          <w:p w14:paraId="45F07C37" w14:textId="77777777" w:rsidR="0002722D" w:rsidRPr="0002722D" w:rsidRDefault="0002722D" w:rsidP="0002722D">
            <w:pPr>
              <w:spacing w:after="0" w:line="240" w:lineRule="auto"/>
              <w:jc w:val="center"/>
              <w:rPr>
                <w:sz w:val="20"/>
                <w:szCs w:val="20"/>
              </w:rPr>
            </w:pPr>
            <w:r w:rsidRPr="0002722D">
              <w:rPr>
                <w:sz w:val="20"/>
                <w:szCs w:val="20"/>
              </w:rPr>
              <w:t>RD $11,025,984</w:t>
            </w:r>
          </w:p>
        </w:tc>
        <w:tc>
          <w:tcPr>
            <w:tcW w:w="160" w:type="dxa"/>
            <w:vAlign w:val="center"/>
            <w:hideMark/>
          </w:tcPr>
          <w:p w14:paraId="35DA235F"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634D5943" w14:textId="77777777" w:rsidTr="00CB667E">
        <w:trPr>
          <w:trHeight w:val="300"/>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8943B69" w14:textId="77777777" w:rsidR="0002722D" w:rsidRPr="0002722D" w:rsidRDefault="0002722D" w:rsidP="0002722D">
            <w:pPr>
              <w:spacing w:after="0" w:line="240" w:lineRule="auto"/>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B81D7D"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474FFEEE" w14:textId="77777777" w:rsidR="0002722D" w:rsidRPr="0002722D" w:rsidRDefault="0002722D" w:rsidP="0002722D">
            <w:pPr>
              <w:spacing w:after="0" w:line="240" w:lineRule="auto"/>
              <w:jc w:val="center"/>
              <w:rPr>
                <w:sz w:val="20"/>
                <w:szCs w:val="20"/>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14:paraId="62F3C4FA" w14:textId="77777777" w:rsidR="0002722D" w:rsidRPr="0002722D" w:rsidRDefault="0002722D" w:rsidP="0002722D">
            <w:pPr>
              <w:spacing w:after="0" w:line="240" w:lineRule="auto"/>
              <w:jc w:val="center"/>
              <w:rPr>
                <w:sz w:val="20"/>
                <w:szCs w:val="20"/>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3CD8A6D4" w14:textId="77777777" w:rsidR="0002722D" w:rsidRPr="0002722D" w:rsidRDefault="0002722D" w:rsidP="0002722D">
            <w:pPr>
              <w:spacing w:after="0" w:line="240" w:lineRule="auto"/>
              <w:jc w:val="center"/>
              <w:rPr>
                <w:sz w:val="20"/>
                <w:szCs w:val="20"/>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5E84DE18" w14:textId="77777777" w:rsidR="0002722D" w:rsidRPr="0002722D" w:rsidRDefault="0002722D" w:rsidP="0002722D">
            <w:pPr>
              <w:spacing w:after="0" w:line="240" w:lineRule="auto"/>
              <w:jc w:val="cente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2A4918B6" w14:textId="77777777" w:rsidR="0002722D" w:rsidRPr="0002722D" w:rsidRDefault="0002722D" w:rsidP="0002722D">
            <w:pPr>
              <w:spacing w:after="0" w:line="240" w:lineRule="auto"/>
              <w:jc w:val="center"/>
              <w:rPr>
                <w:sz w:val="20"/>
                <w:szCs w:val="20"/>
              </w:rPr>
            </w:pPr>
          </w:p>
        </w:tc>
        <w:tc>
          <w:tcPr>
            <w:tcW w:w="721" w:type="dxa"/>
            <w:vMerge/>
            <w:tcBorders>
              <w:top w:val="single" w:sz="4" w:space="0" w:color="auto"/>
              <w:left w:val="single" w:sz="4" w:space="0" w:color="auto"/>
              <w:bottom w:val="single" w:sz="4" w:space="0" w:color="auto"/>
              <w:right w:val="single" w:sz="4" w:space="0" w:color="auto"/>
            </w:tcBorders>
            <w:vAlign w:val="center"/>
            <w:hideMark/>
          </w:tcPr>
          <w:p w14:paraId="5145B75D" w14:textId="77777777" w:rsidR="0002722D" w:rsidRPr="0002722D" w:rsidRDefault="0002722D" w:rsidP="0002722D">
            <w:pPr>
              <w:spacing w:after="0" w:line="240" w:lineRule="auto"/>
              <w:jc w:val="center"/>
              <w:rPr>
                <w:sz w:val="20"/>
                <w:szCs w:val="20"/>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14:paraId="7A983BEE" w14:textId="77777777" w:rsidR="0002722D" w:rsidRPr="0002722D" w:rsidRDefault="0002722D" w:rsidP="0002722D">
            <w:pPr>
              <w:spacing w:after="0" w:line="240" w:lineRule="auto"/>
              <w:jc w:val="center"/>
              <w:rPr>
                <w:sz w:val="20"/>
                <w:szCs w:val="20"/>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14:paraId="3D400ECD" w14:textId="77777777" w:rsidR="0002722D" w:rsidRPr="0002722D" w:rsidRDefault="0002722D" w:rsidP="0002722D">
            <w:pPr>
              <w:spacing w:after="0" w:line="240" w:lineRule="auto"/>
              <w:jc w:val="center"/>
              <w:rPr>
                <w:sz w:val="20"/>
                <w:szCs w:val="20"/>
              </w:rPr>
            </w:pPr>
          </w:p>
        </w:tc>
        <w:tc>
          <w:tcPr>
            <w:tcW w:w="9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849355" w14:textId="77777777" w:rsidR="0002722D" w:rsidRPr="0002722D" w:rsidRDefault="0002722D" w:rsidP="0002722D">
            <w:pPr>
              <w:spacing w:after="0" w:line="240" w:lineRule="auto"/>
              <w:jc w:val="center"/>
              <w:rPr>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4214FAF2" w14:textId="77777777" w:rsidR="0002722D" w:rsidRPr="0002722D" w:rsidRDefault="0002722D" w:rsidP="0002722D">
            <w:pPr>
              <w:spacing w:after="0" w:line="240" w:lineRule="auto"/>
              <w:jc w:val="center"/>
              <w:rPr>
                <w:sz w:val="20"/>
                <w:szCs w:val="20"/>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14:paraId="39EBF24D" w14:textId="77777777" w:rsidR="0002722D" w:rsidRPr="0002722D" w:rsidRDefault="0002722D" w:rsidP="0002722D">
            <w:pPr>
              <w:spacing w:after="0" w:line="240" w:lineRule="auto"/>
              <w:jc w:val="center"/>
              <w:rPr>
                <w:sz w:val="20"/>
                <w:szCs w:val="20"/>
              </w:rPr>
            </w:pPr>
          </w:p>
        </w:tc>
        <w:tc>
          <w:tcPr>
            <w:tcW w:w="1291" w:type="dxa"/>
            <w:vMerge/>
            <w:tcBorders>
              <w:top w:val="nil"/>
              <w:left w:val="single" w:sz="4" w:space="0" w:color="auto"/>
              <w:bottom w:val="single" w:sz="4" w:space="0" w:color="000000"/>
              <w:right w:val="single" w:sz="4" w:space="0" w:color="000000"/>
            </w:tcBorders>
            <w:vAlign w:val="center"/>
            <w:hideMark/>
          </w:tcPr>
          <w:p w14:paraId="2BBB4C64" w14:textId="77777777" w:rsidR="0002722D" w:rsidRPr="0002722D" w:rsidRDefault="0002722D" w:rsidP="0002722D">
            <w:pPr>
              <w:spacing w:after="0" w:line="240" w:lineRule="auto"/>
              <w:jc w:val="center"/>
              <w:rPr>
                <w:sz w:val="20"/>
                <w:szCs w:val="20"/>
              </w:rPr>
            </w:pPr>
          </w:p>
        </w:tc>
        <w:tc>
          <w:tcPr>
            <w:tcW w:w="160" w:type="dxa"/>
            <w:vAlign w:val="center"/>
            <w:hideMark/>
          </w:tcPr>
          <w:p w14:paraId="4B6E58B1"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5F915F3A" w14:textId="77777777" w:rsidTr="00CB667E">
        <w:trPr>
          <w:trHeight w:val="772"/>
          <w:jc w:val="center"/>
        </w:trPr>
        <w:tc>
          <w:tcPr>
            <w:tcW w:w="1975" w:type="dxa"/>
            <w:tcBorders>
              <w:top w:val="single" w:sz="4" w:space="0" w:color="auto"/>
              <w:left w:val="single" w:sz="4" w:space="0" w:color="000000"/>
              <w:bottom w:val="single" w:sz="4" w:space="0" w:color="000000"/>
              <w:right w:val="single" w:sz="4" w:space="0" w:color="000000"/>
            </w:tcBorders>
            <w:shd w:val="clear" w:color="FFFFFF" w:fill="FFFFFF"/>
            <w:vAlign w:val="center"/>
            <w:hideMark/>
          </w:tcPr>
          <w:p w14:paraId="29664CD0" w14:textId="77777777" w:rsidR="0002722D" w:rsidRPr="0002722D" w:rsidRDefault="0002722D" w:rsidP="0002722D">
            <w:pPr>
              <w:spacing w:after="0" w:line="240" w:lineRule="auto"/>
              <w:jc w:val="center"/>
              <w:rPr>
                <w:sz w:val="20"/>
                <w:szCs w:val="20"/>
              </w:rPr>
            </w:pPr>
            <w:r w:rsidRPr="0002722D">
              <w:rPr>
                <w:sz w:val="20"/>
                <w:szCs w:val="20"/>
              </w:rPr>
              <w:t>4.- Jornadas de Desparasitación Escolar</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14:paraId="549D8980"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single" w:sz="4" w:space="0" w:color="auto"/>
              <w:left w:val="nil"/>
              <w:bottom w:val="single" w:sz="4" w:space="0" w:color="000000"/>
              <w:right w:val="single" w:sz="4" w:space="0" w:color="000000"/>
            </w:tcBorders>
            <w:shd w:val="clear" w:color="auto" w:fill="auto"/>
            <w:noWrap/>
            <w:vAlign w:val="center"/>
            <w:hideMark/>
          </w:tcPr>
          <w:p w14:paraId="3AB0C758" w14:textId="77777777" w:rsidR="0002722D" w:rsidRPr="0002722D" w:rsidRDefault="0002722D" w:rsidP="0002722D">
            <w:pPr>
              <w:spacing w:after="0" w:line="240" w:lineRule="auto"/>
              <w:jc w:val="center"/>
              <w:rPr>
                <w:sz w:val="20"/>
                <w:szCs w:val="20"/>
              </w:rPr>
            </w:pPr>
            <w:r w:rsidRPr="0002722D">
              <w:rPr>
                <w:sz w:val="20"/>
                <w:szCs w:val="20"/>
              </w:rPr>
              <w:t> </w:t>
            </w:r>
          </w:p>
        </w:tc>
        <w:tc>
          <w:tcPr>
            <w:tcW w:w="1113" w:type="dxa"/>
            <w:tcBorders>
              <w:top w:val="single" w:sz="4" w:space="0" w:color="auto"/>
              <w:left w:val="nil"/>
              <w:bottom w:val="single" w:sz="4" w:space="0" w:color="000000"/>
              <w:right w:val="single" w:sz="4" w:space="0" w:color="000000"/>
            </w:tcBorders>
            <w:shd w:val="clear" w:color="auto" w:fill="auto"/>
            <w:noWrap/>
            <w:vAlign w:val="center"/>
            <w:hideMark/>
          </w:tcPr>
          <w:p w14:paraId="2ADC5EA0" w14:textId="77777777" w:rsidR="0002722D" w:rsidRPr="0002722D" w:rsidRDefault="0002722D" w:rsidP="0002722D">
            <w:pPr>
              <w:spacing w:after="0" w:line="240" w:lineRule="auto"/>
              <w:jc w:val="center"/>
              <w:rPr>
                <w:sz w:val="20"/>
                <w:szCs w:val="20"/>
              </w:rPr>
            </w:pPr>
            <w:r w:rsidRPr="0002722D">
              <w:rPr>
                <w:sz w:val="20"/>
                <w:szCs w:val="20"/>
              </w:rPr>
              <w:t> </w:t>
            </w:r>
          </w:p>
        </w:tc>
        <w:tc>
          <w:tcPr>
            <w:tcW w:w="1208" w:type="dxa"/>
            <w:tcBorders>
              <w:top w:val="single" w:sz="4" w:space="0" w:color="auto"/>
              <w:left w:val="nil"/>
              <w:bottom w:val="single" w:sz="4" w:space="0" w:color="000000"/>
              <w:right w:val="single" w:sz="4" w:space="0" w:color="000000"/>
            </w:tcBorders>
            <w:shd w:val="clear" w:color="auto" w:fill="auto"/>
            <w:noWrap/>
            <w:vAlign w:val="center"/>
            <w:hideMark/>
          </w:tcPr>
          <w:p w14:paraId="6326E9ED" w14:textId="77777777" w:rsidR="0002722D" w:rsidRPr="0002722D" w:rsidRDefault="0002722D" w:rsidP="0002722D">
            <w:pPr>
              <w:spacing w:after="0" w:line="240" w:lineRule="auto"/>
              <w:jc w:val="center"/>
              <w:rPr>
                <w:sz w:val="20"/>
                <w:szCs w:val="20"/>
              </w:rPr>
            </w:pPr>
            <w:r w:rsidRPr="0002722D">
              <w:rPr>
                <w:sz w:val="20"/>
                <w:szCs w:val="20"/>
              </w:rPr>
              <w:t>1,916,377</w:t>
            </w:r>
          </w:p>
        </w:tc>
        <w:tc>
          <w:tcPr>
            <w:tcW w:w="1229" w:type="dxa"/>
            <w:tcBorders>
              <w:top w:val="single" w:sz="4" w:space="0" w:color="auto"/>
              <w:left w:val="nil"/>
              <w:bottom w:val="single" w:sz="4" w:space="0" w:color="000000"/>
              <w:right w:val="single" w:sz="4" w:space="0" w:color="000000"/>
            </w:tcBorders>
            <w:shd w:val="clear" w:color="auto" w:fill="auto"/>
            <w:noWrap/>
            <w:vAlign w:val="center"/>
            <w:hideMark/>
          </w:tcPr>
          <w:p w14:paraId="66E92613" w14:textId="77777777" w:rsidR="0002722D" w:rsidRPr="0002722D" w:rsidRDefault="0002722D" w:rsidP="0002722D">
            <w:pPr>
              <w:spacing w:after="0" w:line="240" w:lineRule="auto"/>
              <w:jc w:val="center"/>
              <w:rPr>
                <w:sz w:val="20"/>
                <w:szCs w:val="20"/>
              </w:rPr>
            </w:pPr>
            <w:r w:rsidRPr="0002722D">
              <w:rPr>
                <w:sz w:val="20"/>
                <w:szCs w:val="20"/>
              </w:rPr>
              <w:t> </w:t>
            </w:r>
          </w:p>
        </w:tc>
        <w:tc>
          <w:tcPr>
            <w:tcW w:w="1014" w:type="dxa"/>
            <w:tcBorders>
              <w:top w:val="single" w:sz="4" w:space="0" w:color="auto"/>
              <w:left w:val="nil"/>
              <w:bottom w:val="single" w:sz="4" w:space="0" w:color="000000"/>
              <w:right w:val="single" w:sz="4" w:space="0" w:color="000000"/>
            </w:tcBorders>
            <w:shd w:val="clear" w:color="auto" w:fill="auto"/>
            <w:noWrap/>
            <w:vAlign w:val="center"/>
            <w:hideMark/>
          </w:tcPr>
          <w:p w14:paraId="1966A635" w14:textId="77777777" w:rsidR="0002722D" w:rsidRPr="0002722D" w:rsidRDefault="0002722D" w:rsidP="0002722D">
            <w:pPr>
              <w:spacing w:after="0" w:line="240" w:lineRule="auto"/>
              <w:jc w:val="center"/>
              <w:rPr>
                <w:sz w:val="20"/>
                <w:szCs w:val="20"/>
              </w:rPr>
            </w:pPr>
            <w:r w:rsidRPr="0002722D">
              <w:rPr>
                <w:sz w:val="20"/>
                <w:szCs w:val="20"/>
              </w:rPr>
              <w:t> </w:t>
            </w:r>
          </w:p>
        </w:tc>
        <w:tc>
          <w:tcPr>
            <w:tcW w:w="721" w:type="dxa"/>
            <w:tcBorders>
              <w:top w:val="single" w:sz="4" w:space="0" w:color="auto"/>
              <w:left w:val="nil"/>
              <w:bottom w:val="single" w:sz="4" w:space="0" w:color="000000"/>
              <w:right w:val="single" w:sz="4" w:space="0" w:color="000000"/>
            </w:tcBorders>
            <w:shd w:val="clear" w:color="auto" w:fill="auto"/>
            <w:vAlign w:val="center"/>
            <w:hideMark/>
          </w:tcPr>
          <w:p w14:paraId="12030A09" w14:textId="77777777" w:rsidR="0002722D" w:rsidRPr="0002722D" w:rsidRDefault="0002722D" w:rsidP="0002722D">
            <w:pPr>
              <w:spacing w:after="0" w:line="240" w:lineRule="auto"/>
              <w:jc w:val="center"/>
              <w:rPr>
                <w:sz w:val="20"/>
                <w:szCs w:val="20"/>
              </w:rPr>
            </w:pPr>
            <w:r w:rsidRPr="0002722D">
              <w:rPr>
                <w:sz w:val="20"/>
                <w:szCs w:val="20"/>
              </w:rPr>
              <w:t> </w:t>
            </w:r>
          </w:p>
        </w:tc>
        <w:tc>
          <w:tcPr>
            <w:tcW w:w="1298" w:type="dxa"/>
            <w:tcBorders>
              <w:top w:val="single" w:sz="4" w:space="0" w:color="auto"/>
              <w:left w:val="nil"/>
              <w:bottom w:val="single" w:sz="4" w:space="0" w:color="000000"/>
              <w:right w:val="single" w:sz="4" w:space="0" w:color="000000"/>
            </w:tcBorders>
            <w:shd w:val="clear" w:color="auto" w:fill="auto"/>
            <w:vAlign w:val="center"/>
            <w:hideMark/>
          </w:tcPr>
          <w:p w14:paraId="19A4B963" w14:textId="77777777" w:rsidR="0002722D" w:rsidRPr="0002722D" w:rsidRDefault="0002722D" w:rsidP="0002722D">
            <w:pPr>
              <w:spacing w:after="0" w:line="240" w:lineRule="auto"/>
              <w:jc w:val="center"/>
              <w:rPr>
                <w:sz w:val="20"/>
                <w:szCs w:val="20"/>
              </w:rPr>
            </w:pPr>
            <w:r w:rsidRPr="0002722D">
              <w:rPr>
                <w:sz w:val="20"/>
                <w:szCs w:val="20"/>
              </w:rPr>
              <w:t> </w:t>
            </w:r>
          </w:p>
        </w:tc>
        <w:tc>
          <w:tcPr>
            <w:tcW w:w="1503" w:type="dxa"/>
            <w:tcBorders>
              <w:top w:val="single" w:sz="4" w:space="0" w:color="auto"/>
              <w:left w:val="nil"/>
              <w:bottom w:val="single" w:sz="4" w:space="0" w:color="000000"/>
              <w:right w:val="single" w:sz="4" w:space="0" w:color="000000"/>
            </w:tcBorders>
            <w:shd w:val="clear" w:color="auto" w:fill="auto"/>
            <w:vAlign w:val="center"/>
            <w:hideMark/>
          </w:tcPr>
          <w:p w14:paraId="5F68D4B1"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single" w:sz="4" w:space="0" w:color="auto"/>
              <w:left w:val="nil"/>
              <w:bottom w:val="single" w:sz="4" w:space="0" w:color="000000"/>
              <w:right w:val="single" w:sz="4" w:space="0" w:color="000000"/>
            </w:tcBorders>
            <w:shd w:val="clear" w:color="auto" w:fill="auto"/>
            <w:vAlign w:val="center"/>
            <w:hideMark/>
          </w:tcPr>
          <w:p w14:paraId="53B48050" w14:textId="77777777" w:rsidR="0002722D" w:rsidRPr="0002722D" w:rsidRDefault="0002722D" w:rsidP="0002722D">
            <w:pPr>
              <w:spacing w:after="0" w:line="240" w:lineRule="auto"/>
              <w:jc w:val="center"/>
              <w:rPr>
                <w:sz w:val="20"/>
                <w:szCs w:val="20"/>
              </w:rPr>
            </w:pPr>
            <w:r w:rsidRPr="0002722D">
              <w:rPr>
                <w:sz w:val="20"/>
                <w:szCs w:val="20"/>
              </w:rPr>
              <w:t>1,722,825</w:t>
            </w:r>
          </w:p>
        </w:tc>
        <w:tc>
          <w:tcPr>
            <w:tcW w:w="777" w:type="dxa"/>
            <w:tcBorders>
              <w:top w:val="single" w:sz="4" w:space="0" w:color="auto"/>
              <w:left w:val="nil"/>
              <w:bottom w:val="single" w:sz="4" w:space="0" w:color="000000"/>
              <w:right w:val="single" w:sz="4" w:space="0" w:color="000000"/>
            </w:tcBorders>
            <w:shd w:val="clear" w:color="auto" w:fill="auto"/>
            <w:vAlign w:val="center"/>
            <w:hideMark/>
          </w:tcPr>
          <w:p w14:paraId="4EAB5A1F" w14:textId="77777777" w:rsidR="0002722D" w:rsidRPr="0002722D" w:rsidRDefault="0002722D" w:rsidP="0002722D">
            <w:pPr>
              <w:spacing w:after="0" w:line="240" w:lineRule="auto"/>
              <w:jc w:val="center"/>
              <w:rPr>
                <w:sz w:val="20"/>
                <w:szCs w:val="20"/>
              </w:rPr>
            </w:pPr>
            <w:r w:rsidRPr="0002722D">
              <w:rPr>
                <w:sz w:val="20"/>
                <w:szCs w:val="20"/>
              </w:rPr>
              <w:t> </w:t>
            </w:r>
          </w:p>
        </w:tc>
        <w:tc>
          <w:tcPr>
            <w:tcW w:w="632" w:type="dxa"/>
            <w:tcBorders>
              <w:top w:val="single" w:sz="4" w:space="0" w:color="auto"/>
              <w:left w:val="nil"/>
              <w:bottom w:val="single" w:sz="4" w:space="0" w:color="000000"/>
              <w:right w:val="single" w:sz="4" w:space="0" w:color="000000"/>
            </w:tcBorders>
            <w:shd w:val="clear" w:color="auto" w:fill="auto"/>
            <w:vAlign w:val="center"/>
            <w:hideMark/>
          </w:tcPr>
          <w:p w14:paraId="1EAD4808" w14:textId="77777777" w:rsidR="0002722D" w:rsidRPr="0002722D" w:rsidRDefault="0002722D" w:rsidP="0002722D">
            <w:pPr>
              <w:spacing w:after="0" w:line="240" w:lineRule="auto"/>
              <w:jc w:val="center"/>
              <w:rPr>
                <w:sz w:val="20"/>
                <w:szCs w:val="20"/>
              </w:rPr>
            </w:pPr>
            <w:r w:rsidRPr="0002722D">
              <w:rPr>
                <w:sz w:val="20"/>
                <w:szCs w:val="20"/>
              </w:rPr>
              <w:t> </w:t>
            </w:r>
          </w:p>
        </w:tc>
        <w:tc>
          <w:tcPr>
            <w:tcW w:w="1291" w:type="dxa"/>
            <w:tcBorders>
              <w:top w:val="nil"/>
              <w:left w:val="nil"/>
              <w:bottom w:val="single" w:sz="4" w:space="0" w:color="000000"/>
              <w:right w:val="single" w:sz="4" w:space="0" w:color="000000"/>
            </w:tcBorders>
            <w:shd w:val="clear" w:color="auto" w:fill="auto"/>
            <w:vAlign w:val="center"/>
            <w:hideMark/>
          </w:tcPr>
          <w:p w14:paraId="78B11C8A" w14:textId="77777777" w:rsidR="0002722D" w:rsidRPr="0002722D" w:rsidRDefault="0002722D" w:rsidP="0002722D">
            <w:pPr>
              <w:spacing w:after="0" w:line="240" w:lineRule="auto"/>
              <w:jc w:val="center"/>
              <w:rPr>
                <w:sz w:val="20"/>
                <w:szCs w:val="20"/>
              </w:rPr>
            </w:pPr>
            <w:r w:rsidRPr="0002722D">
              <w:rPr>
                <w:sz w:val="20"/>
                <w:szCs w:val="20"/>
              </w:rPr>
              <w:t>3,639,202</w:t>
            </w:r>
          </w:p>
        </w:tc>
        <w:tc>
          <w:tcPr>
            <w:tcW w:w="160" w:type="dxa"/>
            <w:vAlign w:val="center"/>
            <w:hideMark/>
          </w:tcPr>
          <w:p w14:paraId="3DA0DED5"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2B848F5F" w14:textId="77777777" w:rsidTr="00CB667E">
        <w:trPr>
          <w:trHeight w:val="480"/>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66FF29B5" w14:textId="77777777" w:rsidR="0002722D" w:rsidRPr="0002722D" w:rsidRDefault="0002722D" w:rsidP="0002722D">
            <w:pPr>
              <w:spacing w:after="0" w:line="240" w:lineRule="auto"/>
              <w:jc w:val="center"/>
              <w:rPr>
                <w:sz w:val="20"/>
                <w:szCs w:val="20"/>
              </w:rPr>
            </w:pPr>
            <w:r w:rsidRPr="0002722D">
              <w:rPr>
                <w:sz w:val="20"/>
                <w:szCs w:val="20"/>
              </w:rPr>
              <w:lastRenderedPageBreak/>
              <w:t>Inversión producto 4</w:t>
            </w:r>
          </w:p>
        </w:tc>
        <w:tc>
          <w:tcPr>
            <w:tcW w:w="992" w:type="dxa"/>
            <w:tcBorders>
              <w:top w:val="nil"/>
              <w:left w:val="nil"/>
              <w:bottom w:val="single" w:sz="4" w:space="0" w:color="000000"/>
              <w:right w:val="single" w:sz="4" w:space="0" w:color="000000"/>
            </w:tcBorders>
            <w:shd w:val="clear" w:color="auto" w:fill="auto"/>
            <w:vAlign w:val="center"/>
            <w:hideMark/>
          </w:tcPr>
          <w:p w14:paraId="65EFE556"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nil"/>
              <w:left w:val="nil"/>
              <w:bottom w:val="single" w:sz="4" w:space="0" w:color="000000"/>
              <w:right w:val="single" w:sz="4" w:space="0" w:color="000000"/>
            </w:tcBorders>
            <w:shd w:val="clear" w:color="auto" w:fill="auto"/>
            <w:noWrap/>
            <w:vAlign w:val="center"/>
            <w:hideMark/>
          </w:tcPr>
          <w:p w14:paraId="3F3DF340" w14:textId="77777777" w:rsidR="0002722D" w:rsidRPr="0002722D" w:rsidRDefault="0002722D" w:rsidP="0002722D">
            <w:pPr>
              <w:spacing w:after="0" w:line="240" w:lineRule="auto"/>
              <w:jc w:val="center"/>
              <w:rPr>
                <w:sz w:val="20"/>
                <w:szCs w:val="20"/>
              </w:rPr>
            </w:pPr>
            <w:r w:rsidRPr="0002722D">
              <w:rPr>
                <w:sz w:val="20"/>
                <w:szCs w:val="20"/>
              </w:rPr>
              <w:t> </w:t>
            </w:r>
          </w:p>
        </w:tc>
        <w:tc>
          <w:tcPr>
            <w:tcW w:w="1113" w:type="dxa"/>
            <w:tcBorders>
              <w:top w:val="nil"/>
              <w:left w:val="nil"/>
              <w:bottom w:val="single" w:sz="4" w:space="0" w:color="000000"/>
              <w:right w:val="single" w:sz="4" w:space="0" w:color="000000"/>
            </w:tcBorders>
            <w:shd w:val="clear" w:color="auto" w:fill="auto"/>
            <w:noWrap/>
            <w:vAlign w:val="center"/>
            <w:hideMark/>
          </w:tcPr>
          <w:p w14:paraId="46A9C461" w14:textId="77777777" w:rsidR="0002722D" w:rsidRPr="0002722D" w:rsidRDefault="0002722D" w:rsidP="0002722D">
            <w:pPr>
              <w:spacing w:after="0" w:line="240" w:lineRule="auto"/>
              <w:jc w:val="center"/>
              <w:rPr>
                <w:sz w:val="20"/>
                <w:szCs w:val="20"/>
              </w:rPr>
            </w:pPr>
            <w:r w:rsidRPr="0002722D">
              <w:rPr>
                <w:sz w:val="20"/>
                <w:szCs w:val="20"/>
              </w:rPr>
              <w:t> </w:t>
            </w:r>
          </w:p>
        </w:tc>
        <w:tc>
          <w:tcPr>
            <w:tcW w:w="1208" w:type="dxa"/>
            <w:tcBorders>
              <w:top w:val="nil"/>
              <w:left w:val="nil"/>
              <w:bottom w:val="single" w:sz="4" w:space="0" w:color="000000"/>
              <w:right w:val="single" w:sz="4" w:space="0" w:color="000000"/>
            </w:tcBorders>
            <w:shd w:val="clear" w:color="auto" w:fill="auto"/>
            <w:noWrap/>
            <w:vAlign w:val="center"/>
            <w:hideMark/>
          </w:tcPr>
          <w:p w14:paraId="79DF86D1" w14:textId="77777777" w:rsidR="0002722D" w:rsidRPr="0002722D" w:rsidRDefault="0002722D" w:rsidP="0002722D">
            <w:pPr>
              <w:spacing w:after="0" w:line="240" w:lineRule="auto"/>
              <w:jc w:val="center"/>
              <w:rPr>
                <w:sz w:val="20"/>
                <w:szCs w:val="20"/>
              </w:rPr>
            </w:pPr>
            <w:r w:rsidRPr="0002722D">
              <w:rPr>
                <w:sz w:val="20"/>
                <w:szCs w:val="20"/>
              </w:rPr>
              <w:t>RD$31,884,676.25</w:t>
            </w:r>
          </w:p>
        </w:tc>
        <w:tc>
          <w:tcPr>
            <w:tcW w:w="1229" w:type="dxa"/>
            <w:tcBorders>
              <w:top w:val="nil"/>
              <w:left w:val="nil"/>
              <w:bottom w:val="single" w:sz="4" w:space="0" w:color="000000"/>
              <w:right w:val="single" w:sz="4" w:space="0" w:color="000000"/>
            </w:tcBorders>
            <w:shd w:val="clear" w:color="auto" w:fill="auto"/>
            <w:noWrap/>
            <w:vAlign w:val="center"/>
            <w:hideMark/>
          </w:tcPr>
          <w:p w14:paraId="0F43E801" w14:textId="77777777" w:rsidR="0002722D" w:rsidRPr="0002722D" w:rsidRDefault="0002722D" w:rsidP="0002722D">
            <w:pPr>
              <w:spacing w:after="0" w:line="240" w:lineRule="auto"/>
              <w:jc w:val="center"/>
              <w:rPr>
                <w:sz w:val="20"/>
                <w:szCs w:val="20"/>
              </w:rPr>
            </w:pPr>
            <w:r w:rsidRPr="0002722D">
              <w:rPr>
                <w:sz w:val="20"/>
                <w:szCs w:val="20"/>
              </w:rPr>
              <w:t> </w:t>
            </w:r>
          </w:p>
        </w:tc>
        <w:tc>
          <w:tcPr>
            <w:tcW w:w="1014" w:type="dxa"/>
            <w:tcBorders>
              <w:top w:val="nil"/>
              <w:left w:val="nil"/>
              <w:bottom w:val="single" w:sz="4" w:space="0" w:color="000000"/>
              <w:right w:val="single" w:sz="4" w:space="0" w:color="000000"/>
            </w:tcBorders>
            <w:shd w:val="clear" w:color="auto" w:fill="auto"/>
            <w:noWrap/>
            <w:vAlign w:val="center"/>
            <w:hideMark/>
          </w:tcPr>
          <w:p w14:paraId="3B282D61" w14:textId="77777777" w:rsidR="0002722D" w:rsidRPr="0002722D" w:rsidRDefault="0002722D" w:rsidP="0002722D">
            <w:pPr>
              <w:spacing w:after="0" w:line="240" w:lineRule="auto"/>
              <w:jc w:val="center"/>
              <w:rPr>
                <w:sz w:val="20"/>
                <w:szCs w:val="20"/>
              </w:rPr>
            </w:pPr>
            <w:r w:rsidRPr="0002722D">
              <w:rPr>
                <w:sz w:val="20"/>
                <w:szCs w:val="20"/>
              </w:rPr>
              <w:t> </w:t>
            </w:r>
          </w:p>
        </w:tc>
        <w:tc>
          <w:tcPr>
            <w:tcW w:w="721" w:type="dxa"/>
            <w:tcBorders>
              <w:top w:val="nil"/>
              <w:left w:val="nil"/>
              <w:bottom w:val="single" w:sz="4" w:space="0" w:color="000000"/>
              <w:right w:val="single" w:sz="4" w:space="0" w:color="000000"/>
            </w:tcBorders>
            <w:shd w:val="clear" w:color="auto" w:fill="auto"/>
            <w:vAlign w:val="center"/>
            <w:hideMark/>
          </w:tcPr>
          <w:p w14:paraId="0F61B2DD" w14:textId="77777777" w:rsidR="0002722D" w:rsidRPr="0002722D" w:rsidRDefault="0002722D" w:rsidP="0002722D">
            <w:pPr>
              <w:spacing w:after="0" w:line="240" w:lineRule="auto"/>
              <w:jc w:val="center"/>
              <w:rPr>
                <w:sz w:val="20"/>
                <w:szCs w:val="20"/>
              </w:rPr>
            </w:pPr>
            <w:r w:rsidRPr="0002722D">
              <w:rPr>
                <w:sz w:val="20"/>
                <w:szCs w:val="20"/>
              </w:rPr>
              <w:t> </w:t>
            </w:r>
          </w:p>
        </w:tc>
        <w:tc>
          <w:tcPr>
            <w:tcW w:w="1298" w:type="dxa"/>
            <w:tcBorders>
              <w:top w:val="nil"/>
              <w:left w:val="nil"/>
              <w:bottom w:val="single" w:sz="4" w:space="0" w:color="000000"/>
              <w:right w:val="single" w:sz="4" w:space="0" w:color="000000"/>
            </w:tcBorders>
            <w:shd w:val="clear" w:color="auto" w:fill="auto"/>
            <w:vAlign w:val="center"/>
            <w:hideMark/>
          </w:tcPr>
          <w:p w14:paraId="32178CD9" w14:textId="77777777" w:rsidR="0002722D" w:rsidRPr="0002722D" w:rsidRDefault="0002722D" w:rsidP="0002722D">
            <w:pPr>
              <w:spacing w:after="0" w:line="240" w:lineRule="auto"/>
              <w:jc w:val="center"/>
              <w:rPr>
                <w:sz w:val="20"/>
                <w:szCs w:val="20"/>
              </w:rPr>
            </w:pPr>
            <w:r w:rsidRPr="0002722D">
              <w:rPr>
                <w:sz w:val="20"/>
                <w:szCs w:val="20"/>
              </w:rPr>
              <w:t> </w:t>
            </w:r>
          </w:p>
        </w:tc>
        <w:tc>
          <w:tcPr>
            <w:tcW w:w="1503" w:type="dxa"/>
            <w:tcBorders>
              <w:top w:val="nil"/>
              <w:left w:val="nil"/>
              <w:bottom w:val="single" w:sz="4" w:space="0" w:color="000000"/>
              <w:right w:val="single" w:sz="4" w:space="0" w:color="000000"/>
            </w:tcBorders>
            <w:shd w:val="clear" w:color="auto" w:fill="auto"/>
            <w:vAlign w:val="center"/>
            <w:hideMark/>
          </w:tcPr>
          <w:p w14:paraId="4C831C06"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nil"/>
              <w:left w:val="nil"/>
              <w:bottom w:val="single" w:sz="4" w:space="0" w:color="000000"/>
              <w:right w:val="single" w:sz="4" w:space="0" w:color="000000"/>
            </w:tcBorders>
            <w:shd w:val="clear" w:color="auto" w:fill="auto"/>
            <w:vAlign w:val="center"/>
            <w:hideMark/>
          </w:tcPr>
          <w:p w14:paraId="5CD6FF0D" w14:textId="77777777" w:rsidR="0002722D" w:rsidRPr="0002722D" w:rsidRDefault="0002722D" w:rsidP="0002722D">
            <w:pPr>
              <w:spacing w:after="0" w:line="240" w:lineRule="auto"/>
              <w:jc w:val="center"/>
              <w:rPr>
                <w:sz w:val="20"/>
                <w:szCs w:val="20"/>
              </w:rPr>
            </w:pPr>
            <w:r w:rsidRPr="0002722D">
              <w:rPr>
                <w:sz w:val="20"/>
                <w:szCs w:val="20"/>
              </w:rPr>
              <w:t>RD$31,884,676.25</w:t>
            </w:r>
          </w:p>
        </w:tc>
        <w:tc>
          <w:tcPr>
            <w:tcW w:w="777" w:type="dxa"/>
            <w:tcBorders>
              <w:top w:val="nil"/>
              <w:left w:val="nil"/>
              <w:bottom w:val="single" w:sz="4" w:space="0" w:color="000000"/>
              <w:right w:val="single" w:sz="4" w:space="0" w:color="000000"/>
            </w:tcBorders>
            <w:shd w:val="clear" w:color="auto" w:fill="auto"/>
            <w:vAlign w:val="center"/>
            <w:hideMark/>
          </w:tcPr>
          <w:p w14:paraId="3F036CA4" w14:textId="77777777" w:rsidR="0002722D" w:rsidRPr="0002722D" w:rsidRDefault="0002722D" w:rsidP="0002722D">
            <w:pPr>
              <w:spacing w:after="0" w:line="240" w:lineRule="auto"/>
              <w:jc w:val="center"/>
              <w:rPr>
                <w:sz w:val="20"/>
                <w:szCs w:val="20"/>
              </w:rPr>
            </w:pPr>
          </w:p>
        </w:tc>
        <w:tc>
          <w:tcPr>
            <w:tcW w:w="632" w:type="dxa"/>
            <w:tcBorders>
              <w:top w:val="nil"/>
              <w:left w:val="nil"/>
              <w:bottom w:val="single" w:sz="4" w:space="0" w:color="000000"/>
              <w:right w:val="single" w:sz="4" w:space="0" w:color="000000"/>
            </w:tcBorders>
            <w:shd w:val="clear" w:color="auto" w:fill="auto"/>
            <w:vAlign w:val="center"/>
            <w:hideMark/>
          </w:tcPr>
          <w:p w14:paraId="016B9E08" w14:textId="77777777" w:rsidR="0002722D" w:rsidRPr="0002722D" w:rsidRDefault="0002722D" w:rsidP="0002722D">
            <w:pPr>
              <w:spacing w:after="0" w:line="240" w:lineRule="auto"/>
              <w:jc w:val="center"/>
              <w:rPr>
                <w:sz w:val="20"/>
                <w:szCs w:val="20"/>
              </w:rPr>
            </w:pPr>
          </w:p>
        </w:tc>
        <w:tc>
          <w:tcPr>
            <w:tcW w:w="1291" w:type="dxa"/>
            <w:tcBorders>
              <w:top w:val="nil"/>
              <w:left w:val="nil"/>
              <w:bottom w:val="single" w:sz="4" w:space="0" w:color="000000"/>
              <w:right w:val="single" w:sz="4" w:space="0" w:color="000000"/>
            </w:tcBorders>
            <w:shd w:val="clear" w:color="auto" w:fill="auto"/>
            <w:vAlign w:val="center"/>
            <w:hideMark/>
          </w:tcPr>
          <w:p w14:paraId="189A5334" w14:textId="77777777" w:rsidR="0002722D" w:rsidRPr="0002722D" w:rsidRDefault="0002722D" w:rsidP="0002722D">
            <w:pPr>
              <w:spacing w:after="0" w:line="240" w:lineRule="auto"/>
              <w:jc w:val="center"/>
              <w:rPr>
                <w:sz w:val="20"/>
                <w:szCs w:val="20"/>
              </w:rPr>
            </w:pPr>
            <w:r w:rsidRPr="0002722D">
              <w:rPr>
                <w:sz w:val="20"/>
                <w:szCs w:val="20"/>
              </w:rPr>
              <w:t>RD$ 63,769,352.50 </w:t>
            </w:r>
          </w:p>
        </w:tc>
        <w:tc>
          <w:tcPr>
            <w:tcW w:w="160" w:type="dxa"/>
            <w:vAlign w:val="center"/>
            <w:hideMark/>
          </w:tcPr>
          <w:p w14:paraId="7376B181"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563CF1D1" w14:textId="77777777" w:rsidTr="00CB667E">
        <w:trPr>
          <w:trHeight w:val="562"/>
          <w:jc w:val="center"/>
        </w:trPr>
        <w:tc>
          <w:tcPr>
            <w:tcW w:w="1975" w:type="dxa"/>
            <w:tcBorders>
              <w:top w:val="nil"/>
              <w:left w:val="single" w:sz="4" w:space="0" w:color="000000"/>
              <w:bottom w:val="single" w:sz="4" w:space="0" w:color="000000"/>
              <w:right w:val="single" w:sz="4" w:space="0" w:color="000000"/>
            </w:tcBorders>
            <w:shd w:val="clear" w:color="FFFFFF" w:fill="FFFFFF"/>
            <w:vAlign w:val="center"/>
            <w:hideMark/>
          </w:tcPr>
          <w:p w14:paraId="177D0828" w14:textId="77777777" w:rsidR="0002722D" w:rsidRPr="0002722D" w:rsidRDefault="0002722D" w:rsidP="0002722D">
            <w:pPr>
              <w:spacing w:after="0" w:line="240" w:lineRule="auto"/>
              <w:jc w:val="center"/>
              <w:rPr>
                <w:sz w:val="20"/>
                <w:szCs w:val="20"/>
              </w:rPr>
            </w:pPr>
            <w:r w:rsidRPr="0002722D">
              <w:rPr>
                <w:sz w:val="20"/>
                <w:szCs w:val="20"/>
              </w:rPr>
              <w:t>5.- Monitoreo de Instituciones del Sistema Nacional de Salud (Centros del Primer Nivel, Hospitales)</w:t>
            </w:r>
          </w:p>
        </w:tc>
        <w:tc>
          <w:tcPr>
            <w:tcW w:w="992" w:type="dxa"/>
            <w:tcBorders>
              <w:top w:val="nil"/>
              <w:left w:val="nil"/>
              <w:bottom w:val="single" w:sz="4" w:space="0" w:color="000000"/>
              <w:right w:val="single" w:sz="4" w:space="0" w:color="000000"/>
            </w:tcBorders>
            <w:shd w:val="clear" w:color="auto" w:fill="auto"/>
            <w:vAlign w:val="center"/>
            <w:hideMark/>
          </w:tcPr>
          <w:p w14:paraId="32AE9570" w14:textId="77777777" w:rsidR="0002722D" w:rsidRPr="0002722D" w:rsidRDefault="0002722D" w:rsidP="0002722D">
            <w:pPr>
              <w:spacing w:after="0" w:line="240" w:lineRule="auto"/>
              <w:jc w:val="center"/>
              <w:rPr>
                <w:sz w:val="20"/>
                <w:szCs w:val="20"/>
              </w:rPr>
            </w:pPr>
            <w:r w:rsidRPr="0002722D">
              <w:rPr>
                <w:sz w:val="20"/>
                <w:szCs w:val="20"/>
              </w:rPr>
              <w:t>130</w:t>
            </w:r>
          </w:p>
        </w:tc>
        <w:tc>
          <w:tcPr>
            <w:tcW w:w="986" w:type="dxa"/>
            <w:tcBorders>
              <w:top w:val="nil"/>
              <w:left w:val="nil"/>
              <w:bottom w:val="single" w:sz="4" w:space="0" w:color="000000"/>
              <w:right w:val="single" w:sz="4" w:space="0" w:color="000000"/>
            </w:tcBorders>
            <w:shd w:val="clear" w:color="auto" w:fill="auto"/>
            <w:noWrap/>
            <w:vAlign w:val="center"/>
            <w:hideMark/>
          </w:tcPr>
          <w:p w14:paraId="6EA7B849" w14:textId="77777777" w:rsidR="0002722D" w:rsidRPr="0002722D" w:rsidRDefault="0002722D" w:rsidP="0002722D">
            <w:pPr>
              <w:spacing w:after="0" w:line="240" w:lineRule="auto"/>
              <w:jc w:val="center"/>
              <w:rPr>
                <w:sz w:val="20"/>
                <w:szCs w:val="20"/>
              </w:rPr>
            </w:pPr>
            <w:r w:rsidRPr="0002722D">
              <w:rPr>
                <w:sz w:val="20"/>
                <w:szCs w:val="20"/>
              </w:rPr>
              <w:t>526</w:t>
            </w:r>
          </w:p>
        </w:tc>
        <w:tc>
          <w:tcPr>
            <w:tcW w:w="1113" w:type="dxa"/>
            <w:tcBorders>
              <w:top w:val="nil"/>
              <w:left w:val="nil"/>
              <w:bottom w:val="single" w:sz="4" w:space="0" w:color="000000"/>
              <w:right w:val="single" w:sz="4" w:space="0" w:color="000000"/>
            </w:tcBorders>
            <w:shd w:val="clear" w:color="auto" w:fill="auto"/>
            <w:noWrap/>
            <w:vAlign w:val="center"/>
            <w:hideMark/>
          </w:tcPr>
          <w:p w14:paraId="3355B71D" w14:textId="77777777" w:rsidR="0002722D" w:rsidRPr="0002722D" w:rsidRDefault="0002722D" w:rsidP="0002722D">
            <w:pPr>
              <w:spacing w:after="0" w:line="240" w:lineRule="auto"/>
              <w:jc w:val="center"/>
              <w:rPr>
                <w:sz w:val="20"/>
                <w:szCs w:val="20"/>
              </w:rPr>
            </w:pPr>
            <w:r w:rsidRPr="0002722D">
              <w:rPr>
                <w:sz w:val="20"/>
                <w:szCs w:val="20"/>
              </w:rPr>
              <w:t>607</w:t>
            </w:r>
          </w:p>
        </w:tc>
        <w:tc>
          <w:tcPr>
            <w:tcW w:w="1208" w:type="dxa"/>
            <w:tcBorders>
              <w:top w:val="nil"/>
              <w:left w:val="nil"/>
              <w:bottom w:val="single" w:sz="4" w:space="0" w:color="000000"/>
              <w:right w:val="single" w:sz="4" w:space="0" w:color="000000"/>
            </w:tcBorders>
            <w:shd w:val="clear" w:color="auto" w:fill="auto"/>
            <w:noWrap/>
            <w:vAlign w:val="center"/>
            <w:hideMark/>
          </w:tcPr>
          <w:p w14:paraId="7A5EB144" w14:textId="77777777" w:rsidR="0002722D" w:rsidRPr="0002722D" w:rsidRDefault="0002722D" w:rsidP="0002722D">
            <w:pPr>
              <w:spacing w:after="0" w:line="240" w:lineRule="auto"/>
              <w:jc w:val="center"/>
              <w:rPr>
                <w:sz w:val="20"/>
                <w:szCs w:val="20"/>
              </w:rPr>
            </w:pPr>
            <w:r w:rsidRPr="0002722D">
              <w:rPr>
                <w:sz w:val="20"/>
                <w:szCs w:val="20"/>
              </w:rPr>
              <w:t>250</w:t>
            </w:r>
          </w:p>
        </w:tc>
        <w:tc>
          <w:tcPr>
            <w:tcW w:w="1229" w:type="dxa"/>
            <w:tcBorders>
              <w:top w:val="nil"/>
              <w:left w:val="nil"/>
              <w:bottom w:val="single" w:sz="4" w:space="0" w:color="000000"/>
              <w:right w:val="single" w:sz="4" w:space="0" w:color="000000"/>
            </w:tcBorders>
            <w:shd w:val="clear" w:color="auto" w:fill="auto"/>
            <w:noWrap/>
            <w:vAlign w:val="center"/>
            <w:hideMark/>
          </w:tcPr>
          <w:p w14:paraId="1DC386D3" w14:textId="77777777" w:rsidR="0002722D" w:rsidRPr="0002722D" w:rsidRDefault="0002722D" w:rsidP="0002722D">
            <w:pPr>
              <w:spacing w:after="0" w:line="240" w:lineRule="auto"/>
              <w:jc w:val="center"/>
              <w:rPr>
                <w:sz w:val="20"/>
                <w:szCs w:val="20"/>
              </w:rPr>
            </w:pPr>
            <w:r w:rsidRPr="0002722D">
              <w:rPr>
                <w:sz w:val="20"/>
                <w:szCs w:val="20"/>
              </w:rPr>
              <w:t>150</w:t>
            </w:r>
          </w:p>
        </w:tc>
        <w:tc>
          <w:tcPr>
            <w:tcW w:w="1014" w:type="dxa"/>
            <w:tcBorders>
              <w:top w:val="nil"/>
              <w:left w:val="nil"/>
              <w:bottom w:val="single" w:sz="4" w:space="0" w:color="000000"/>
              <w:right w:val="single" w:sz="4" w:space="0" w:color="000000"/>
            </w:tcBorders>
            <w:shd w:val="clear" w:color="auto" w:fill="auto"/>
            <w:noWrap/>
            <w:vAlign w:val="center"/>
            <w:hideMark/>
          </w:tcPr>
          <w:p w14:paraId="71180FB6" w14:textId="77777777" w:rsidR="0002722D" w:rsidRPr="0002722D" w:rsidRDefault="0002722D" w:rsidP="0002722D">
            <w:pPr>
              <w:spacing w:after="0" w:line="240" w:lineRule="auto"/>
              <w:jc w:val="center"/>
              <w:rPr>
                <w:sz w:val="20"/>
                <w:szCs w:val="20"/>
              </w:rPr>
            </w:pPr>
            <w:r w:rsidRPr="0002722D">
              <w:rPr>
                <w:sz w:val="20"/>
                <w:szCs w:val="20"/>
              </w:rPr>
              <w:t>413</w:t>
            </w:r>
          </w:p>
        </w:tc>
        <w:tc>
          <w:tcPr>
            <w:tcW w:w="721" w:type="dxa"/>
            <w:tcBorders>
              <w:top w:val="nil"/>
              <w:left w:val="nil"/>
              <w:bottom w:val="single" w:sz="4" w:space="0" w:color="000000"/>
              <w:right w:val="single" w:sz="4" w:space="0" w:color="000000"/>
            </w:tcBorders>
            <w:shd w:val="clear" w:color="auto" w:fill="auto"/>
            <w:vAlign w:val="center"/>
            <w:hideMark/>
          </w:tcPr>
          <w:p w14:paraId="431FA8C3" w14:textId="77777777" w:rsidR="0002722D" w:rsidRPr="0002722D" w:rsidRDefault="0002722D" w:rsidP="0002722D">
            <w:pPr>
              <w:spacing w:after="0" w:line="240" w:lineRule="auto"/>
              <w:jc w:val="center"/>
              <w:rPr>
                <w:sz w:val="20"/>
                <w:szCs w:val="20"/>
              </w:rPr>
            </w:pPr>
            <w:r w:rsidRPr="0002722D">
              <w:rPr>
                <w:sz w:val="20"/>
                <w:szCs w:val="20"/>
              </w:rPr>
              <w:t>309</w:t>
            </w:r>
          </w:p>
        </w:tc>
        <w:tc>
          <w:tcPr>
            <w:tcW w:w="1298" w:type="dxa"/>
            <w:tcBorders>
              <w:top w:val="nil"/>
              <w:left w:val="nil"/>
              <w:bottom w:val="single" w:sz="4" w:space="0" w:color="000000"/>
              <w:right w:val="single" w:sz="4" w:space="0" w:color="000000"/>
            </w:tcBorders>
            <w:shd w:val="clear" w:color="auto" w:fill="auto"/>
            <w:vAlign w:val="center"/>
            <w:hideMark/>
          </w:tcPr>
          <w:p w14:paraId="309A0D31" w14:textId="77777777" w:rsidR="0002722D" w:rsidRPr="0002722D" w:rsidRDefault="0002722D" w:rsidP="0002722D">
            <w:pPr>
              <w:spacing w:after="0" w:line="240" w:lineRule="auto"/>
              <w:jc w:val="center"/>
              <w:rPr>
                <w:sz w:val="20"/>
                <w:szCs w:val="20"/>
              </w:rPr>
            </w:pPr>
            <w:r w:rsidRPr="0002722D">
              <w:rPr>
                <w:sz w:val="20"/>
                <w:szCs w:val="20"/>
              </w:rPr>
              <w:t>211</w:t>
            </w:r>
          </w:p>
        </w:tc>
        <w:tc>
          <w:tcPr>
            <w:tcW w:w="1503" w:type="dxa"/>
            <w:tcBorders>
              <w:top w:val="nil"/>
              <w:left w:val="nil"/>
              <w:bottom w:val="single" w:sz="4" w:space="0" w:color="000000"/>
              <w:right w:val="single" w:sz="4" w:space="0" w:color="000000"/>
            </w:tcBorders>
            <w:shd w:val="clear" w:color="auto" w:fill="auto"/>
            <w:vAlign w:val="center"/>
            <w:hideMark/>
          </w:tcPr>
          <w:p w14:paraId="20F8EE2A" w14:textId="77777777" w:rsidR="0002722D" w:rsidRPr="0002722D" w:rsidRDefault="0002722D" w:rsidP="0002722D">
            <w:pPr>
              <w:spacing w:after="0" w:line="240" w:lineRule="auto"/>
              <w:jc w:val="center"/>
              <w:rPr>
                <w:sz w:val="20"/>
                <w:szCs w:val="20"/>
              </w:rPr>
            </w:pPr>
            <w:r w:rsidRPr="0002722D">
              <w:rPr>
                <w:sz w:val="20"/>
                <w:szCs w:val="20"/>
              </w:rPr>
              <w:t>449</w:t>
            </w:r>
          </w:p>
        </w:tc>
        <w:tc>
          <w:tcPr>
            <w:tcW w:w="986" w:type="dxa"/>
            <w:tcBorders>
              <w:top w:val="nil"/>
              <w:left w:val="nil"/>
              <w:bottom w:val="single" w:sz="4" w:space="0" w:color="000000"/>
              <w:right w:val="single" w:sz="4" w:space="0" w:color="000000"/>
            </w:tcBorders>
            <w:shd w:val="clear" w:color="auto" w:fill="auto"/>
            <w:vAlign w:val="center"/>
            <w:hideMark/>
          </w:tcPr>
          <w:p w14:paraId="08D5812D" w14:textId="77777777" w:rsidR="0002722D" w:rsidRPr="0002722D" w:rsidRDefault="0002722D" w:rsidP="0002722D">
            <w:pPr>
              <w:spacing w:after="0" w:line="240" w:lineRule="auto"/>
              <w:jc w:val="center"/>
              <w:rPr>
                <w:sz w:val="20"/>
                <w:szCs w:val="20"/>
              </w:rPr>
            </w:pPr>
            <w:r w:rsidRPr="0002722D">
              <w:rPr>
                <w:sz w:val="20"/>
                <w:szCs w:val="20"/>
              </w:rPr>
              <w:t>340</w:t>
            </w:r>
          </w:p>
        </w:tc>
        <w:tc>
          <w:tcPr>
            <w:tcW w:w="777" w:type="dxa"/>
            <w:tcBorders>
              <w:top w:val="nil"/>
              <w:left w:val="nil"/>
              <w:bottom w:val="single" w:sz="4" w:space="0" w:color="000000"/>
              <w:right w:val="single" w:sz="4" w:space="0" w:color="000000"/>
            </w:tcBorders>
            <w:shd w:val="clear" w:color="auto" w:fill="auto"/>
            <w:vAlign w:val="center"/>
            <w:hideMark/>
          </w:tcPr>
          <w:p w14:paraId="01C94C81" w14:textId="77777777" w:rsidR="0002722D" w:rsidRPr="0002722D" w:rsidRDefault="0002722D" w:rsidP="0002722D">
            <w:pPr>
              <w:spacing w:after="0" w:line="240" w:lineRule="auto"/>
              <w:jc w:val="center"/>
              <w:rPr>
                <w:sz w:val="20"/>
                <w:szCs w:val="20"/>
              </w:rPr>
            </w:pPr>
            <w:r w:rsidRPr="0002722D">
              <w:rPr>
                <w:sz w:val="20"/>
                <w:szCs w:val="20"/>
              </w:rPr>
              <w:t>407</w:t>
            </w:r>
          </w:p>
        </w:tc>
        <w:tc>
          <w:tcPr>
            <w:tcW w:w="632" w:type="dxa"/>
            <w:tcBorders>
              <w:top w:val="nil"/>
              <w:left w:val="nil"/>
              <w:bottom w:val="single" w:sz="4" w:space="0" w:color="000000"/>
              <w:right w:val="single" w:sz="4" w:space="0" w:color="000000"/>
            </w:tcBorders>
            <w:shd w:val="clear" w:color="auto" w:fill="auto"/>
            <w:vAlign w:val="center"/>
            <w:hideMark/>
          </w:tcPr>
          <w:p w14:paraId="2288AA56" w14:textId="77777777" w:rsidR="0002722D" w:rsidRPr="0002722D" w:rsidRDefault="0002722D" w:rsidP="0002722D">
            <w:pPr>
              <w:spacing w:after="0" w:line="240" w:lineRule="auto"/>
              <w:jc w:val="center"/>
              <w:rPr>
                <w:sz w:val="20"/>
                <w:szCs w:val="20"/>
              </w:rPr>
            </w:pPr>
            <w:r w:rsidRPr="0002722D">
              <w:rPr>
                <w:sz w:val="20"/>
                <w:szCs w:val="20"/>
              </w:rPr>
              <w:t>219</w:t>
            </w:r>
          </w:p>
        </w:tc>
        <w:tc>
          <w:tcPr>
            <w:tcW w:w="1291" w:type="dxa"/>
            <w:tcBorders>
              <w:top w:val="nil"/>
              <w:left w:val="nil"/>
              <w:bottom w:val="single" w:sz="4" w:space="0" w:color="000000"/>
              <w:right w:val="single" w:sz="4" w:space="0" w:color="000000"/>
            </w:tcBorders>
            <w:shd w:val="clear" w:color="auto" w:fill="auto"/>
            <w:vAlign w:val="center"/>
            <w:hideMark/>
          </w:tcPr>
          <w:p w14:paraId="6FFB64EE" w14:textId="77777777" w:rsidR="0002722D" w:rsidRPr="0002722D" w:rsidRDefault="0002722D" w:rsidP="0002722D">
            <w:pPr>
              <w:spacing w:after="0" w:line="240" w:lineRule="auto"/>
              <w:jc w:val="center"/>
              <w:rPr>
                <w:sz w:val="20"/>
                <w:szCs w:val="20"/>
              </w:rPr>
            </w:pPr>
            <w:r w:rsidRPr="0002722D">
              <w:rPr>
                <w:sz w:val="20"/>
                <w:szCs w:val="20"/>
              </w:rPr>
              <w:t>4,011</w:t>
            </w:r>
          </w:p>
        </w:tc>
        <w:tc>
          <w:tcPr>
            <w:tcW w:w="160" w:type="dxa"/>
            <w:vAlign w:val="center"/>
            <w:hideMark/>
          </w:tcPr>
          <w:p w14:paraId="1A5BFE71"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271A2250" w14:textId="77777777" w:rsidTr="00CB667E">
        <w:trPr>
          <w:trHeight w:val="615"/>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7B15C4AD" w14:textId="77777777" w:rsidR="0002722D" w:rsidRPr="0002722D" w:rsidRDefault="0002722D" w:rsidP="0002722D">
            <w:pPr>
              <w:spacing w:after="0" w:line="240" w:lineRule="auto"/>
              <w:jc w:val="center"/>
              <w:rPr>
                <w:rFonts w:eastAsia="Times New Roman"/>
                <w:color w:val="4C4747"/>
                <w:spacing w:val="0"/>
                <w:sz w:val="20"/>
                <w:szCs w:val="20"/>
                <w:lang w:eastAsia="es-DO"/>
              </w:rPr>
            </w:pPr>
            <w:r w:rsidRPr="0002722D">
              <w:rPr>
                <w:sz w:val="20"/>
                <w:szCs w:val="20"/>
              </w:rPr>
              <w:t>Inversión producto 5</w:t>
            </w:r>
          </w:p>
        </w:tc>
        <w:tc>
          <w:tcPr>
            <w:tcW w:w="992" w:type="dxa"/>
            <w:tcBorders>
              <w:top w:val="nil"/>
              <w:left w:val="nil"/>
              <w:bottom w:val="single" w:sz="4" w:space="0" w:color="000000"/>
              <w:right w:val="single" w:sz="4" w:space="0" w:color="000000"/>
            </w:tcBorders>
            <w:shd w:val="clear" w:color="auto" w:fill="auto"/>
            <w:vAlign w:val="center"/>
            <w:hideMark/>
          </w:tcPr>
          <w:p w14:paraId="0D271451" w14:textId="77777777" w:rsidR="0002722D" w:rsidRPr="0002722D" w:rsidRDefault="0002722D" w:rsidP="0002722D">
            <w:pPr>
              <w:spacing w:after="0" w:line="240" w:lineRule="auto"/>
              <w:jc w:val="center"/>
              <w:rPr>
                <w:sz w:val="20"/>
                <w:szCs w:val="20"/>
              </w:rPr>
            </w:pPr>
            <w:r w:rsidRPr="0002722D">
              <w:rPr>
                <w:sz w:val="20"/>
                <w:szCs w:val="20"/>
              </w:rPr>
              <w:t>RD$ 20,000.00</w:t>
            </w:r>
          </w:p>
        </w:tc>
        <w:tc>
          <w:tcPr>
            <w:tcW w:w="986" w:type="dxa"/>
            <w:tcBorders>
              <w:top w:val="nil"/>
              <w:left w:val="nil"/>
              <w:bottom w:val="single" w:sz="4" w:space="0" w:color="000000"/>
              <w:right w:val="single" w:sz="4" w:space="0" w:color="000000"/>
            </w:tcBorders>
            <w:shd w:val="clear" w:color="auto" w:fill="auto"/>
            <w:noWrap/>
            <w:vAlign w:val="center"/>
            <w:hideMark/>
          </w:tcPr>
          <w:p w14:paraId="2F431775" w14:textId="77777777" w:rsidR="0002722D" w:rsidRPr="0002722D" w:rsidRDefault="0002722D" w:rsidP="0002722D">
            <w:pPr>
              <w:spacing w:after="0" w:line="240" w:lineRule="auto"/>
              <w:jc w:val="center"/>
              <w:rPr>
                <w:sz w:val="20"/>
                <w:szCs w:val="20"/>
              </w:rPr>
            </w:pPr>
            <w:r w:rsidRPr="0002722D">
              <w:rPr>
                <w:sz w:val="20"/>
                <w:szCs w:val="20"/>
              </w:rPr>
              <w:t>RD$       90,000.00</w:t>
            </w:r>
          </w:p>
        </w:tc>
        <w:tc>
          <w:tcPr>
            <w:tcW w:w="1113" w:type="dxa"/>
            <w:tcBorders>
              <w:top w:val="nil"/>
              <w:left w:val="nil"/>
              <w:bottom w:val="single" w:sz="4" w:space="0" w:color="000000"/>
              <w:right w:val="single" w:sz="4" w:space="0" w:color="000000"/>
            </w:tcBorders>
            <w:shd w:val="clear" w:color="auto" w:fill="auto"/>
            <w:noWrap/>
            <w:vAlign w:val="center"/>
            <w:hideMark/>
          </w:tcPr>
          <w:p w14:paraId="3BE7A78A" w14:textId="77777777" w:rsidR="0002722D" w:rsidRPr="0002722D" w:rsidRDefault="0002722D" w:rsidP="0002722D">
            <w:pPr>
              <w:spacing w:after="0" w:line="240" w:lineRule="auto"/>
              <w:jc w:val="center"/>
              <w:rPr>
                <w:sz w:val="20"/>
                <w:szCs w:val="20"/>
              </w:rPr>
            </w:pPr>
            <w:r w:rsidRPr="0002722D">
              <w:rPr>
                <w:sz w:val="20"/>
                <w:szCs w:val="20"/>
              </w:rPr>
              <w:t>RD$                                              115,000.00</w:t>
            </w:r>
          </w:p>
        </w:tc>
        <w:tc>
          <w:tcPr>
            <w:tcW w:w="1208" w:type="dxa"/>
            <w:tcBorders>
              <w:top w:val="nil"/>
              <w:left w:val="nil"/>
              <w:bottom w:val="single" w:sz="4" w:space="0" w:color="000000"/>
              <w:right w:val="single" w:sz="4" w:space="0" w:color="000000"/>
            </w:tcBorders>
            <w:shd w:val="clear" w:color="auto" w:fill="auto"/>
            <w:noWrap/>
            <w:vAlign w:val="center"/>
            <w:hideMark/>
          </w:tcPr>
          <w:p w14:paraId="41133046" w14:textId="77777777" w:rsidR="0002722D" w:rsidRPr="0002722D" w:rsidRDefault="0002722D" w:rsidP="0002722D">
            <w:pPr>
              <w:spacing w:after="0" w:line="240" w:lineRule="auto"/>
              <w:jc w:val="center"/>
              <w:rPr>
                <w:sz w:val="20"/>
                <w:szCs w:val="20"/>
              </w:rPr>
            </w:pPr>
            <w:r w:rsidRPr="0002722D">
              <w:rPr>
                <w:sz w:val="20"/>
                <w:szCs w:val="20"/>
              </w:rPr>
              <w:t>RD$               50,000.00</w:t>
            </w:r>
          </w:p>
        </w:tc>
        <w:tc>
          <w:tcPr>
            <w:tcW w:w="1229" w:type="dxa"/>
            <w:tcBorders>
              <w:top w:val="nil"/>
              <w:left w:val="nil"/>
              <w:bottom w:val="single" w:sz="4" w:space="0" w:color="000000"/>
              <w:right w:val="single" w:sz="4" w:space="0" w:color="000000"/>
            </w:tcBorders>
            <w:shd w:val="clear" w:color="auto" w:fill="auto"/>
            <w:noWrap/>
            <w:vAlign w:val="center"/>
            <w:hideMark/>
          </w:tcPr>
          <w:p w14:paraId="182FD0CA" w14:textId="77777777" w:rsidR="0002722D" w:rsidRPr="0002722D" w:rsidRDefault="0002722D" w:rsidP="0002722D">
            <w:pPr>
              <w:spacing w:after="0" w:line="240" w:lineRule="auto"/>
              <w:jc w:val="center"/>
              <w:rPr>
                <w:sz w:val="20"/>
                <w:szCs w:val="20"/>
              </w:rPr>
            </w:pPr>
            <w:r w:rsidRPr="0002722D">
              <w:rPr>
                <w:sz w:val="20"/>
                <w:szCs w:val="20"/>
              </w:rPr>
              <w:t>RD$                       18,000.00</w:t>
            </w:r>
          </w:p>
        </w:tc>
        <w:tc>
          <w:tcPr>
            <w:tcW w:w="1014" w:type="dxa"/>
            <w:tcBorders>
              <w:top w:val="nil"/>
              <w:left w:val="nil"/>
              <w:bottom w:val="single" w:sz="4" w:space="0" w:color="000000"/>
              <w:right w:val="single" w:sz="4" w:space="0" w:color="000000"/>
            </w:tcBorders>
            <w:shd w:val="clear" w:color="auto" w:fill="auto"/>
            <w:noWrap/>
            <w:vAlign w:val="center"/>
            <w:hideMark/>
          </w:tcPr>
          <w:p w14:paraId="7D69834F" w14:textId="77777777" w:rsidR="0002722D" w:rsidRPr="0002722D" w:rsidRDefault="0002722D" w:rsidP="0002722D">
            <w:pPr>
              <w:spacing w:after="0" w:line="240" w:lineRule="auto"/>
              <w:jc w:val="center"/>
              <w:rPr>
                <w:sz w:val="20"/>
                <w:szCs w:val="20"/>
              </w:rPr>
            </w:pPr>
            <w:r w:rsidRPr="0002722D">
              <w:rPr>
                <w:sz w:val="20"/>
                <w:szCs w:val="20"/>
              </w:rPr>
              <w:t>RD$        87,000.00</w:t>
            </w:r>
          </w:p>
        </w:tc>
        <w:tc>
          <w:tcPr>
            <w:tcW w:w="721" w:type="dxa"/>
            <w:tcBorders>
              <w:top w:val="nil"/>
              <w:left w:val="nil"/>
              <w:bottom w:val="single" w:sz="4" w:space="0" w:color="000000"/>
              <w:right w:val="single" w:sz="4" w:space="0" w:color="000000"/>
            </w:tcBorders>
            <w:shd w:val="clear" w:color="auto" w:fill="auto"/>
            <w:vAlign w:val="center"/>
            <w:hideMark/>
          </w:tcPr>
          <w:p w14:paraId="53DF7B2A" w14:textId="77777777" w:rsidR="0002722D" w:rsidRPr="0002722D" w:rsidRDefault="0002722D" w:rsidP="0002722D">
            <w:pPr>
              <w:spacing w:after="0" w:line="240" w:lineRule="auto"/>
              <w:jc w:val="center"/>
              <w:rPr>
                <w:sz w:val="20"/>
                <w:szCs w:val="20"/>
              </w:rPr>
            </w:pPr>
            <w:r w:rsidRPr="0002722D">
              <w:rPr>
                <w:sz w:val="20"/>
                <w:szCs w:val="20"/>
              </w:rPr>
              <w:t>RD$                    60,000.00</w:t>
            </w:r>
          </w:p>
        </w:tc>
        <w:tc>
          <w:tcPr>
            <w:tcW w:w="1298" w:type="dxa"/>
            <w:tcBorders>
              <w:top w:val="nil"/>
              <w:left w:val="nil"/>
              <w:bottom w:val="single" w:sz="4" w:space="0" w:color="000000"/>
              <w:right w:val="single" w:sz="4" w:space="0" w:color="000000"/>
            </w:tcBorders>
            <w:shd w:val="clear" w:color="auto" w:fill="auto"/>
            <w:vAlign w:val="center"/>
            <w:hideMark/>
          </w:tcPr>
          <w:p w14:paraId="3F84D1B3" w14:textId="77777777" w:rsidR="0002722D" w:rsidRPr="0002722D" w:rsidRDefault="0002722D" w:rsidP="0002722D">
            <w:pPr>
              <w:spacing w:after="0" w:line="240" w:lineRule="auto"/>
              <w:jc w:val="center"/>
              <w:rPr>
                <w:sz w:val="20"/>
                <w:szCs w:val="20"/>
              </w:rPr>
            </w:pPr>
            <w:r w:rsidRPr="0002722D">
              <w:rPr>
                <w:sz w:val="20"/>
                <w:szCs w:val="20"/>
              </w:rPr>
              <w:t>RD$                                            40,000.00</w:t>
            </w:r>
          </w:p>
        </w:tc>
        <w:tc>
          <w:tcPr>
            <w:tcW w:w="1503" w:type="dxa"/>
            <w:tcBorders>
              <w:top w:val="nil"/>
              <w:left w:val="nil"/>
              <w:bottom w:val="single" w:sz="4" w:space="0" w:color="000000"/>
              <w:right w:val="single" w:sz="4" w:space="0" w:color="000000"/>
            </w:tcBorders>
            <w:shd w:val="clear" w:color="auto" w:fill="auto"/>
            <w:vAlign w:val="center"/>
            <w:hideMark/>
          </w:tcPr>
          <w:p w14:paraId="656D98E4" w14:textId="77777777" w:rsidR="0002722D" w:rsidRPr="0002722D" w:rsidRDefault="0002722D" w:rsidP="0002722D">
            <w:pPr>
              <w:spacing w:after="0" w:line="240" w:lineRule="auto"/>
              <w:jc w:val="center"/>
              <w:rPr>
                <w:sz w:val="20"/>
                <w:szCs w:val="20"/>
              </w:rPr>
            </w:pPr>
            <w:r w:rsidRPr="0002722D">
              <w:rPr>
                <w:sz w:val="20"/>
                <w:szCs w:val="20"/>
              </w:rPr>
              <w:t>RD$                                    85,000.00</w:t>
            </w:r>
          </w:p>
        </w:tc>
        <w:tc>
          <w:tcPr>
            <w:tcW w:w="986" w:type="dxa"/>
            <w:tcBorders>
              <w:top w:val="nil"/>
              <w:left w:val="nil"/>
              <w:bottom w:val="single" w:sz="4" w:space="0" w:color="000000"/>
              <w:right w:val="single" w:sz="4" w:space="0" w:color="000000"/>
            </w:tcBorders>
            <w:shd w:val="clear" w:color="auto" w:fill="auto"/>
            <w:vAlign w:val="center"/>
            <w:hideMark/>
          </w:tcPr>
          <w:p w14:paraId="388F4D01" w14:textId="77777777" w:rsidR="0002722D" w:rsidRPr="0002722D" w:rsidRDefault="0002722D" w:rsidP="0002722D">
            <w:pPr>
              <w:spacing w:after="0" w:line="240" w:lineRule="auto"/>
              <w:jc w:val="center"/>
              <w:rPr>
                <w:sz w:val="20"/>
                <w:szCs w:val="20"/>
              </w:rPr>
            </w:pPr>
            <w:r w:rsidRPr="0002722D">
              <w:rPr>
                <w:sz w:val="20"/>
                <w:szCs w:val="20"/>
              </w:rPr>
              <w:t>RD$ 60,000.00</w:t>
            </w:r>
          </w:p>
        </w:tc>
        <w:tc>
          <w:tcPr>
            <w:tcW w:w="777" w:type="dxa"/>
            <w:tcBorders>
              <w:top w:val="nil"/>
              <w:left w:val="nil"/>
              <w:bottom w:val="single" w:sz="4" w:space="0" w:color="000000"/>
              <w:right w:val="single" w:sz="4" w:space="0" w:color="000000"/>
            </w:tcBorders>
            <w:shd w:val="clear" w:color="auto" w:fill="auto"/>
            <w:vAlign w:val="center"/>
            <w:hideMark/>
          </w:tcPr>
          <w:p w14:paraId="6C89E199" w14:textId="77777777" w:rsidR="0002722D" w:rsidRPr="0002722D" w:rsidRDefault="0002722D" w:rsidP="0002722D">
            <w:pPr>
              <w:spacing w:after="0" w:line="240" w:lineRule="auto"/>
              <w:jc w:val="center"/>
              <w:rPr>
                <w:sz w:val="20"/>
                <w:szCs w:val="20"/>
              </w:rPr>
            </w:pPr>
            <w:r w:rsidRPr="0002722D">
              <w:rPr>
                <w:sz w:val="20"/>
                <w:szCs w:val="20"/>
              </w:rPr>
              <w:t>RD$                                                   60,000.00</w:t>
            </w:r>
          </w:p>
        </w:tc>
        <w:tc>
          <w:tcPr>
            <w:tcW w:w="632" w:type="dxa"/>
            <w:tcBorders>
              <w:top w:val="nil"/>
              <w:left w:val="nil"/>
              <w:bottom w:val="single" w:sz="4" w:space="0" w:color="000000"/>
              <w:right w:val="single" w:sz="4" w:space="0" w:color="000000"/>
            </w:tcBorders>
            <w:shd w:val="clear" w:color="auto" w:fill="auto"/>
            <w:vAlign w:val="center"/>
            <w:hideMark/>
          </w:tcPr>
          <w:p w14:paraId="00A09A4E" w14:textId="77777777" w:rsidR="0002722D" w:rsidRPr="0002722D" w:rsidRDefault="0002722D" w:rsidP="0002722D">
            <w:pPr>
              <w:spacing w:after="0" w:line="240" w:lineRule="auto"/>
              <w:jc w:val="center"/>
              <w:rPr>
                <w:sz w:val="20"/>
                <w:szCs w:val="20"/>
              </w:rPr>
            </w:pPr>
            <w:r w:rsidRPr="0002722D">
              <w:rPr>
                <w:sz w:val="20"/>
                <w:szCs w:val="20"/>
              </w:rPr>
              <w:t>RD$        35,000.00</w:t>
            </w:r>
          </w:p>
        </w:tc>
        <w:tc>
          <w:tcPr>
            <w:tcW w:w="1291" w:type="dxa"/>
            <w:tcBorders>
              <w:top w:val="nil"/>
              <w:left w:val="nil"/>
              <w:bottom w:val="single" w:sz="4" w:space="0" w:color="000000"/>
              <w:right w:val="single" w:sz="4" w:space="0" w:color="000000"/>
            </w:tcBorders>
            <w:shd w:val="clear" w:color="auto" w:fill="auto"/>
            <w:vAlign w:val="center"/>
            <w:hideMark/>
          </w:tcPr>
          <w:p w14:paraId="2C4C4F38" w14:textId="77777777" w:rsidR="0002722D" w:rsidRPr="0002722D" w:rsidRDefault="0002722D" w:rsidP="0002722D">
            <w:pPr>
              <w:spacing w:after="0" w:line="240" w:lineRule="auto"/>
              <w:jc w:val="center"/>
              <w:rPr>
                <w:sz w:val="20"/>
                <w:szCs w:val="20"/>
              </w:rPr>
            </w:pPr>
            <w:r w:rsidRPr="0002722D">
              <w:rPr>
                <w:sz w:val="20"/>
                <w:szCs w:val="20"/>
              </w:rPr>
              <w:t>RD$      605,000.00</w:t>
            </w:r>
          </w:p>
        </w:tc>
        <w:tc>
          <w:tcPr>
            <w:tcW w:w="160" w:type="dxa"/>
            <w:vAlign w:val="center"/>
            <w:hideMark/>
          </w:tcPr>
          <w:p w14:paraId="0687E99F" w14:textId="77777777" w:rsidR="0002722D" w:rsidRPr="0002722D" w:rsidRDefault="0002722D" w:rsidP="0002722D">
            <w:pPr>
              <w:spacing w:after="0" w:line="240" w:lineRule="auto"/>
              <w:jc w:val="center"/>
              <w:rPr>
                <w:rFonts w:eastAsia="Times New Roman"/>
                <w:color w:val="auto"/>
                <w:spacing w:val="0"/>
                <w:sz w:val="22"/>
                <w:szCs w:val="22"/>
                <w:lang w:eastAsia="es-DO"/>
              </w:rPr>
            </w:pPr>
          </w:p>
        </w:tc>
      </w:tr>
      <w:tr w:rsidR="0002722D" w:rsidRPr="0002722D" w14:paraId="3D0947F1" w14:textId="77777777" w:rsidTr="00CB667E">
        <w:trPr>
          <w:trHeight w:val="489"/>
          <w:jc w:val="center"/>
        </w:trPr>
        <w:tc>
          <w:tcPr>
            <w:tcW w:w="1975" w:type="dxa"/>
            <w:tcBorders>
              <w:top w:val="nil"/>
              <w:left w:val="single" w:sz="4" w:space="0" w:color="000000"/>
              <w:bottom w:val="single" w:sz="4" w:space="0" w:color="000000"/>
              <w:right w:val="single" w:sz="4" w:space="0" w:color="000000"/>
            </w:tcBorders>
            <w:shd w:val="clear" w:color="FFFFFF" w:fill="FFFFFF"/>
            <w:vAlign w:val="center"/>
            <w:hideMark/>
          </w:tcPr>
          <w:p w14:paraId="30A312F8" w14:textId="77777777" w:rsidR="0002722D" w:rsidRPr="0002722D" w:rsidRDefault="0002722D" w:rsidP="0002722D">
            <w:pPr>
              <w:spacing w:after="0" w:line="240" w:lineRule="auto"/>
              <w:jc w:val="center"/>
              <w:rPr>
                <w:sz w:val="20"/>
                <w:szCs w:val="20"/>
              </w:rPr>
            </w:pPr>
            <w:r w:rsidRPr="0002722D">
              <w:rPr>
                <w:sz w:val="20"/>
                <w:szCs w:val="20"/>
              </w:rPr>
              <w:t>6. Establecimientos evaluados según estándares de calidad, Licencias Emitidas</w:t>
            </w:r>
          </w:p>
        </w:tc>
        <w:tc>
          <w:tcPr>
            <w:tcW w:w="992" w:type="dxa"/>
            <w:tcBorders>
              <w:top w:val="nil"/>
              <w:left w:val="nil"/>
              <w:bottom w:val="single" w:sz="4" w:space="0" w:color="000000"/>
              <w:right w:val="single" w:sz="4" w:space="0" w:color="000000"/>
            </w:tcBorders>
            <w:shd w:val="clear" w:color="FFFFFF" w:fill="FFFFFF"/>
            <w:vAlign w:val="center"/>
            <w:hideMark/>
          </w:tcPr>
          <w:p w14:paraId="7B1B8341" w14:textId="77777777" w:rsidR="0002722D" w:rsidRPr="0002722D" w:rsidRDefault="0002722D" w:rsidP="0002722D">
            <w:pPr>
              <w:spacing w:after="0" w:line="240" w:lineRule="auto"/>
              <w:jc w:val="center"/>
              <w:rPr>
                <w:sz w:val="20"/>
                <w:szCs w:val="20"/>
              </w:rPr>
            </w:pPr>
            <w:r w:rsidRPr="0002722D">
              <w:rPr>
                <w:sz w:val="20"/>
                <w:szCs w:val="20"/>
              </w:rPr>
              <w:t>108</w:t>
            </w:r>
          </w:p>
        </w:tc>
        <w:tc>
          <w:tcPr>
            <w:tcW w:w="986" w:type="dxa"/>
            <w:tcBorders>
              <w:top w:val="nil"/>
              <w:left w:val="nil"/>
              <w:bottom w:val="single" w:sz="4" w:space="0" w:color="000000"/>
              <w:right w:val="single" w:sz="4" w:space="0" w:color="000000"/>
            </w:tcBorders>
            <w:shd w:val="clear" w:color="FFFFFF" w:fill="FFFFFF"/>
            <w:noWrap/>
            <w:vAlign w:val="center"/>
            <w:hideMark/>
          </w:tcPr>
          <w:p w14:paraId="69873DEC" w14:textId="77777777" w:rsidR="0002722D" w:rsidRPr="0002722D" w:rsidRDefault="0002722D" w:rsidP="0002722D">
            <w:pPr>
              <w:spacing w:after="0" w:line="240" w:lineRule="auto"/>
              <w:jc w:val="center"/>
              <w:rPr>
                <w:sz w:val="20"/>
                <w:szCs w:val="20"/>
              </w:rPr>
            </w:pPr>
            <w:r w:rsidRPr="0002722D">
              <w:rPr>
                <w:sz w:val="20"/>
                <w:szCs w:val="20"/>
              </w:rPr>
              <w:t>96</w:t>
            </w:r>
          </w:p>
        </w:tc>
        <w:tc>
          <w:tcPr>
            <w:tcW w:w="1113" w:type="dxa"/>
            <w:tcBorders>
              <w:top w:val="nil"/>
              <w:left w:val="nil"/>
              <w:bottom w:val="single" w:sz="4" w:space="0" w:color="000000"/>
              <w:right w:val="single" w:sz="4" w:space="0" w:color="000000"/>
            </w:tcBorders>
            <w:shd w:val="clear" w:color="FFFFFF" w:fill="FFFFFF"/>
            <w:noWrap/>
            <w:vAlign w:val="center"/>
            <w:hideMark/>
          </w:tcPr>
          <w:p w14:paraId="045F7F26" w14:textId="77777777" w:rsidR="0002722D" w:rsidRPr="0002722D" w:rsidRDefault="0002722D" w:rsidP="0002722D">
            <w:pPr>
              <w:spacing w:after="0" w:line="240" w:lineRule="auto"/>
              <w:jc w:val="center"/>
              <w:rPr>
                <w:sz w:val="20"/>
                <w:szCs w:val="20"/>
              </w:rPr>
            </w:pPr>
            <w:r w:rsidRPr="0002722D">
              <w:rPr>
                <w:sz w:val="20"/>
                <w:szCs w:val="20"/>
              </w:rPr>
              <w:t>97</w:t>
            </w:r>
          </w:p>
        </w:tc>
        <w:tc>
          <w:tcPr>
            <w:tcW w:w="1208" w:type="dxa"/>
            <w:tcBorders>
              <w:top w:val="nil"/>
              <w:left w:val="nil"/>
              <w:bottom w:val="single" w:sz="4" w:space="0" w:color="000000"/>
              <w:right w:val="single" w:sz="4" w:space="0" w:color="000000"/>
            </w:tcBorders>
            <w:shd w:val="clear" w:color="FFFFFF" w:fill="FFFFFF"/>
            <w:noWrap/>
            <w:vAlign w:val="center"/>
            <w:hideMark/>
          </w:tcPr>
          <w:p w14:paraId="5E9D844F" w14:textId="77777777" w:rsidR="0002722D" w:rsidRPr="0002722D" w:rsidRDefault="0002722D" w:rsidP="0002722D">
            <w:pPr>
              <w:spacing w:after="0" w:line="240" w:lineRule="auto"/>
              <w:jc w:val="center"/>
              <w:rPr>
                <w:sz w:val="20"/>
                <w:szCs w:val="20"/>
              </w:rPr>
            </w:pPr>
            <w:r w:rsidRPr="0002722D">
              <w:rPr>
                <w:sz w:val="20"/>
                <w:szCs w:val="20"/>
              </w:rPr>
              <w:t>128</w:t>
            </w:r>
          </w:p>
        </w:tc>
        <w:tc>
          <w:tcPr>
            <w:tcW w:w="1229" w:type="dxa"/>
            <w:tcBorders>
              <w:top w:val="nil"/>
              <w:left w:val="nil"/>
              <w:bottom w:val="single" w:sz="4" w:space="0" w:color="000000"/>
              <w:right w:val="single" w:sz="4" w:space="0" w:color="000000"/>
            </w:tcBorders>
            <w:shd w:val="clear" w:color="FFFFFF" w:fill="FFFFFF"/>
            <w:noWrap/>
            <w:vAlign w:val="center"/>
            <w:hideMark/>
          </w:tcPr>
          <w:p w14:paraId="5BE9AAAE" w14:textId="77777777" w:rsidR="0002722D" w:rsidRPr="0002722D" w:rsidRDefault="0002722D" w:rsidP="0002722D">
            <w:pPr>
              <w:spacing w:after="0" w:line="240" w:lineRule="auto"/>
              <w:jc w:val="center"/>
              <w:rPr>
                <w:sz w:val="20"/>
                <w:szCs w:val="20"/>
              </w:rPr>
            </w:pPr>
            <w:r w:rsidRPr="0002722D">
              <w:rPr>
                <w:sz w:val="20"/>
                <w:szCs w:val="20"/>
              </w:rPr>
              <w:t>132</w:t>
            </w:r>
          </w:p>
        </w:tc>
        <w:tc>
          <w:tcPr>
            <w:tcW w:w="1014" w:type="dxa"/>
            <w:tcBorders>
              <w:top w:val="nil"/>
              <w:left w:val="nil"/>
              <w:bottom w:val="single" w:sz="4" w:space="0" w:color="000000"/>
              <w:right w:val="single" w:sz="4" w:space="0" w:color="000000"/>
            </w:tcBorders>
            <w:shd w:val="clear" w:color="FFFFFF" w:fill="FFFFFF"/>
            <w:noWrap/>
            <w:vAlign w:val="center"/>
            <w:hideMark/>
          </w:tcPr>
          <w:p w14:paraId="2E45C934" w14:textId="77777777" w:rsidR="0002722D" w:rsidRPr="0002722D" w:rsidRDefault="0002722D" w:rsidP="0002722D">
            <w:pPr>
              <w:spacing w:after="0" w:line="240" w:lineRule="auto"/>
              <w:jc w:val="center"/>
              <w:rPr>
                <w:sz w:val="20"/>
                <w:szCs w:val="20"/>
              </w:rPr>
            </w:pPr>
            <w:r w:rsidRPr="0002722D">
              <w:rPr>
                <w:sz w:val="20"/>
                <w:szCs w:val="20"/>
              </w:rPr>
              <w:t>131</w:t>
            </w:r>
          </w:p>
        </w:tc>
        <w:tc>
          <w:tcPr>
            <w:tcW w:w="721" w:type="dxa"/>
            <w:tcBorders>
              <w:top w:val="nil"/>
              <w:left w:val="nil"/>
              <w:bottom w:val="single" w:sz="4" w:space="0" w:color="000000"/>
              <w:right w:val="single" w:sz="4" w:space="0" w:color="000000"/>
            </w:tcBorders>
            <w:shd w:val="clear" w:color="FFFFFF" w:fill="FFFFFF"/>
            <w:vAlign w:val="center"/>
            <w:hideMark/>
          </w:tcPr>
          <w:p w14:paraId="46448A42" w14:textId="77777777" w:rsidR="0002722D" w:rsidRPr="0002722D" w:rsidRDefault="0002722D" w:rsidP="0002722D">
            <w:pPr>
              <w:spacing w:after="0" w:line="240" w:lineRule="auto"/>
              <w:jc w:val="center"/>
              <w:rPr>
                <w:sz w:val="20"/>
                <w:szCs w:val="20"/>
              </w:rPr>
            </w:pPr>
            <w:r w:rsidRPr="0002722D">
              <w:rPr>
                <w:sz w:val="20"/>
                <w:szCs w:val="20"/>
              </w:rPr>
              <w:t>126</w:t>
            </w:r>
          </w:p>
        </w:tc>
        <w:tc>
          <w:tcPr>
            <w:tcW w:w="1298" w:type="dxa"/>
            <w:tcBorders>
              <w:top w:val="nil"/>
              <w:left w:val="nil"/>
              <w:bottom w:val="single" w:sz="4" w:space="0" w:color="000000"/>
              <w:right w:val="single" w:sz="4" w:space="0" w:color="000000"/>
            </w:tcBorders>
            <w:shd w:val="clear" w:color="FFFFFF" w:fill="FFFFFF"/>
            <w:vAlign w:val="center"/>
            <w:hideMark/>
          </w:tcPr>
          <w:p w14:paraId="4E78F2EC" w14:textId="77777777" w:rsidR="0002722D" w:rsidRPr="0002722D" w:rsidRDefault="0002722D" w:rsidP="0002722D">
            <w:pPr>
              <w:spacing w:after="0" w:line="240" w:lineRule="auto"/>
              <w:jc w:val="center"/>
              <w:rPr>
                <w:sz w:val="20"/>
                <w:szCs w:val="20"/>
              </w:rPr>
            </w:pPr>
            <w:r w:rsidRPr="0002722D">
              <w:rPr>
                <w:sz w:val="20"/>
                <w:szCs w:val="20"/>
              </w:rPr>
              <w:t>156</w:t>
            </w:r>
          </w:p>
        </w:tc>
        <w:tc>
          <w:tcPr>
            <w:tcW w:w="1503" w:type="dxa"/>
            <w:tcBorders>
              <w:top w:val="nil"/>
              <w:left w:val="nil"/>
              <w:bottom w:val="single" w:sz="4" w:space="0" w:color="000000"/>
              <w:right w:val="single" w:sz="4" w:space="0" w:color="000000"/>
            </w:tcBorders>
            <w:shd w:val="clear" w:color="FFFFFF" w:fill="FFFFFF"/>
            <w:vAlign w:val="center"/>
            <w:hideMark/>
          </w:tcPr>
          <w:p w14:paraId="110C259F" w14:textId="77777777" w:rsidR="0002722D" w:rsidRPr="0002722D" w:rsidRDefault="0002722D" w:rsidP="0002722D">
            <w:pPr>
              <w:spacing w:after="0" w:line="240" w:lineRule="auto"/>
              <w:jc w:val="center"/>
              <w:rPr>
                <w:sz w:val="20"/>
                <w:szCs w:val="20"/>
              </w:rPr>
            </w:pPr>
            <w:r w:rsidRPr="0002722D">
              <w:rPr>
                <w:sz w:val="20"/>
                <w:szCs w:val="20"/>
              </w:rPr>
              <w:t>145</w:t>
            </w:r>
          </w:p>
        </w:tc>
        <w:tc>
          <w:tcPr>
            <w:tcW w:w="986" w:type="dxa"/>
            <w:tcBorders>
              <w:top w:val="nil"/>
              <w:left w:val="nil"/>
              <w:bottom w:val="single" w:sz="4" w:space="0" w:color="000000"/>
              <w:right w:val="single" w:sz="4" w:space="0" w:color="000000"/>
            </w:tcBorders>
            <w:shd w:val="clear" w:color="FFFFFF" w:fill="FFFFFF"/>
            <w:vAlign w:val="center"/>
            <w:hideMark/>
          </w:tcPr>
          <w:p w14:paraId="1A0C0F18" w14:textId="77777777" w:rsidR="0002722D" w:rsidRPr="0002722D" w:rsidRDefault="0002722D" w:rsidP="0002722D">
            <w:pPr>
              <w:spacing w:after="0" w:line="240" w:lineRule="auto"/>
              <w:jc w:val="center"/>
              <w:rPr>
                <w:sz w:val="20"/>
                <w:szCs w:val="20"/>
              </w:rPr>
            </w:pPr>
            <w:r w:rsidRPr="0002722D">
              <w:rPr>
                <w:sz w:val="20"/>
                <w:szCs w:val="20"/>
              </w:rPr>
              <w:t>106</w:t>
            </w:r>
          </w:p>
        </w:tc>
        <w:tc>
          <w:tcPr>
            <w:tcW w:w="777" w:type="dxa"/>
            <w:tcBorders>
              <w:top w:val="nil"/>
              <w:left w:val="nil"/>
              <w:bottom w:val="single" w:sz="4" w:space="0" w:color="000000"/>
              <w:right w:val="single" w:sz="4" w:space="0" w:color="000000"/>
            </w:tcBorders>
            <w:shd w:val="clear" w:color="FFFFFF" w:fill="FFFFFF"/>
            <w:vAlign w:val="center"/>
            <w:hideMark/>
          </w:tcPr>
          <w:p w14:paraId="5BABC663" w14:textId="77777777" w:rsidR="0002722D" w:rsidRPr="0002722D" w:rsidRDefault="0002722D" w:rsidP="0002722D">
            <w:pPr>
              <w:spacing w:after="0" w:line="240" w:lineRule="auto"/>
              <w:jc w:val="center"/>
              <w:rPr>
                <w:sz w:val="20"/>
                <w:szCs w:val="20"/>
              </w:rPr>
            </w:pPr>
            <w:r w:rsidRPr="0002722D">
              <w:rPr>
                <w:sz w:val="20"/>
                <w:szCs w:val="20"/>
              </w:rPr>
              <w:t>120</w:t>
            </w:r>
          </w:p>
        </w:tc>
        <w:tc>
          <w:tcPr>
            <w:tcW w:w="632" w:type="dxa"/>
            <w:tcBorders>
              <w:top w:val="nil"/>
              <w:left w:val="nil"/>
              <w:bottom w:val="single" w:sz="4" w:space="0" w:color="000000"/>
              <w:right w:val="single" w:sz="4" w:space="0" w:color="000000"/>
            </w:tcBorders>
            <w:shd w:val="clear" w:color="FFFFFF" w:fill="FFFFFF"/>
            <w:vAlign w:val="center"/>
            <w:hideMark/>
          </w:tcPr>
          <w:p w14:paraId="67E6A66B" w14:textId="77777777" w:rsidR="0002722D" w:rsidRPr="0002722D" w:rsidRDefault="0002722D" w:rsidP="0002722D">
            <w:pPr>
              <w:spacing w:after="0" w:line="240" w:lineRule="auto"/>
              <w:jc w:val="center"/>
              <w:rPr>
                <w:sz w:val="20"/>
                <w:szCs w:val="20"/>
              </w:rPr>
            </w:pPr>
            <w:r w:rsidRPr="0002722D">
              <w:rPr>
                <w:sz w:val="20"/>
                <w:szCs w:val="20"/>
              </w:rPr>
              <w:t>19</w:t>
            </w:r>
          </w:p>
        </w:tc>
        <w:tc>
          <w:tcPr>
            <w:tcW w:w="1291" w:type="dxa"/>
            <w:tcBorders>
              <w:top w:val="nil"/>
              <w:left w:val="nil"/>
              <w:bottom w:val="single" w:sz="4" w:space="0" w:color="000000"/>
              <w:right w:val="single" w:sz="4" w:space="0" w:color="000000"/>
            </w:tcBorders>
            <w:shd w:val="clear" w:color="FFFFFF" w:fill="FFFFFF"/>
            <w:vAlign w:val="center"/>
            <w:hideMark/>
          </w:tcPr>
          <w:p w14:paraId="168B4AA3" w14:textId="77777777" w:rsidR="0002722D" w:rsidRPr="0002722D" w:rsidRDefault="0002722D" w:rsidP="0002722D">
            <w:pPr>
              <w:spacing w:after="0" w:line="240" w:lineRule="auto"/>
              <w:jc w:val="center"/>
              <w:rPr>
                <w:sz w:val="20"/>
                <w:szCs w:val="20"/>
              </w:rPr>
            </w:pPr>
            <w:r w:rsidRPr="0002722D">
              <w:rPr>
                <w:sz w:val="20"/>
                <w:szCs w:val="20"/>
              </w:rPr>
              <w:t>1,364</w:t>
            </w:r>
          </w:p>
        </w:tc>
        <w:tc>
          <w:tcPr>
            <w:tcW w:w="160" w:type="dxa"/>
            <w:vAlign w:val="center"/>
            <w:hideMark/>
          </w:tcPr>
          <w:p w14:paraId="78BB1B0A"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02E11DF0" w14:textId="77777777" w:rsidTr="00CB667E">
        <w:trPr>
          <w:trHeight w:val="315"/>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2819C564" w14:textId="77777777" w:rsidR="0002722D" w:rsidRPr="0002722D" w:rsidRDefault="0002722D" w:rsidP="0002722D">
            <w:pPr>
              <w:spacing w:after="0" w:line="240" w:lineRule="auto"/>
              <w:jc w:val="center"/>
              <w:rPr>
                <w:sz w:val="20"/>
                <w:szCs w:val="20"/>
              </w:rPr>
            </w:pPr>
            <w:r w:rsidRPr="0002722D">
              <w:rPr>
                <w:sz w:val="20"/>
                <w:szCs w:val="20"/>
              </w:rPr>
              <w:t>Inversión producto 6</w:t>
            </w:r>
          </w:p>
        </w:tc>
        <w:tc>
          <w:tcPr>
            <w:tcW w:w="992" w:type="dxa"/>
            <w:tcBorders>
              <w:top w:val="nil"/>
              <w:left w:val="nil"/>
              <w:bottom w:val="single" w:sz="4" w:space="0" w:color="000000"/>
              <w:right w:val="single" w:sz="4" w:space="0" w:color="000000"/>
            </w:tcBorders>
            <w:shd w:val="clear" w:color="auto" w:fill="auto"/>
            <w:vAlign w:val="center"/>
            <w:hideMark/>
          </w:tcPr>
          <w:p w14:paraId="7FB642D3" w14:textId="77777777" w:rsidR="0002722D" w:rsidRPr="0002722D" w:rsidRDefault="0002722D" w:rsidP="0002722D">
            <w:pPr>
              <w:spacing w:after="0" w:line="240" w:lineRule="auto"/>
              <w:jc w:val="center"/>
              <w:rPr>
                <w:sz w:val="20"/>
                <w:szCs w:val="20"/>
              </w:rPr>
            </w:pPr>
            <w:r w:rsidRPr="0002722D">
              <w:rPr>
                <w:sz w:val="20"/>
                <w:szCs w:val="20"/>
              </w:rPr>
              <w:t>-</w:t>
            </w:r>
          </w:p>
        </w:tc>
        <w:tc>
          <w:tcPr>
            <w:tcW w:w="986" w:type="dxa"/>
            <w:tcBorders>
              <w:top w:val="nil"/>
              <w:left w:val="nil"/>
              <w:bottom w:val="single" w:sz="4" w:space="0" w:color="000000"/>
              <w:right w:val="single" w:sz="4" w:space="0" w:color="000000"/>
            </w:tcBorders>
            <w:shd w:val="clear" w:color="auto" w:fill="auto"/>
            <w:noWrap/>
            <w:vAlign w:val="center"/>
            <w:hideMark/>
          </w:tcPr>
          <w:p w14:paraId="0E2E8D05" w14:textId="77777777" w:rsidR="0002722D" w:rsidRPr="0002722D" w:rsidRDefault="0002722D" w:rsidP="0002722D">
            <w:pPr>
              <w:spacing w:after="0" w:line="240" w:lineRule="auto"/>
              <w:jc w:val="center"/>
              <w:rPr>
                <w:sz w:val="20"/>
                <w:szCs w:val="20"/>
              </w:rPr>
            </w:pPr>
            <w:r w:rsidRPr="0002722D">
              <w:rPr>
                <w:sz w:val="20"/>
                <w:szCs w:val="20"/>
              </w:rPr>
              <w:t>-</w:t>
            </w:r>
          </w:p>
        </w:tc>
        <w:tc>
          <w:tcPr>
            <w:tcW w:w="1113" w:type="dxa"/>
            <w:tcBorders>
              <w:top w:val="nil"/>
              <w:left w:val="nil"/>
              <w:bottom w:val="single" w:sz="4" w:space="0" w:color="000000"/>
              <w:right w:val="single" w:sz="4" w:space="0" w:color="000000"/>
            </w:tcBorders>
            <w:shd w:val="clear" w:color="auto" w:fill="auto"/>
            <w:noWrap/>
            <w:vAlign w:val="center"/>
            <w:hideMark/>
          </w:tcPr>
          <w:p w14:paraId="2AE4AFBE" w14:textId="77777777" w:rsidR="0002722D" w:rsidRPr="0002722D" w:rsidRDefault="0002722D" w:rsidP="0002722D">
            <w:pPr>
              <w:spacing w:after="0" w:line="240" w:lineRule="auto"/>
              <w:jc w:val="center"/>
              <w:rPr>
                <w:sz w:val="20"/>
                <w:szCs w:val="20"/>
              </w:rPr>
            </w:pPr>
            <w:r w:rsidRPr="0002722D">
              <w:rPr>
                <w:sz w:val="20"/>
                <w:szCs w:val="20"/>
              </w:rPr>
              <w:t>RD$ 118,000.00</w:t>
            </w:r>
          </w:p>
        </w:tc>
        <w:tc>
          <w:tcPr>
            <w:tcW w:w="1208" w:type="dxa"/>
            <w:tcBorders>
              <w:top w:val="nil"/>
              <w:left w:val="nil"/>
              <w:bottom w:val="single" w:sz="4" w:space="0" w:color="000000"/>
              <w:right w:val="single" w:sz="4" w:space="0" w:color="000000"/>
            </w:tcBorders>
            <w:shd w:val="clear" w:color="auto" w:fill="auto"/>
            <w:noWrap/>
            <w:vAlign w:val="center"/>
            <w:hideMark/>
          </w:tcPr>
          <w:p w14:paraId="2236C4F9" w14:textId="77777777" w:rsidR="0002722D" w:rsidRPr="0002722D" w:rsidRDefault="0002722D" w:rsidP="0002722D">
            <w:pPr>
              <w:spacing w:after="0" w:line="240" w:lineRule="auto"/>
              <w:jc w:val="center"/>
              <w:rPr>
                <w:sz w:val="20"/>
                <w:szCs w:val="20"/>
              </w:rPr>
            </w:pPr>
            <w:r w:rsidRPr="0002722D">
              <w:rPr>
                <w:sz w:val="20"/>
                <w:szCs w:val="20"/>
              </w:rPr>
              <w:t>-</w:t>
            </w:r>
          </w:p>
        </w:tc>
        <w:tc>
          <w:tcPr>
            <w:tcW w:w="1229" w:type="dxa"/>
            <w:tcBorders>
              <w:top w:val="nil"/>
              <w:left w:val="nil"/>
              <w:bottom w:val="single" w:sz="4" w:space="0" w:color="000000"/>
              <w:right w:val="single" w:sz="4" w:space="0" w:color="000000"/>
            </w:tcBorders>
            <w:shd w:val="clear" w:color="auto" w:fill="auto"/>
            <w:noWrap/>
            <w:vAlign w:val="center"/>
            <w:hideMark/>
          </w:tcPr>
          <w:p w14:paraId="2A2F39BC" w14:textId="77777777" w:rsidR="0002722D" w:rsidRPr="0002722D" w:rsidRDefault="0002722D" w:rsidP="0002722D">
            <w:pPr>
              <w:spacing w:after="0" w:line="240" w:lineRule="auto"/>
              <w:jc w:val="center"/>
              <w:rPr>
                <w:sz w:val="20"/>
                <w:szCs w:val="20"/>
              </w:rPr>
            </w:pPr>
            <w:r w:rsidRPr="0002722D">
              <w:rPr>
                <w:sz w:val="20"/>
                <w:szCs w:val="20"/>
              </w:rPr>
              <w:t>-</w:t>
            </w:r>
          </w:p>
        </w:tc>
        <w:tc>
          <w:tcPr>
            <w:tcW w:w="1014" w:type="dxa"/>
            <w:tcBorders>
              <w:top w:val="nil"/>
              <w:left w:val="nil"/>
              <w:bottom w:val="single" w:sz="4" w:space="0" w:color="000000"/>
              <w:right w:val="single" w:sz="4" w:space="0" w:color="000000"/>
            </w:tcBorders>
            <w:shd w:val="clear" w:color="auto" w:fill="auto"/>
            <w:noWrap/>
            <w:vAlign w:val="center"/>
            <w:hideMark/>
          </w:tcPr>
          <w:p w14:paraId="70C69A64" w14:textId="77777777" w:rsidR="0002722D" w:rsidRPr="0002722D" w:rsidRDefault="0002722D" w:rsidP="0002722D">
            <w:pPr>
              <w:spacing w:after="0" w:line="240" w:lineRule="auto"/>
              <w:jc w:val="center"/>
              <w:rPr>
                <w:sz w:val="20"/>
                <w:szCs w:val="20"/>
              </w:rPr>
            </w:pPr>
            <w:r w:rsidRPr="0002722D">
              <w:rPr>
                <w:sz w:val="20"/>
                <w:szCs w:val="20"/>
              </w:rPr>
              <w:t>RD$ 1,000,000.00</w:t>
            </w:r>
          </w:p>
        </w:tc>
        <w:tc>
          <w:tcPr>
            <w:tcW w:w="721" w:type="dxa"/>
            <w:tcBorders>
              <w:top w:val="nil"/>
              <w:left w:val="nil"/>
              <w:bottom w:val="single" w:sz="4" w:space="0" w:color="000000"/>
              <w:right w:val="single" w:sz="4" w:space="0" w:color="000000"/>
            </w:tcBorders>
            <w:shd w:val="clear" w:color="auto" w:fill="auto"/>
            <w:vAlign w:val="center"/>
            <w:hideMark/>
          </w:tcPr>
          <w:p w14:paraId="0E1DD7E8" w14:textId="77777777" w:rsidR="0002722D" w:rsidRPr="0002722D" w:rsidRDefault="0002722D" w:rsidP="0002722D">
            <w:pPr>
              <w:spacing w:after="0" w:line="240" w:lineRule="auto"/>
              <w:jc w:val="center"/>
              <w:rPr>
                <w:sz w:val="20"/>
                <w:szCs w:val="20"/>
              </w:rPr>
            </w:pPr>
            <w:r w:rsidRPr="0002722D">
              <w:rPr>
                <w:sz w:val="20"/>
                <w:szCs w:val="20"/>
              </w:rPr>
              <w:t>-</w:t>
            </w:r>
          </w:p>
        </w:tc>
        <w:tc>
          <w:tcPr>
            <w:tcW w:w="1298" w:type="dxa"/>
            <w:tcBorders>
              <w:top w:val="nil"/>
              <w:left w:val="nil"/>
              <w:bottom w:val="single" w:sz="4" w:space="0" w:color="000000"/>
              <w:right w:val="single" w:sz="4" w:space="0" w:color="000000"/>
            </w:tcBorders>
            <w:shd w:val="clear" w:color="auto" w:fill="auto"/>
            <w:vAlign w:val="center"/>
            <w:hideMark/>
          </w:tcPr>
          <w:p w14:paraId="29F09036" w14:textId="77777777" w:rsidR="0002722D" w:rsidRPr="0002722D" w:rsidRDefault="0002722D" w:rsidP="0002722D">
            <w:pPr>
              <w:spacing w:after="0" w:line="240" w:lineRule="auto"/>
              <w:jc w:val="center"/>
              <w:rPr>
                <w:sz w:val="20"/>
                <w:szCs w:val="20"/>
              </w:rPr>
            </w:pPr>
            <w:r w:rsidRPr="0002722D">
              <w:rPr>
                <w:sz w:val="20"/>
                <w:szCs w:val="20"/>
              </w:rPr>
              <w:t>-</w:t>
            </w:r>
          </w:p>
        </w:tc>
        <w:tc>
          <w:tcPr>
            <w:tcW w:w="1503" w:type="dxa"/>
            <w:tcBorders>
              <w:top w:val="nil"/>
              <w:left w:val="nil"/>
              <w:bottom w:val="single" w:sz="4" w:space="0" w:color="000000"/>
              <w:right w:val="single" w:sz="4" w:space="0" w:color="000000"/>
            </w:tcBorders>
            <w:shd w:val="clear" w:color="auto" w:fill="auto"/>
            <w:vAlign w:val="center"/>
            <w:hideMark/>
          </w:tcPr>
          <w:p w14:paraId="0CD9328D" w14:textId="77777777" w:rsidR="0002722D" w:rsidRPr="0002722D" w:rsidRDefault="0002722D" w:rsidP="0002722D">
            <w:pPr>
              <w:spacing w:after="0" w:line="240" w:lineRule="auto"/>
              <w:jc w:val="center"/>
              <w:rPr>
                <w:sz w:val="20"/>
                <w:szCs w:val="20"/>
              </w:rPr>
            </w:pPr>
            <w:r w:rsidRPr="0002722D">
              <w:rPr>
                <w:sz w:val="20"/>
                <w:szCs w:val="20"/>
              </w:rPr>
              <w:t>-</w:t>
            </w:r>
          </w:p>
        </w:tc>
        <w:tc>
          <w:tcPr>
            <w:tcW w:w="986" w:type="dxa"/>
            <w:tcBorders>
              <w:top w:val="nil"/>
              <w:left w:val="nil"/>
              <w:bottom w:val="single" w:sz="4" w:space="0" w:color="000000"/>
              <w:right w:val="single" w:sz="4" w:space="0" w:color="000000"/>
            </w:tcBorders>
            <w:shd w:val="clear" w:color="auto" w:fill="auto"/>
            <w:vAlign w:val="center"/>
            <w:hideMark/>
          </w:tcPr>
          <w:p w14:paraId="0374F0EA" w14:textId="77777777" w:rsidR="0002722D" w:rsidRPr="0002722D" w:rsidRDefault="0002722D" w:rsidP="0002722D">
            <w:pPr>
              <w:spacing w:after="0" w:line="240" w:lineRule="auto"/>
              <w:rPr>
                <w:sz w:val="20"/>
                <w:szCs w:val="20"/>
              </w:rPr>
            </w:pPr>
            <w:r w:rsidRPr="0002722D">
              <w:rPr>
                <w:sz w:val="20"/>
                <w:szCs w:val="20"/>
              </w:rPr>
              <w:t>RD$ 1,222,971.72</w:t>
            </w:r>
          </w:p>
        </w:tc>
        <w:tc>
          <w:tcPr>
            <w:tcW w:w="777" w:type="dxa"/>
            <w:tcBorders>
              <w:top w:val="nil"/>
              <w:left w:val="nil"/>
              <w:bottom w:val="single" w:sz="4" w:space="0" w:color="000000"/>
              <w:right w:val="single" w:sz="4" w:space="0" w:color="000000"/>
            </w:tcBorders>
            <w:shd w:val="clear" w:color="auto" w:fill="auto"/>
            <w:vAlign w:val="center"/>
            <w:hideMark/>
          </w:tcPr>
          <w:p w14:paraId="384B027F" w14:textId="77777777" w:rsidR="0002722D" w:rsidRPr="0002722D" w:rsidRDefault="0002722D" w:rsidP="0002722D">
            <w:pPr>
              <w:spacing w:after="0" w:line="240" w:lineRule="auto"/>
              <w:jc w:val="center"/>
              <w:rPr>
                <w:sz w:val="20"/>
                <w:szCs w:val="20"/>
              </w:rPr>
            </w:pPr>
            <w:r w:rsidRPr="0002722D">
              <w:rPr>
                <w:sz w:val="20"/>
                <w:szCs w:val="20"/>
              </w:rPr>
              <w:t>RD$ 307,095.00</w:t>
            </w:r>
          </w:p>
        </w:tc>
        <w:tc>
          <w:tcPr>
            <w:tcW w:w="632" w:type="dxa"/>
            <w:tcBorders>
              <w:top w:val="nil"/>
              <w:left w:val="nil"/>
              <w:bottom w:val="single" w:sz="4" w:space="0" w:color="000000"/>
              <w:right w:val="single" w:sz="4" w:space="0" w:color="000000"/>
            </w:tcBorders>
            <w:shd w:val="clear" w:color="auto" w:fill="auto"/>
            <w:vAlign w:val="center"/>
            <w:hideMark/>
          </w:tcPr>
          <w:p w14:paraId="30AB9289" w14:textId="77777777" w:rsidR="0002722D" w:rsidRPr="0002722D" w:rsidRDefault="0002722D" w:rsidP="0002722D">
            <w:pPr>
              <w:spacing w:after="0" w:line="240" w:lineRule="auto"/>
              <w:jc w:val="center"/>
              <w:rPr>
                <w:sz w:val="20"/>
                <w:szCs w:val="20"/>
              </w:rPr>
            </w:pPr>
            <w:r w:rsidRPr="0002722D">
              <w:rPr>
                <w:sz w:val="20"/>
                <w:szCs w:val="20"/>
              </w:rPr>
              <w:t xml:space="preserve">RD$6,250.00 </w:t>
            </w:r>
          </w:p>
        </w:tc>
        <w:tc>
          <w:tcPr>
            <w:tcW w:w="1291" w:type="dxa"/>
            <w:tcBorders>
              <w:top w:val="nil"/>
              <w:left w:val="nil"/>
              <w:bottom w:val="single" w:sz="4" w:space="0" w:color="000000"/>
              <w:right w:val="single" w:sz="4" w:space="0" w:color="000000"/>
            </w:tcBorders>
            <w:shd w:val="clear" w:color="auto" w:fill="auto"/>
            <w:vAlign w:val="center"/>
            <w:hideMark/>
          </w:tcPr>
          <w:p w14:paraId="412167CA" w14:textId="77777777" w:rsidR="0002722D" w:rsidRPr="0002722D" w:rsidRDefault="0002722D" w:rsidP="0002722D">
            <w:pPr>
              <w:spacing w:after="0" w:line="240" w:lineRule="auto"/>
              <w:jc w:val="center"/>
              <w:rPr>
                <w:sz w:val="20"/>
                <w:szCs w:val="20"/>
              </w:rPr>
            </w:pPr>
            <w:r w:rsidRPr="0002722D">
              <w:rPr>
                <w:sz w:val="20"/>
                <w:szCs w:val="20"/>
              </w:rPr>
              <w:t>RD$ 2,654,316.72 </w:t>
            </w:r>
          </w:p>
        </w:tc>
        <w:tc>
          <w:tcPr>
            <w:tcW w:w="160" w:type="dxa"/>
            <w:vAlign w:val="center"/>
            <w:hideMark/>
          </w:tcPr>
          <w:p w14:paraId="399777F1"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6AE9FFD1" w14:textId="77777777" w:rsidTr="00CB667E">
        <w:trPr>
          <w:trHeight w:val="990"/>
          <w:jc w:val="center"/>
        </w:trPr>
        <w:tc>
          <w:tcPr>
            <w:tcW w:w="1975" w:type="dxa"/>
            <w:tcBorders>
              <w:top w:val="nil"/>
              <w:left w:val="single" w:sz="4" w:space="0" w:color="000000"/>
              <w:bottom w:val="single" w:sz="4" w:space="0" w:color="000000"/>
              <w:right w:val="single" w:sz="4" w:space="0" w:color="000000"/>
            </w:tcBorders>
            <w:shd w:val="clear" w:color="FFFFFF" w:fill="FFFFFF"/>
            <w:vAlign w:val="center"/>
            <w:hideMark/>
          </w:tcPr>
          <w:p w14:paraId="11463B4F" w14:textId="77777777" w:rsidR="0002722D" w:rsidRPr="0002722D" w:rsidRDefault="0002722D" w:rsidP="0002722D">
            <w:pPr>
              <w:spacing w:after="0" w:line="240" w:lineRule="auto"/>
              <w:jc w:val="center"/>
              <w:rPr>
                <w:sz w:val="20"/>
                <w:szCs w:val="20"/>
              </w:rPr>
            </w:pPr>
            <w:r w:rsidRPr="0002722D">
              <w:rPr>
                <w:sz w:val="20"/>
                <w:szCs w:val="20"/>
              </w:rPr>
              <w:t>7.- Jornada Nacional de Vacunación Contra la Rabia (perros/gatos)</w:t>
            </w:r>
          </w:p>
        </w:tc>
        <w:tc>
          <w:tcPr>
            <w:tcW w:w="992" w:type="dxa"/>
            <w:tcBorders>
              <w:top w:val="nil"/>
              <w:left w:val="nil"/>
              <w:bottom w:val="single" w:sz="4" w:space="0" w:color="000000"/>
              <w:right w:val="single" w:sz="4" w:space="0" w:color="000000"/>
            </w:tcBorders>
            <w:shd w:val="clear" w:color="auto" w:fill="auto"/>
            <w:vAlign w:val="center"/>
            <w:hideMark/>
          </w:tcPr>
          <w:p w14:paraId="4E5E053D"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nil"/>
              <w:left w:val="nil"/>
              <w:bottom w:val="single" w:sz="4" w:space="0" w:color="000000"/>
              <w:right w:val="single" w:sz="4" w:space="0" w:color="000000"/>
            </w:tcBorders>
            <w:shd w:val="clear" w:color="auto" w:fill="auto"/>
            <w:noWrap/>
            <w:vAlign w:val="center"/>
            <w:hideMark/>
          </w:tcPr>
          <w:p w14:paraId="07FBE734" w14:textId="77777777" w:rsidR="0002722D" w:rsidRPr="0002722D" w:rsidRDefault="0002722D" w:rsidP="0002722D">
            <w:pPr>
              <w:spacing w:after="0" w:line="240" w:lineRule="auto"/>
              <w:jc w:val="center"/>
              <w:rPr>
                <w:sz w:val="20"/>
                <w:szCs w:val="20"/>
              </w:rPr>
            </w:pPr>
            <w:r w:rsidRPr="0002722D">
              <w:rPr>
                <w:sz w:val="20"/>
                <w:szCs w:val="20"/>
              </w:rPr>
              <w:t> </w:t>
            </w:r>
          </w:p>
        </w:tc>
        <w:tc>
          <w:tcPr>
            <w:tcW w:w="1113" w:type="dxa"/>
            <w:tcBorders>
              <w:top w:val="nil"/>
              <w:left w:val="nil"/>
              <w:bottom w:val="single" w:sz="4" w:space="0" w:color="000000"/>
              <w:right w:val="single" w:sz="4" w:space="0" w:color="000000"/>
            </w:tcBorders>
            <w:shd w:val="clear" w:color="auto" w:fill="auto"/>
            <w:noWrap/>
            <w:vAlign w:val="center"/>
            <w:hideMark/>
          </w:tcPr>
          <w:p w14:paraId="65E17AE6" w14:textId="77777777" w:rsidR="0002722D" w:rsidRPr="0002722D" w:rsidRDefault="0002722D" w:rsidP="0002722D">
            <w:pPr>
              <w:spacing w:after="0" w:line="240" w:lineRule="auto"/>
              <w:jc w:val="center"/>
              <w:rPr>
                <w:sz w:val="20"/>
                <w:szCs w:val="20"/>
              </w:rPr>
            </w:pPr>
            <w:r w:rsidRPr="0002722D">
              <w:rPr>
                <w:sz w:val="20"/>
                <w:szCs w:val="20"/>
              </w:rPr>
              <w:t> </w:t>
            </w:r>
          </w:p>
        </w:tc>
        <w:tc>
          <w:tcPr>
            <w:tcW w:w="1208" w:type="dxa"/>
            <w:tcBorders>
              <w:top w:val="nil"/>
              <w:left w:val="nil"/>
              <w:bottom w:val="single" w:sz="4" w:space="0" w:color="000000"/>
              <w:right w:val="single" w:sz="4" w:space="0" w:color="000000"/>
            </w:tcBorders>
            <w:shd w:val="clear" w:color="auto" w:fill="auto"/>
            <w:noWrap/>
            <w:vAlign w:val="center"/>
            <w:hideMark/>
          </w:tcPr>
          <w:p w14:paraId="1634AE90" w14:textId="77777777" w:rsidR="0002722D" w:rsidRPr="0002722D" w:rsidRDefault="0002722D" w:rsidP="0002722D">
            <w:pPr>
              <w:spacing w:after="0" w:line="240" w:lineRule="auto"/>
              <w:jc w:val="center"/>
              <w:rPr>
                <w:sz w:val="20"/>
                <w:szCs w:val="20"/>
              </w:rPr>
            </w:pPr>
            <w:r w:rsidRPr="0002722D">
              <w:rPr>
                <w:sz w:val="20"/>
                <w:szCs w:val="20"/>
              </w:rPr>
              <w:t> </w:t>
            </w:r>
          </w:p>
        </w:tc>
        <w:tc>
          <w:tcPr>
            <w:tcW w:w="1229" w:type="dxa"/>
            <w:tcBorders>
              <w:top w:val="nil"/>
              <w:left w:val="nil"/>
              <w:bottom w:val="single" w:sz="4" w:space="0" w:color="000000"/>
              <w:right w:val="single" w:sz="4" w:space="0" w:color="000000"/>
            </w:tcBorders>
            <w:shd w:val="clear" w:color="auto" w:fill="auto"/>
            <w:noWrap/>
            <w:vAlign w:val="center"/>
            <w:hideMark/>
          </w:tcPr>
          <w:p w14:paraId="7E197817" w14:textId="77777777" w:rsidR="0002722D" w:rsidRPr="0002722D" w:rsidRDefault="0002722D" w:rsidP="0002722D">
            <w:pPr>
              <w:spacing w:after="0" w:line="240" w:lineRule="auto"/>
              <w:jc w:val="center"/>
              <w:rPr>
                <w:sz w:val="20"/>
                <w:szCs w:val="20"/>
              </w:rPr>
            </w:pPr>
            <w:r w:rsidRPr="0002722D">
              <w:rPr>
                <w:sz w:val="20"/>
                <w:szCs w:val="20"/>
              </w:rPr>
              <w:t> </w:t>
            </w:r>
          </w:p>
        </w:tc>
        <w:tc>
          <w:tcPr>
            <w:tcW w:w="1014" w:type="dxa"/>
            <w:tcBorders>
              <w:top w:val="nil"/>
              <w:left w:val="nil"/>
              <w:bottom w:val="single" w:sz="4" w:space="0" w:color="000000"/>
              <w:right w:val="single" w:sz="4" w:space="0" w:color="000000"/>
            </w:tcBorders>
            <w:shd w:val="clear" w:color="auto" w:fill="auto"/>
            <w:noWrap/>
            <w:vAlign w:val="center"/>
            <w:hideMark/>
          </w:tcPr>
          <w:p w14:paraId="322109E2" w14:textId="77777777" w:rsidR="0002722D" w:rsidRPr="0002722D" w:rsidRDefault="0002722D" w:rsidP="0002722D">
            <w:pPr>
              <w:spacing w:after="0" w:line="240" w:lineRule="auto"/>
              <w:jc w:val="center"/>
              <w:rPr>
                <w:sz w:val="20"/>
                <w:szCs w:val="20"/>
              </w:rPr>
            </w:pPr>
            <w:r w:rsidRPr="0002722D">
              <w:rPr>
                <w:sz w:val="20"/>
                <w:szCs w:val="20"/>
              </w:rPr>
              <w:t> </w:t>
            </w:r>
          </w:p>
        </w:tc>
        <w:tc>
          <w:tcPr>
            <w:tcW w:w="721" w:type="dxa"/>
            <w:tcBorders>
              <w:top w:val="nil"/>
              <w:left w:val="nil"/>
              <w:bottom w:val="single" w:sz="4" w:space="0" w:color="000000"/>
              <w:right w:val="single" w:sz="4" w:space="0" w:color="000000"/>
            </w:tcBorders>
            <w:shd w:val="clear" w:color="auto" w:fill="auto"/>
            <w:vAlign w:val="center"/>
            <w:hideMark/>
          </w:tcPr>
          <w:p w14:paraId="388502F0" w14:textId="77777777" w:rsidR="0002722D" w:rsidRPr="0002722D" w:rsidRDefault="0002722D" w:rsidP="0002722D">
            <w:pPr>
              <w:spacing w:after="0" w:line="240" w:lineRule="auto"/>
              <w:jc w:val="center"/>
              <w:rPr>
                <w:sz w:val="20"/>
                <w:szCs w:val="20"/>
              </w:rPr>
            </w:pPr>
            <w:r w:rsidRPr="0002722D">
              <w:rPr>
                <w:sz w:val="20"/>
                <w:szCs w:val="20"/>
              </w:rPr>
              <w:t> </w:t>
            </w:r>
          </w:p>
        </w:tc>
        <w:tc>
          <w:tcPr>
            <w:tcW w:w="1298" w:type="dxa"/>
            <w:tcBorders>
              <w:top w:val="nil"/>
              <w:left w:val="nil"/>
              <w:bottom w:val="single" w:sz="4" w:space="0" w:color="000000"/>
              <w:right w:val="single" w:sz="4" w:space="0" w:color="000000"/>
            </w:tcBorders>
            <w:shd w:val="clear" w:color="auto" w:fill="auto"/>
            <w:vAlign w:val="center"/>
            <w:hideMark/>
          </w:tcPr>
          <w:p w14:paraId="61CE70E0" w14:textId="77777777" w:rsidR="0002722D" w:rsidRPr="0002722D" w:rsidRDefault="0002722D" w:rsidP="0002722D">
            <w:pPr>
              <w:spacing w:after="0" w:line="240" w:lineRule="auto"/>
              <w:jc w:val="center"/>
              <w:rPr>
                <w:sz w:val="20"/>
                <w:szCs w:val="20"/>
              </w:rPr>
            </w:pPr>
            <w:r w:rsidRPr="0002722D">
              <w:rPr>
                <w:sz w:val="20"/>
                <w:szCs w:val="20"/>
              </w:rPr>
              <w:t> </w:t>
            </w:r>
          </w:p>
        </w:tc>
        <w:tc>
          <w:tcPr>
            <w:tcW w:w="1503" w:type="dxa"/>
            <w:tcBorders>
              <w:top w:val="nil"/>
              <w:left w:val="nil"/>
              <w:bottom w:val="single" w:sz="4" w:space="0" w:color="000000"/>
              <w:right w:val="single" w:sz="4" w:space="0" w:color="000000"/>
            </w:tcBorders>
            <w:shd w:val="clear" w:color="auto" w:fill="auto"/>
            <w:vAlign w:val="center"/>
            <w:hideMark/>
          </w:tcPr>
          <w:p w14:paraId="47CD2A59" w14:textId="77777777" w:rsidR="0002722D" w:rsidRPr="0002722D" w:rsidRDefault="0002722D" w:rsidP="0002722D">
            <w:pPr>
              <w:spacing w:after="0" w:line="240" w:lineRule="auto"/>
              <w:jc w:val="center"/>
              <w:rPr>
                <w:sz w:val="20"/>
                <w:szCs w:val="20"/>
              </w:rPr>
            </w:pPr>
            <w:r w:rsidRPr="0002722D">
              <w:rPr>
                <w:sz w:val="20"/>
                <w:szCs w:val="20"/>
              </w:rPr>
              <w:t>872,173</w:t>
            </w:r>
          </w:p>
        </w:tc>
        <w:tc>
          <w:tcPr>
            <w:tcW w:w="986" w:type="dxa"/>
            <w:tcBorders>
              <w:top w:val="nil"/>
              <w:left w:val="nil"/>
              <w:bottom w:val="single" w:sz="4" w:space="0" w:color="000000"/>
              <w:right w:val="single" w:sz="4" w:space="0" w:color="000000"/>
            </w:tcBorders>
            <w:shd w:val="clear" w:color="auto" w:fill="auto"/>
            <w:vAlign w:val="center"/>
            <w:hideMark/>
          </w:tcPr>
          <w:p w14:paraId="24DE8488" w14:textId="77777777" w:rsidR="0002722D" w:rsidRPr="0002722D" w:rsidRDefault="0002722D" w:rsidP="0002722D">
            <w:pPr>
              <w:spacing w:after="0" w:line="240" w:lineRule="auto"/>
              <w:jc w:val="center"/>
              <w:rPr>
                <w:sz w:val="20"/>
                <w:szCs w:val="20"/>
              </w:rPr>
            </w:pPr>
          </w:p>
        </w:tc>
        <w:tc>
          <w:tcPr>
            <w:tcW w:w="777" w:type="dxa"/>
            <w:tcBorders>
              <w:top w:val="nil"/>
              <w:left w:val="nil"/>
              <w:bottom w:val="single" w:sz="4" w:space="0" w:color="000000"/>
              <w:right w:val="single" w:sz="4" w:space="0" w:color="000000"/>
            </w:tcBorders>
            <w:shd w:val="clear" w:color="auto" w:fill="auto"/>
            <w:vAlign w:val="center"/>
            <w:hideMark/>
          </w:tcPr>
          <w:p w14:paraId="078F13FA" w14:textId="77777777" w:rsidR="0002722D" w:rsidRPr="0002722D" w:rsidRDefault="0002722D" w:rsidP="0002722D">
            <w:pPr>
              <w:spacing w:after="0" w:line="240" w:lineRule="auto"/>
              <w:jc w:val="center"/>
              <w:rPr>
                <w:sz w:val="20"/>
                <w:szCs w:val="20"/>
              </w:rPr>
            </w:pPr>
            <w:r w:rsidRPr="0002722D">
              <w:rPr>
                <w:sz w:val="20"/>
                <w:szCs w:val="20"/>
              </w:rPr>
              <w:t> </w:t>
            </w:r>
          </w:p>
        </w:tc>
        <w:tc>
          <w:tcPr>
            <w:tcW w:w="632" w:type="dxa"/>
            <w:tcBorders>
              <w:top w:val="nil"/>
              <w:left w:val="nil"/>
              <w:bottom w:val="single" w:sz="4" w:space="0" w:color="000000"/>
              <w:right w:val="single" w:sz="4" w:space="0" w:color="000000"/>
            </w:tcBorders>
            <w:shd w:val="clear" w:color="auto" w:fill="auto"/>
            <w:vAlign w:val="center"/>
            <w:hideMark/>
          </w:tcPr>
          <w:p w14:paraId="16FE04A3" w14:textId="77777777" w:rsidR="0002722D" w:rsidRPr="0002722D" w:rsidRDefault="0002722D" w:rsidP="0002722D">
            <w:pPr>
              <w:spacing w:after="0" w:line="240" w:lineRule="auto"/>
              <w:jc w:val="center"/>
              <w:rPr>
                <w:sz w:val="20"/>
                <w:szCs w:val="20"/>
              </w:rPr>
            </w:pPr>
            <w:r w:rsidRPr="0002722D">
              <w:rPr>
                <w:sz w:val="20"/>
                <w:szCs w:val="20"/>
              </w:rPr>
              <w:t> </w:t>
            </w:r>
          </w:p>
        </w:tc>
        <w:tc>
          <w:tcPr>
            <w:tcW w:w="1291" w:type="dxa"/>
            <w:tcBorders>
              <w:top w:val="nil"/>
              <w:left w:val="nil"/>
              <w:bottom w:val="single" w:sz="4" w:space="0" w:color="000000"/>
              <w:right w:val="single" w:sz="4" w:space="0" w:color="000000"/>
            </w:tcBorders>
            <w:shd w:val="clear" w:color="auto" w:fill="auto"/>
            <w:vAlign w:val="center"/>
            <w:hideMark/>
          </w:tcPr>
          <w:p w14:paraId="2A049824" w14:textId="77777777" w:rsidR="0002722D" w:rsidRPr="0002722D" w:rsidRDefault="0002722D" w:rsidP="0002722D">
            <w:pPr>
              <w:spacing w:after="0" w:line="240" w:lineRule="auto"/>
              <w:jc w:val="center"/>
              <w:rPr>
                <w:sz w:val="20"/>
                <w:szCs w:val="20"/>
              </w:rPr>
            </w:pPr>
            <w:r w:rsidRPr="0002722D">
              <w:rPr>
                <w:sz w:val="20"/>
                <w:szCs w:val="20"/>
              </w:rPr>
              <w:t>872,173</w:t>
            </w:r>
          </w:p>
        </w:tc>
        <w:tc>
          <w:tcPr>
            <w:tcW w:w="160" w:type="dxa"/>
            <w:vAlign w:val="center"/>
            <w:hideMark/>
          </w:tcPr>
          <w:p w14:paraId="0D4D5607"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6060A2E7" w14:textId="77777777" w:rsidTr="00CB667E">
        <w:trPr>
          <w:trHeight w:val="315"/>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2E07D463" w14:textId="77777777" w:rsidR="0002722D" w:rsidRPr="0002722D" w:rsidRDefault="0002722D" w:rsidP="0002722D">
            <w:pPr>
              <w:spacing w:after="0" w:line="240" w:lineRule="auto"/>
              <w:jc w:val="center"/>
              <w:rPr>
                <w:sz w:val="20"/>
                <w:szCs w:val="20"/>
              </w:rPr>
            </w:pPr>
            <w:r w:rsidRPr="0002722D">
              <w:rPr>
                <w:sz w:val="20"/>
                <w:szCs w:val="20"/>
              </w:rPr>
              <w:lastRenderedPageBreak/>
              <w:t>Inversión producto 7</w:t>
            </w:r>
          </w:p>
        </w:tc>
        <w:tc>
          <w:tcPr>
            <w:tcW w:w="992" w:type="dxa"/>
            <w:tcBorders>
              <w:top w:val="nil"/>
              <w:left w:val="nil"/>
              <w:bottom w:val="single" w:sz="4" w:space="0" w:color="000000"/>
              <w:right w:val="single" w:sz="4" w:space="0" w:color="000000"/>
            </w:tcBorders>
            <w:shd w:val="clear" w:color="auto" w:fill="auto"/>
            <w:vAlign w:val="center"/>
            <w:hideMark/>
          </w:tcPr>
          <w:p w14:paraId="7D6B9D52" w14:textId="77777777" w:rsidR="0002722D" w:rsidRPr="0002722D" w:rsidRDefault="0002722D" w:rsidP="0002722D">
            <w:pPr>
              <w:spacing w:after="0" w:line="240" w:lineRule="auto"/>
              <w:jc w:val="center"/>
              <w:rPr>
                <w:sz w:val="20"/>
                <w:szCs w:val="20"/>
              </w:rPr>
            </w:pPr>
            <w:r w:rsidRPr="0002722D">
              <w:rPr>
                <w:sz w:val="20"/>
                <w:szCs w:val="20"/>
              </w:rPr>
              <w:t> </w:t>
            </w:r>
          </w:p>
        </w:tc>
        <w:tc>
          <w:tcPr>
            <w:tcW w:w="986" w:type="dxa"/>
            <w:tcBorders>
              <w:top w:val="nil"/>
              <w:left w:val="nil"/>
              <w:bottom w:val="single" w:sz="4" w:space="0" w:color="000000"/>
              <w:right w:val="single" w:sz="4" w:space="0" w:color="000000"/>
            </w:tcBorders>
            <w:shd w:val="clear" w:color="auto" w:fill="auto"/>
            <w:noWrap/>
            <w:vAlign w:val="center"/>
            <w:hideMark/>
          </w:tcPr>
          <w:p w14:paraId="247F5E4F" w14:textId="77777777" w:rsidR="0002722D" w:rsidRPr="0002722D" w:rsidRDefault="0002722D" w:rsidP="0002722D">
            <w:pPr>
              <w:spacing w:after="0" w:line="240" w:lineRule="auto"/>
              <w:jc w:val="center"/>
              <w:rPr>
                <w:sz w:val="20"/>
                <w:szCs w:val="20"/>
              </w:rPr>
            </w:pPr>
            <w:r w:rsidRPr="0002722D">
              <w:rPr>
                <w:sz w:val="20"/>
                <w:szCs w:val="20"/>
              </w:rPr>
              <w:t> </w:t>
            </w:r>
          </w:p>
        </w:tc>
        <w:tc>
          <w:tcPr>
            <w:tcW w:w="1113" w:type="dxa"/>
            <w:tcBorders>
              <w:top w:val="nil"/>
              <w:left w:val="nil"/>
              <w:bottom w:val="single" w:sz="4" w:space="0" w:color="000000"/>
              <w:right w:val="single" w:sz="4" w:space="0" w:color="000000"/>
            </w:tcBorders>
            <w:shd w:val="clear" w:color="auto" w:fill="auto"/>
            <w:noWrap/>
            <w:vAlign w:val="center"/>
            <w:hideMark/>
          </w:tcPr>
          <w:p w14:paraId="4551B891" w14:textId="77777777" w:rsidR="0002722D" w:rsidRPr="0002722D" w:rsidRDefault="0002722D" w:rsidP="0002722D">
            <w:pPr>
              <w:spacing w:after="0" w:line="240" w:lineRule="auto"/>
              <w:jc w:val="center"/>
              <w:rPr>
                <w:sz w:val="20"/>
                <w:szCs w:val="20"/>
              </w:rPr>
            </w:pPr>
            <w:r w:rsidRPr="0002722D">
              <w:rPr>
                <w:sz w:val="20"/>
                <w:szCs w:val="20"/>
              </w:rPr>
              <w:t> </w:t>
            </w:r>
          </w:p>
        </w:tc>
        <w:tc>
          <w:tcPr>
            <w:tcW w:w="1208" w:type="dxa"/>
            <w:tcBorders>
              <w:top w:val="nil"/>
              <w:left w:val="nil"/>
              <w:bottom w:val="single" w:sz="4" w:space="0" w:color="000000"/>
              <w:right w:val="single" w:sz="4" w:space="0" w:color="000000"/>
            </w:tcBorders>
            <w:shd w:val="clear" w:color="auto" w:fill="auto"/>
            <w:noWrap/>
            <w:vAlign w:val="center"/>
            <w:hideMark/>
          </w:tcPr>
          <w:p w14:paraId="6B227188" w14:textId="77777777" w:rsidR="0002722D" w:rsidRPr="0002722D" w:rsidRDefault="0002722D" w:rsidP="0002722D">
            <w:pPr>
              <w:spacing w:after="0" w:line="240" w:lineRule="auto"/>
              <w:jc w:val="center"/>
              <w:rPr>
                <w:sz w:val="20"/>
                <w:szCs w:val="20"/>
              </w:rPr>
            </w:pPr>
            <w:r w:rsidRPr="0002722D">
              <w:rPr>
                <w:sz w:val="20"/>
                <w:szCs w:val="20"/>
              </w:rPr>
              <w:t> </w:t>
            </w:r>
          </w:p>
        </w:tc>
        <w:tc>
          <w:tcPr>
            <w:tcW w:w="1229" w:type="dxa"/>
            <w:tcBorders>
              <w:top w:val="nil"/>
              <w:left w:val="nil"/>
              <w:bottom w:val="single" w:sz="4" w:space="0" w:color="000000"/>
              <w:right w:val="single" w:sz="4" w:space="0" w:color="000000"/>
            </w:tcBorders>
            <w:shd w:val="clear" w:color="auto" w:fill="auto"/>
            <w:noWrap/>
            <w:vAlign w:val="center"/>
            <w:hideMark/>
          </w:tcPr>
          <w:p w14:paraId="236A6CF6" w14:textId="77777777" w:rsidR="0002722D" w:rsidRPr="0002722D" w:rsidRDefault="0002722D" w:rsidP="0002722D">
            <w:pPr>
              <w:spacing w:after="0" w:line="240" w:lineRule="auto"/>
              <w:jc w:val="center"/>
              <w:rPr>
                <w:sz w:val="20"/>
                <w:szCs w:val="20"/>
              </w:rPr>
            </w:pPr>
            <w:r w:rsidRPr="0002722D">
              <w:rPr>
                <w:sz w:val="20"/>
                <w:szCs w:val="20"/>
              </w:rPr>
              <w:t> </w:t>
            </w:r>
          </w:p>
        </w:tc>
        <w:tc>
          <w:tcPr>
            <w:tcW w:w="1014" w:type="dxa"/>
            <w:tcBorders>
              <w:top w:val="nil"/>
              <w:left w:val="nil"/>
              <w:bottom w:val="single" w:sz="4" w:space="0" w:color="000000"/>
              <w:right w:val="single" w:sz="4" w:space="0" w:color="000000"/>
            </w:tcBorders>
            <w:shd w:val="clear" w:color="auto" w:fill="auto"/>
            <w:noWrap/>
            <w:vAlign w:val="center"/>
            <w:hideMark/>
          </w:tcPr>
          <w:p w14:paraId="44E2EB44" w14:textId="77777777" w:rsidR="0002722D" w:rsidRPr="0002722D" w:rsidRDefault="0002722D" w:rsidP="0002722D">
            <w:pPr>
              <w:spacing w:after="0" w:line="240" w:lineRule="auto"/>
              <w:jc w:val="center"/>
              <w:rPr>
                <w:sz w:val="20"/>
                <w:szCs w:val="20"/>
              </w:rPr>
            </w:pPr>
            <w:r w:rsidRPr="0002722D">
              <w:rPr>
                <w:sz w:val="20"/>
                <w:szCs w:val="20"/>
              </w:rPr>
              <w:t> </w:t>
            </w:r>
          </w:p>
        </w:tc>
        <w:tc>
          <w:tcPr>
            <w:tcW w:w="721" w:type="dxa"/>
            <w:tcBorders>
              <w:top w:val="nil"/>
              <w:left w:val="nil"/>
              <w:bottom w:val="single" w:sz="4" w:space="0" w:color="000000"/>
              <w:right w:val="single" w:sz="4" w:space="0" w:color="000000"/>
            </w:tcBorders>
            <w:shd w:val="clear" w:color="auto" w:fill="auto"/>
            <w:vAlign w:val="center"/>
            <w:hideMark/>
          </w:tcPr>
          <w:p w14:paraId="506857A2" w14:textId="77777777" w:rsidR="0002722D" w:rsidRPr="0002722D" w:rsidRDefault="0002722D" w:rsidP="0002722D">
            <w:pPr>
              <w:spacing w:after="0" w:line="240" w:lineRule="auto"/>
              <w:jc w:val="center"/>
              <w:rPr>
                <w:sz w:val="20"/>
                <w:szCs w:val="20"/>
              </w:rPr>
            </w:pPr>
            <w:r w:rsidRPr="0002722D">
              <w:rPr>
                <w:sz w:val="20"/>
                <w:szCs w:val="20"/>
              </w:rPr>
              <w:t> </w:t>
            </w:r>
          </w:p>
        </w:tc>
        <w:tc>
          <w:tcPr>
            <w:tcW w:w="1298" w:type="dxa"/>
            <w:tcBorders>
              <w:top w:val="nil"/>
              <w:left w:val="nil"/>
              <w:bottom w:val="single" w:sz="4" w:space="0" w:color="000000"/>
              <w:right w:val="single" w:sz="4" w:space="0" w:color="000000"/>
            </w:tcBorders>
            <w:shd w:val="clear" w:color="auto" w:fill="auto"/>
            <w:vAlign w:val="center"/>
            <w:hideMark/>
          </w:tcPr>
          <w:p w14:paraId="4DF6CA14" w14:textId="77777777" w:rsidR="0002722D" w:rsidRPr="0002722D" w:rsidRDefault="0002722D" w:rsidP="0002722D">
            <w:pPr>
              <w:spacing w:after="0" w:line="240" w:lineRule="auto"/>
              <w:jc w:val="center"/>
              <w:rPr>
                <w:sz w:val="20"/>
                <w:szCs w:val="20"/>
              </w:rPr>
            </w:pPr>
            <w:r w:rsidRPr="0002722D">
              <w:rPr>
                <w:sz w:val="20"/>
                <w:szCs w:val="20"/>
              </w:rPr>
              <w:t> </w:t>
            </w:r>
          </w:p>
        </w:tc>
        <w:tc>
          <w:tcPr>
            <w:tcW w:w="1503" w:type="dxa"/>
            <w:tcBorders>
              <w:top w:val="nil"/>
              <w:left w:val="nil"/>
              <w:bottom w:val="single" w:sz="4" w:space="0" w:color="000000"/>
              <w:right w:val="single" w:sz="4" w:space="0" w:color="000000"/>
            </w:tcBorders>
            <w:shd w:val="clear" w:color="auto" w:fill="auto"/>
            <w:vAlign w:val="center"/>
            <w:hideMark/>
          </w:tcPr>
          <w:p w14:paraId="0FB32E25" w14:textId="77777777" w:rsidR="0002722D" w:rsidRPr="0002722D" w:rsidRDefault="0002722D" w:rsidP="0002722D">
            <w:pPr>
              <w:spacing w:after="0" w:line="240" w:lineRule="auto"/>
              <w:jc w:val="center"/>
              <w:rPr>
                <w:sz w:val="20"/>
                <w:szCs w:val="20"/>
              </w:rPr>
            </w:pPr>
            <w:r w:rsidRPr="0002722D">
              <w:rPr>
                <w:sz w:val="20"/>
                <w:szCs w:val="20"/>
              </w:rPr>
              <w:t>RD$ 42,758,803.40</w:t>
            </w:r>
          </w:p>
        </w:tc>
        <w:tc>
          <w:tcPr>
            <w:tcW w:w="986" w:type="dxa"/>
            <w:tcBorders>
              <w:top w:val="nil"/>
              <w:left w:val="nil"/>
              <w:bottom w:val="single" w:sz="4" w:space="0" w:color="000000"/>
              <w:right w:val="single" w:sz="4" w:space="0" w:color="000000"/>
            </w:tcBorders>
            <w:shd w:val="clear" w:color="auto" w:fill="auto"/>
            <w:vAlign w:val="center"/>
            <w:hideMark/>
          </w:tcPr>
          <w:p w14:paraId="67FE02DA" w14:textId="77777777" w:rsidR="0002722D" w:rsidRPr="0002722D" w:rsidRDefault="0002722D" w:rsidP="0002722D">
            <w:pPr>
              <w:spacing w:after="0" w:line="240" w:lineRule="auto"/>
              <w:jc w:val="center"/>
              <w:rPr>
                <w:sz w:val="20"/>
                <w:szCs w:val="20"/>
              </w:rPr>
            </w:pPr>
            <w:r w:rsidRPr="0002722D">
              <w:rPr>
                <w:sz w:val="20"/>
                <w:szCs w:val="20"/>
              </w:rPr>
              <w:t> </w:t>
            </w:r>
          </w:p>
        </w:tc>
        <w:tc>
          <w:tcPr>
            <w:tcW w:w="777" w:type="dxa"/>
            <w:tcBorders>
              <w:top w:val="nil"/>
              <w:left w:val="nil"/>
              <w:bottom w:val="single" w:sz="4" w:space="0" w:color="000000"/>
              <w:right w:val="single" w:sz="4" w:space="0" w:color="000000"/>
            </w:tcBorders>
            <w:shd w:val="clear" w:color="auto" w:fill="auto"/>
            <w:vAlign w:val="center"/>
            <w:hideMark/>
          </w:tcPr>
          <w:p w14:paraId="16C054FE" w14:textId="77777777" w:rsidR="0002722D" w:rsidRPr="0002722D" w:rsidRDefault="0002722D" w:rsidP="0002722D">
            <w:pPr>
              <w:spacing w:after="0" w:line="240" w:lineRule="auto"/>
              <w:jc w:val="center"/>
              <w:rPr>
                <w:sz w:val="20"/>
                <w:szCs w:val="20"/>
              </w:rPr>
            </w:pPr>
            <w:r w:rsidRPr="0002722D">
              <w:rPr>
                <w:sz w:val="20"/>
                <w:szCs w:val="20"/>
              </w:rPr>
              <w:t> </w:t>
            </w:r>
          </w:p>
        </w:tc>
        <w:tc>
          <w:tcPr>
            <w:tcW w:w="632" w:type="dxa"/>
            <w:tcBorders>
              <w:top w:val="nil"/>
              <w:left w:val="nil"/>
              <w:bottom w:val="single" w:sz="4" w:space="0" w:color="000000"/>
              <w:right w:val="single" w:sz="4" w:space="0" w:color="000000"/>
            </w:tcBorders>
            <w:shd w:val="clear" w:color="auto" w:fill="auto"/>
            <w:vAlign w:val="center"/>
            <w:hideMark/>
          </w:tcPr>
          <w:p w14:paraId="6B89480C" w14:textId="77777777" w:rsidR="0002722D" w:rsidRPr="0002722D" w:rsidRDefault="0002722D" w:rsidP="0002722D">
            <w:pPr>
              <w:spacing w:after="0" w:line="240" w:lineRule="auto"/>
              <w:jc w:val="center"/>
              <w:rPr>
                <w:sz w:val="20"/>
                <w:szCs w:val="20"/>
              </w:rPr>
            </w:pPr>
            <w:r w:rsidRPr="0002722D">
              <w:rPr>
                <w:sz w:val="20"/>
                <w:szCs w:val="20"/>
              </w:rPr>
              <w:t> </w:t>
            </w:r>
          </w:p>
        </w:tc>
        <w:tc>
          <w:tcPr>
            <w:tcW w:w="1291" w:type="dxa"/>
            <w:tcBorders>
              <w:top w:val="nil"/>
              <w:left w:val="nil"/>
              <w:bottom w:val="single" w:sz="4" w:space="0" w:color="000000"/>
              <w:right w:val="single" w:sz="4" w:space="0" w:color="000000"/>
            </w:tcBorders>
            <w:shd w:val="clear" w:color="auto" w:fill="auto"/>
            <w:vAlign w:val="center"/>
            <w:hideMark/>
          </w:tcPr>
          <w:p w14:paraId="0C9DE1E8" w14:textId="77777777" w:rsidR="0002722D" w:rsidRPr="0002722D" w:rsidRDefault="0002722D" w:rsidP="0002722D">
            <w:pPr>
              <w:spacing w:after="0" w:line="240" w:lineRule="auto"/>
              <w:jc w:val="center"/>
              <w:rPr>
                <w:sz w:val="20"/>
                <w:szCs w:val="20"/>
              </w:rPr>
            </w:pPr>
            <w:r w:rsidRPr="0002722D">
              <w:rPr>
                <w:sz w:val="20"/>
                <w:szCs w:val="20"/>
              </w:rPr>
              <w:t>RD$ 42,758,803.40</w:t>
            </w:r>
          </w:p>
        </w:tc>
        <w:tc>
          <w:tcPr>
            <w:tcW w:w="160" w:type="dxa"/>
            <w:vAlign w:val="center"/>
            <w:hideMark/>
          </w:tcPr>
          <w:p w14:paraId="1FF04A57"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0FB2F44B" w14:textId="77777777" w:rsidTr="00CB667E">
        <w:trPr>
          <w:trHeight w:val="562"/>
          <w:jc w:val="center"/>
        </w:trPr>
        <w:tc>
          <w:tcPr>
            <w:tcW w:w="1975" w:type="dxa"/>
            <w:tcBorders>
              <w:top w:val="nil"/>
              <w:left w:val="single" w:sz="4" w:space="0" w:color="000000"/>
              <w:bottom w:val="single" w:sz="4" w:space="0" w:color="000000"/>
              <w:right w:val="single" w:sz="4" w:space="0" w:color="000000"/>
            </w:tcBorders>
            <w:shd w:val="clear" w:color="FFFFFF" w:fill="FFFFFF"/>
            <w:vAlign w:val="center"/>
            <w:hideMark/>
          </w:tcPr>
          <w:p w14:paraId="765653B4" w14:textId="77777777" w:rsidR="0002722D" w:rsidRPr="0002722D" w:rsidRDefault="0002722D" w:rsidP="0002722D">
            <w:pPr>
              <w:spacing w:after="0" w:line="240" w:lineRule="auto"/>
              <w:jc w:val="center"/>
              <w:rPr>
                <w:sz w:val="20"/>
                <w:szCs w:val="20"/>
              </w:rPr>
            </w:pPr>
            <w:r w:rsidRPr="0002722D">
              <w:rPr>
                <w:sz w:val="20"/>
                <w:szCs w:val="20"/>
              </w:rPr>
              <w:t>8. Prestadores de servicios de salud disponen de directrices actualizadas</w:t>
            </w:r>
          </w:p>
        </w:tc>
        <w:tc>
          <w:tcPr>
            <w:tcW w:w="992" w:type="dxa"/>
            <w:tcBorders>
              <w:top w:val="nil"/>
              <w:left w:val="nil"/>
              <w:bottom w:val="single" w:sz="4" w:space="0" w:color="000000"/>
              <w:right w:val="single" w:sz="4" w:space="0" w:color="000000"/>
            </w:tcBorders>
            <w:shd w:val="clear" w:color="auto" w:fill="auto"/>
            <w:vAlign w:val="center"/>
            <w:hideMark/>
          </w:tcPr>
          <w:p w14:paraId="68D60DC9" w14:textId="77777777" w:rsidR="0002722D" w:rsidRPr="0002722D" w:rsidRDefault="0002722D" w:rsidP="0002722D">
            <w:pPr>
              <w:spacing w:after="0" w:line="240" w:lineRule="auto"/>
              <w:jc w:val="center"/>
              <w:rPr>
                <w:sz w:val="20"/>
                <w:szCs w:val="20"/>
              </w:rPr>
            </w:pPr>
            <w:r w:rsidRPr="0002722D">
              <w:rPr>
                <w:sz w:val="20"/>
                <w:szCs w:val="20"/>
              </w:rPr>
              <w:t>0</w:t>
            </w:r>
          </w:p>
        </w:tc>
        <w:tc>
          <w:tcPr>
            <w:tcW w:w="986" w:type="dxa"/>
            <w:tcBorders>
              <w:top w:val="nil"/>
              <w:left w:val="nil"/>
              <w:bottom w:val="single" w:sz="4" w:space="0" w:color="000000"/>
              <w:right w:val="single" w:sz="4" w:space="0" w:color="000000"/>
            </w:tcBorders>
            <w:shd w:val="clear" w:color="auto" w:fill="auto"/>
            <w:noWrap/>
            <w:vAlign w:val="center"/>
            <w:hideMark/>
          </w:tcPr>
          <w:p w14:paraId="76DBB959" w14:textId="77777777" w:rsidR="0002722D" w:rsidRPr="0002722D" w:rsidRDefault="0002722D" w:rsidP="0002722D">
            <w:pPr>
              <w:spacing w:after="0" w:line="240" w:lineRule="auto"/>
              <w:jc w:val="center"/>
              <w:rPr>
                <w:sz w:val="20"/>
                <w:szCs w:val="20"/>
              </w:rPr>
            </w:pPr>
            <w:r w:rsidRPr="0002722D">
              <w:rPr>
                <w:sz w:val="20"/>
                <w:szCs w:val="20"/>
              </w:rPr>
              <w:t>0</w:t>
            </w:r>
          </w:p>
        </w:tc>
        <w:tc>
          <w:tcPr>
            <w:tcW w:w="1113" w:type="dxa"/>
            <w:tcBorders>
              <w:top w:val="nil"/>
              <w:left w:val="nil"/>
              <w:bottom w:val="single" w:sz="4" w:space="0" w:color="000000"/>
              <w:right w:val="single" w:sz="4" w:space="0" w:color="000000"/>
            </w:tcBorders>
            <w:shd w:val="clear" w:color="auto" w:fill="auto"/>
            <w:noWrap/>
            <w:vAlign w:val="center"/>
            <w:hideMark/>
          </w:tcPr>
          <w:p w14:paraId="666289A9" w14:textId="77777777" w:rsidR="0002722D" w:rsidRPr="0002722D" w:rsidRDefault="0002722D" w:rsidP="0002722D">
            <w:pPr>
              <w:spacing w:after="0" w:line="240" w:lineRule="auto"/>
              <w:jc w:val="center"/>
              <w:rPr>
                <w:sz w:val="20"/>
                <w:szCs w:val="20"/>
              </w:rPr>
            </w:pPr>
            <w:r w:rsidRPr="0002722D">
              <w:rPr>
                <w:sz w:val="20"/>
                <w:szCs w:val="20"/>
              </w:rPr>
              <w:t>2</w:t>
            </w:r>
          </w:p>
        </w:tc>
        <w:tc>
          <w:tcPr>
            <w:tcW w:w="1208" w:type="dxa"/>
            <w:tcBorders>
              <w:top w:val="nil"/>
              <w:left w:val="nil"/>
              <w:bottom w:val="single" w:sz="4" w:space="0" w:color="000000"/>
              <w:right w:val="single" w:sz="4" w:space="0" w:color="000000"/>
            </w:tcBorders>
            <w:shd w:val="clear" w:color="auto" w:fill="auto"/>
            <w:noWrap/>
            <w:vAlign w:val="center"/>
            <w:hideMark/>
          </w:tcPr>
          <w:p w14:paraId="6D47FBD2" w14:textId="77777777" w:rsidR="0002722D" w:rsidRPr="0002722D" w:rsidRDefault="0002722D" w:rsidP="0002722D">
            <w:pPr>
              <w:spacing w:after="0" w:line="240" w:lineRule="auto"/>
              <w:jc w:val="center"/>
              <w:rPr>
                <w:sz w:val="20"/>
                <w:szCs w:val="20"/>
              </w:rPr>
            </w:pPr>
            <w:r w:rsidRPr="0002722D">
              <w:rPr>
                <w:sz w:val="20"/>
                <w:szCs w:val="20"/>
              </w:rPr>
              <w:t>0</w:t>
            </w:r>
          </w:p>
        </w:tc>
        <w:tc>
          <w:tcPr>
            <w:tcW w:w="1229" w:type="dxa"/>
            <w:tcBorders>
              <w:top w:val="nil"/>
              <w:left w:val="nil"/>
              <w:bottom w:val="single" w:sz="4" w:space="0" w:color="000000"/>
              <w:right w:val="single" w:sz="4" w:space="0" w:color="000000"/>
            </w:tcBorders>
            <w:shd w:val="clear" w:color="auto" w:fill="auto"/>
            <w:noWrap/>
            <w:vAlign w:val="center"/>
            <w:hideMark/>
          </w:tcPr>
          <w:p w14:paraId="7D94A8E9" w14:textId="77777777" w:rsidR="0002722D" w:rsidRPr="0002722D" w:rsidRDefault="0002722D" w:rsidP="0002722D">
            <w:pPr>
              <w:spacing w:after="0" w:line="240" w:lineRule="auto"/>
              <w:jc w:val="center"/>
              <w:rPr>
                <w:sz w:val="20"/>
                <w:szCs w:val="20"/>
              </w:rPr>
            </w:pPr>
            <w:r w:rsidRPr="0002722D">
              <w:rPr>
                <w:sz w:val="20"/>
                <w:szCs w:val="20"/>
              </w:rPr>
              <w:t>0</w:t>
            </w:r>
          </w:p>
        </w:tc>
        <w:tc>
          <w:tcPr>
            <w:tcW w:w="1014" w:type="dxa"/>
            <w:tcBorders>
              <w:top w:val="nil"/>
              <w:left w:val="nil"/>
              <w:bottom w:val="single" w:sz="4" w:space="0" w:color="000000"/>
              <w:right w:val="single" w:sz="4" w:space="0" w:color="000000"/>
            </w:tcBorders>
            <w:shd w:val="clear" w:color="auto" w:fill="auto"/>
            <w:noWrap/>
            <w:vAlign w:val="center"/>
            <w:hideMark/>
          </w:tcPr>
          <w:p w14:paraId="4B20FC23" w14:textId="77777777" w:rsidR="0002722D" w:rsidRPr="0002722D" w:rsidRDefault="0002722D" w:rsidP="0002722D">
            <w:pPr>
              <w:spacing w:after="0" w:line="240" w:lineRule="auto"/>
              <w:jc w:val="center"/>
              <w:rPr>
                <w:sz w:val="20"/>
                <w:szCs w:val="20"/>
              </w:rPr>
            </w:pPr>
            <w:r w:rsidRPr="0002722D">
              <w:rPr>
                <w:sz w:val="20"/>
                <w:szCs w:val="20"/>
              </w:rPr>
              <w:t>6</w:t>
            </w:r>
          </w:p>
        </w:tc>
        <w:tc>
          <w:tcPr>
            <w:tcW w:w="721" w:type="dxa"/>
            <w:tcBorders>
              <w:top w:val="nil"/>
              <w:left w:val="nil"/>
              <w:bottom w:val="single" w:sz="4" w:space="0" w:color="000000"/>
              <w:right w:val="single" w:sz="4" w:space="0" w:color="000000"/>
            </w:tcBorders>
            <w:shd w:val="clear" w:color="auto" w:fill="auto"/>
            <w:vAlign w:val="center"/>
            <w:hideMark/>
          </w:tcPr>
          <w:p w14:paraId="4B75B08B" w14:textId="77777777" w:rsidR="0002722D" w:rsidRPr="0002722D" w:rsidRDefault="0002722D" w:rsidP="0002722D">
            <w:pPr>
              <w:spacing w:after="0" w:line="240" w:lineRule="auto"/>
              <w:jc w:val="center"/>
              <w:rPr>
                <w:sz w:val="20"/>
                <w:szCs w:val="20"/>
              </w:rPr>
            </w:pPr>
            <w:r w:rsidRPr="0002722D">
              <w:rPr>
                <w:sz w:val="20"/>
                <w:szCs w:val="20"/>
              </w:rPr>
              <w:t>0</w:t>
            </w:r>
          </w:p>
        </w:tc>
        <w:tc>
          <w:tcPr>
            <w:tcW w:w="1298" w:type="dxa"/>
            <w:tcBorders>
              <w:top w:val="nil"/>
              <w:left w:val="nil"/>
              <w:bottom w:val="single" w:sz="4" w:space="0" w:color="000000"/>
              <w:right w:val="single" w:sz="4" w:space="0" w:color="000000"/>
            </w:tcBorders>
            <w:shd w:val="clear" w:color="auto" w:fill="auto"/>
            <w:vAlign w:val="center"/>
            <w:hideMark/>
          </w:tcPr>
          <w:p w14:paraId="7D029890" w14:textId="77777777" w:rsidR="0002722D" w:rsidRPr="0002722D" w:rsidRDefault="0002722D" w:rsidP="0002722D">
            <w:pPr>
              <w:spacing w:after="0" w:line="240" w:lineRule="auto"/>
              <w:jc w:val="center"/>
              <w:rPr>
                <w:sz w:val="20"/>
                <w:szCs w:val="20"/>
              </w:rPr>
            </w:pPr>
            <w:r w:rsidRPr="0002722D">
              <w:rPr>
                <w:sz w:val="20"/>
                <w:szCs w:val="20"/>
              </w:rPr>
              <w:t>0</w:t>
            </w:r>
          </w:p>
        </w:tc>
        <w:tc>
          <w:tcPr>
            <w:tcW w:w="1503" w:type="dxa"/>
            <w:tcBorders>
              <w:top w:val="nil"/>
              <w:left w:val="nil"/>
              <w:bottom w:val="single" w:sz="4" w:space="0" w:color="000000"/>
              <w:right w:val="single" w:sz="4" w:space="0" w:color="000000"/>
            </w:tcBorders>
            <w:shd w:val="clear" w:color="auto" w:fill="auto"/>
            <w:vAlign w:val="center"/>
            <w:hideMark/>
          </w:tcPr>
          <w:p w14:paraId="67A3C4DF" w14:textId="77777777" w:rsidR="0002722D" w:rsidRPr="0002722D" w:rsidRDefault="0002722D" w:rsidP="0002722D">
            <w:pPr>
              <w:spacing w:after="0" w:line="240" w:lineRule="auto"/>
              <w:jc w:val="center"/>
              <w:rPr>
                <w:sz w:val="20"/>
                <w:szCs w:val="20"/>
              </w:rPr>
            </w:pPr>
            <w:r w:rsidRPr="0002722D">
              <w:rPr>
                <w:sz w:val="20"/>
                <w:szCs w:val="20"/>
              </w:rPr>
              <w:t>5</w:t>
            </w:r>
          </w:p>
        </w:tc>
        <w:tc>
          <w:tcPr>
            <w:tcW w:w="986" w:type="dxa"/>
            <w:tcBorders>
              <w:top w:val="nil"/>
              <w:left w:val="nil"/>
              <w:bottom w:val="single" w:sz="4" w:space="0" w:color="000000"/>
              <w:right w:val="single" w:sz="4" w:space="0" w:color="000000"/>
            </w:tcBorders>
            <w:shd w:val="clear" w:color="auto" w:fill="auto"/>
            <w:vAlign w:val="center"/>
            <w:hideMark/>
          </w:tcPr>
          <w:p w14:paraId="10C482E5" w14:textId="77777777" w:rsidR="0002722D" w:rsidRPr="0002722D" w:rsidRDefault="0002722D" w:rsidP="0002722D">
            <w:pPr>
              <w:spacing w:after="0" w:line="240" w:lineRule="auto"/>
              <w:jc w:val="center"/>
              <w:rPr>
                <w:sz w:val="20"/>
                <w:szCs w:val="20"/>
              </w:rPr>
            </w:pPr>
            <w:r w:rsidRPr="0002722D">
              <w:rPr>
                <w:sz w:val="20"/>
                <w:szCs w:val="20"/>
              </w:rPr>
              <w:t>6</w:t>
            </w:r>
          </w:p>
        </w:tc>
        <w:tc>
          <w:tcPr>
            <w:tcW w:w="777" w:type="dxa"/>
            <w:tcBorders>
              <w:top w:val="nil"/>
              <w:left w:val="nil"/>
              <w:bottom w:val="single" w:sz="4" w:space="0" w:color="000000"/>
              <w:right w:val="single" w:sz="4" w:space="0" w:color="000000"/>
            </w:tcBorders>
            <w:shd w:val="clear" w:color="auto" w:fill="auto"/>
            <w:vAlign w:val="center"/>
            <w:hideMark/>
          </w:tcPr>
          <w:p w14:paraId="5DDE4389" w14:textId="77777777" w:rsidR="0002722D" w:rsidRPr="0002722D" w:rsidRDefault="0002722D" w:rsidP="0002722D">
            <w:pPr>
              <w:spacing w:after="0" w:line="240" w:lineRule="auto"/>
              <w:jc w:val="center"/>
              <w:rPr>
                <w:sz w:val="20"/>
                <w:szCs w:val="20"/>
              </w:rPr>
            </w:pPr>
            <w:r w:rsidRPr="0002722D">
              <w:rPr>
                <w:sz w:val="20"/>
                <w:szCs w:val="20"/>
              </w:rPr>
              <w:t>7</w:t>
            </w:r>
          </w:p>
        </w:tc>
        <w:tc>
          <w:tcPr>
            <w:tcW w:w="632" w:type="dxa"/>
            <w:tcBorders>
              <w:top w:val="nil"/>
              <w:left w:val="nil"/>
              <w:bottom w:val="single" w:sz="4" w:space="0" w:color="000000"/>
              <w:right w:val="single" w:sz="4" w:space="0" w:color="000000"/>
            </w:tcBorders>
            <w:shd w:val="clear" w:color="auto" w:fill="auto"/>
            <w:vAlign w:val="center"/>
            <w:hideMark/>
          </w:tcPr>
          <w:p w14:paraId="32D1CF63" w14:textId="77777777" w:rsidR="0002722D" w:rsidRPr="0002722D" w:rsidRDefault="0002722D" w:rsidP="0002722D">
            <w:pPr>
              <w:spacing w:after="0" w:line="240" w:lineRule="auto"/>
              <w:jc w:val="center"/>
              <w:rPr>
                <w:sz w:val="20"/>
                <w:szCs w:val="20"/>
              </w:rPr>
            </w:pPr>
            <w:r w:rsidRPr="0002722D">
              <w:rPr>
                <w:sz w:val="20"/>
                <w:szCs w:val="20"/>
              </w:rPr>
              <w:t>0</w:t>
            </w:r>
          </w:p>
        </w:tc>
        <w:tc>
          <w:tcPr>
            <w:tcW w:w="1291" w:type="dxa"/>
            <w:tcBorders>
              <w:top w:val="nil"/>
              <w:left w:val="nil"/>
              <w:bottom w:val="single" w:sz="4" w:space="0" w:color="000000"/>
              <w:right w:val="single" w:sz="4" w:space="0" w:color="000000"/>
            </w:tcBorders>
            <w:shd w:val="clear" w:color="auto" w:fill="auto"/>
            <w:vAlign w:val="center"/>
            <w:hideMark/>
          </w:tcPr>
          <w:p w14:paraId="360DE308" w14:textId="77777777" w:rsidR="0002722D" w:rsidRPr="0002722D" w:rsidRDefault="0002722D" w:rsidP="0002722D">
            <w:pPr>
              <w:spacing w:after="0" w:line="240" w:lineRule="auto"/>
              <w:jc w:val="center"/>
              <w:rPr>
                <w:sz w:val="20"/>
                <w:szCs w:val="20"/>
              </w:rPr>
            </w:pPr>
            <w:r w:rsidRPr="0002722D">
              <w:rPr>
                <w:sz w:val="20"/>
                <w:szCs w:val="20"/>
              </w:rPr>
              <w:t>26</w:t>
            </w:r>
          </w:p>
        </w:tc>
        <w:tc>
          <w:tcPr>
            <w:tcW w:w="160" w:type="dxa"/>
            <w:vAlign w:val="center"/>
            <w:hideMark/>
          </w:tcPr>
          <w:p w14:paraId="4DCB6A1F" w14:textId="77777777" w:rsidR="0002722D" w:rsidRPr="0002722D" w:rsidRDefault="0002722D" w:rsidP="0002722D">
            <w:pPr>
              <w:spacing w:after="0" w:line="240" w:lineRule="auto"/>
              <w:rPr>
                <w:rFonts w:eastAsia="Times New Roman"/>
                <w:color w:val="auto"/>
                <w:spacing w:val="0"/>
                <w:sz w:val="22"/>
                <w:szCs w:val="22"/>
                <w:lang w:eastAsia="es-DO"/>
              </w:rPr>
            </w:pPr>
          </w:p>
        </w:tc>
      </w:tr>
      <w:tr w:rsidR="0002722D" w:rsidRPr="0002722D" w14:paraId="2B11FDAD" w14:textId="77777777" w:rsidTr="00CB667E">
        <w:trPr>
          <w:trHeight w:val="622"/>
          <w:jc w:val="center"/>
        </w:trPr>
        <w:tc>
          <w:tcPr>
            <w:tcW w:w="1975" w:type="dxa"/>
            <w:tcBorders>
              <w:top w:val="nil"/>
              <w:left w:val="single" w:sz="4" w:space="0" w:color="000000"/>
              <w:bottom w:val="single" w:sz="4" w:space="0" w:color="000000"/>
              <w:right w:val="single" w:sz="4" w:space="0" w:color="000000"/>
            </w:tcBorders>
            <w:shd w:val="clear" w:color="auto" w:fill="auto"/>
            <w:vAlign w:val="center"/>
            <w:hideMark/>
          </w:tcPr>
          <w:p w14:paraId="5F528A3B" w14:textId="77777777" w:rsidR="0002722D" w:rsidRPr="0002722D" w:rsidRDefault="0002722D" w:rsidP="0002722D">
            <w:pPr>
              <w:spacing w:after="0" w:line="240" w:lineRule="auto"/>
              <w:jc w:val="center"/>
              <w:rPr>
                <w:rFonts w:eastAsia="Times New Roman"/>
                <w:color w:val="4C4747"/>
                <w:spacing w:val="0"/>
                <w:sz w:val="20"/>
                <w:szCs w:val="20"/>
                <w:lang w:eastAsia="es-DO"/>
              </w:rPr>
            </w:pPr>
            <w:r w:rsidRPr="0002722D">
              <w:rPr>
                <w:sz w:val="20"/>
                <w:szCs w:val="20"/>
              </w:rPr>
              <w:t>Inversión producto 8</w:t>
            </w:r>
          </w:p>
        </w:tc>
        <w:tc>
          <w:tcPr>
            <w:tcW w:w="992" w:type="dxa"/>
            <w:tcBorders>
              <w:top w:val="nil"/>
              <w:left w:val="nil"/>
              <w:bottom w:val="single" w:sz="4" w:space="0" w:color="000000"/>
              <w:right w:val="single" w:sz="4" w:space="0" w:color="000000"/>
            </w:tcBorders>
            <w:shd w:val="clear" w:color="auto" w:fill="auto"/>
            <w:vAlign w:val="center"/>
            <w:hideMark/>
          </w:tcPr>
          <w:p w14:paraId="7C8DE0FB" w14:textId="77777777" w:rsidR="0002722D" w:rsidRPr="0002722D" w:rsidRDefault="0002722D" w:rsidP="0002722D">
            <w:pPr>
              <w:spacing w:after="0" w:line="240" w:lineRule="auto"/>
              <w:jc w:val="center"/>
              <w:rPr>
                <w:sz w:val="20"/>
                <w:szCs w:val="20"/>
              </w:rPr>
            </w:pPr>
            <w:r w:rsidRPr="0002722D">
              <w:rPr>
                <w:sz w:val="20"/>
                <w:szCs w:val="20"/>
              </w:rPr>
              <w:t>-</w:t>
            </w:r>
          </w:p>
        </w:tc>
        <w:tc>
          <w:tcPr>
            <w:tcW w:w="986" w:type="dxa"/>
            <w:tcBorders>
              <w:top w:val="nil"/>
              <w:left w:val="nil"/>
              <w:bottom w:val="single" w:sz="4" w:space="0" w:color="000000"/>
              <w:right w:val="single" w:sz="4" w:space="0" w:color="000000"/>
            </w:tcBorders>
            <w:shd w:val="clear" w:color="auto" w:fill="auto"/>
            <w:noWrap/>
            <w:vAlign w:val="center"/>
            <w:hideMark/>
          </w:tcPr>
          <w:p w14:paraId="69FCFE6F" w14:textId="77777777" w:rsidR="0002722D" w:rsidRPr="0002722D" w:rsidRDefault="0002722D" w:rsidP="0002722D">
            <w:pPr>
              <w:spacing w:after="0" w:line="240" w:lineRule="auto"/>
              <w:jc w:val="center"/>
              <w:rPr>
                <w:sz w:val="20"/>
                <w:szCs w:val="20"/>
              </w:rPr>
            </w:pPr>
            <w:r w:rsidRPr="0002722D">
              <w:rPr>
                <w:sz w:val="20"/>
                <w:szCs w:val="20"/>
              </w:rPr>
              <w:t>-</w:t>
            </w:r>
          </w:p>
        </w:tc>
        <w:tc>
          <w:tcPr>
            <w:tcW w:w="1113" w:type="dxa"/>
            <w:tcBorders>
              <w:top w:val="nil"/>
              <w:left w:val="nil"/>
              <w:bottom w:val="single" w:sz="4" w:space="0" w:color="000000"/>
              <w:right w:val="single" w:sz="4" w:space="0" w:color="000000"/>
            </w:tcBorders>
            <w:shd w:val="clear" w:color="auto" w:fill="auto"/>
            <w:noWrap/>
            <w:vAlign w:val="center"/>
            <w:hideMark/>
          </w:tcPr>
          <w:p w14:paraId="29B9CEE7" w14:textId="77777777" w:rsidR="0002722D" w:rsidRPr="0002722D" w:rsidRDefault="0002722D" w:rsidP="0002722D">
            <w:pPr>
              <w:spacing w:after="0" w:line="240" w:lineRule="auto"/>
              <w:jc w:val="center"/>
              <w:rPr>
                <w:sz w:val="20"/>
                <w:szCs w:val="20"/>
              </w:rPr>
            </w:pPr>
            <w:r w:rsidRPr="0002722D">
              <w:rPr>
                <w:sz w:val="20"/>
                <w:szCs w:val="20"/>
              </w:rPr>
              <w:t>-</w:t>
            </w:r>
          </w:p>
        </w:tc>
        <w:tc>
          <w:tcPr>
            <w:tcW w:w="1208" w:type="dxa"/>
            <w:tcBorders>
              <w:top w:val="nil"/>
              <w:left w:val="nil"/>
              <w:bottom w:val="single" w:sz="4" w:space="0" w:color="000000"/>
              <w:right w:val="single" w:sz="4" w:space="0" w:color="000000"/>
            </w:tcBorders>
            <w:shd w:val="clear" w:color="auto" w:fill="auto"/>
            <w:noWrap/>
            <w:vAlign w:val="center"/>
            <w:hideMark/>
          </w:tcPr>
          <w:p w14:paraId="584340F1" w14:textId="77777777" w:rsidR="0002722D" w:rsidRPr="0002722D" w:rsidRDefault="0002722D" w:rsidP="0002722D">
            <w:pPr>
              <w:spacing w:after="0" w:line="240" w:lineRule="auto"/>
              <w:jc w:val="center"/>
              <w:rPr>
                <w:sz w:val="20"/>
                <w:szCs w:val="20"/>
              </w:rPr>
            </w:pPr>
            <w:r w:rsidRPr="0002722D">
              <w:rPr>
                <w:sz w:val="20"/>
                <w:szCs w:val="20"/>
              </w:rPr>
              <w:t>-</w:t>
            </w:r>
          </w:p>
        </w:tc>
        <w:tc>
          <w:tcPr>
            <w:tcW w:w="1229" w:type="dxa"/>
            <w:tcBorders>
              <w:top w:val="nil"/>
              <w:left w:val="nil"/>
              <w:bottom w:val="single" w:sz="4" w:space="0" w:color="000000"/>
              <w:right w:val="single" w:sz="4" w:space="0" w:color="000000"/>
            </w:tcBorders>
            <w:shd w:val="clear" w:color="auto" w:fill="auto"/>
            <w:noWrap/>
            <w:vAlign w:val="center"/>
            <w:hideMark/>
          </w:tcPr>
          <w:p w14:paraId="271F5344" w14:textId="77777777" w:rsidR="0002722D" w:rsidRPr="0002722D" w:rsidRDefault="0002722D" w:rsidP="0002722D">
            <w:pPr>
              <w:spacing w:after="0" w:line="240" w:lineRule="auto"/>
              <w:jc w:val="center"/>
              <w:rPr>
                <w:sz w:val="20"/>
                <w:szCs w:val="20"/>
              </w:rPr>
            </w:pPr>
            <w:r w:rsidRPr="0002722D">
              <w:rPr>
                <w:sz w:val="20"/>
                <w:szCs w:val="20"/>
              </w:rPr>
              <w:t>-</w:t>
            </w:r>
          </w:p>
        </w:tc>
        <w:tc>
          <w:tcPr>
            <w:tcW w:w="1014" w:type="dxa"/>
            <w:tcBorders>
              <w:top w:val="nil"/>
              <w:left w:val="nil"/>
              <w:bottom w:val="single" w:sz="4" w:space="0" w:color="000000"/>
              <w:right w:val="single" w:sz="4" w:space="0" w:color="000000"/>
            </w:tcBorders>
            <w:shd w:val="clear" w:color="auto" w:fill="auto"/>
            <w:noWrap/>
            <w:vAlign w:val="center"/>
            <w:hideMark/>
          </w:tcPr>
          <w:p w14:paraId="77CA18E3" w14:textId="77777777" w:rsidR="0002722D" w:rsidRPr="0002722D" w:rsidRDefault="0002722D" w:rsidP="0002722D">
            <w:pPr>
              <w:spacing w:after="0" w:line="240" w:lineRule="auto"/>
              <w:jc w:val="center"/>
              <w:rPr>
                <w:sz w:val="20"/>
                <w:szCs w:val="20"/>
              </w:rPr>
            </w:pPr>
            <w:r w:rsidRPr="0002722D">
              <w:rPr>
                <w:sz w:val="20"/>
                <w:szCs w:val="20"/>
              </w:rPr>
              <w:t>-</w:t>
            </w:r>
          </w:p>
        </w:tc>
        <w:tc>
          <w:tcPr>
            <w:tcW w:w="721" w:type="dxa"/>
            <w:tcBorders>
              <w:top w:val="nil"/>
              <w:left w:val="nil"/>
              <w:bottom w:val="single" w:sz="4" w:space="0" w:color="000000"/>
              <w:right w:val="single" w:sz="4" w:space="0" w:color="000000"/>
            </w:tcBorders>
            <w:shd w:val="clear" w:color="auto" w:fill="auto"/>
            <w:vAlign w:val="center"/>
            <w:hideMark/>
          </w:tcPr>
          <w:p w14:paraId="1F29BDB8" w14:textId="77777777" w:rsidR="0002722D" w:rsidRPr="0002722D" w:rsidRDefault="0002722D" w:rsidP="0002722D">
            <w:pPr>
              <w:spacing w:after="0" w:line="240" w:lineRule="auto"/>
              <w:jc w:val="center"/>
              <w:rPr>
                <w:sz w:val="20"/>
                <w:szCs w:val="20"/>
              </w:rPr>
            </w:pPr>
            <w:r w:rsidRPr="0002722D">
              <w:rPr>
                <w:sz w:val="20"/>
                <w:szCs w:val="20"/>
              </w:rPr>
              <w:t>-</w:t>
            </w:r>
          </w:p>
        </w:tc>
        <w:tc>
          <w:tcPr>
            <w:tcW w:w="1298" w:type="dxa"/>
            <w:tcBorders>
              <w:top w:val="nil"/>
              <w:left w:val="nil"/>
              <w:bottom w:val="single" w:sz="4" w:space="0" w:color="000000"/>
              <w:right w:val="single" w:sz="4" w:space="0" w:color="000000"/>
            </w:tcBorders>
            <w:shd w:val="clear" w:color="auto" w:fill="auto"/>
            <w:vAlign w:val="center"/>
            <w:hideMark/>
          </w:tcPr>
          <w:p w14:paraId="1F5FFC0F" w14:textId="77777777" w:rsidR="0002722D" w:rsidRPr="0002722D" w:rsidRDefault="0002722D" w:rsidP="0002722D">
            <w:pPr>
              <w:spacing w:after="0" w:line="240" w:lineRule="auto"/>
              <w:jc w:val="center"/>
              <w:rPr>
                <w:sz w:val="20"/>
                <w:szCs w:val="20"/>
              </w:rPr>
            </w:pPr>
            <w:r w:rsidRPr="0002722D">
              <w:rPr>
                <w:sz w:val="20"/>
                <w:szCs w:val="20"/>
              </w:rPr>
              <w:t>-</w:t>
            </w:r>
          </w:p>
        </w:tc>
        <w:tc>
          <w:tcPr>
            <w:tcW w:w="1503" w:type="dxa"/>
            <w:tcBorders>
              <w:top w:val="nil"/>
              <w:left w:val="nil"/>
              <w:bottom w:val="single" w:sz="4" w:space="0" w:color="000000"/>
              <w:right w:val="single" w:sz="4" w:space="0" w:color="000000"/>
            </w:tcBorders>
            <w:shd w:val="clear" w:color="auto" w:fill="auto"/>
            <w:vAlign w:val="center"/>
            <w:hideMark/>
          </w:tcPr>
          <w:p w14:paraId="4055987A" w14:textId="77777777" w:rsidR="0002722D" w:rsidRPr="0002722D" w:rsidRDefault="0002722D" w:rsidP="0002722D">
            <w:pPr>
              <w:spacing w:after="0" w:line="240" w:lineRule="auto"/>
              <w:jc w:val="center"/>
              <w:rPr>
                <w:sz w:val="20"/>
                <w:szCs w:val="20"/>
              </w:rPr>
            </w:pPr>
            <w:r w:rsidRPr="0002722D">
              <w:rPr>
                <w:sz w:val="20"/>
                <w:szCs w:val="20"/>
              </w:rPr>
              <w:t>RD$ 254,999.00</w:t>
            </w:r>
          </w:p>
        </w:tc>
        <w:tc>
          <w:tcPr>
            <w:tcW w:w="986" w:type="dxa"/>
            <w:tcBorders>
              <w:top w:val="nil"/>
              <w:left w:val="nil"/>
              <w:bottom w:val="single" w:sz="4" w:space="0" w:color="000000"/>
              <w:right w:val="single" w:sz="4" w:space="0" w:color="000000"/>
            </w:tcBorders>
            <w:shd w:val="clear" w:color="auto" w:fill="auto"/>
            <w:vAlign w:val="center"/>
            <w:hideMark/>
          </w:tcPr>
          <w:p w14:paraId="2EC74FAC" w14:textId="77777777" w:rsidR="0002722D" w:rsidRPr="0002722D" w:rsidRDefault="0002722D" w:rsidP="0002722D">
            <w:pPr>
              <w:spacing w:after="0" w:line="240" w:lineRule="auto"/>
              <w:jc w:val="center"/>
              <w:rPr>
                <w:sz w:val="20"/>
                <w:szCs w:val="20"/>
              </w:rPr>
            </w:pPr>
            <w:r w:rsidRPr="0002722D">
              <w:rPr>
                <w:sz w:val="20"/>
                <w:szCs w:val="20"/>
              </w:rPr>
              <w:t>-</w:t>
            </w:r>
          </w:p>
        </w:tc>
        <w:tc>
          <w:tcPr>
            <w:tcW w:w="777" w:type="dxa"/>
            <w:tcBorders>
              <w:top w:val="nil"/>
              <w:left w:val="nil"/>
              <w:bottom w:val="single" w:sz="4" w:space="0" w:color="000000"/>
              <w:right w:val="single" w:sz="4" w:space="0" w:color="000000"/>
            </w:tcBorders>
            <w:shd w:val="clear" w:color="auto" w:fill="auto"/>
            <w:vAlign w:val="center"/>
            <w:hideMark/>
          </w:tcPr>
          <w:p w14:paraId="2F483AAC" w14:textId="77777777" w:rsidR="0002722D" w:rsidRPr="0002722D" w:rsidRDefault="0002722D" w:rsidP="0002722D">
            <w:pPr>
              <w:spacing w:after="0" w:line="240" w:lineRule="auto"/>
              <w:jc w:val="center"/>
              <w:rPr>
                <w:sz w:val="20"/>
                <w:szCs w:val="20"/>
              </w:rPr>
            </w:pPr>
            <w:r w:rsidRPr="0002722D">
              <w:rPr>
                <w:sz w:val="20"/>
                <w:szCs w:val="20"/>
              </w:rPr>
              <w:t>-</w:t>
            </w:r>
          </w:p>
        </w:tc>
        <w:tc>
          <w:tcPr>
            <w:tcW w:w="632" w:type="dxa"/>
            <w:tcBorders>
              <w:top w:val="nil"/>
              <w:left w:val="nil"/>
              <w:bottom w:val="single" w:sz="4" w:space="0" w:color="000000"/>
              <w:right w:val="single" w:sz="4" w:space="0" w:color="000000"/>
            </w:tcBorders>
            <w:shd w:val="clear" w:color="auto" w:fill="auto"/>
            <w:vAlign w:val="center"/>
            <w:hideMark/>
          </w:tcPr>
          <w:p w14:paraId="00FFB360" w14:textId="77777777" w:rsidR="0002722D" w:rsidRPr="0002722D" w:rsidRDefault="0002722D" w:rsidP="0002722D">
            <w:pPr>
              <w:spacing w:after="0" w:line="240" w:lineRule="auto"/>
              <w:jc w:val="center"/>
              <w:rPr>
                <w:sz w:val="20"/>
                <w:szCs w:val="20"/>
              </w:rPr>
            </w:pPr>
            <w:r w:rsidRPr="0002722D">
              <w:rPr>
                <w:sz w:val="20"/>
                <w:szCs w:val="20"/>
              </w:rPr>
              <w:t>-</w:t>
            </w:r>
          </w:p>
        </w:tc>
        <w:tc>
          <w:tcPr>
            <w:tcW w:w="1291" w:type="dxa"/>
            <w:tcBorders>
              <w:top w:val="nil"/>
              <w:left w:val="nil"/>
              <w:bottom w:val="single" w:sz="4" w:space="0" w:color="000000"/>
              <w:right w:val="single" w:sz="4" w:space="0" w:color="000000"/>
            </w:tcBorders>
            <w:shd w:val="clear" w:color="auto" w:fill="auto"/>
            <w:vAlign w:val="center"/>
            <w:hideMark/>
          </w:tcPr>
          <w:p w14:paraId="6C912A03" w14:textId="77777777" w:rsidR="0002722D" w:rsidRPr="0002722D" w:rsidRDefault="0002722D" w:rsidP="0002722D">
            <w:pPr>
              <w:spacing w:after="0" w:line="240" w:lineRule="auto"/>
              <w:rPr>
                <w:sz w:val="20"/>
                <w:szCs w:val="20"/>
              </w:rPr>
            </w:pPr>
            <w:r w:rsidRPr="0002722D">
              <w:rPr>
                <w:sz w:val="20"/>
                <w:szCs w:val="20"/>
              </w:rPr>
              <w:t>RD$ 254,999.00</w:t>
            </w:r>
          </w:p>
        </w:tc>
        <w:tc>
          <w:tcPr>
            <w:tcW w:w="160" w:type="dxa"/>
            <w:vAlign w:val="center"/>
            <w:hideMark/>
          </w:tcPr>
          <w:p w14:paraId="1805A184" w14:textId="77777777" w:rsidR="0002722D" w:rsidRPr="0002722D" w:rsidRDefault="0002722D" w:rsidP="0002722D">
            <w:pPr>
              <w:spacing w:after="0" w:line="240" w:lineRule="auto"/>
              <w:rPr>
                <w:rFonts w:eastAsia="Times New Roman"/>
                <w:color w:val="auto"/>
                <w:spacing w:val="0"/>
                <w:sz w:val="22"/>
                <w:szCs w:val="22"/>
                <w:lang w:eastAsia="es-DO"/>
              </w:rPr>
            </w:pPr>
          </w:p>
        </w:tc>
      </w:tr>
    </w:tbl>
    <w:p w14:paraId="6C3D9C94" w14:textId="77777777" w:rsidR="0002722D" w:rsidRPr="0002722D" w:rsidRDefault="0002722D" w:rsidP="0002722D">
      <w:r w:rsidRPr="0002722D">
        <w:br w:type="page"/>
      </w:r>
    </w:p>
    <w:p w14:paraId="12ACC597" w14:textId="77777777" w:rsidR="0002722D" w:rsidRPr="0002722D" w:rsidRDefault="0002722D" w:rsidP="0002722D">
      <w:pPr>
        <w:rPr>
          <w:color w:val="4C4747"/>
        </w:rPr>
        <w:sectPr w:rsidR="0002722D" w:rsidRPr="0002722D" w:rsidSect="00635E4E">
          <w:pgSz w:w="16838" w:h="11906" w:orient="landscape"/>
          <w:pgMar w:top="2160" w:right="1440" w:bottom="2160" w:left="1440" w:header="709" w:footer="709" w:gutter="0"/>
          <w:pgNumType w:start="175"/>
          <w:cols w:space="708"/>
          <w:docGrid w:linePitch="360"/>
        </w:sectPr>
      </w:pPr>
    </w:p>
    <w:p w14:paraId="0924F405" w14:textId="77777777" w:rsidR="0002722D" w:rsidRPr="0002722D" w:rsidRDefault="0002722D" w:rsidP="0002722D">
      <w:pPr>
        <w:rPr>
          <w:color w:val="4C4747"/>
        </w:rPr>
      </w:pPr>
    </w:p>
    <w:p w14:paraId="488DF669" w14:textId="12F8B7A3" w:rsidR="00351BE7" w:rsidRDefault="00351BE7" w:rsidP="0002722D">
      <w:pPr>
        <w:rPr>
          <w:color w:val="4C4747"/>
        </w:rPr>
      </w:pPr>
    </w:p>
    <w:p w14:paraId="07E6458E" w14:textId="77777777" w:rsidR="00351BE7" w:rsidRPr="0002722D" w:rsidRDefault="00351BE7" w:rsidP="00351BE7">
      <w:pPr>
        <w:pStyle w:val="Ttulo2"/>
      </w:pPr>
      <w:bookmarkStart w:id="57" w:name="_Toc185284187"/>
      <w:r w:rsidRPr="0002722D">
        <w:t>b. Matriz de Gestión Presupuestaria Anual.</w:t>
      </w:r>
      <w:bookmarkEnd w:id="57"/>
    </w:p>
    <w:p w14:paraId="6AA99C83" w14:textId="77777777" w:rsidR="00351BE7" w:rsidRDefault="00351BE7" w:rsidP="0002722D">
      <w:pPr>
        <w:rPr>
          <w:color w:val="4C4747"/>
        </w:rPr>
      </w:pPr>
    </w:p>
    <w:tbl>
      <w:tblPr>
        <w:tblW w:w="5000" w:type="pct"/>
        <w:tblLook w:val="04A0" w:firstRow="1" w:lastRow="0" w:firstColumn="1" w:lastColumn="0" w:noHBand="0" w:noVBand="1"/>
      </w:tblPr>
      <w:tblGrid>
        <w:gridCol w:w="1945"/>
        <w:gridCol w:w="2027"/>
        <w:gridCol w:w="2531"/>
        <w:gridCol w:w="2531"/>
        <w:gridCol w:w="1567"/>
        <w:gridCol w:w="1458"/>
        <w:gridCol w:w="1879"/>
      </w:tblGrid>
      <w:tr w:rsidR="00351BE7" w:rsidRPr="00351BE7" w14:paraId="7829C85F" w14:textId="77777777" w:rsidTr="00351BE7">
        <w:trPr>
          <w:trHeight w:val="1590"/>
          <w:tblHeader/>
        </w:trPr>
        <w:tc>
          <w:tcPr>
            <w:tcW w:w="698" w:type="pct"/>
            <w:tcBorders>
              <w:top w:val="single" w:sz="8" w:space="0" w:color="auto"/>
              <w:left w:val="single" w:sz="8" w:space="0" w:color="auto"/>
              <w:bottom w:val="single" w:sz="8" w:space="0" w:color="auto"/>
              <w:right w:val="single" w:sz="8" w:space="0" w:color="auto"/>
            </w:tcBorders>
            <w:shd w:val="clear" w:color="000000" w:fill="002060"/>
            <w:vAlign w:val="center"/>
            <w:hideMark/>
          </w:tcPr>
          <w:p w14:paraId="0F48BC31"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Código Programa / Subprograma</w:t>
            </w:r>
          </w:p>
        </w:tc>
        <w:tc>
          <w:tcPr>
            <w:tcW w:w="727" w:type="pct"/>
            <w:tcBorders>
              <w:top w:val="single" w:sz="8" w:space="0" w:color="auto"/>
              <w:left w:val="nil"/>
              <w:bottom w:val="single" w:sz="8" w:space="0" w:color="auto"/>
              <w:right w:val="single" w:sz="8" w:space="0" w:color="auto"/>
            </w:tcBorders>
            <w:shd w:val="clear" w:color="000000" w:fill="002060"/>
            <w:vAlign w:val="center"/>
            <w:hideMark/>
          </w:tcPr>
          <w:p w14:paraId="74685C38"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Nombre del Programa</w:t>
            </w:r>
          </w:p>
        </w:tc>
        <w:tc>
          <w:tcPr>
            <w:tcW w:w="908" w:type="pct"/>
            <w:tcBorders>
              <w:top w:val="single" w:sz="8" w:space="0" w:color="auto"/>
              <w:left w:val="nil"/>
              <w:bottom w:val="single" w:sz="8" w:space="0" w:color="auto"/>
              <w:right w:val="single" w:sz="8" w:space="0" w:color="auto"/>
            </w:tcBorders>
            <w:shd w:val="clear" w:color="000000" w:fill="002060"/>
            <w:vAlign w:val="center"/>
            <w:hideMark/>
          </w:tcPr>
          <w:p w14:paraId="62A6C7ED"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Asignación presupuestaria 2024 (RD$)</w:t>
            </w:r>
          </w:p>
        </w:tc>
        <w:tc>
          <w:tcPr>
            <w:tcW w:w="908" w:type="pct"/>
            <w:tcBorders>
              <w:top w:val="single" w:sz="8" w:space="0" w:color="auto"/>
              <w:left w:val="nil"/>
              <w:bottom w:val="single" w:sz="8" w:space="0" w:color="auto"/>
              <w:right w:val="single" w:sz="8" w:space="0" w:color="auto"/>
            </w:tcBorders>
            <w:shd w:val="clear" w:color="000000" w:fill="002060"/>
            <w:vAlign w:val="center"/>
            <w:hideMark/>
          </w:tcPr>
          <w:p w14:paraId="3350CB68"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Ejecución 2024 (RD$)</w:t>
            </w:r>
          </w:p>
        </w:tc>
        <w:tc>
          <w:tcPr>
            <w:tcW w:w="562" w:type="pct"/>
            <w:tcBorders>
              <w:top w:val="single" w:sz="8" w:space="0" w:color="auto"/>
              <w:left w:val="nil"/>
              <w:bottom w:val="single" w:sz="8" w:space="0" w:color="auto"/>
              <w:right w:val="single" w:sz="8" w:space="0" w:color="auto"/>
            </w:tcBorders>
            <w:shd w:val="clear" w:color="000000" w:fill="002060"/>
            <w:vAlign w:val="center"/>
            <w:hideMark/>
          </w:tcPr>
          <w:p w14:paraId="3D98155F" w14:textId="77777777" w:rsidR="00351BE7" w:rsidRPr="00351BE7" w:rsidRDefault="00351BE7" w:rsidP="00351BE7">
            <w:pPr>
              <w:spacing w:after="0" w:line="240" w:lineRule="auto"/>
              <w:jc w:val="center"/>
              <w:rPr>
                <w:rFonts w:eastAsia="Times New Roman"/>
                <w:b/>
                <w:bCs/>
                <w:color w:val="FFFFFF"/>
                <w:spacing w:val="0"/>
                <w:lang w:val="es-ES"/>
              </w:rPr>
            </w:pPr>
            <w:r w:rsidRPr="00351BE7">
              <w:rPr>
                <w:rFonts w:eastAsia="Times New Roman"/>
                <w:b/>
                <w:bCs/>
                <w:color w:val="FFFFFF"/>
                <w:spacing w:val="0"/>
                <w:lang w:val="es-ES" w:eastAsia="es-DO"/>
              </w:rPr>
              <w:t>Cantidad de Productos Generados por Programa</w:t>
            </w:r>
          </w:p>
        </w:tc>
        <w:tc>
          <w:tcPr>
            <w:tcW w:w="523" w:type="pct"/>
            <w:tcBorders>
              <w:top w:val="single" w:sz="8" w:space="0" w:color="auto"/>
              <w:left w:val="nil"/>
              <w:bottom w:val="single" w:sz="8" w:space="0" w:color="auto"/>
              <w:right w:val="single" w:sz="8" w:space="0" w:color="auto"/>
            </w:tcBorders>
            <w:shd w:val="clear" w:color="000000" w:fill="002060"/>
            <w:vAlign w:val="center"/>
            <w:hideMark/>
          </w:tcPr>
          <w:p w14:paraId="0E78A705"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Índice de Ejecución %</w:t>
            </w:r>
          </w:p>
        </w:tc>
        <w:tc>
          <w:tcPr>
            <w:tcW w:w="676" w:type="pct"/>
            <w:tcBorders>
              <w:top w:val="single" w:sz="8" w:space="0" w:color="auto"/>
              <w:left w:val="nil"/>
              <w:bottom w:val="single" w:sz="8" w:space="0" w:color="auto"/>
              <w:right w:val="single" w:sz="8" w:space="0" w:color="auto"/>
            </w:tcBorders>
            <w:shd w:val="clear" w:color="000000" w:fill="002060"/>
            <w:vAlign w:val="center"/>
            <w:hideMark/>
          </w:tcPr>
          <w:p w14:paraId="45AC258F" w14:textId="77777777" w:rsidR="00351BE7" w:rsidRPr="00351BE7" w:rsidRDefault="00351BE7" w:rsidP="00351BE7">
            <w:pPr>
              <w:spacing w:after="0" w:line="240" w:lineRule="auto"/>
              <w:jc w:val="center"/>
              <w:rPr>
                <w:rFonts w:eastAsia="Times New Roman"/>
                <w:b/>
                <w:bCs/>
                <w:color w:val="FFFFFF"/>
                <w:spacing w:val="0"/>
                <w:lang w:val="en-US"/>
              </w:rPr>
            </w:pPr>
            <w:r w:rsidRPr="00351BE7">
              <w:rPr>
                <w:rFonts w:eastAsia="Times New Roman"/>
                <w:b/>
                <w:bCs/>
                <w:color w:val="FFFFFF"/>
                <w:spacing w:val="0"/>
                <w:lang w:val="es-ES" w:eastAsia="es-DO"/>
              </w:rPr>
              <w:t>Participación ejecución por programa (%)</w:t>
            </w:r>
          </w:p>
        </w:tc>
      </w:tr>
      <w:tr w:rsidR="00351BE7" w:rsidRPr="00351BE7" w14:paraId="7276E4A0" w14:textId="77777777" w:rsidTr="00351BE7">
        <w:trPr>
          <w:trHeight w:val="31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75F8D42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w:t>
            </w:r>
          </w:p>
        </w:tc>
        <w:tc>
          <w:tcPr>
            <w:tcW w:w="727" w:type="pct"/>
            <w:tcBorders>
              <w:top w:val="nil"/>
              <w:left w:val="nil"/>
              <w:bottom w:val="single" w:sz="8" w:space="0" w:color="auto"/>
              <w:right w:val="single" w:sz="8" w:space="0" w:color="auto"/>
            </w:tcBorders>
            <w:shd w:val="clear" w:color="auto" w:fill="auto"/>
            <w:vAlign w:val="center"/>
            <w:hideMark/>
          </w:tcPr>
          <w:p w14:paraId="65EFCEE2"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Actividades Centrales</w:t>
            </w:r>
          </w:p>
        </w:tc>
        <w:tc>
          <w:tcPr>
            <w:tcW w:w="908" w:type="pct"/>
            <w:tcBorders>
              <w:top w:val="nil"/>
              <w:left w:val="nil"/>
              <w:bottom w:val="single" w:sz="8" w:space="0" w:color="auto"/>
              <w:right w:val="single" w:sz="8" w:space="0" w:color="auto"/>
            </w:tcBorders>
            <w:shd w:val="clear" w:color="auto" w:fill="auto"/>
            <w:noWrap/>
            <w:vAlign w:val="center"/>
            <w:hideMark/>
          </w:tcPr>
          <w:p w14:paraId="3BE0918A"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6,995,819,685.00</w:t>
            </w:r>
          </w:p>
        </w:tc>
        <w:tc>
          <w:tcPr>
            <w:tcW w:w="908" w:type="pct"/>
            <w:tcBorders>
              <w:top w:val="nil"/>
              <w:left w:val="nil"/>
              <w:bottom w:val="single" w:sz="8" w:space="0" w:color="auto"/>
              <w:right w:val="single" w:sz="8" w:space="0" w:color="auto"/>
            </w:tcBorders>
            <w:shd w:val="clear" w:color="auto" w:fill="auto"/>
            <w:noWrap/>
            <w:vAlign w:val="center"/>
            <w:hideMark/>
          </w:tcPr>
          <w:p w14:paraId="313C2204"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5,656,701,533.10</w:t>
            </w:r>
          </w:p>
        </w:tc>
        <w:tc>
          <w:tcPr>
            <w:tcW w:w="562" w:type="pct"/>
            <w:tcBorders>
              <w:top w:val="nil"/>
              <w:left w:val="nil"/>
              <w:bottom w:val="single" w:sz="8" w:space="0" w:color="auto"/>
              <w:right w:val="single" w:sz="8" w:space="0" w:color="auto"/>
            </w:tcBorders>
            <w:shd w:val="clear" w:color="auto" w:fill="auto"/>
            <w:noWrap/>
            <w:vAlign w:val="center"/>
            <w:hideMark/>
          </w:tcPr>
          <w:p w14:paraId="6AF1C6D9"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w:t>
            </w:r>
          </w:p>
        </w:tc>
        <w:tc>
          <w:tcPr>
            <w:tcW w:w="523" w:type="pct"/>
            <w:tcBorders>
              <w:top w:val="nil"/>
              <w:left w:val="nil"/>
              <w:bottom w:val="single" w:sz="8" w:space="0" w:color="auto"/>
              <w:right w:val="single" w:sz="8" w:space="0" w:color="auto"/>
            </w:tcBorders>
            <w:shd w:val="clear" w:color="auto" w:fill="auto"/>
            <w:noWrap/>
            <w:vAlign w:val="center"/>
            <w:hideMark/>
          </w:tcPr>
          <w:p w14:paraId="5866530A"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80.86%</w:t>
            </w:r>
          </w:p>
        </w:tc>
        <w:tc>
          <w:tcPr>
            <w:tcW w:w="676" w:type="pct"/>
            <w:tcBorders>
              <w:top w:val="nil"/>
              <w:left w:val="nil"/>
              <w:bottom w:val="single" w:sz="8" w:space="0" w:color="auto"/>
              <w:right w:val="single" w:sz="8" w:space="0" w:color="auto"/>
            </w:tcBorders>
            <w:shd w:val="clear" w:color="auto" w:fill="auto"/>
            <w:noWrap/>
            <w:vAlign w:val="center"/>
            <w:hideMark/>
          </w:tcPr>
          <w:p w14:paraId="688C8929"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3.87%</w:t>
            </w:r>
          </w:p>
        </w:tc>
      </w:tr>
      <w:tr w:rsidR="00351BE7" w:rsidRPr="00351BE7" w14:paraId="32A42F02" w14:textId="77777777" w:rsidTr="00351BE7">
        <w:trPr>
          <w:trHeight w:val="190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562DBC32"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18</w:t>
            </w:r>
          </w:p>
        </w:tc>
        <w:tc>
          <w:tcPr>
            <w:tcW w:w="727" w:type="pct"/>
            <w:tcBorders>
              <w:top w:val="nil"/>
              <w:left w:val="nil"/>
              <w:bottom w:val="single" w:sz="8" w:space="0" w:color="auto"/>
              <w:right w:val="single" w:sz="8" w:space="0" w:color="auto"/>
            </w:tcBorders>
            <w:shd w:val="clear" w:color="auto" w:fill="auto"/>
            <w:vAlign w:val="center"/>
            <w:hideMark/>
          </w:tcPr>
          <w:p w14:paraId="33999D8F"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Provisión de medicamentos, insumos sanitarios y reactivos de laboratorios</w:t>
            </w:r>
          </w:p>
        </w:tc>
        <w:tc>
          <w:tcPr>
            <w:tcW w:w="908" w:type="pct"/>
            <w:tcBorders>
              <w:top w:val="nil"/>
              <w:left w:val="nil"/>
              <w:bottom w:val="single" w:sz="8" w:space="0" w:color="auto"/>
              <w:right w:val="single" w:sz="8" w:space="0" w:color="auto"/>
            </w:tcBorders>
            <w:shd w:val="clear" w:color="auto" w:fill="auto"/>
            <w:noWrap/>
            <w:vAlign w:val="center"/>
            <w:hideMark/>
          </w:tcPr>
          <w:p w14:paraId="273E5729"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7,245,915,913.00</w:t>
            </w:r>
          </w:p>
        </w:tc>
        <w:tc>
          <w:tcPr>
            <w:tcW w:w="908" w:type="pct"/>
            <w:tcBorders>
              <w:top w:val="nil"/>
              <w:left w:val="nil"/>
              <w:bottom w:val="single" w:sz="8" w:space="0" w:color="auto"/>
              <w:right w:val="single" w:sz="8" w:space="0" w:color="auto"/>
            </w:tcBorders>
            <w:shd w:val="clear" w:color="auto" w:fill="auto"/>
            <w:noWrap/>
            <w:vAlign w:val="center"/>
            <w:hideMark/>
          </w:tcPr>
          <w:p w14:paraId="1DA27C10"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5,141,124,234.41</w:t>
            </w:r>
          </w:p>
        </w:tc>
        <w:tc>
          <w:tcPr>
            <w:tcW w:w="562" w:type="pct"/>
            <w:tcBorders>
              <w:top w:val="nil"/>
              <w:left w:val="nil"/>
              <w:bottom w:val="single" w:sz="8" w:space="0" w:color="auto"/>
              <w:right w:val="single" w:sz="8" w:space="0" w:color="auto"/>
            </w:tcBorders>
            <w:shd w:val="clear" w:color="auto" w:fill="auto"/>
            <w:noWrap/>
            <w:vAlign w:val="center"/>
            <w:hideMark/>
          </w:tcPr>
          <w:p w14:paraId="7D7E462E"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3</w:t>
            </w:r>
          </w:p>
        </w:tc>
        <w:tc>
          <w:tcPr>
            <w:tcW w:w="523" w:type="pct"/>
            <w:tcBorders>
              <w:top w:val="nil"/>
              <w:left w:val="nil"/>
              <w:bottom w:val="single" w:sz="8" w:space="0" w:color="auto"/>
              <w:right w:val="single" w:sz="8" w:space="0" w:color="auto"/>
            </w:tcBorders>
            <w:shd w:val="clear" w:color="auto" w:fill="auto"/>
            <w:noWrap/>
            <w:vAlign w:val="center"/>
            <w:hideMark/>
          </w:tcPr>
          <w:p w14:paraId="705740C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70.95%</w:t>
            </w:r>
          </w:p>
        </w:tc>
        <w:tc>
          <w:tcPr>
            <w:tcW w:w="676" w:type="pct"/>
            <w:tcBorders>
              <w:top w:val="nil"/>
              <w:left w:val="nil"/>
              <w:bottom w:val="single" w:sz="8" w:space="0" w:color="auto"/>
              <w:right w:val="single" w:sz="8" w:space="0" w:color="auto"/>
            </w:tcBorders>
            <w:shd w:val="clear" w:color="auto" w:fill="auto"/>
            <w:noWrap/>
            <w:vAlign w:val="center"/>
            <w:hideMark/>
          </w:tcPr>
          <w:p w14:paraId="5E5D0C0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3.51%</w:t>
            </w:r>
          </w:p>
        </w:tc>
      </w:tr>
      <w:tr w:rsidR="00351BE7" w:rsidRPr="00351BE7" w14:paraId="02C6F99B" w14:textId="77777777" w:rsidTr="00351BE7">
        <w:trPr>
          <w:trHeight w:val="253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5FAC22DC"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22</w:t>
            </w:r>
          </w:p>
        </w:tc>
        <w:tc>
          <w:tcPr>
            <w:tcW w:w="727" w:type="pct"/>
            <w:tcBorders>
              <w:top w:val="nil"/>
              <w:left w:val="nil"/>
              <w:bottom w:val="single" w:sz="8" w:space="0" w:color="auto"/>
              <w:right w:val="single" w:sz="8" w:space="0" w:color="auto"/>
            </w:tcBorders>
            <w:shd w:val="clear" w:color="auto" w:fill="auto"/>
            <w:vAlign w:val="center"/>
            <w:hideMark/>
          </w:tcPr>
          <w:p w14:paraId="69C24888"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Calidad de Vida e inclusión social de niños, con discapacidad intelectual (CAID)</w:t>
            </w:r>
          </w:p>
        </w:tc>
        <w:tc>
          <w:tcPr>
            <w:tcW w:w="908" w:type="pct"/>
            <w:tcBorders>
              <w:top w:val="nil"/>
              <w:left w:val="nil"/>
              <w:bottom w:val="single" w:sz="8" w:space="0" w:color="auto"/>
              <w:right w:val="single" w:sz="8" w:space="0" w:color="auto"/>
            </w:tcBorders>
            <w:shd w:val="clear" w:color="auto" w:fill="auto"/>
            <w:noWrap/>
            <w:vAlign w:val="center"/>
            <w:hideMark/>
          </w:tcPr>
          <w:p w14:paraId="5D6577D9"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566,728,425.00</w:t>
            </w:r>
          </w:p>
        </w:tc>
        <w:tc>
          <w:tcPr>
            <w:tcW w:w="908" w:type="pct"/>
            <w:tcBorders>
              <w:top w:val="nil"/>
              <w:left w:val="nil"/>
              <w:bottom w:val="single" w:sz="8" w:space="0" w:color="auto"/>
              <w:right w:val="single" w:sz="8" w:space="0" w:color="auto"/>
            </w:tcBorders>
            <w:shd w:val="clear" w:color="auto" w:fill="auto"/>
            <w:noWrap/>
            <w:vAlign w:val="center"/>
            <w:hideMark/>
          </w:tcPr>
          <w:p w14:paraId="18B3B5FF"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330,646,721.51</w:t>
            </w:r>
          </w:p>
        </w:tc>
        <w:tc>
          <w:tcPr>
            <w:tcW w:w="562" w:type="pct"/>
            <w:tcBorders>
              <w:top w:val="nil"/>
              <w:left w:val="nil"/>
              <w:bottom w:val="single" w:sz="8" w:space="0" w:color="auto"/>
              <w:right w:val="single" w:sz="8" w:space="0" w:color="auto"/>
            </w:tcBorders>
            <w:shd w:val="clear" w:color="auto" w:fill="auto"/>
            <w:noWrap/>
            <w:vAlign w:val="center"/>
            <w:hideMark/>
          </w:tcPr>
          <w:p w14:paraId="4159BC45"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3</w:t>
            </w:r>
          </w:p>
        </w:tc>
        <w:tc>
          <w:tcPr>
            <w:tcW w:w="523" w:type="pct"/>
            <w:tcBorders>
              <w:top w:val="nil"/>
              <w:left w:val="nil"/>
              <w:bottom w:val="single" w:sz="8" w:space="0" w:color="auto"/>
              <w:right w:val="single" w:sz="8" w:space="0" w:color="auto"/>
            </w:tcBorders>
            <w:shd w:val="clear" w:color="auto" w:fill="auto"/>
            <w:noWrap/>
            <w:vAlign w:val="center"/>
            <w:hideMark/>
          </w:tcPr>
          <w:p w14:paraId="2A988B98"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58.34%</w:t>
            </w:r>
          </w:p>
        </w:tc>
        <w:tc>
          <w:tcPr>
            <w:tcW w:w="676" w:type="pct"/>
            <w:tcBorders>
              <w:top w:val="nil"/>
              <w:left w:val="nil"/>
              <w:bottom w:val="single" w:sz="8" w:space="0" w:color="auto"/>
              <w:right w:val="single" w:sz="8" w:space="0" w:color="auto"/>
            </w:tcBorders>
            <w:shd w:val="clear" w:color="auto" w:fill="auto"/>
            <w:noWrap/>
            <w:vAlign w:val="center"/>
            <w:hideMark/>
          </w:tcPr>
          <w:p w14:paraId="3930089B"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0.23%</w:t>
            </w:r>
          </w:p>
        </w:tc>
      </w:tr>
      <w:tr w:rsidR="00351BE7" w:rsidRPr="00351BE7" w14:paraId="6B711F79" w14:textId="77777777" w:rsidTr="00351BE7">
        <w:trPr>
          <w:trHeight w:val="1590"/>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266253E0"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lastRenderedPageBreak/>
              <w:t>23</w:t>
            </w:r>
          </w:p>
        </w:tc>
        <w:tc>
          <w:tcPr>
            <w:tcW w:w="727" w:type="pct"/>
            <w:tcBorders>
              <w:top w:val="nil"/>
              <w:left w:val="nil"/>
              <w:bottom w:val="single" w:sz="8" w:space="0" w:color="auto"/>
              <w:right w:val="single" w:sz="8" w:space="0" w:color="auto"/>
            </w:tcBorders>
            <w:shd w:val="clear" w:color="auto" w:fill="auto"/>
            <w:vAlign w:val="center"/>
            <w:hideMark/>
          </w:tcPr>
          <w:p w14:paraId="2538846E"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Dirección y coordinación del Sistema Nacional de Salud</w:t>
            </w:r>
          </w:p>
        </w:tc>
        <w:tc>
          <w:tcPr>
            <w:tcW w:w="908" w:type="pct"/>
            <w:tcBorders>
              <w:top w:val="nil"/>
              <w:left w:val="nil"/>
              <w:bottom w:val="single" w:sz="8" w:space="0" w:color="auto"/>
              <w:right w:val="single" w:sz="8" w:space="0" w:color="auto"/>
            </w:tcBorders>
            <w:shd w:val="clear" w:color="auto" w:fill="auto"/>
            <w:noWrap/>
            <w:vAlign w:val="center"/>
            <w:hideMark/>
          </w:tcPr>
          <w:p w14:paraId="043D4875"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425,825,237.00</w:t>
            </w:r>
          </w:p>
        </w:tc>
        <w:tc>
          <w:tcPr>
            <w:tcW w:w="908" w:type="pct"/>
            <w:tcBorders>
              <w:top w:val="nil"/>
              <w:left w:val="nil"/>
              <w:bottom w:val="single" w:sz="8" w:space="0" w:color="auto"/>
              <w:right w:val="single" w:sz="8" w:space="0" w:color="auto"/>
            </w:tcBorders>
            <w:shd w:val="clear" w:color="auto" w:fill="auto"/>
            <w:noWrap/>
            <w:vAlign w:val="center"/>
            <w:hideMark/>
          </w:tcPr>
          <w:p w14:paraId="3E115179"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230,392,458.80</w:t>
            </w:r>
          </w:p>
        </w:tc>
        <w:tc>
          <w:tcPr>
            <w:tcW w:w="562" w:type="pct"/>
            <w:tcBorders>
              <w:top w:val="nil"/>
              <w:left w:val="nil"/>
              <w:bottom w:val="single" w:sz="8" w:space="0" w:color="auto"/>
              <w:right w:val="single" w:sz="8" w:space="0" w:color="auto"/>
            </w:tcBorders>
            <w:shd w:val="clear" w:color="auto" w:fill="auto"/>
            <w:noWrap/>
            <w:vAlign w:val="center"/>
            <w:hideMark/>
          </w:tcPr>
          <w:p w14:paraId="396F65C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7</w:t>
            </w:r>
          </w:p>
        </w:tc>
        <w:tc>
          <w:tcPr>
            <w:tcW w:w="523" w:type="pct"/>
            <w:tcBorders>
              <w:top w:val="nil"/>
              <w:left w:val="nil"/>
              <w:bottom w:val="single" w:sz="8" w:space="0" w:color="auto"/>
              <w:right w:val="single" w:sz="8" w:space="0" w:color="auto"/>
            </w:tcBorders>
            <w:shd w:val="clear" w:color="auto" w:fill="auto"/>
            <w:noWrap/>
            <w:vAlign w:val="center"/>
            <w:hideMark/>
          </w:tcPr>
          <w:p w14:paraId="01A130F5"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54.10%</w:t>
            </w:r>
          </w:p>
        </w:tc>
        <w:tc>
          <w:tcPr>
            <w:tcW w:w="676" w:type="pct"/>
            <w:tcBorders>
              <w:top w:val="nil"/>
              <w:left w:val="nil"/>
              <w:bottom w:val="single" w:sz="8" w:space="0" w:color="auto"/>
              <w:right w:val="single" w:sz="8" w:space="0" w:color="auto"/>
            </w:tcBorders>
            <w:shd w:val="clear" w:color="auto" w:fill="auto"/>
            <w:noWrap/>
            <w:vAlign w:val="center"/>
            <w:hideMark/>
          </w:tcPr>
          <w:p w14:paraId="1FDFE56C"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0.16%</w:t>
            </w:r>
          </w:p>
        </w:tc>
      </w:tr>
      <w:tr w:rsidR="00351BE7" w:rsidRPr="00351BE7" w14:paraId="00F43AFC" w14:textId="77777777" w:rsidTr="00351BE7">
        <w:trPr>
          <w:trHeight w:val="64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6DD155FC"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24</w:t>
            </w:r>
          </w:p>
        </w:tc>
        <w:tc>
          <w:tcPr>
            <w:tcW w:w="727" w:type="pct"/>
            <w:tcBorders>
              <w:top w:val="nil"/>
              <w:left w:val="nil"/>
              <w:bottom w:val="single" w:sz="8" w:space="0" w:color="auto"/>
              <w:right w:val="single" w:sz="8" w:space="0" w:color="auto"/>
            </w:tcBorders>
            <w:shd w:val="clear" w:color="auto" w:fill="auto"/>
            <w:vAlign w:val="center"/>
            <w:hideMark/>
          </w:tcPr>
          <w:p w14:paraId="12DC91DF"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 xml:space="preserve">Regulación Sanitaria </w:t>
            </w:r>
          </w:p>
        </w:tc>
        <w:tc>
          <w:tcPr>
            <w:tcW w:w="908" w:type="pct"/>
            <w:tcBorders>
              <w:top w:val="nil"/>
              <w:left w:val="nil"/>
              <w:bottom w:val="single" w:sz="8" w:space="0" w:color="auto"/>
              <w:right w:val="single" w:sz="8" w:space="0" w:color="auto"/>
            </w:tcBorders>
            <w:shd w:val="clear" w:color="auto" w:fill="auto"/>
            <w:noWrap/>
            <w:vAlign w:val="center"/>
            <w:hideMark/>
          </w:tcPr>
          <w:p w14:paraId="32D4CC17"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845,686,084.00</w:t>
            </w:r>
          </w:p>
        </w:tc>
        <w:tc>
          <w:tcPr>
            <w:tcW w:w="908" w:type="pct"/>
            <w:tcBorders>
              <w:top w:val="nil"/>
              <w:left w:val="nil"/>
              <w:bottom w:val="single" w:sz="8" w:space="0" w:color="auto"/>
              <w:right w:val="single" w:sz="8" w:space="0" w:color="auto"/>
            </w:tcBorders>
            <w:shd w:val="clear" w:color="auto" w:fill="auto"/>
            <w:noWrap/>
            <w:vAlign w:val="center"/>
            <w:hideMark/>
          </w:tcPr>
          <w:p w14:paraId="28A64B0D"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479,089,102.88</w:t>
            </w:r>
          </w:p>
        </w:tc>
        <w:tc>
          <w:tcPr>
            <w:tcW w:w="562" w:type="pct"/>
            <w:tcBorders>
              <w:top w:val="nil"/>
              <w:left w:val="nil"/>
              <w:bottom w:val="single" w:sz="8" w:space="0" w:color="auto"/>
              <w:right w:val="single" w:sz="8" w:space="0" w:color="auto"/>
            </w:tcBorders>
            <w:shd w:val="clear" w:color="auto" w:fill="auto"/>
            <w:noWrap/>
            <w:vAlign w:val="center"/>
            <w:hideMark/>
          </w:tcPr>
          <w:p w14:paraId="0E99EA26"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5</w:t>
            </w:r>
          </w:p>
        </w:tc>
        <w:tc>
          <w:tcPr>
            <w:tcW w:w="523" w:type="pct"/>
            <w:tcBorders>
              <w:top w:val="nil"/>
              <w:left w:val="nil"/>
              <w:bottom w:val="single" w:sz="8" w:space="0" w:color="auto"/>
              <w:right w:val="single" w:sz="8" w:space="0" w:color="auto"/>
            </w:tcBorders>
            <w:shd w:val="clear" w:color="auto" w:fill="auto"/>
            <w:noWrap/>
            <w:vAlign w:val="center"/>
            <w:hideMark/>
          </w:tcPr>
          <w:p w14:paraId="41B85EAA"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56.65%</w:t>
            </w:r>
          </w:p>
        </w:tc>
        <w:tc>
          <w:tcPr>
            <w:tcW w:w="676" w:type="pct"/>
            <w:tcBorders>
              <w:top w:val="nil"/>
              <w:left w:val="nil"/>
              <w:bottom w:val="single" w:sz="8" w:space="0" w:color="auto"/>
              <w:right w:val="single" w:sz="8" w:space="0" w:color="auto"/>
            </w:tcBorders>
            <w:shd w:val="clear" w:color="auto" w:fill="auto"/>
            <w:noWrap/>
            <w:vAlign w:val="center"/>
            <w:hideMark/>
          </w:tcPr>
          <w:p w14:paraId="591475B3"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0.33%</w:t>
            </w:r>
          </w:p>
        </w:tc>
      </w:tr>
      <w:tr w:rsidR="00351BE7" w:rsidRPr="00351BE7" w14:paraId="769F8D8E" w14:textId="77777777" w:rsidTr="00351BE7">
        <w:trPr>
          <w:trHeight w:val="127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348778B0"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25</w:t>
            </w:r>
          </w:p>
        </w:tc>
        <w:tc>
          <w:tcPr>
            <w:tcW w:w="727" w:type="pct"/>
            <w:tcBorders>
              <w:top w:val="nil"/>
              <w:left w:val="nil"/>
              <w:bottom w:val="single" w:sz="8" w:space="0" w:color="auto"/>
              <w:right w:val="single" w:sz="8" w:space="0" w:color="auto"/>
            </w:tcBorders>
            <w:shd w:val="clear" w:color="auto" w:fill="auto"/>
            <w:vAlign w:val="center"/>
            <w:hideMark/>
          </w:tcPr>
          <w:p w14:paraId="4C2DD90C"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Gestión y Provisión de Salud Colectiva</w:t>
            </w:r>
          </w:p>
        </w:tc>
        <w:tc>
          <w:tcPr>
            <w:tcW w:w="908" w:type="pct"/>
            <w:tcBorders>
              <w:top w:val="nil"/>
              <w:left w:val="nil"/>
              <w:bottom w:val="single" w:sz="8" w:space="0" w:color="auto"/>
              <w:right w:val="single" w:sz="8" w:space="0" w:color="auto"/>
            </w:tcBorders>
            <w:shd w:val="clear" w:color="auto" w:fill="auto"/>
            <w:noWrap/>
            <w:vAlign w:val="center"/>
            <w:hideMark/>
          </w:tcPr>
          <w:p w14:paraId="15EC6FED"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9,157,683,881.00</w:t>
            </w:r>
          </w:p>
        </w:tc>
        <w:tc>
          <w:tcPr>
            <w:tcW w:w="908" w:type="pct"/>
            <w:tcBorders>
              <w:top w:val="nil"/>
              <w:left w:val="nil"/>
              <w:bottom w:val="single" w:sz="8" w:space="0" w:color="auto"/>
              <w:right w:val="single" w:sz="8" w:space="0" w:color="auto"/>
            </w:tcBorders>
            <w:shd w:val="clear" w:color="auto" w:fill="auto"/>
            <w:noWrap/>
            <w:vAlign w:val="center"/>
            <w:hideMark/>
          </w:tcPr>
          <w:p w14:paraId="2A8E88B4"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8,767,021,847.91</w:t>
            </w:r>
          </w:p>
        </w:tc>
        <w:tc>
          <w:tcPr>
            <w:tcW w:w="562" w:type="pct"/>
            <w:tcBorders>
              <w:top w:val="nil"/>
              <w:left w:val="nil"/>
              <w:bottom w:val="single" w:sz="8" w:space="0" w:color="auto"/>
              <w:right w:val="single" w:sz="8" w:space="0" w:color="auto"/>
            </w:tcBorders>
            <w:shd w:val="clear" w:color="auto" w:fill="auto"/>
            <w:noWrap/>
            <w:vAlign w:val="center"/>
            <w:hideMark/>
          </w:tcPr>
          <w:p w14:paraId="391F1E4F"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9</w:t>
            </w:r>
          </w:p>
        </w:tc>
        <w:tc>
          <w:tcPr>
            <w:tcW w:w="523" w:type="pct"/>
            <w:tcBorders>
              <w:top w:val="nil"/>
              <w:left w:val="nil"/>
              <w:bottom w:val="single" w:sz="8" w:space="0" w:color="auto"/>
              <w:right w:val="single" w:sz="8" w:space="0" w:color="auto"/>
            </w:tcBorders>
            <w:shd w:val="clear" w:color="auto" w:fill="auto"/>
            <w:noWrap/>
            <w:vAlign w:val="center"/>
            <w:hideMark/>
          </w:tcPr>
          <w:p w14:paraId="79DA8A06"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95.73%</w:t>
            </w:r>
          </w:p>
        </w:tc>
        <w:tc>
          <w:tcPr>
            <w:tcW w:w="676" w:type="pct"/>
            <w:tcBorders>
              <w:top w:val="nil"/>
              <w:left w:val="nil"/>
              <w:bottom w:val="single" w:sz="8" w:space="0" w:color="auto"/>
              <w:right w:val="single" w:sz="8" w:space="0" w:color="auto"/>
            </w:tcBorders>
            <w:shd w:val="clear" w:color="auto" w:fill="auto"/>
            <w:noWrap/>
            <w:vAlign w:val="center"/>
            <w:hideMark/>
          </w:tcPr>
          <w:p w14:paraId="4FEDF36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5.99%</w:t>
            </w:r>
          </w:p>
        </w:tc>
      </w:tr>
      <w:tr w:rsidR="00351BE7" w:rsidRPr="00351BE7" w14:paraId="58275D85" w14:textId="77777777" w:rsidTr="00351BE7">
        <w:trPr>
          <w:trHeight w:val="127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62068A4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41</w:t>
            </w:r>
          </w:p>
        </w:tc>
        <w:tc>
          <w:tcPr>
            <w:tcW w:w="727" w:type="pct"/>
            <w:tcBorders>
              <w:top w:val="nil"/>
              <w:left w:val="nil"/>
              <w:bottom w:val="single" w:sz="8" w:space="0" w:color="auto"/>
              <w:right w:val="single" w:sz="8" w:space="0" w:color="auto"/>
            </w:tcBorders>
            <w:shd w:val="clear" w:color="auto" w:fill="auto"/>
            <w:vAlign w:val="center"/>
            <w:hideMark/>
          </w:tcPr>
          <w:p w14:paraId="2FF4A6C8"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Prevención y atención de la Tuberculosis</w:t>
            </w:r>
          </w:p>
        </w:tc>
        <w:tc>
          <w:tcPr>
            <w:tcW w:w="908" w:type="pct"/>
            <w:tcBorders>
              <w:top w:val="nil"/>
              <w:left w:val="nil"/>
              <w:bottom w:val="single" w:sz="8" w:space="0" w:color="auto"/>
              <w:right w:val="single" w:sz="8" w:space="0" w:color="auto"/>
            </w:tcBorders>
            <w:shd w:val="clear" w:color="auto" w:fill="auto"/>
            <w:noWrap/>
            <w:vAlign w:val="center"/>
            <w:hideMark/>
          </w:tcPr>
          <w:p w14:paraId="57AF1554"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135,536,158.00</w:t>
            </w:r>
          </w:p>
        </w:tc>
        <w:tc>
          <w:tcPr>
            <w:tcW w:w="908" w:type="pct"/>
            <w:tcBorders>
              <w:top w:val="nil"/>
              <w:left w:val="nil"/>
              <w:bottom w:val="single" w:sz="8" w:space="0" w:color="auto"/>
              <w:right w:val="single" w:sz="8" w:space="0" w:color="auto"/>
            </w:tcBorders>
            <w:shd w:val="clear" w:color="auto" w:fill="auto"/>
            <w:noWrap/>
            <w:vAlign w:val="center"/>
            <w:hideMark/>
          </w:tcPr>
          <w:p w14:paraId="72D22D13"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84,723,036.93</w:t>
            </w:r>
          </w:p>
        </w:tc>
        <w:tc>
          <w:tcPr>
            <w:tcW w:w="562" w:type="pct"/>
            <w:tcBorders>
              <w:top w:val="nil"/>
              <w:left w:val="nil"/>
              <w:bottom w:val="single" w:sz="8" w:space="0" w:color="auto"/>
              <w:right w:val="single" w:sz="8" w:space="0" w:color="auto"/>
            </w:tcBorders>
            <w:shd w:val="clear" w:color="auto" w:fill="auto"/>
            <w:noWrap/>
            <w:vAlign w:val="center"/>
            <w:hideMark/>
          </w:tcPr>
          <w:p w14:paraId="041831E2"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w:t>
            </w:r>
          </w:p>
        </w:tc>
        <w:tc>
          <w:tcPr>
            <w:tcW w:w="523" w:type="pct"/>
            <w:tcBorders>
              <w:top w:val="nil"/>
              <w:left w:val="nil"/>
              <w:bottom w:val="single" w:sz="8" w:space="0" w:color="auto"/>
              <w:right w:val="single" w:sz="8" w:space="0" w:color="auto"/>
            </w:tcBorders>
            <w:shd w:val="clear" w:color="auto" w:fill="auto"/>
            <w:noWrap/>
            <w:vAlign w:val="center"/>
            <w:hideMark/>
          </w:tcPr>
          <w:p w14:paraId="2F3E67DF"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62.51%</w:t>
            </w:r>
          </w:p>
        </w:tc>
        <w:tc>
          <w:tcPr>
            <w:tcW w:w="676" w:type="pct"/>
            <w:tcBorders>
              <w:top w:val="nil"/>
              <w:left w:val="nil"/>
              <w:bottom w:val="single" w:sz="8" w:space="0" w:color="auto"/>
              <w:right w:val="single" w:sz="8" w:space="0" w:color="auto"/>
            </w:tcBorders>
            <w:shd w:val="clear" w:color="auto" w:fill="auto"/>
            <w:noWrap/>
            <w:vAlign w:val="center"/>
            <w:hideMark/>
          </w:tcPr>
          <w:p w14:paraId="08239568"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0.06%</w:t>
            </w:r>
          </w:p>
        </w:tc>
      </w:tr>
      <w:tr w:rsidR="00351BE7" w:rsidRPr="00351BE7" w14:paraId="30C4C894" w14:textId="77777777" w:rsidTr="00351BE7">
        <w:trPr>
          <w:trHeight w:val="1590"/>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793B8DA1"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42</w:t>
            </w:r>
          </w:p>
        </w:tc>
        <w:tc>
          <w:tcPr>
            <w:tcW w:w="727" w:type="pct"/>
            <w:tcBorders>
              <w:top w:val="nil"/>
              <w:left w:val="nil"/>
              <w:bottom w:val="single" w:sz="8" w:space="0" w:color="auto"/>
              <w:right w:val="single" w:sz="8" w:space="0" w:color="auto"/>
            </w:tcBorders>
            <w:shd w:val="clear" w:color="auto" w:fill="auto"/>
            <w:vAlign w:val="center"/>
            <w:hideMark/>
          </w:tcPr>
          <w:p w14:paraId="7CB56347"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Prevención, diagnóstico y tratamiento de VIH/SIDA</w:t>
            </w:r>
          </w:p>
        </w:tc>
        <w:tc>
          <w:tcPr>
            <w:tcW w:w="908" w:type="pct"/>
            <w:tcBorders>
              <w:top w:val="nil"/>
              <w:left w:val="nil"/>
              <w:bottom w:val="single" w:sz="8" w:space="0" w:color="auto"/>
              <w:right w:val="single" w:sz="8" w:space="0" w:color="auto"/>
            </w:tcBorders>
            <w:shd w:val="clear" w:color="auto" w:fill="auto"/>
            <w:noWrap/>
            <w:vAlign w:val="center"/>
            <w:hideMark/>
          </w:tcPr>
          <w:p w14:paraId="55AE9C7E"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1,624,455,799.00</w:t>
            </w:r>
          </w:p>
        </w:tc>
        <w:tc>
          <w:tcPr>
            <w:tcW w:w="908" w:type="pct"/>
            <w:tcBorders>
              <w:top w:val="nil"/>
              <w:left w:val="nil"/>
              <w:bottom w:val="single" w:sz="8" w:space="0" w:color="auto"/>
              <w:right w:val="single" w:sz="8" w:space="0" w:color="auto"/>
            </w:tcBorders>
            <w:shd w:val="clear" w:color="auto" w:fill="auto"/>
            <w:noWrap/>
            <w:vAlign w:val="center"/>
            <w:hideMark/>
          </w:tcPr>
          <w:p w14:paraId="26B677CD"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1,112,461,406.55</w:t>
            </w:r>
          </w:p>
        </w:tc>
        <w:tc>
          <w:tcPr>
            <w:tcW w:w="562" w:type="pct"/>
            <w:tcBorders>
              <w:top w:val="nil"/>
              <w:left w:val="nil"/>
              <w:bottom w:val="single" w:sz="8" w:space="0" w:color="auto"/>
              <w:right w:val="single" w:sz="8" w:space="0" w:color="auto"/>
            </w:tcBorders>
            <w:shd w:val="clear" w:color="auto" w:fill="auto"/>
            <w:noWrap/>
            <w:vAlign w:val="center"/>
            <w:hideMark/>
          </w:tcPr>
          <w:p w14:paraId="411EA7C6"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4</w:t>
            </w:r>
          </w:p>
        </w:tc>
        <w:tc>
          <w:tcPr>
            <w:tcW w:w="523" w:type="pct"/>
            <w:tcBorders>
              <w:top w:val="nil"/>
              <w:left w:val="nil"/>
              <w:bottom w:val="single" w:sz="8" w:space="0" w:color="auto"/>
              <w:right w:val="single" w:sz="8" w:space="0" w:color="auto"/>
            </w:tcBorders>
            <w:shd w:val="clear" w:color="auto" w:fill="auto"/>
            <w:noWrap/>
            <w:vAlign w:val="center"/>
            <w:hideMark/>
          </w:tcPr>
          <w:p w14:paraId="5017288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68.48%</w:t>
            </w:r>
          </w:p>
        </w:tc>
        <w:tc>
          <w:tcPr>
            <w:tcW w:w="676" w:type="pct"/>
            <w:tcBorders>
              <w:top w:val="nil"/>
              <w:left w:val="nil"/>
              <w:bottom w:val="single" w:sz="8" w:space="0" w:color="auto"/>
              <w:right w:val="single" w:sz="8" w:space="0" w:color="auto"/>
            </w:tcBorders>
            <w:shd w:val="clear" w:color="auto" w:fill="auto"/>
            <w:noWrap/>
            <w:vAlign w:val="center"/>
            <w:hideMark/>
          </w:tcPr>
          <w:p w14:paraId="237A957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0.76%</w:t>
            </w:r>
          </w:p>
        </w:tc>
      </w:tr>
      <w:tr w:rsidR="00351BE7" w:rsidRPr="00351BE7" w14:paraId="29590BF7" w14:textId="77777777" w:rsidTr="00351BE7">
        <w:trPr>
          <w:trHeight w:val="127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084FA126"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lastRenderedPageBreak/>
              <w:t>43</w:t>
            </w:r>
          </w:p>
        </w:tc>
        <w:tc>
          <w:tcPr>
            <w:tcW w:w="727" w:type="pct"/>
            <w:tcBorders>
              <w:top w:val="nil"/>
              <w:left w:val="nil"/>
              <w:bottom w:val="single" w:sz="8" w:space="0" w:color="auto"/>
              <w:right w:val="single" w:sz="8" w:space="0" w:color="auto"/>
            </w:tcBorders>
            <w:shd w:val="clear" w:color="auto" w:fill="auto"/>
            <w:vAlign w:val="center"/>
            <w:hideMark/>
          </w:tcPr>
          <w:p w14:paraId="71E5D7F0"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Detección Oportuna y Atención al Cáncer</w:t>
            </w:r>
          </w:p>
        </w:tc>
        <w:tc>
          <w:tcPr>
            <w:tcW w:w="908" w:type="pct"/>
            <w:tcBorders>
              <w:top w:val="nil"/>
              <w:left w:val="nil"/>
              <w:bottom w:val="single" w:sz="8" w:space="0" w:color="auto"/>
              <w:right w:val="single" w:sz="8" w:space="0" w:color="auto"/>
            </w:tcBorders>
            <w:shd w:val="clear" w:color="auto" w:fill="auto"/>
            <w:noWrap/>
            <w:vAlign w:val="center"/>
            <w:hideMark/>
          </w:tcPr>
          <w:p w14:paraId="199A07AD"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26,900,000.00</w:t>
            </w:r>
          </w:p>
        </w:tc>
        <w:tc>
          <w:tcPr>
            <w:tcW w:w="908" w:type="pct"/>
            <w:tcBorders>
              <w:top w:val="nil"/>
              <w:left w:val="nil"/>
              <w:bottom w:val="single" w:sz="8" w:space="0" w:color="auto"/>
              <w:right w:val="single" w:sz="8" w:space="0" w:color="auto"/>
            </w:tcBorders>
            <w:shd w:val="clear" w:color="auto" w:fill="auto"/>
            <w:noWrap/>
            <w:vAlign w:val="center"/>
            <w:hideMark/>
          </w:tcPr>
          <w:p w14:paraId="45254A7E"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507,830.00</w:t>
            </w:r>
          </w:p>
        </w:tc>
        <w:tc>
          <w:tcPr>
            <w:tcW w:w="562" w:type="pct"/>
            <w:tcBorders>
              <w:top w:val="nil"/>
              <w:left w:val="nil"/>
              <w:bottom w:val="single" w:sz="8" w:space="0" w:color="auto"/>
              <w:right w:val="single" w:sz="8" w:space="0" w:color="auto"/>
            </w:tcBorders>
            <w:shd w:val="clear" w:color="auto" w:fill="auto"/>
            <w:noWrap/>
            <w:vAlign w:val="center"/>
            <w:hideMark/>
          </w:tcPr>
          <w:p w14:paraId="42A7AB06"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2</w:t>
            </w:r>
          </w:p>
        </w:tc>
        <w:tc>
          <w:tcPr>
            <w:tcW w:w="523" w:type="pct"/>
            <w:tcBorders>
              <w:top w:val="nil"/>
              <w:left w:val="nil"/>
              <w:bottom w:val="single" w:sz="8" w:space="0" w:color="auto"/>
              <w:right w:val="single" w:sz="8" w:space="0" w:color="auto"/>
            </w:tcBorders>
            <w:shd w:val="clear" w:color="auto" w:fill="auto"/>
            <w:noWrap/>
            <w:vAlign w:val="center"/>
            <w:hideMark/>
          </w:tcPr>
          <w:p w14:paraId="3558EA8F"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1.89%</w:t>
            </w:r>
          </w:p>
        </w:tc>
        <w:tc>
          <w:tcPr>
            <w:tcW w:w="676" w:type="pct"/>
            <w:tcBorders>
              <w:top w:val="nil"/>
              <w:left w:val="nil"/>
              <w:bottom w:val="single" w:sz="8" w:space="0" w:color="auto"/>
              <w:right w:val="single" w:sz="8" w:space="0" w:color="auto"/>
            </w:tcBorders>
            <w:shd w:val="clear" w:color="auto" w:fill="auto"/>
            <w:noWrap/>
            <w:vAlign w:val="center"/>
            <w:hideMark/>
          </w:tcPr>
          <w:p w14:paraId="2F2B4093"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0.00%</w:t>
            </w:r>
          </w:p>
        </w:tc>
      </w:tr>
      <w:tr w:rsidR="00351BE7" w:rsidRPr="00351BE7" w14:paraId="1E36C7EE" w14:textId="77777777" w:rsidTr="00351BE7">
        <w:trPr>
          <w:trHeight w:val="31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582CBDEC"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45</w:t>
            </w:r>
          </w:p>
        </w:tc>
        <w:tc>
          <w:tcPr>
            <w:tcW w:w="727" w:type="pct"/>
            <w:tcBorders>
              <w:top w:val="nil"/>
              <w:left w:val="nil"/>
              <w:bottom w:val="single" w:sz="8" w:space="0" w:color="auto"/>
              <w:right w:val="single" w:sz="8" w:space="0" w:color="auto"/>
            </w:tcBorders>
            <w:shd w:val="clear" w:color="auto" w:fill="auto"/>
            <w:vAlign w:val="center"/>
            <w:hideMark/>
          </w:tcPr>
          <w:p w14:paraId="477EF39B"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Multisectorial de Reducción de Embarazo en Adolescentes</w:t>
            </w:r>
          </w:p>
        </w:tc>
        <w:tc>
          <w:tcPr>
            <w:tcW w:w="908" w:type="pct"/>
            <w:tcBorders>
              <w:top w:val="nil"/>
              <w:left w:val="nil"/>
              <w:bottom w:val="single" w:sz="8" w:space="0" w:color="auto"/>
              <w:right w:val="single" w:sz="8" w:space="0" w:color="auto"/>
            </w:tcBorders>
            <w:shd w:val="clear" w:color="auto" w:fill="auto"/>
            <w:noWrap/>
            <w:vAlign w:val="center"/>
            <w:hideMark/>
          </w:tcPr>
          <w:p w14:paraId="6C545839"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25,200,000.00</w:t>
            </w:r>
          </w:p>
        </w:tc>
        <w:tc>
          <w:tcPr>
            <w:tcW w:w="908" w:type="pct"/>
            <w:tcBorders>
              <w:top w:val="nil"/>
              <w:left w:val="nil"/>
              <w:bottom w:val="single" w:sz="8" w:space="0" w:color="auto"/>
              <w:right w:val="single" w:sz="8" w:space="0" w:color="auto"/>
            </w:tcBorders>
            <w:shd w:val="clear" w:color="auto" w:fill="auto"/>
            <w:noWrap/>
            <w:vAlign w:val="center"/>
            <w:hideMark/>
          </w:tcPr>
          <w:p w14:paraId="7AC97784"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4,650,781.47</w:t>
            </w:r>
          </w:p>
        </w:tc>
        <w:tc>
          <w:tcPr>
            <w:tcW w:w="562" w:type="pct"/>
            <w:tcBorders>
              <w:top w:val="nil"/>
              <w:left w:val="nil"/>
              <w:bottom w:val="single" w:sz="8" w:space="0" w:color="auto"/>
              <w:right w:val="single" w:sz="8" w:space="0" w:color="auto"/>
            </w:tcBorders>
            <w:shd w:val="clear" w:color="auto" w:fill="auto"/>
            <w:noWrap/>
            <w:vAlign w:val="center"/>
            <w:hideMark/>
          </w:tcPr>
          <w:p w14:paraId="1DFB0A0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w:t>
            </w:r>
          </w:p>
        </w:tc>
        <w:tc>
          <w:tcPr>
            <w:tcW w:w="523" w:type="pct"/>
            <w:tcBorders>
              <w:top w:val="nil"/>
              <w:left w:val="nil"/>
              <w:bottom w:val="single" w:sz="8" w:space="0" w:color="auto"/>
              <w:right w:val="single" w:sz="8" w:space="0" w:color="auto"/>
            </w:tcBorders>
            <w:shd w:val="clear" w:color="auto" w:fill="auto"/>
            <w:noWrap/>
            <w:vAlign w:val="center"/>
            <w:hideMark/>
          </w:tcPr>
          <w:p w14:paraId="42BD5B61"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18.46%</w:t>
            </w:r>
          </w:p>
        </w:tc>
        <w:tc>
          <w:tcPr>
            <w:tcW w:w="676" w:type="pct"/>
            <w:tcBorders>
              <w:top w:val="nil"/>
              <w:left w:val="nil"/>
              <w:bottom w:val="single" w:sz="8" w:space="0" w:color="auto"/>
              <w:right w:val="single" w:sz="8" w:space="0" w:color="auto"/>
            </w:tcBorders>
            <w:shd w:val="clear" w:color="auto" w:fill="auto"/>
            <w:noWrap/>
            <w:vAlign w:val="center"/>
            <w:hideMark/>
          </w:tcPr>
          <w:p w14:paraId="75677D1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0.00%</w:t>
            </w:r>
          </w:p>
        </w:tc>
      </w:tr>
      <w:tr w:rsidR="00351BE7" w:rsidRPr="00351BE7" w14:paraId="77EFFBAE" w14:textId="77777777" w:rsidTr="00351BE7">
        <w:trPr>
          <w:trHeight w:val="127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36A0B095"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98</w:t>
            </w:r>
          </w:p>
        </w:tc>
        <w:tc>
          <w:tcPr>
            <w:tcW w:w="727" w:type="pct"/>
            <w:tcBorders>
              <w:top w:val="nil"/>
              <w:left w:val="nil"/>
              <w:bottom w:val="single" w:sz="8" w:space="0" w:color="auto"/>
              <w:right w:val="single" w:sz="8" w:space="0" w:color="auto"/>
            </w:tcBorders>
            <w:shd w:val="clear" w:color="auto" w:fill="auto"/>
            <w:vAlign w:val="center"/>
            <w:hideMark/>
          </w:tcPr>
          <w:p w14:paraId="4DA303AB"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Administración de contribuciones especiales</w:t>
            </w:r>
          </w:p>
        </w:tc>
        <w:tc>
          <w:tcPr>
            <w:tcW w:w="908" w:type="pct"/>
            <w:tcBorders>
              <w:top w:val="nil"/>
              <w:left w:val="nil"/>
              <w:bottom w:val="single" w:sz="8" w:space="0" w:color="auto"/>
              <w:right w:val="single" w:sz="8" w:space="0" w:color="auto"/>
            </w:tcBorders>
            <w:shd w:val="clear" w:color="auto" w:fill="auto"/>
            <w:noWrap/>
            <w:vAlign w:val="center"/>
            <w:hideMark/>
          </w:tcPr>
          <w:p w14:paraId="01D0922A"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1,248,861,601.00</w:t>
            </w:r>
          </w:p>
        </w:tc>
        <w:tc>
          <w:tcPr>
            <w:tcW w:w="908" w:type="pct"/>
            <w:tcBorders>
              <w:top w:val="nil"/>
              <w:left w:val="nil"/>
              <w:bottom w:val="single" w:sz="8" w:space="0" w:color="auto"/>
              <w:right w:val="single" w:sz="8" w:space="0" w:color="auto"/>
            </w:tcBorders>
            <w:shd w:val="clear" w:color="auto" w:fill="auto"/>
            <w:noWrap/>
            <w:vAlign w:val="center"/>
            <w:hideMark/>
          </w:tcPr>
          <w:p w14:paraId="3983FCF8"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1,078,130,755.87</w:t>
            </w:r>
          </w:p>
        </w:tc>
        <w:tc>
          <w:tcPr>
            <w:tcW w:w="562" w:type="pct"/>
            <w:tcBorders>
              <w:top w:val="nil"/>
              <w:left w:val="nil"/>
              <w:bottom w:val="single" w:sz="8" w:space="0" w:color="auto"/>
              <w:right w:val="single" w:sz="8" w:space="0" w:color="auto"/>
            </w:tcBorders>
            <w:shd w:val="clear" w:color="auto" w:fill="auto"/>
            <w:noWrap/>
            <w:vAlign w:val="center"/>
            <w:hideMark/>
          </w:tcPr>
          <w:p w14:paraId="178C9A47"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w:t>
            </w:r>
          </w:p>
        </w:tc>
        <w:tc>
          <w:tcPr>
            <w:tcW w:w="523" w:type="pct"/>
            <w:tcBorders>
              <w:top w:val="nil"/>
              <w:left w:val="nil"/>
              <w:bottom w:val="single" w:sz="8" w:space="0" w:color="auto"/>
              <w:right w:val="single" w:sz="8" w:space="0" w:color="auto"/>
            </w:tcBorders>
            <w:shd w:val="clear" w:color="auto" w:fill="auto"/>
            <w:noWrap/>
            <w:vAlign w:val="center"/>
            <w:hideMark/>
          </w:tcPr>
          <w:p w14:paraId="08075AA8"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86.33%</w:t>
            </w:r>
          </w:p>
        </w:tc>
        <w:tc>
          <w:tcPr>
            <w:tcW w:w="676" w:type="pct"/>
            <w:tcBorders>
              <w:top w:val="nil"/>
              <w:left w:val="nil"/>
              <w:bottom w:val="single" w:sz="8" w:space="0" w:color="auto"/>
              <w:right w:val="single" w:sz="8" w:space="0" w:color="auto"/>
            </w:tcBorders>
            <w:shd w:val="clear" w:color="auto" w:fill="auto"/>
            <w:noWrap/>
            <w:vAlign w:val="center"/>
            <w:hideMark/>
          </w:tcPr>
          <w:p w14:paraId="1D2D8FB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0.74%</w:t>
            </w:r>
          </w:p>
        </w:tc>
      </w:tr>
      <w:tr w:rsidR="00351BE7" w:rsidRPr="00351BE7" w14:paraId="6CB0606E" w14:textId="77777777" w:rsidTr="00351BE7">
        <w:trPr>
          <w:trHeight w:val="1905"/>
        </w:trPr>
        <w:tc>
          <w:tcPr>
            <w:tcW w:w="698" w:type="pct"/>
            <w:tcBorders>
              <w:top w:val="nil"/>
              <w:left w:val="single" w:sz="8" w:space="0" w:color="auto"/>
              <w:bottom w:val="single" w:sz="8" w:space="0" w:color="auto"/>
              <w:right w:val="single" w:sz="8" w:space="0" w:color="auto"/>
            </w:tcBorders>
            <w:shd w:val="clear" w:color="auto" w:fill="auto"/>
            <w:noWrap/>
            <w:vAlign w:val="center"/>
            <w:hideMark/>
          </w:tcPr>
          <w:p w14:paraId="4C9740FD"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99</w:t>
            </w:r>
          </w:p>
        </w:tc>
        <w:tc>
          <w:tcPr>
            <w:tcW w:w="727" w:type="pct"/>
            <w:tcBorders>
              <w:top w:val="nil"/>
              <w:left w:val="nil"/>
              <w:bottom w:val="single" w:sz="8" w:space="0" w:color="auto"/>
              <w:right w:val="single" w:sz="8" w:space="0" w:color="auto"/>
            </w:tcBorders>
            <w:shd w:val="clear" w:color="auto" w:fill="auto"/>
            <w:vAlign w:val="center"/>
            <w:hideMark/>
          </w:tcPr>
          <w:p w14:paraId="61A510A3" w14:textId="77777777" w:rsidR="00351BE7" w:rsidRPr="00351BE7" w:rsidRDefault="00351BE7" w:rsidP="00351BE7">
            <w:pPr>
              <w:spacing w:after="0" w:line="240" w:lineRule="auto"/>
              <w:jc w:val="center"/>
              <w:rPr>
                <w:rFonts w:eastAsia="Times New Roman"/>
                <w:color w:val="595959"/>
                <w:spacing w:val="0"/>
                <w:lang w:val="es-ES"/>
              </w:rPr>
            </w:pPr>
            <w:r w:rsidRPr="00351BE7">
              <w:rPr>
                <w:rFonts w:eastAsia="Times New Roman"/>
                <w:color w:val="595959"/>
                <w:spacing w:val="0"/>
              </w:rPr>
              <w:t>Administración de transferencias, pasivos y activos financieros</w:t>
            </w:r>
          </w:p>
        </w:tc>
        <w:tc>
          <w:tcPr>
            <w:tcW w:w="908" w:type="pct"/>
            <w:tcBorders>
              <w:top w:val="nil"/>
              <w:left w:val="nil"/>
              <w:bottom w:val="single" w:sz="8" w:space="0" w:color="auto"/>
              <w:right w:val="single" w:sz="8" w:space="0" w:color="auto"/>
            </w:tcBorders>
            <w:shd w:val="clear" w:color="auto" w:fill="auto"/>
            <w:noWrap/>
            <w:vAlign w:val="center"/>
            <w:hideMark/>
          </w:tcPr>
          <w:p w14:paraId="147C182E"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117,978,370,895.00</w:t>
            </w:r>
          </w:p>
        </w:tc>
        <w:tc>
          <w:tcPr>
            <w:tcW w:w="908" w:type="pct"/>
            <w:tcBorders>
              <w:top w:val="nil"/>
              <w:left w:val="nil"/>
              <w:bottom w:val="single" w:sz="8" w:space="0" w:color="auto"/>
              <w:right w:val="single" w:sz="8" w:space="0" w:color="auto"/>
            </w:tcBorders>
            <w:shd w:val="clear" w:color="auto" w:fill="auto"/>
            <w:noWrap/>
            <w:vAlign w:val="center"/>
            <w:hideMark/>
          </w:tcPr>
          <w:p w14:paraId="77B863D1" w14:textId="77777777" w:rsidR="00351BE7" w:rsidRPr="00351BE7" w:rsidRDefault="00351BE7" w:rsidP="00351BE7">
            <w:pPr>
              <w:spacing w:after="0" w:line="240" w:lineRule="auto"/>
              <w:jc w:val="right"/>
              <w:rPr>
                <w:rFonts w:eastAsia="Times New Roman"/>
                <w:color w:val="595959"/>
                <w:spacing w:val="0"/>
                <w:lang w:val="en-US"/>
              </w:rPr>
            </w:pPr>
            <w:r w:rsidRPr="00351BE7">
              <w:rPr>
                <w:rFonts w:eastAsia="Times New Roman"/>
                <w:color w:val="595959"/>
                <w:spacing w:val="0"/>
              </w:rPr>
              <w:t>108,919,023,754.96</w:t>
            </w:r>
          </w:p>
        </w:tc>
        <w:tc>
          <w:tcPr>
            <w:tcW w:w="562" w:type="pct"/>
            <w:tcBorders>
              <w:top w:val="nil"/>
              <w:left w:val="nil"/>
              <w:bottom w:val="single" w:sz="8" w:space="0" w:color="auto"/>
              <w:right w:val="single" w:sz="8" w:space="0" w:color="auto"/>
            </w:tcBorders>
            <w:shd w:val="clear" w:color="auto" w:fill="auto"/>
            <w:noWrap/>
            <w:vAlign w:val="center"/>
            <w:hideMark/>
          </w:tcPr>
          <w:p w14:paraId="77DA3139"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0</w:t>
            </w:r>
          </w:p>
        </w:tc>
        <w:tc>
          <w:tcPr>
            <w:tcW w:w="523" w:type="pct"/>
            <w:tcBorders>
              <w:top w:val="nil"/>
              <w:left w:val="nil"/>
              <w:bottom w:val="single" w:sz="8" w:space="0" w:color="auto"/>
              <w:right w:val="single" w:sz="8" w:space="0" w:color="auto"/>
            </w:tcBorders>
            <w:shd w:val="clear" w:color="auto" w:fill="auto"/>
            <w:noWrap/>
            <w:vAlign w:val="center"/>
            <w:hideMark/>
          </w:tcPr>
          <w:p w14:paraId="089F51EB"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92.32%</w:t>
            </w:r>
          </w:p>
        </w:tc>
        <w:tc>
          <w:tcPr>
            <w:tcW w:w="676" w:type="pct"/>
            <w:tcBorders>
              <w:top w:val="nil"/>
              <w:left w:val="nil"/>
              <w:bottom w:val="single" w:sz="8" w:space="0" w:color="auto"/>
              <w:right w:val="single" w:sz="8" w:space="0" w:color="auto"/>
            </w:tcBorders>
            <w:shd w:val="clear" w:color="auto" w:fill="auto"/>
            <w:noWrap/>
            <w:vAlign w:val="center"/>
            <w:hideMark/>
          </w:tcPr>
          <w:p w14:paraId="631661BC" w14:textId="77777777" w:rsidR="00351BE7" w:rsidRPr="00351BE7" w:rsidRDefault="00351BE7" w:rsidP="00351BE7">
            <w:pPr>
              <w:spacing w:after="0" w:line="240" w:lineRule="auto"/>
              <w:jc w:val="center"/>
              <w:rPr>
                <w:rFonts w:eastAsia="Times New Roman"/>
                <w:color w:val="595959"/>
                <w:spacing w:val="0"/>
                <w:lang w:val="en-US"/>
              </w:rPr>
            </w:pPr>
            <w:r w:rsidRPr="00351BE7">
              <w:rPr>
                <w:rFonts w:eastAsia="Times New Roman"/>
                <w:color w:val="595959"/>
                <w:spacing w:val="0"/>
              </w:rPr>
              <w:t>74.46%</w:t>
            </w:r>
          </w:p>
        </w:tc>
      </w:tr>
      <w:tr w:rsidR="00351BE7" w:rsidRPr="00351BE7" w14:paraId="622D5A55" w14:textId="77777777" w:rsidTr="00351BE7">
        <w:trPr>
          <w:trHeight w:val="315"/>
        </w:trPr>
        <w:tc>
          <w:tcPr>
            <w:tcW w:w="1425"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57054D2" w14:textId="77777777" w:rsidR="00351BE7" w:rsidRPr="00351BE7" w:rsidRDefault="00351BE7" w:rsidP="00351BE7">
            <w:pPr>
              <w:spacing w:after="0" w:line="240" w:lineRule="auto"/>
              <w:jc w:val="center"/>
              <w:rPr>
                <w:rFonts w:eastAsia="Times New Roman"/>
                <w:b/>
                <w:bCs/>
                <w:color w:val="FFFFFF"/>
                <w:spacing w:val="0"/>
                <w:sz w:val="22"/>
                <w:szCs w:val="22"/>
                <w:lang w:val="en-US"/>
              </w:rPr>
            </w:pPr>
            <w:r w:rsidRPr="00351BE7">
              <w:rPr>
                <w:rFonts w:eastAsia="Times New Roman"/>
                <w:b/>
                <w:bCs/>
                <w:color w:val="FFFFFF"/>
                <w:spacing w:val="0"/>
                <w:sz w:val="22"/>
                <w:szCs w:val="22"/>
              </w:rPr>
              <w:t>Totales</w:t>
            </w:r>
          </w:p>
        </w:tc>
        <w:tc>
          <w:tcPr>
            <w:tcW w:w="908" w:type="pct"/>
            <w:tcBorders>
              <w:top w:val="nil"/>
              <w:left w:val="nil"/>
              <w:bottom w:val="single" w:sz="8" w:space="0" w:color="auto"/>
              <w:right w:val="single" w:sz="8" w:space="0" w:color="auto"/>
            </w:tcBorders>
            <w:shd w:val="clear" w:color="000000" w:fill="002060"/>
            <w:noWrap/>
            <w:vAlign w:val="center"/>
            <w:hideMark/>
          </w:tcPr>
          <w:p w14:paraId="0172D5AF" w14:textId="77777777" w:rsidR="00351BE7" w:rsidRPr="00351BE7" w:rsidRDefault="00351BE7" w:rsidP="00351BE7">
            <w:pPr>
              <w:spacing w:after="0" w:line="240" w:lineRule="auto"/>
              <w:jc w:val="center"/>
              <w:rPr>
                <w:rFonts w:eastAsia="Times New Roman"/>
                <w:b/>
                <w:bCs/>
                <w:color w:val="FFFFFF"/>
                <w:spacing w:val="0"/>
                <w:sz w:val="22"/>
                <w:szCs w:val="22"/>
                <w:lang w:val="en-US"/>
              </w:rPr>
            </w:pPr>
            <w:r w:rsidRPr="00351BE7">
              <w:rPr>
                <w:rFonts w:eastAsia="Times New Roman"/>
                <w:b/>
                <w:bCs/>
                <w:color w:val="FFFFFF"/>
                <w:spacing w:val="0"/>
                <w:sz w:val="22"/>
                <w:szCs w:val="22"/>
              </w:rPr>
              <w:t>146,276,983,678.00</w:t>
            </w:r>
          </w:p>
        </w:tc>
        <w:tc>
          <w:tcPr>
            <w:tcW w:w="908" w:type="pct"/>
            <w:tcBorders>
              <w:top w:val="nil"/>
              <w:left w:val="nil"/>
              <w:bottom w:val="single" w:sz="8" w:space="0" w:color="auto"/>
              <w:right w:val="single" w:sz="8" w:space="0" w:color="auto"/>
            </w:tcBorders>
            <w:shd w:val="clear" w:color="000000" w:fill="002060"/>
            <w:noWrap/>
            <w:vAlign w:val="center"/>
            <w:hideMark/>
          </w:tcPr>
          <w:p w14:paraId="2D7C4270" w14:textId="77777777" w:rsidR="00351BE7" w:rsidRPr="00351BE7" w:rsidRDefault="00351BE7" w:rsidP="00351BE7">
            <w:pPr>
              <w:spacing w:after="0" w:line="240" w:lineRule="auto"/>
              <w:jc w:val="center"/>
              <w:rPr>
                <w:rFonts w:eastAsia="Times New Roman"/>
                <w:b/>
                <w:bCs/>
                <w:color w:val="FFFFFF"/>
                <w:spacing w:val="0"/>
                <w:sz w:val="22"/>
                <w:szCs w:val="22"/>
                <w:lang w:val="en-US"/>
              </w:rPr>
            </w:pPr>
            <w:r w:rsidRPr="00351BE7">
              <w:rPr>
                <w:rFonts w:eastAsia="Times New Roman"/>
                <w:b/>
                <w:bCs/>
                <w:color w:val="FFFFFF"/>
                <w:spacing w:val="0"/>
                <w:sz w:val="22"/>
                <w:szCs w:val="22"/>
              </w:rPr>
              <w:t>131,804,473,464.39</w:t>
            </w:r>
          </w:p>
        </w:tc>
        <w:tc>
          <w:tcPr>
            <w:tcW w:w="562" w:type="pct"/>
            <w:tcBorders>
              <w:top w:val="nil"/>
              <w:left w:val="nil"/>
              <w:bottom w:val="single" w:sz="8" w:space="0" w:color="auto"/>
              <w:right w:val="single" w:sz="8" w:space="0" w:color="auto"/>
            </w:tcBorders>
            <w:shd w:val="clear" w:color="000000" w:fill="002060"/>
            <w:noWrap/>
            <w:vAlign w:val="center"/>
            <w:hideMark/>
          </w:tcPr>
          <w:p w14:paraId="130D8E72" w14:textId="77777777" w:rsidR="00351BE7" w:rsidRPr="00351BE7" w:rsidRDefault="00351BE7" w:rsidP="00351BE7">
            <w:pPr>
              <w:spacing w:after="0" w:line="240" w:lineRule="auto"/>
              <w:jc w:val="center"/>
              <w:rPr>
                <w:rFonts w:eastAsia="Times New Roman"/>
                <w:b/>
                <w:bCs/>
                <w:color w:val="FFFFFF"/>
                <w:spacing w:val="0"/>
                <w:sz w:val="22"/>
                <w:szCs w:val="22"/>
                <w:lang w:val="en-US"/>
              </w:rPr>
            </w:pPr>
            <w:r w:rsidRPr="00351BE7">
              <w:rPr>
                <w:rFonts w:eastAsia="Times New Roman"/>
                <w:b/>
                <w:bCs/>
                <w:color w:val="FFFFFF"/>
                <w:spacing w:val="0"/>
                <w:sz w:val="22"/>
                <w:szCs w:val="22"/>
              </w:rPr>
              <w:t>35</w:t>
            </w:r>
          </w:p>
        </w:tc>
        <w:tc>
          <w:tcPr>
            <w:tcW w:w="523" w:type="pct"/>
            <w:tcBorders>
              <w:top w:val="nil"/>
              <w:left w:val="nil"/>
              <w:bottom w:val="single" w:sz="8" w:space="0" w:color="auto"/>
              <w:right w:val="single" w:sz="8" w:space="0" w:color="auto"/>
            </w:tcBorders>
            <w:shd w:val="clear" w:color="000000" w:fill="002060"/>
            <w:noWrap/>
            <w:vAlign w:val="center"/>
            <w:hideMark/>
          </w:tcPr>
          <w:p w14:paraId="0A1E5C88" w14:textId="77777777" w:rsidR="00351BE7" w:rsidRPr="00351BE7" w:rsidRDefault="00351BE7" w:rsidP="00351BE7">
            <w:pPr>
              <w:spacing w:after="0" w:line="240" w:lineRule="auto"/>
              <w:jc w:val="center"/>
              <w:rPr>
                <w:rFonts w:eastAsia="Times New Roman"/>
                <w:b/>
                <w:bCs/>
                <w:color w:val="auto"/>
                <w:spacing w:val="0"/>
                <w:sz w:val="22"/>
                <w:szCs w:val="22"/>
                <w:lang w:val="en-US"/>
              </w:rPr>
            </w:pPr>
            <w:r w:rsidRPr="00351BE7">
              <w:rPr>
                <w:rFonts w:eastAsia="Times New Roman"/>
                <w:b/>
                <w:bCs/>
                <w:color w:val="auto"/>
                <w:spacing w:val="0"/>
                <w:sz w:val="22"/>
                <w:szCs w:val="22"/>
              </w:rPr>
              <w:t> </w:t>
            </w:r>
          </w:p>
        </w:tc>
        <w:tc>
          <w:tcPr>
            <w:tcW w:w="676" w:type="pct"/>
            <w:tcBorders>
              <w:top w:val="nil"/>
              <w:left w:val="nil"/>
              <w:bottom w:val="single" w:sz="8" w:space="0" w:color="auto"/>
              <w:right w:val="single" w:sz="8" w:space="0" w:color="auto"/>
            </w:tcBorders>
            <w:shd w:val="clear" w:color="000000" w:fill="002060"/>
            <w:noWrap/>
            <w:vAlign w:val="center"/>
            <w:hideMark/>
          </w:tcPr>
          <w:p w14:paraId="49D09693" w14:textId="77777777" w:rsidR="00351BE7" w:rsidRPr="00351BE7" w:rsidRDefault="00351BE7" w:rsidP="00351BE7">
            <w:pPr>
              <w:spacing w:after="0" w:line="240" w:lineRule="auto"/>
              <w:jc w:val="center"/>
              <w:rPr>
                <w:rFonts w:eastAsia="Times New Roman"/>
                <w:color w:val="auto"/>
                <w:spacing w:val="0"/>
                <w:sz w:val="22"/>
                <w:szCs w:val="22"/>
                <w:lang w:val="en-US"/>
              </w:rPr>
            </w:pPr>
            <w:r w:rsidRPr="00351BE7">
              <w:rPr>
                <w:rFonts w:eastAsia="Times New Roman"/>
                <w:color w:val="auto"/>
                <w:spacing w:val="0"/>
                <w:sz w:val="22"/>
                <w:szCs w:val="22"/>
              </w:rPr>
              <w:t> </w:t>
            </w:r>
          </w:p>
        </w:tc>
      </w:tr>
    </w:tbl>
    <w:p w14:paraId="30FE5E30" w14:textId="30BFC8FA" w:rsidR="00351BE7" w:rsidRPr="0002722D" w:rsidRDefault="00351BE7" w:rsidP="0002722D">
      <w:pPr>
        <w:rPr>
          <w:color w:val="4C4747"/>
        </w:rPr>
        <w:sectPr w:rsidR="00351BE7" w:rsidRPr="0002722D" w:rsidSect="008D3D98">
          <w:pgSz w:w="16838" w:h="11906" w:orient="landscape"/>
          <w:pgMar w:top="426" w:right="1440" w:bottom="2160" w:left="1440" w:header="709" w:footer="709" w:gutter="0"/>
          <w:pgNumType w:start="178"/>
          <w:cols w:space="708"/>
          <w:docGrid w:linePitch="360"/>
        </w:sectPr>
      </w:pPr>
    </w:p>
    <w:p w14:paraId="29703519" w14:textId="77777777" w:rsidR="0002722D" w:rsidRPr="0002722D" w:rsidRDefault="0002722D" w:rsidP="0002722D">
      <w:pPr>
        <w:rPr>
          <w:color w:val="4C4747"/>
        </w:rPr>
      </w:pPr>
    </w:p>
    <w:p w14:paraId="50B1DBDE" w14:textId="77777777" w:rsidR="0002722D" w:rsidRPr="0002722D" w:rsidRDefault="0002722D" w:rsidP="00351BE7">
      <w:pPr>
        <w:pStyle w:val="Ttulo2"/>
      </w:pPr>
      <w:bookmarkStart w:id="58" w:name="_Toc185284188"/>
      <w:r w:rsidRPr="0002722D">
        <w:t>c. Matriz de Principales Indicadores del POA.</w:t>
      </w:r>
      <w:bookmarkEnd w:id="58"/>
    </w:p>
    <w:p w14:paraId="524CC10B" w14:textId="77777777" w:rsidR="0002722D" w:rsidRPr="0002722D" w:rsidRDefault="0002722D" w:rsidP="0002722D">
      <w:pPr>
        <w:spacing w:after="0"/>
        <w:rPr>
          <w:color w:val="4C4747"/>
        </w:rPr>
      </w:pPr>
    </w:p>
    <w:p w14:paraId="6596A453" w14:textId="77777777" w:rsidR="0002722D" w:rsidRPr="0002722D" w:rsidRDefault="0002722D" w:rsidP="0002722D">
      <w:pPr>
        <w:spacing w:after="0"/>
        <w:jc w:val="center"/>
        <w:rPr>
          <w:b/>
          <w:bCs/>
          <w:color w:val="4C4747"/>
        </w:rPr>
      </w:pPr>
      <w:r w:rsidRPr="0002722D">
        <w:rPr>
          <w:b/>
          <w:bCs/>
          <w:color w:val="4C4747"/>
        </w:rPr>
        <w:t>Matriz Principales Indicadores del Plan Operativo Anual (POA)</w:t>
      </w:r>
    </w:p>
    <w:tbl>
      <w:tblPr>
        <w:tblW w:w="15846" w:type="dxa"/>
        <w:jc w:val="center"/>
        <w:tblLayout w:type="fixed"/>
        <w:tblCellMar>
          <w:left w:w="70" w:type="dxa"/>
          <w:right w:w="70" w:type="dxa"/>
        </w:tblCellMar>
        <w:tblLook w:val="04A0" w:firstRow="1" w:lastRow="0" w:firstColumn="1" w:lastColumn="0" w:noHBand="0" w:noVBand="1"/>
      </w:tblPr>
      <w:tblGrid>
        <w:gridCol w:w="557"/>
        <w:gridCol w:w="1843"/>
        <w:gridCol w:w="2126"/>
        <w:gridCol w:w="1701"/>
        <w:gridCol w:w="1672"/>
        <w:gridCol w:w="880"/>
        <w:gridCol w:w="841"/>
        <w:gridCol w:w="1519"/>
        <w:gridCol w:w="1573"/>
        <w:gridCol w:w="1575"/>
        <w:gridCol w:w="1559"/>
      </w:tblGrid>
      <w:tr w:rsidR="0002722D" w:rsidRPr="0002722D" w14:paraId="4C5348B1" w14:textId="77777777" w:rsidTr="00CB667E">
        <w:trPr>
          <w:trHeight w:val="585"/>
          <w:tblHeader/>
          <w:jc w:val="center"/>
        </w:trPr>
        <w:tc>
          <w:tcPr>
            <w:tcW w:w="557" w:type="dxa"/>
            <w:tcBorders>
              <w:top w:val="nil"/>
              <w:left w:val="single" w:sz="8" w:space="0" w:color="000000"/>
              <w:bottom w:val="single" w:sz="8" w:space="0" w:color="000000"/>
              <w:right w:val="single" w:sz="8" w:space="0" w:color="000000"/>
            </w:tcBorders>
            <w:shd w:val="clear" w:color="auto" w:fill="002060"/>
            <w:vAlign w:val="center"/>
            <w:hideMark/>
          </w:tcPr>
          <w:p w14:paraId="100B0BF8"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NO.</w:t>
            </w:r>
          </w:p>
        </w:tc>
        <w:tc>
          <w:tcPr>
            <w:tcW w:w="1843" w:type="dxa"/>
            <w:tcBorders>
              <w:top w:val="nil"/>
              <w:left w:val="nil"/>
              <w:bottom w:val="single" w:sz="8" w:space="0" w:color="000000"/>
              <w:right w:val="single" w:sz="8" w:space="0" w:color="000000"/>
            </w:tcBorders>
            <w:shd w:val="clear" w:color="auto" w:fill="002060"/>
            <w:vAlign w:val="center"/>
            <w:hideMark/>
          </w:tcPr>
          <w:p w14:paraId="12D6D00F" w14:textId="77777777" w:rsidR="0002722D" w:rsidRPr="00DC64DB" w:rsidRDefault="0002722D" w:rsidP="0002722D">
            <w:pPr>
              <w:spacing w:after="0" w:line="240" w:lineRule="auto"/>
              <w:ind w:left="139" w:hanging="139"/>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ÁREA</w:t>
            </w:r>
          </w:p>
        </w:tc>
        <w:tc>
          <w:tcPr>
            <w:tcW w:w="2126" w:type="dxa"/>
            <w:tcBorders>
              <w:top w:val="nil"/>
              <w:left w:val="nil"/>
              <w:bottom w:val="single" w:sz="8" w:space="0" w:color="000000"/>
              <w:right w:val="single" w:sz="8" w:space="0" w:color="000000"/>
            </w:tcBorders>
            <w:shd w:val="clear" w:color="auto" w:fill="002060"/>
            <w:vAlign w:val="center"/>
            <w:hideMark/>
          </w:tcPr>
          <w:p w14:paraId="55F8944F"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PRODUCTO</w:t>
            </w:r>
          </w:p>
        </w:tc>
        <w:tc>
          <w:tcPr>
            <w:tcW w:w="1701" w:type="dxa"/>
            <w:tcBorders>
              <w:top w:val="nil"/>
              <w:left w:val="nil"/>
              <w:bottom w:val="single" w:sz="8" w:space="0" w:color="000000"/>
              <w:right w:val="single" w:sz="8" w:space="0" w:color="000000"/>
            </w:tcBorders>
            <w:shd w:val="clear" w:color="auto" w:fill="002060"/>
            <w:vAlign w:val="center"/>
            <w:hideMark/>
          </w:tcPr>
          <w:p w14:paraId="3C5E71C4"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NOMBRE DEL INDICADOR</w:t>
            </w:r>
          </w:p>
        </w:tc>
        <w:tc>
          <w:tcPr>
            <w:tcW w:w="1672" w:type="dxa"/>
            <w:tcBorders>
              <w:top w:val="nil"/>
              <w:left w:val="nil"/>
              <w:bottom w:val="single" w:sz="8" w:space="0" w:color="000000"/>
              <w:right w:val="single" w:sz="8" w:space="0" w:color="000000"/>
            </w:tcBorders>
            <w:shd w:val="clear" w:color="auto" w:fill="002060"/>
            <w:vAlign w:val="center"/>
            <w:hideMark/>
          </w:tcPr>
          <w:p w14:paraId="0E3F4898"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FRECUENCIA</w:t>
            </w:r>
          </w:p>
        </w:tc>
        <w:tc>
          <w:tcPr>
            <w:tcW w:w="880" w:type="dxa"/>
            <w:tcBorders>
              <w:top w:val="nil"/>
              <w:left w:val="nil"/>
              <w:bottom w:val="single" w:sz="8" w:space="0" w:color="000000"/>
              <w:right w:val="single" w:sz="8" w:space="0" w:color="000000"/>
            </w:tcBorders>
            <w:shd w:val="clear" w:color="auto" w:fill="002060"/>
            <w:vAlign w:val="center"/>
            <w:hideMark/>
          </w:tcPr>
          <w:p w14:paraId="2CD0A146"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LÍNEA BASE</w:t>
            </w:r>
          </w:p>
        </w:tc>
        <w:tc>
          <w:tcPr>
            <w:tcW w:w="841" w:type="dxa"/>
            <w:tcBorders>
              <w:top w:val="nil"/>
              <w:left w:val="nil"/>
              <w:bottom w:val="single" w:sz="8" w:space="0" w:color="000000"/>
              <w:right w:val="single" w:sz="8" w:space="0" w:color="000000"/>
            </w:tcBorders>
            <w:shd w:val="clear" w:color="auto" w:fill="002060"/>
            <w:vAlign w:val="center"/>
            <w:hideMark/>
          </w:tcPr>
          <w:p w14:paraId="5AC7BACB"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META</w:t>
            </w:r>
          </w:p>
        </w:tc>
        <w:tc>
          <w:tcPr>
            <w:tcW w:w="1519" w:type="dxa"/>
            <w:tcBorders>
              <w:top w:val="nil"/>
              <w:left w:val="nil"/>
              <w:bottom w:val="single" w:sz="8" w:space="0" w:color="000000"/>
              <w:right w:val="single" w:sz="8" w:space="0" w:color="000000"/>
            </w:tcBorders>
            <w:shd w:val="clear" w:color="auto" w:fill="002060"/>
            <w:vAlign w:val="center"/>
            <w:hideMark/>
          </w:tcPr>
          <w:p w14:paraId="3B55D8B6"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RESULTADO T1</w:t>
            </w:r>
          </w:p>
        </w:tc>
        <w:tc>
          <w:tcPr>
            <w:tcW w:w="1573" w:type="dxa"/>
            <w:tcBorders>
              <w:top w:val="nil"/>
              <w:left w:val="nil"/>
              <w:bottom w:val="single" w:sz="8" w:space="0" w:color="000000"/>
              <w:right w:val="single" w:sz="8" w:space="0" w:color="000000"/>
            </w:tcBorders>
            <w:shd w:val="clear" w:color="auto" w:fill="002060"/>
            <w:vAlign w:val="center"/>
            <w:hideMark/>
          </w:tcPr>
          <w:p w14:paraId="67678539"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RESULTADO T2</w:t>
            </w:r>
          </w:p>
        </w:tc>
        <w:tc>
          <w:tcPr>
            <w:tcW w:w="1575" w:type="dxa"/>
            <w:tcBorders>
              <w:top w:val="nil"/>
              <w:left w:val="nil"/>
              <w:bottom w:val="single" w:sz="8" w:space="0" w:color="000000"/>
              <w:right w:val="single" w:sz="8" w:space="0" w:color="000000"/>
            </w:tcBorders>
            <w:shd w:val="clear" w:color="auto" w:fill="002060"/>
            <w:vAlign w:val="center"/>
            <w:hideMark/>
          </w:tcPr>
          <w:p w14:paraId="096EC403"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RESULTADO T3</w:t>
            </w:r>
          </w:p>
        </w:tc>
        <w:tc>
          <w:tcPr>
            <w:tcW w:w="1559" w:type="dxa"/>
            <w:tcBorders>
              <w:top w:val="nil"/>
              <w:left w:val="nil"/>
              <w:bottom w:val="single" w:sz="8" w:space="0" w:color="000000"/>
              <w:right w:val="single" w:sz="8" w:space="0" w:color="000000"/>
            </w:tcBorders>
            <w:shd w:val="clear" w:color="auto" w:fill="002060"/>
            <w:vAlign w:val="center"/>
            <w:hideMark/>
          </w:tcPr>
          <w:p w14:paraId="79625491" w14:textId="77777777" w:rsidR="0002722D" w:rsidRPr="00DC64DB" w:rsidRDefault="0002722D" w:rsidP="0002722D">
            <w:pPr>
              <w:spacing w:after="0" w:line="240" w:lineRule="auto"/>
              <w:jc w:val="center"/>
              <w:rPr>
                <w:rFonts w:eastAsia="Times New Roman"/>
                <w:b/>
                <w:bCs/>
                <w:color w:val="FFFFFF"/>
                <w:spacing w:val="0"/>
                <w:sz w:val="20"/>
                <w:szCs w:val="20"/>
                <w:lang w:eastAsia="es-DO"/>
              </w:rPr>
            </w:pPr>
            <w:r w:rsidRPr="00DC64DB">
              <w:rPr>
                <w:rFonts w:eastAsia="Times New Roman"/>
                <w:b/>
                <w:bCs/>
                <w:color w:val="FFFFFF"/>
                <w:spacing w:val="0"/>
                <w:sz w:val="20"/>
                <w:szCs w:val="20"/>
                <w:lang w:eastAsia="es-DO"/>
              </w:rPr>
              <w:t>RESULTADO T4</w:t>
            </w:r>
          </w:p>
        </w:tc>
      </w:tr>
      <w:tr w:rsidR="0002722D" w:rsidRPr="0002722D" w14:paraId="73AA1D88"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000000" w:fill="FFFFFF"/>
            <w:vAlign w:val="center"/>
            <w:hideMark/>
          </w:tcPr>
          <w:p w14:paraId="32189E9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843" w:type="dxa"/>
            <w:tcBorders>
              <w:top w:val="nil"/>
              <w:left w:val="nil"/>
              <w:bottom w:val="single" w:sz="8" w:space="0" w:color="000000"/>
              <w:right w:val="single" w:sz="8" w:space="0" w:color="000000"/>
            </w:tcBorders>
            <w:shd w:val="clear" w:color="000000" w:fill="FFFFFF"/>
            <w:vAlign w:val="center"/>
            <w:hideMark/>
          </w:tcPr>
          <w:p w14:paraId="7589F7F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Fortalecimiento y Desarrollo del Sector Salud /Dirección de Conducción Sectorial</w:t>
            </w:r>
          </w:p>
        </w:tc>
        <w:tc>
          <w:tcPr>
            <w:tcW w:w="2126" w:type="dxa"/>
            <w:tcBorders>
              <w:top w:val="nil"/>
              <w:left w:val="nil"/>
              <w:bottom w:val="single" w:sz="8" w:space="0" w:color="000000"/>
              <w:right w:val="single" w:sz="8" w:space="0" w:color="000000"/>
            </w:tcBorders>
            <w:shd w:val="clear" w:color="000000" w:fill="FFFFFF"/>
            <w:vAlign w:val="center"/>
            <w:hideMark/>
          </w:tcPr>
          <w:p w14:paraId="48FA1C57"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6892-Sector público, privado, sociedad civil y organismos internacionales coordinados intersectorialmente, implementando el enfoque de determinación social.</w:t>
            </w:r>
          </w:p>
        </w:tc>
        <w:tc>
          <w:tcPr>
            <w:tcW w:w="1701" w:type="dxa"/>
            <w:tcBorders>
              <w:top w:val="nil"/>
              <w:left w:val="nil"/>
              <w:bottom w:val="single" w:sz="8" w:space="0" w:color="000000"/>
              <w:right w:val="single" w:sz="8" w:space="0" w:color="000000"/>
            </w:tcBorders>
            <w:shd w:val="clear" w:color="000000" w:fill="FFFFFF"/>
            <w:vAlign w:val="center"/>
            <w:hideMark/>
          </w:tcPr>
          <w:p w14:paraId="3E1E013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Número de Instituciones del Sistema Nacional de Salud coordinadas</w:t>
            </w:r>
          </w:p>
        </w:tc>
        <w:tc>
          <w:tcPr>
            <w:tcW w:w="1672" w:type="dxa"/>
            <w:tcBorders>
              <w:top w:val="nil"/>
              <w:left w:val="nil"/>
              <w:bottom w:val="single" w:sz="8" w:space="0" w:color="000000"/>
              <w:right w:val="single" w:sz="8" w:space="0" w:color="000000"/>
            </w:tcBorders>
            <w:shd w:val="clear" w:color="000000" w:fill="FFFFFF"/>
            <w:vAlign w:val="center"/>
            <w:hideMark/>
          </w:tcPr>
          <w:p w14:paraId="202132A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000000" w:fill="FFFFFF"/>
            <w:vAlign w:val="center"/>
            <w:hideMark/>
          </w:tcPr>
          <w:p w14:paraId="34A1402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8</w:t>
            </w:r>
          </w:p>
        </w:tc>
        <w:tc>
          <w:tcPr>
            <w:tcW w:w="841" w:type="dxa"/>
            <w:tcBorders>
              <w:top w:val="nil"/>
              <w:left w:val="nil"/>
              <w:bottom w:val="single" w:sz="8" w:space="0" w:color="000000"/>
              <w:right w:val="single" w:sz="8" w:space="0" w:color="000000"/>
            </w:tcBorders>
            <w:shd w:val="clear" w:color="000000" w:fill="FFFFFF"/>
            <w:vAlign w:val="center"/>
            <w:hideMark/>
          </w:tcPr>
          <w:p w14:paraId="2927124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12</w:t>
            </w:r>
          </w:p>
        </w:tc>
        <w:tc>
          <w:tcPr>
            <w:tcW w:w="1519" w:type="dxa"/>
            <w:tcBorders>
              <w:top w:val="nil"/>
              <w:left w:val="nil"/>
              <w:bottom w:val="single" w:sz="8" w:space="0" w:color="000000"/>
              <w:right w:val="single" w:sz="8" w:space="0" w:color="000000"/>
            </w:tcBorders>
            <w:shd w:val="clear" w:color="000000" w:fill="FFFFFF"/>
            <w:vAlign w:val="center"/>
            <w:hideMark/>
          </w:tcPr>
          <w:p w14:paraId="5AF5F0A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573" w:type="dxa"/>
            <w:tcBorders>
              <w:top w:val="nil"/>
              <w:left w:val="nil"/>
              <w:bottom w:val="single" w:sz="8" w:space="0" w:color="000000"/>
              <w:right w:val="single" w:sz="8" w:space="0" w:color="000000"/>
            </w:tcBorders>
            <w:shd w:val="clear" w:color="000000" w:fill="FFFFFF"/>
            <w:vAlign w:val="center"/>
            <w:hideMark/>
          </w:tcPr>
          <w:p w14:paraId="281E515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w:t>
            </w:r>
          </w:p>
        </w:tc>
        <w:tc>
          <w:tcPr>
            <w:tcW w:w="1575" w:type="dxa"/>
            <w:tcBorders>
              <w:top w:val="nil"/>
              <w:left w:val="nil"/>
              <w:bottom w:val="single" w:sz="8" w:space="0" w:color="000000"/>
              <w:right w:val="single" w:sz="8" w:space="0" w:color="000000"/>
            </w:tcBorders>
            <w:shd w:val="clear" w:color="000000" w:fill="FFFFFF"/>
            <w:vAlign w:val="center"/>
            <w:hideMark/>
          </w:tcPr>
          <w:p w14:paraId="2E228D0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w:t>
            </w:r>
          </w:p>
        </w:tc>
        <w:tc>
          <w:tcPr>
            <w:tcW w:w="1559" w:type="dxa"/>
            <w:tcBorders>
              <w:top w:val="nil"/>
              <w:left w:val="nil"/>
              <w:bottom w:val="single" w:sz="8" w:space="0" w:color="000000"/>
              <w:right w:val="single" w:sz="8" w:space="0" w:color="000000"/>
            </w:tcBorders>
            <w:shd w:val="clear" w:color="000000" w:fill="FFFFFF"/>
            <w:vAlign w:val="center"/>
            <w:hideMark/>
          </w:tcPr>
          <w:p w14:paraId="7E89485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r>
      <w:tr w:rsidR="0002722D" w:rsidRPr="0002722D" w14:paraId="57E358B6"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000000" w:fill="FFFFFF"/>
            <w:vAlign w:val="center"/>
            <w:hideMark/>
          </w:tcPr>
          <w:p w14:paraId="603BCD1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w:t>
            </w:r>
          </w:p>
        </w:tc>
        <w:tc>
          <w:tcPr>
            <w:tcW w:w="1843" w:type="dxa"/>
            <w:tcBorders>
              <w:top w:val="nil"/>
              <w:left w:val="nil"/>
              <w:bottom w:val="single" w:sz="8" w:space="0" w:color="000000"/>
              <w:right w:val="single" w:sz="8" w:space="0" w:color="000000"/>
            </w:tcBorders>
            <w:shd w:val="clear" w:color="000000" w:fill="FFFFFF"/>
            <w:vAlign w:val="center"/>
            <w:hideMark/>
          </w:tcPr>
          <w:p w14:paraId="7137A75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Fortalecimiento y Desarrollo del Sector Salud /Dirección de Conducción Sectorial</w:t>
            </w:r>
          </w:p>
        </w:tc>
        <w:tc>
          <w:tcPr>
            <w:tcW w:w="2126" w:type="dxa"/>
            <w:tcBorders>
              <w:top w:val="nil"/>
              <w:left w:val="nil"/>
              <w:bottom w:val="single" w:sz="8" w:space="0" w:color="000000"/>
              <w:right w:val="single" w:sz="8" w:space="0" w:color="000000"/>
            </w:tcBorders>
            <w:shd w:val="clear" w:color="000000" w:fill="FFFFFF"/>
            <w:vAlign w:val="center"/>
            <w:hideMark/>
          </w:tcPr>
          <w:p w14:paraId="7F1CD44E"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6894-Instituciones del Sistema Nacional de Salud cuentan con direccionamiento estratégico para la gestión eficiente del Sistema Nacional de Salud</w:t>
            </w:r>
          </w:p>
        </w:tc>
        <w:tc>
          <w:tcPr>
            <w:tcW w:w="1701" w:type="dxa"/>
            <w:tcBorders>
              <w:top w:val="nil"/>
              <w:left w:val="nil"/>
              <w:bottom w:val="single" w:sz="8" w:space="0" w:color="000000"/>
              <w:right w:val="single" w:sz="8" w:space="0" w:color="000000"/>
            </w:tcBorders>
            <w:shd w:val="clear" w:color="000000" w:fill="FFFFFF"/>
            <w:vAlign w:val="center"/>
            <w:hideMark/>
          </w:tcPr>
          <w:p w14:paraId="1009AAA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Instituciones reportando según criterios establecidos</w:t>
            </w:r>
          </w:p>
        </w:tc>
        <w:tc>
          <w:tcPr>
            <w:tcW w:w="1672" w:type="dxa"/>
            <w:tcBorders>
              <w:top w:val="nil"/>
              <w:left w:val="nil"/>
              <w:bottom w:val="single" w:sz="8" w:space="0" w:color="000000"/>
              <w:right w:val="single" w:sz="8" w:space="0" w:color="000000"/>
            </w:tcBorders>
            <w:shd w:val="clear" w:color="000000" w:fill="FFFFFF"/>
            <w:vAlign w:val="center"/>
            <w:hideMark/>
          </w:tcPr>
          <w:p w14:paraId="5DE474F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000000" w:fill="FFFFFF"/>
            <w:vAlign w:val="center"/>
            <w:hideMark/>
          </w:tcPr>
          <w:p w14:paraId="2067758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w:t>
            </w:r>
          </w:p>
        </w:tc>
        <w:tc>
          <w:tcPr>
            <w:tcW w:w="841" w:type="dxa"/>
            <w:tcBorders>
              <w:top w:val="nil"/>
              <w:left w:val="nil"/>
              <w:bottom w:val="single" w:sz="8" w:space="0" w:color="000000"/>
              <w:right w:val="single" w:sz="8" w:space="0" w:color="000000"/>
            </w:tcBorders>
            <w:shd w:val="clear" w:color="000000" w:fill="FFFFFF"/>
            <w:vAlign w:val="center"/>
            <w:hideMark/>
          </w:tcPr>
          <w:p w14:paraId="3C14A16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15</w:t>
            </w:r>
          </w:p>
        </w:tc>
        <w:tc>
          <w:tcPr>
            <w:tcW w:w="1519" w:type="dxa"/>
            <w:tcBorders>
              <w:top w:val="nil"/>
              <w:left w:val="nil"/>
              <w:bottom w:val="single" w:sz="8" w:space="0" w:color="000000"/>
              <w:right w:val="single" w:sz="8" w:space="0" w:color="000000"/>
            </w:tcBorders>
            <w:shd w:val="clear" w:color="000000" w:fill="FFFFFF"/>
            <w:vAlign w:val="center"/>
            <w:hideMark/>
          </w:tcPr>
          <w:p w14:paraId="7E817CD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3" w:type="dxa"/>
            <w:tcBorders>
              <w:top w:val="nil"/>
              <w:left w:val="nil"/>
              <w:bottom w:val="single" w:sz="8" w:space="0" w:color="000000"/>
              <w:right w:val="single" w:sz="8" w:space="0" w:color="000000"/>
            </w:tcBorders>
            <w:shd w:val="clear" w:color="000000" w:fill="FFFFFF"/>
            <w:vAlign w:val="center"/>
            <w:hideMark/>
          </w:tcPr>
          <w:p w14:paraId="489FC87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w:t>
            </w:r>
          </w:p>
        </w:tc>
        <w:tc>
          <w:tcPr>
            <w:tcW w:w="1575" w:type="dxa"/>
            <w:tcBorders>
              <w:top w:val="nil"/>
              <w:left w:val="nil"/>
              <w:bottom w:val="single" w:sz="8" w:space="0" w:color="000000"/>
              <w:right w:val="single" w:sz="8" w:space="0" w:color="000000"/>
            </w:tcBorders>
            <w:shd w:val="clear" w:color="000000" w:fill="FFFFFF"/>
            <w:vAlign w:val="center"/>
            <w:hideMark/>
          </w:tcPr>
          <w:p w14:paraId="34DAF85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w:t>
            </w:r>
          </w:p>
        </w:tc>
        <w:tc>
          <w:tcPr>
            <w:tcW w:w="1559" w:type="dxa"/>
            <w:tcBorders>
              <w:top w:val="nil"/>
              <w:left w:val="nil"/>
              <w:bottom w:val="single" w:sz="8" w:space="0" w:color="000000"/>
              <w:right w:val="single" w:sz="8" w:space="0" w:color="000000"/>
            </w:tcBorders>
            <w:shd w:val="clear" w:color="000000" w:fill="FFFFFF"/>
            <w:vAlign w:val="center"/>
            <w:hideMark/>
          </w:tcPr>
          <w:p w14:paraId="4F7508E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w:t>
            </w:r>
          </w:p>
        </w:tc>
      </w:tr>
      <w:tr w:rsidR="0002722D" w:rsidRPr="0002722D" w14:paraId="2C9D2137" w14:textId="77777777" w:rsidTr="00CB667E">
        <w:trPr>
          <w:trHeight w:val="813"/>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47CF334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w:t>
            </w:r>
          </w:p>
        </w:tc>
        <w:tc>
          <w:tcPr>
            <w:tcW w:w="1843" w:type="dxa"/>
            <w:tcBorders>
              <w:top w:val="nil"/>
              <w:left w:val="nil"/>
              <w:bottom w:val="single" w:sz="8" w:space="0" w:color="000000"/>
              <w:right w:val="single" w:sz="8" w:space="0" w:color="000000"/>
            </w:tcBorders>
            <w:shd w:val="clear" w:color="auto" w:fill="auto"/>
            <w:vAlign w:val="center"/>
            <w:hideMark/>
          </w:tcPr>
          <w:p w14:paraId="72F0147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Fortalecimiento y Desarrollo del Sector Salud/ Dirección de Recursos Humanos en Salud</w:t>
            </w:r>
          </w:p>
        </w:tc>
        <w:tc>
          <w:tcPr>
            <w:tcW w:w="2126" w:type="dxa"/>
            <w:tcBorders>
              <w:top w:val="nil"/>
              <w:left w:val="nil"/>
              <w:bottom w:val="single" w:sz="8" w:space="0" w:color="000000"/>
              <w:right w:val="single" w:sz="8" w:space="0" w:color="000000"/>
            </w:tcBorders>
            <w:shd w:val="clear" w:color="auto" w:fill="auto"/>
            <w:vAlign w:val="center"/>
            <w:hideMark/>
          </w:tcPr>
          <w:p w14:paraId="7F4E3753"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6900-Sistema Nacional de Salud, dispone de sistema de gestión de RRHH para la atención de necesidades territoriales con base en perfiles epidemiológicos</w:t>
            </w:r>
          </w:p>
        </w:tc>
        <w:tc>
          <w:tcPr>
            <w:tcW w:w="1701" w:type="dxa"/>
            <w:tcBorders>
              <w:top w:val="nil"/>
              <w:left w:val="nil"/>
              <w:bottom w:val="single" w:sz="8" w:space="0" w:color="000000"/>
              <w:right w:val="single" w:sz="8" w:space="0" w:color="000000"/>
            </w:tcBorders>
            <w:shd w:val="clear" w:color="auto" w:fill="auto"/>
            <w:vAlign w:val="center"/>
            <w:hideMark/>
          </w:tcPr>
          <w:p w14:paraId="76AD758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Reglamentos de carrera sanitaria validados / Personal sanitario en carrera sanitaria</w:t>
            </w:r>
          </w:p>
        </w:tc>
        <w:tc>
          <w:tcPr>
            <w:tcW w:w="1672" w:type="dxa"/>
            <w:tcBorders>
              <w:top w:val="nil"/>
              <w:left w:val="nil"/>
              <w:bottom w:val="single" w:sz="8" w:space="0" w:color="000000"/>
              <w:right w:val="single" w:sz="8" w:space="0" w:color="000000"/>
            </w:tcBorders>
            <w:shd w:val="clear" w:color="auto" w:fill="auto"/>
            <w:vAlign w:val="center"/>
            <w:hideMark/>
          </w:tcPr>
          <w:p w14:paraId="7783423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0190276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841" w:type="dxa"/>
            <w:tcBorders>
              <w:top w:val="nil"/>
              <w:left w:val="nil"/>
              <w:bottom w:val="single" w:sz="8" w:space="0" w:color="000000"/>
              <w:right w:val="single" w:sz="8" w:space="0" w:color="000000"/>
            </w:tcBorders>
            <w:shd w:val="clear" w:color="auto" w:fill="auto"/>
            <w:vAlign w:val="center"/>
            <w:hideMark/>
          </w:tcPr>
          <w:p w14:paraId="124451C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519" w:type="dxa"/>
            <w:tcBorders>
              <w:top w:val="nil"/>
              <w:left w:val="nil"/>
              <w:bottom w:val="single" w:sz="8" w:space="0" w:color="000000"/>
              <w:right w:val="single" w:sz="8" w:space="0" w:color="000000"/>
            </w:tcBorders>
            <w:shd w:val="clear" w:color="auto" w:fill="auto"/>
            <w:vAlign w:val="center"/>
            <w:hideMark/>
          </w:tcPr>
          <w:p w14:paraId="6202952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3" w:type="dxa"/>
            <w:tcBorders>
              <w:top w:val="nil"/>
              <w:left w:val="nil"/>
              <w:bottom w:val="single" w:sz="8" w:space="0" w:color="000000"/>
              <w:right w:val="single" w:sz="8" w:space="0" w:color="000000"/>
            </w:tcBorders>
            <w:shd w:val="clear" w:color="auto" w:fill="auto"/>
            <w:vAlign w:val="center"/>
            <w:hideMark/>
          </w:tcPr>
          <w:p w14:paraId="1820547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5" w:type="dxa"/>
            <w:tcBorders>
              <w:top w:val="nil"/>
              <w:left w:val="nil"/>
              <w:bottom w:val="single" w:sz="8" w:space="0" w:color="000000"/>
              <w:right w:val="single" w:sz="8" w:space="0" w:color="000000"/>
            </w:tcBorders>
            <w:shd w:val="clear" w:color="auto" w:fill="auto"/>
            <w:vAlign w:val="center"/>
            <w:hideMark/>
          </w:tcPr>
          <w:p w14:paraId="2B562FC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559" w:type="dxa"/>
            <w:tcBorders>
              <w:top w:val="nil"/>
              <w:left w:val="nil"/>
              <w:bottom w:val="single" w:sz="8" w:space="0" w:color="000000"/>
              <w:right w:val="single" w:sz="8" w:space="0" w:color="000000"/>
            </w:tcBorders>
            <w:shd w:val="clear" w:color="000000" w:fill="FFFFFF"/>
            <w:vAlign w:val="center"/>
            <w:hideMark/>
          </w:tcPr>
          <w:p w14:paraId="2474B6F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r>
      <w:tr w:rsidR="0002722D" w:rsidRPr="0002722D" w14:paraId="66B0A5B6"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31006E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w:t>
            </w:r>
          </w:p>
        </w:tc>
        <w:tc>
          <w:tcPr>
            <w:tcW w:w="1843" w:type="dxa"/>
            <w:tcBorders>
              <w:top w:val="nil"/>
              <w:left w:val="nil"/>
              <w:bottom w:val="single" w:sz="8" w:space="0" w:color="000000"/>
              <w:right w:val="single" w:sz="8" w:space="0" w:color="000000"/>
            </w:tcBorders>
            <w:shd w:val="clear" w:color="auto" w:fill="auto"/>
            <w:vAlign w:val="center"/>
            <w:hideMark/>
          </w:tcPr>
          <w:p w14:paraId="38E4E60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Garantía de Calidad de los Servicios de Salud / Dirección de Monitoreo de la Calidad de los Servicios</w:t>
            </w:r>
          </w:p>
        </w:tc>
        <w:tc>
          <w:tcPr>
            <w:tcW w:w="2126" w:type="dxa"/>
            <w:tcBorders>
              <w:top w:val="nil"/>
              <w:left w:val="nil"/>
              <w:bottom w:val="single" w:sz="8" w:space="0" w:color="000000"/>
              <w:right w:val="single" w:sz="8" w:space="0" w:color="000000"/>
            </w:tcBorders>
            <w:shd w:val="clear" w:color="auto" w:fill="auto"/>
            <w:vAlign w:val="center"/>
            <w:hideMark/>
          </w:tcPr>
          <w:p w14:paraId="40590018"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6902- Sistema nacional de salud dispone de normativas e instrumentos de garantía de calidad de los servicios de materno infantil, VIH, Tuberculosis, dengue, servicios de sangre</w:t>
            </w:r>
          </w:p>
        </w:tc>
        <w:tc>
          <w:tcPr>
            <w:tcW w:w="1701" w:type="dxa"/>
            <w:tcBorders>
              <w:top w:val="nil"/>
              <w:left w:val="nil"/>
              <w:bottom w:val="single" w:sz="8" w:space="0" w:color="000000"/>
              <w:right w:val="single" w:sz="8" w:space="0" w:color="000000"/>
            </w:tcBorders>
            <w:shd w:val="clear" w:color="auto" w:fill="auto"/>
            <w:vAlign w:val="center"/>
            <w:hideMark/>
          </w:tcPr>
          <w:p w14:paraId="31656DF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Normativas de gestión de la calidad de los servicios de salud, evaluada.</w:t>
            </w:r>
          </w:p>
        </w:tc>
        <w:tc>
          <w:tcPr>
            <w:tcW w:w="1672" w:type="dxa"/>
            <w:tcBorders>
              <w:top w:val="nil"/>
              <w:left w:val="nil"/>
              <w:bottom w:val="single" w:sz="8" w:space="0" w:color="000000"/>
              <w:right w:val="single" w:sz="8" w:space="0" w:color="000000"/>
            </w:tcBorders>
            <w:shd w:val="clear" w:color="auto" w:fill="auto"/>
            <w:vAlign w:val="center"/>
            <w:hideMark/>
          </w:tcPr>
          <w:p w14:paraId="1B39518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Semestral</w:t>
            </w:r>
          </w:p>
        </w:tc>
        <w:tc>
          <w:tcPr>
            <w:tcW w:w="880" w:type="dxa"/>
            <w:tcBorders>
              <w:top w:val="nil"/>
              <w:left w:val="nil"/>
              <w:bottom w:val="single" w:sz="8" w:space="0" w:color="000000"/>
              <w:right w:val="single" w:sz="8" w:space="0" w:color="000000"/>
            </w:tcBorders>
            <w:shd w:val="clear" w:color="auto" w:fill="auto"/>
            <w:vAlign w:val="center"/>
            <w:hideMark/>
          </w:tcPr>
          <w:p w14:paraId="00F8D6D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841" w:type="dxa"/>
            <w:tcBorders>
              <w:top w:val="nil"/>
              <w:left w:val="nil"/>
              <w:bottom w:val="single" w:sz="8" w:space="0" w:color="000000"/>
              <w:right w:val="single" w:sz="8" w:space="0" w:color="000000"/>
            </w:tcBorders>
            <w:shd w:val="clear" w:color="auto" w:fill="auto"/>
            <w:vAlign w:val="center"/>
            <w:hideMark/>
          </w:tcPr>
          <w:p w14:paraId="6556140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w:t>
            </w:r>
          </w:p>
        </w:tc>
        <w:tc>
          <w:tcPr>
            <w:tcW w:w="1519" w:type="dxa"/>
            <w:tcBorders>
              <w:top w:val="nil"/>
              <w:left w:val="nil"/>
              <w:bottom w:val="single" w:sz="8" w:space="0" w:color="000000"/>
              <w:right w:val="single" w:sz="8" w:space="0" w:color="000000"/>
            </w:tcBorders>
            <w:shd w:val="clear" w:color="auto" w:fill="auto"/>
            <w:vAlign w:val="center"/>
            <w:hideMark/>
          </w:tcPr>
          <w:p w14:paraId="324B0CF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3" w:type="dxa"/>
            <w:tcBorders>
              <w:top w:val="nil"/>
              <w:left w:val="nil"/>
              <w:bottom w:val="single" w:sz="8" w:space="0" w:color="000000"/>
              <w:right w:val="single" w:sz="8" w:space="0" w:color="000000"/>
            </w:tcBorders>
            <w:shd w:val="clear" w:color="auto" w:fill="auto"/>
            <w:vAlign w:val="center"/>
            <w:hideMark/>
          </w:tcPr>
          <w:p w14:paraId="043C219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575" w:type="dxa"/>
            <w:tcBorders>
              <w:top w:val="nil"/>
              <w:left w:val="nil"/>
              <w:bottom w:val="single" w:sz="8" w:space="0" w:color="000000"/>
              <w:right w:val="single" w:sz="8" w:space="0" w:color="000000"/>
            </w:tcBorders>
            <w:shd w:val="clear" w:color="auto" w:fill="auto"/>
            <w:vAlign w:val="center"/>
            <w:hideMark/>
          </w:tcPr>
          <w:p w14:paraId="11E06B0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59" w:type="dxa"/>
            <w:tcBorders>
              <w:top w:val="nil"/>
              <w:left w:val="nil"/>
              <w:bottom w:val="single" w:sz="8" w:space="0" w:color="000000"/>
              <w:right w:val="single" w:sz="8" w:space="0" w:color="000000"/>
            </w:tcBorders>
            <w:shd w:val="clear" w:color="000000" w:fill="FFFFFF"/>
            <w:vAlign w:val="center"/>
            <w:hideMark/>
          </w:tcPr>
          <w:p w14:paraId="6975C91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r>
      <w:tr w:rsidR="0002722D" w:rsidRPr="0002722D" w14:paraId="21B81EDB"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1D22AF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lastRenderedPageBreak/>
              <w:t>5</w:t>
            </w:r>
          </w:p>
        </w:tc>
        <w:tc>
          <w:tcPr>
            <w:tcW w:w="1843" w:type="dxa"/>
            <w:tcBorders>
              <w:top w:val="nil"/>
              <w:left w:val="nil"/>
              <w:bottom w:val="single" w:sz="8" w:space="0" w:color="000000"/>
              <w:right w:val="single" w:sz="8" w:space="0" w:color="000000"/>
            </w:tcBorders>
            <w:shd w:val="clear" w:color="auto" w:fill="auto"/>
            <w:vAlign w:val="center"/>
            <w:hideMark/>
          </w:tcPr>
          <w:p w14:paraId="16C6CBC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Fortalecimiento y Desarrollo del Sector Salud /Dirección de Conducción Sectorial</w:t>
            </w:r>
          </w:p>
        </w:tc>
        <w:tc>
          <w:tcPr>
            <w:tcW w:w="2126" w:type="dxa"/>
            <w:tcBorders>
              <w:top w:val="nil"/>
              <w:left w:val="nil"/>
              <w:bottom w:val="single" w:sz="8" w:space="0" w:color="000000"/>
              <w:right w:val="single" w:sz="8" w:space="0" w:color="000000"/>
            </w:tcBorders>
            <w:shd w:val="clear" w:color="auto" w:fill="auto"/>
            <w:vAlign w:val="center"/>
            <w:hideMark/>
          </w:tcPr>
          <w:p w14:paraId="6385464C"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6903- Servicios de Salud con acuerdo marco firmado con el MSP para una provisión con enfoque de acceso, cobertura y equidad en salud.</w:t>
            </w:r>
          </w:p>
        </w:tc>
        <w:tc>
          <w:tcPr>
            <w:tcW w:w="1701" w:type="dxa"/>
            <w:tcBorders>
              <w:top w:val="nil"/>
              <w:left w:val="nil"/>
              <w:bottom w:val="single" w:sz="8" w:space="0" w:color="000000"/>
              <w:right w:val="single" w:sz="8" w:space="0" w:color="000000"/>
            </w:tcBorders>
            <w:shd w:val="clear" w:color="auto" w:fill="auto"/>
            <w:vAlign w:val="center"/>
            <w:hideMark/>
          </w:tcPr>
          <w:p w14:paraId="0AE6AEC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Acuerdos marco firmados</w:t>
            </w:r>
          </w:p>
        </w:tc>
        <w:tc>
          <w:tcPr>
            <w:tcW w:w="1672" w:type="dxa"/>
            <w:tcBorders>
              <w:top w:val="nil"/>
              <w:left w:val="nil"/>
              <w:bottom w:val="single" w:sz="8" w:space="0" w:color="000000"/>
              <w:right w:val="single" w:sz="8" w:space="0" w:color="000000"/>
            </w:tcBorders>
            <w:shd w:val="clear" w:color="auto" w:fill="auto"/>
            <w:vAlign w:val="center"/>
            <w:hideMark/>
          </w:tcPr>
          <w:p w14:paraId="4ECAA6C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Anual</w:t>
            </w:r>
          </w:p>
        </w:tc>
        <w:tc>
          <w:tcPr>
            <w:tcW w:w="880" w:type="dxa"/>
            <w:tcBorders>
              <w:top w:val="nil"/>
              <w:left w:val="nil"/>
              <w:bottom w:val="single" w:sz="8" w:space="0" w:color="000000"/>
              <w:right w:val="single" w:sz="8" w:space="0" w:color="000000"/>
            </w:tcBorders>
            <w:shd w:val="clear" w:color="auto" w:fill="auto"/>
            <w:vAlign w:val="center"/>
            <w:hideMark/>
          </w:tcPr>
          <w:p w14:paraId="4F6C445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841" w:type="dxa"/>
            <w:tcBorders>
              <w:top w:val="nil"/>
              <w:left w:val="nil"/>
              <w:bottom w:val="single" w:sz="8" w:space="0" w:color="000000"/>
              <w:right w:val="single" w:sz="8" w:space="0" w:color="000000"/>
            </w:tcBorders>
            <w:shd w:val="clear" w:color="auto" w:fill="auto"/>
            <w:vAlign w:val="center"/>
            <w:hideMark/>
          </w:tcPr>
          <w:p w14:paraId="078735C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c>
          <w:tcPr>
            <w:tcW w:w="1519" w:type="dxa"/>
            <w:tcBorders>
              <w:top w:val="nil"/>
              <w:left w:val="nil"/>
              <w:bottom w:val="single" w:sz="8" w:space="0" w:color="000000"/>
              <w:right w:val="single" w:sz="8" w:space="0" w:color="000000"/>
            </w:tcBorders>
            <w:shd w:val="clear" w:color="auto" w:fill="auto"/>
            <w:vAlign w:val="center"/>
            <w:hideMark/>
          </w:tcPr>
          <w:p w14:paraId="692690D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3" w:type="dxa"/>
            <w:tcBorders>
              <w:top w:val="nil"/>
              <w:left w:val="nil"/>
              <w:bottom w:val="single" w:sz="8" w:space="0" w:color="000000"/>
              <w:right w:val="single" w:sz="8" w:space="0" w:color="000000"/>
            </w:tcBorders>
            <w:shd w:val="clear" w:color="auto" w:fill="auto"/>
            <w:vAlign w:val="center"/>
            <w:hideMark/>
          </w:tcPr>
          <w:p w14:paraId="078EA25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5" w:type="dxa"/>
            <w:tcBorders>
              <w:top w:val="nil"/>
              <w:left w:val="nil"/>
              <w:bottom w:val="single" w:sz="8" w:space="0" w:color="000000"/>
              <w:right w:val="single" w:sz="8" w:space="0" w:color="000000"/>
            </w:tcBorders>
            <w:shd w:val="clear" w:color="auto" w:fill="auto"/>
            <w:vAlign w:val="center"/>
            <w:hideMark/>
          </w:tcPr>
          <w:p w14:paraId="05F73D4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59" w:type="dxa"/>
            <w:tcBorders>
              <w:top w:val="nil"/>
              <w:left w:val="nil"/>
              <w:bottom w:val="single" w:sz="8" w:space="0" w:color="000000"/>
              <w:right w:val="single" w:sz="8" w:space="0" w:color="000000"/>
            </w:tcBorders>
            <w:shd w:val="clear" w:color="000000" w:fill="FFFFFF"/>
            <w:vAlign w:val="center"/>
            <w:hideMark/>
          </w:tcPr>
          <w:p w14:paraId="78F6737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w:t>
            </w:r>
          </w:p>
        </w:tc>
      </w:tr>
      <w:tr w:rsidR="0002722D" w:rsidRPr="0002722D" w14:paraId="2C61D908" w14:textId="77777777" w:rsidTr="00CB667E">
        <w:trPr>
          <w:trHeight w:val="960"/>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F8478D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w:t>
            </w:r>
          </w:p>
        </w:tc>
        <w:tc>
          <w:tcPr>
            <w:tcW w:w="1843" w:type="dxa"/>
            <w:tcBorders>
              <w:top w:val="nil"/>
              <w:left w:val="nil"/>
              <w:bottom w:val="single" w:sz="8" w:space="0" w:color="000000"/>
              <w:right w:val="single" w:sz="8" w:space="0" w:color="000000"/>
            </w:tcBorders>
            <w:shd w:val="clear" w:color="auto" w:fill="auto"/>
            <w:vAlign w:val="center"/>
            <w:hideMark/>
          </w:tcPr>
          <w:p w14:paraId="081BF22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Oficina de la Gestión Desconcentrada de la Rectoría</w:t>
            </w:r>
          </w:p>
        </w:tc>
        <w:tc>
          <w:tcPr>
            <w:tcW w:w="2126" w:type="dxa"/>
            <w:tcBorders>
              <w:top w:val="nil"/>
              <w:left w:val="nil"/>
              <w:bottom w:val="single" w:sz="8" w:space="0" w:color="000000"/>
              <w:right w:val="single" w:sz="8" w:space="0" w:color="000000"/>
            </w:tcBorders>
            <w:shd w:val="clear" w:color="auto" w:fill="auto"/>
            <w:vAlign w:val="center"/>
            <w:hideMark/>
          </w:tcPr>
          <w:p w14:paraId="332557D3"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6906-DPS/DAS con las competencias fortalecidas para la gestión de la función desconcentrada de la rectoría.</w:t>
            </w:r>
          </w:p>
        </w:tc>
        <w:tc>
          <w:tcPr>
            <w:tcW w:w="1701" w:type="dxa"/>
            <w:tcBorders>
              <w:top w:val="nil"/>
              <w:left w:val="nil"/>
              <w:bottom w:val="single" w:sz="8" w:space="0" w:color="000000"/>
              <w:right w:val="single" w:sz="8" w:space="0" w:color="000000"/>
            </w:tcBorders>
            <w:shd w:val="clear" w:color="auto" w:fill="auto"/>
            <w:vAlign w:val="center"/>
            <w:hideMark/>
          </w:tcPr>
          <w:p w14:paraId="3AA7001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DPS/DAS en cumplimiento de metas trimestrales</w:t>
            </w:r>
          </w:p>
        </w:tc>
        <w:tc>
          <w:tcPr>
            <w:tcW w:w="1672" w:type="dxa"/>
            <w:tcBorders>
              <w:top w:val="nil"/>
              <w:left w:val="nil"/>
              <w:bottom w:val="single" w:sz="8" w:space="0" w:color="000000"/>
              <w:right w:val="single" w:sz="8" w:space="0" w:color="000000"/>
            </w:tcBorders>
            <w:shd w:val="clear" w:color="auto" w:fill="auto"/>
            <w:vAlign w:val="center"/>
            <w:hideMark/>
          </w:tcPr>
          <w:p w14:paraId="33BB1BF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2C2BBF2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12</w:t>
            </w:r>
          </w:p>
        </w:tc>
        <w:tc>
          <w:tcPr>
            <w:tcW w:w="841" w:type="dxa"/>
            <w:tcBorders>
              <w:top w:val="nil"/>
              <w:left w:val="nil"/>
              <w:bottom w:val="single" w:sz="8" w:space="0" w:color="000000"/>
              <w:right w:val="single" w:sz="8" w:space="0" w:color="000000"/>
            </w:tcBorders>
            <w:shd w:val="clear" w:color="auto" w:fill="auto"/>
            <w:vAlign w:val="center"/>
            <w:hideMark/>
          </w:tcPr>
          <w:p w14:paraId="254FE88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0599060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73" w:type="dxa"/>
            <w:tcBorders>
              <w:top w:val="nil"/>
              <w:left w:val="nil"/>
              <w:bottom w:val="single" w:sz="8" w:space="0" w:color="000000"/>
              <w:right w:val="single" w:sz="8" w:space="0" w:color="000000"/>
            </w:tcBorders>
            <w:shd w:val="clear" w:color="auto" w:fill="auto"/>
            <w:vAlign w:val="center"/>
            <w:hideMark/>
          </w:tcPr>
          <w:p w14:paraId="5A87D7E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75" w:type="dxa"/>
            <w:tcBorders>
              <w:top w:val="nil"/>
              <w:left w:val="nil"/>
              <w:bottom w:val="single" w:sz="8" w:space="0" w:color="000000"/>
              <w:right w:val="single" w:sz="8" w:space="0" w:color="000000"/>
            </w:tcBorders>
            <w:shd w:val="clear" w:color="auto" w:fill="auto"/>
            <w:vAlign w:val="center"/>
            <w:hideMark/>
          </w:tcPr>
          <w:p w14:paraId="2871E78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39</w:t>
            </w:r>
          </w:p>
        </w:tc>
        <w:tc>
          <w:tcPr>
            <w:tcW w:w="1559" w:type="dxa"/>
            <w:tcBorders>
              <w:top w:val="nil"/>
              <w:left w:val="nil"/>
              <w:bottom w:val="single" w:sz="8" w:space="0" w:color="000000"/>
              <w:right w:val="single" w:sz="8" w:space="0" w:color="000000"/>
            </w:tcBorders>
            <w:shd w:val="clear" w:color="000000" w:fill="FFFFFF"/>
            <w:vAlign w:val="center"/>
            <w:hideMark/>
          </w:tcPr>
          <w:p w14:paraId="34CCB5A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25</w:t>
            </w:r>
          </w:p>
        </w:tc>
      </w:tr>
      <w:tr w:rsidR="0002722D" w:rsidRPr="0002722D" w14:paraId="23D619D0"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40CFCA1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7</w:t>
            </w:r>
          </w:p>
        </w:tc>
        <w:tc>
          <w:tcPr>
            <w:tcW w:w="1843" w:type="dxa"/>
            <w:tcBorders>
              <w:top w:val="nil"/>
              <w:left w:val="nil"/>
              <w:bottom w:val="single" w:sz="8" w:space="0" w:color="000000"/>
              <w:right w:val="single" w:sz="8" w:space="0" w:color="000000"/>
            </w:tcBorders>
            <w:shd w:val="clear" w:color="auto" w:fill="auto"/>
            <w:vAlign w:val="center"/>
            <w:hideMark/>
          </w:tcPr>
          <w:p w14:paraId="7E87D6E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Garantía de Calidad de los Servicios de Salud / Dirección de Monitoreo y Calidad de los Servicios</w:t>
            </w:r>
          </w:p>
        </w:tc>
        <w:tc>
          <w:tcPr>
            <w:tcW w:w="2126" w:type="dxa"/>
            <w:tcBorders>
              <w:top w:val="nil"/>
              <w:left w:val="nil"/>
              <w:bottom w:val="single" w:sz="8" w:space="0" w:color="000000"/>
              <w:right w:val="single" w:sz="8" w:space="0" w:color="000000"/>
            </w:tcBorders>
            <w:shd w:val="clear" w:color="auto" w:fill="auto"/>
            <w:vAlign w:val="center"/>
            <w:hideMark/>
          </w:tcPr>
          <w:p w14:paraId="3C4D1964"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6893- Sistema nacional de salud monitoreado según la calidad de provisión de los servicios</w:t>
            </w:r>
          </w:p>
        </w:tc>
        <w:tc>
          <w:tcPr>
            <w:tcW w:w="1701" w:type="dxa"/>
            <w:tcBorders>
              <w:top w:val="nil"/>
              <w:left w:val="nil"/>
              <w:bottom w:val="single" w:sz="8" w:space="0" w:color="000000"/>
              <w:right w:val="single" w:sz="8" w:space="0" w:color="000000"/>
            </w:tcBorders>
            <w:shd w:val="clear" w:color="auto" w:fill="auto"/>
            <w:vAlign w:val="center"/>
            <w:hideMark/>
          </w:tcPr>
          <w:p w14:paraId="74D3DC5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Instituciones del sistema nacional de salud monitoreados según lineamientos</w:t>
            </w:r>
          </w:p>
        </w:tc>
        <w:tc>
          <w:tcPr>
            <w:tcW w:w="1672" w:type="dxa"/>
            <w:tcBorders>
              <w:top w:val="nil"/>
              <w:left w:val="nil"/>
              <w:bottom w:val="single" w:sz="8" w:space="0" w:color="000000"/>
              <w:right w:val="single" w:sz="8" w:space="0" w:color="000000"/>
            </w:tcBorders>
            <w:shd w:val="clear" w:color="auto" w:fill="auto"/>
            <w:vAlign w:val="center"/>
            <w:hideMark/>
          </w:tcPr>
          <w:p w14:paraId="7EB87BE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Semestral</w:t>
            </w:r>
          </w:p>
        </w:tc>
        <w:tc>
          <w:tcPr>
            <w:tcW w:w="880" w:type="dxa"/>
            <w:tcBorders>
              <w:top w:val="nil"/>
              <w:left w:val="nil"/>
              <w:bottom w:val="single" w:sz="8" w:space="0" w:color="000000"/>
              <w:right w:val="single" w:sz="8" w:space="0" w:color="000000"/>
            </w:tcBorders>
            <w:shd w:val="clear" w:color="auto" w:fill="auto"/>
            <w:vAlign w:val="center"/>
            <w:hideMark/>
          </w:tcPr>
          <w:p w14:paraId="06760A4A"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3357</w:t>
            </w:r>
          </w:p>
        </w:tc>
        <w:tc>
          <w:tcPr>
            <w:tcW w:w="841" w:type="dxa"/>
            <w:tcBorders>
              <w:top w:val="nil"/>
              <w:left w:val="nil"/>
              <w:bottom w:val="single" w:sz="8" w:space="0" w:color="000000"/>
              <w:right w:val="single" w:sz="8" w:space="0" w:color="000000"/>
            </w:tcBorders>
            <w:shd w:val="clear" w:color="auto" w:fill="auto"/>
            <w:vAlign w:val="center"/>
            <w:hideMark/>
          </w:tcPr>
          <w:p w14:paraId="7975635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1100</w:t>
            </w:r>
          </w:p>
        </w:tc>
        <w:tc>
          <w:tcPr>
            <w:tcW w:w="1519" w:type="dxa"/>
            <w:tcBorders>
              <w:top w:val="nil"/>
              <w:left w:val="nil"/>
              <w:bottom w:val="single" w:sz="8" w:space="0" w:color="000000"/>
              <w:right w:val="single" w:sz="8" w:space="0" w:color="000000"/>
            </w:tcBorders>
            <w:shd w:val="clear" w:color="auto" w:fill="auto"/>
            <w:vAlign w:val="center"/>
            <w:hideMark/>
          </w:tcPr>
          <w:p w14:paraId="2771E69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574</w:t>
            </w:r>
          </w:p>
        </w:tc>
        <w:tc>
          <w:tcPr>
            <w:tcW w:w="1573" w:type="dxa"/>
            <w:tcBorders>
              <w:top w:val="nil"/>
              <w:left w:val="nil"/>
              <w:bottom w:val="single" w:sz="8" w:space="0" w:color="000000"/>
              <w:right w:val="single" w:sz="8" w:space="0" w:color="000000"/>
            </w:tcBorders>
            <w:shd w:val="clear" w:color="auto" w:fill="auto"/>
            <w:vAlign w:val="center"/>
            <w:hideMark/>
          </w:tcPr>
          <w:p w14:paraId="57A8EA6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273</w:t>
            </w:r>
          </w:p>
        </w:tc>
        <w:tc>
          <w:tcPr>
            <w:tcW w:w="1575" w:type="dxa"/>
            <w:tcBorders>
              <w:top w:val="nil"/>
              <w:left w:val="nil"/>
              <w:bottom w:val="single" w:sz="8" w:space="0" w:color="000000"/>
              <w:right w:val="single" w:sz="8" w:space="0" w:color="000000"/>
            </w:tcBorders>
            <w:shd w:val="clear" w:color="auto" w:fill="auto"/>
            <w:vAlign w:val="center"/>
            <w:hideMark/>
          </w:tcPr>
          <w:p w14:paraId="063460C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341</w:t>
            </w:r>
          </w:p>
        </w:tc>
        <w:tc>
          <w:tcPr>
            <w:tcW w:w="1559" w:type="dxa"/>
            <w:tcBorders>
              <w:top w:val="nil"/>
              <w:left w:val="nil"/>
              <w:bottom w:val="single" w:sz="8" w:space="0" w:color="000000"/>
              <w:right w:val="single" w:sz="8" w:space="0" w:color="000000"/>
            </w:tcBorders>
            <w:shd w:val="clear" w:color="000000" w:fill="FFFFFF"/>
            <w:vAlign w:val="center"/>
            <w:hideMark/>
          </w:tcPr>
          <w:p w14:paraId="2272A95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966</w:t>
            </w:r>
          </w:p>
        </w:tc>
      </w:tr>
      <w:tr w:rsidR="0002722D" w:rsidRPr="0002722D" w14:paraId="3F0715B7"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67A8F96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8</w:t>
            </w:r>
          </w:p>
        </w:tc>
        <w:tc>
          <w:tcPr>
            <w:tcW w:w="1843" w:type="dxa"/>
            <w:tcBorders>
              <w:top w:val="nil"/>
              <w:left w:val="nil"/>
              <w:bottom w:val="single" w:sz="8" w:space="0" w:color="000000"/>
              <w:right w:val="single" w:sz="8" w:space="0" w:color="000000"/>
            </w:tcBorders>
            <w:shd w:val="clear" w:color="auto" w:fill="auto"/>
            <w:vAlign w:val="center"/>
            <w:hideMark/>
          </w:tcPr>
          <w:p w14:paraId="5875EBF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Garantía de Calidad de los Servicios de Salud / Dirección de Habilitación de Servicios de Salud</w:t>
            </w:r>
          </w:p>
        </w:tc>
        <w:tc>
          <w:tcPr>
            <w:tcW w:w="2126" w:type="dxa"/>
            <w:tcBorders>
              <w:top w:val="nil"/>
              <w:left w:val="nil"/>
              <w:bottom w:val="single" w:sz="8" w:space="0" w:color="000000"/>
              <w:right w:val="single" w:sz="8" w:space="0" w:color="000000"/>
            </w:tcBorders>
            <w:shd w:val="clear" w:color="auto" w:fill="auto"/>
            <w:vAlign w:val="center"/>
            <w:hideMark/>
          </w:tcPr>
          <w:p w14:paraId="3EEB52DB"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6896- Establecimientos evaluados según estándares de calidad para la prestación de servicios</w:t>
            </w:r>
          </w:p>
        </w:tc>
        <w:tc>
          <w:tcPr>
            <w:tcW w:w="1701" w:type="dxa"/>
            <w:tcBorders>
              <w:top w:val="nil"/>
              <w:left w:val="nil"/>
              <w:bottom w:val="single" w:sz="8" w:space="0" w:color="000000"/>
              <w:right w:val="single" w:sz="8" w:space="0" w:color="000000"/>
            </w:tcBorders>
            <w:shd w:val="clear" w:color="auto" w:fill="auto"/>
            <w:vAlign w:val="center"/>
            <w:hideMark/>
          </w:tcPr>
          <w:p w14:paraId="64D65E6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Establecimientos con Licencias emitidas</w:t>
            </w:r>
          </w:p>
        </w:tc>
        <w:tc>
          <w:tcPr>
            <w:tcW w:w="1672" w:type="dxa"/>
            <w:tcBorders>
              <w:top w:val="nil"/>
              <w:left w:val="nil"/>
              <w:bottom w:val="single" w:sz="8" w:space="0" w:color="000000"/>
              <w:right w:val="single" w:sz="8" w:space="0" w:color="000000"/>
            </w:tcBorders>
            <w:shd w:val="clear" w:color="auto" w:fill="auto"/>
            <w:vAlign w:val="center"/>
            <w:hideMark/>
          </w:tcPr>
          <w:p w14:paraId="0EF0236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2D8C0B8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692</w:t>
            </w:r>
          </w:p>
        </w:tc>
        <w:tc>
          <w:tcPr>
            <w:tcW w:w="841" w:type="dxa"/>
            <w:tcBorders>
              <w:top w:val="nil"/>
              <w:left w:val="nil"/>
              <w:bottom w:val="single" w:sz="8" w:space="0" w:color="000000"/>
              <w:right w:val="single" w:sz="8" w:space="0" w:color="000000"/>
            </w:tcBorders>
            <w:shd w:val="clear" w:color="auto" w:fill="auto"/>
            <w:vAlign w:val="center"/>
            <w:hideMark/>
          </w:tcPr>
          <w:p w14:paraId="70A3085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1128</w:t>
            </w:r>
          </w:p>
        </w:tc>
        <w:tc>
          <w:tcPr>
            <w:tcW w:w="1519" w:type="dxa"/>
            <w:tcBorders>
              <w:top w:val="nil"/>
              <w:left w:val="nil"/>
              <w:bottom w:val="single" w:sz="8" w:space="0" w:color="000000"/>
              <w:right w:val="single" w:sz="8" w:space="0" w:color="000000"/>
            </w:tcBorders>
            <w:shd w:val="clear" w:color="auto" w:fill="auto"/>
            <w:vAlign w:val="center"/>
            <w:hideMark/>
          </w:tcPr>
          <w:p w14:paraId="3983EAB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301</w:t>
            </w:r>
          </w:p>
        </w:tc>
        <w:tc>
          <w:tcPr>
            <w:tcW w:w="1573" w:type="dxa"/>
            <w:tcBorders>
              <w:top w:val="nil"/>
              <w:left w:val="nil"/>
              <w:bottom w:val="single" w:sz="8" w:space="0" w:color="000000"/>
              <w:right w:val="single" w:sz="8" w:space="0" w:color="000000"/>
            </w:tcBorders>
            <w:shd w:val="clear" w:color="auto" w:fill="auto"/>
            <w:vAlign w:val="center"/>
            <w:hideMark/>
          </w:tcPr>
          <w:p w14:paraId="14CF502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391</w:t>
            </w:r>
          </w:p>
        </w:tc>
        <w:tc>
          <w:tcPr>
            <w:tcW w:w="1575" w:type="dxa"/>
            <w:tcBorders>
              <w:top w:val="nil"/>
              <w:left w:val="nil"/>
              <w:bottom w:val="single" w:sz="8" w:space="0" w:color="000000"/>
              <w:right w:val="single" w:sz="8" w:space="0" w:color="000000"/>
            </w:tcBorders>
            <w:shd w:val="clear" w:color="auto" w:fill="auto"/>
            <w:vAlign w:val="center"/>
            <w:hideMark/>
          </w:tcPr>
          <w:p w14:paraId="7042EFC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427</w:t>
            </w:r>
          </w:p>
        </w:tc>
        <w:tc>
          <w:tcPr>
            <w:tcW w:w="1559" w:type="dxa"/>
            <w:tcBorders>
              <w:top w:val="nil"/>
              <w:left w:val="nil"/>
              <w:bottom w:val="single" w:sz="8" w:space="0" w:color="000000"/>
              <w:right w:val="single" w:sz="8" w:space="0" w:color="000000"/>
            </w:tcBorders>
            <w:shd w:val="clear" w:color="000000" w:fill="FFFFFF"/>
            <w:vAlign w:val="center"/>
            <w:hideMark/>
          </w:tcPr>
          <w:p w14:paraId="52F5E96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266</w:t>
            </w:r>
          </w:p>
        </w:tc>
      </w:tr>
      <w:tr w:rsidR="0002722D" w:rsidRPr="0002722D" w14:paraId="329BCF98"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0DD8E16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9</w:t>
            </w:r>
          </w:p>
        </w:tc>
        <w:tc>
          <w:tcPr>
            <w:tcW w:w="1843" w:type="dxa"/>
            <w:tcBorders>
              <w:top w:val="nil"/>
              <w:left w:val="nil"/>
              <w:bottom w:val="single" w:sz="8" w:space="0" w:color="000000"/>
              <w:right w:val="single" w:sz="8" w:space="0" w:color="000000"/>
            </w:tcBorders>
            <w:shd w:val="clear" w:color="auto" w:fill="auto"/>
            <w:vAlign w:val="center"/>
            <w:hideMark/>
          </w:tcPr>
          <w:p w14:paraId="544BF0A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w:t>
            </w:r>
            <w:r w:rsidRPr="00DC64DB">
              <w:rPr>
                <w:rFonts w:eastAsia="Times New Roman"/>
                <w:spacing w:val="0"/>
                <w:sz w:val="20"/>
                <w:szCs w:val="20"/>
                <w:lang w:eastAsia="es-DO"/>
              </w:rPr>
              <w:br/>
              <w:t>Viceministerio de Garantía de Calidad/ Dirección de Normas, Guías y Protocolos</w:t>
            </w:r>
          </w:p>
        </w:tc>
        <w:tc>
          <w:tcPr>
            <w:tcW w:w="2126" w:type="dxa"/>
            <w:tcBorders>
              <w:top w:val="nil"/>
              <w:left w:val="nil"/>
              <w:bottom w:val="single" w:sz="8" w:space="0" w:color="000000"/>
              <w:right w:val="single" w:sz="8" w:space="0" w:color="000000"/>
            </w:tcBorders>
            <w:shd w:val="clear" w:color="auto" w:fill="auto"/>
            <w:vAlign w:val="center"/>
            <w:hideMark/>
          </w:tcPr>
          <w:p w14:paraId="005D08E6"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6908-Prestadoras de servicios de salud disponen de directrices actualizadas para la gestión de los servicios individuales y colectivos en etapas vitales</w:t>
            </w:r>
          </w:p>
        </w:tc>
        <w:tc>
          <w:tcPr>
            <w:tcW w:w="1701" w:type="dxa"/>
            <w:tcBorders>
              <w:top w:val="nil"/>
              <w:left w:val="nil"/>
              <w:bottom w:val="single" w:sz="8" w:space="0" w:color="000000"/>
              <w:right w:val="single" w:sz="8" w:space="0" w:color="000000"/>
            </w:tcBorders>
            <w:shd w:val="clear" w:color="auto" w:fill="auto"/>
            <w:vAlign w:val="center"/>
            <w:hideMark/>
          </w:tcPr>
          <w:p w14:paraId="0C2B103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Directrices para la Gestión de Salud Colectiva publicados</w:t>
            </w:r>
          </w:p>
        </w:tc>
        <w:tc>
          <w:tcPr>
            <w:tcW w:w="1672" w:type="dxa"/>
            <w:tcBorders>
              <w:top w:val="nil"/>
              <w:left w:val="nil"/>
              <w:bottom w:val="single" w:sz="8" w:space="0" w:color="000000"/>
              <w:right w:val="single" w:sz="8" w:space="0" w:color="000000"/>
            </w:tcBorders>
            <w:shd w:val="clear" w:color="auto" w:fill="auto"/>
            <w:vAlign w:val="center"/>
            <w:hideMark/>
          </w:tcPr>
          <w:p w14:paraId="6B18B07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2D37BCB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49</w:t>
            </w:r>
          </w:p>
        </w:tc>
        <w:tc>
          <w:tcPr>
            <w:tcW w:w="841" w:type="dxa"/>
            <w:tcBorders>
              <w:top w:val="nil"/>
              <w:left w:val="nil"/>
              <w:bottom w:val="single" w:sz="8" w:space="0" w:color="000000"/>
              <w:right w:val="single" w:sz="8" w:space="0" w:color="000000"/>
            </w:tcBorders>
            <w:shd w:val="clear" w:color="auto" w:fill="auto"/>
            <w:vAlign w:val="center"/>
            <w:hideMark/>
          </w:tcPr>
          <w:p w14:paraId="4E4E7E4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w:t>
            </w:r>
          </w:p>
        </w:tc>
        <w:tc>
          <w:tcPr>
            <w:tcW w:w="1519" w:type="dxa"/>
            <w:tcBorders>
              <w:top w:val="nil"/>
              <w:left w:val="nil"/>
              <w:bottom w:val="single" w:sz="8" w:space="0" w:color="000000"/>
              <w:right w:val="single" w:sz="8" w:space="0" w:color="000000"/>
            </w:tcBorders>
            <w:shd w:val="clear" w:color="auto" w:fill="auto"/>
            <w:vAlign w:val="center"/>
            <w:hideMark/>
          </w:tcPr>
          <w:p w14:paraId="344F81E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3" w:type="dxa"/>
            <w:tcBorders>
              <w:top w:val="nil"/>
              <w:left w:val="nil"/>
              <w:bottom w:val="single" w:sz="8" w:space="0" w:color="000000"/>
              <w:right w:val="single" w:sz="8" w:space="0" w:color="000000"/>
            </w:tcBorders>
            <w:shd w:val="clear" w:color="auto" w:fill="auto"/>
            <w:vAlign w:val="center"/>
            <w:hideMark/>
          </w:tcPr>
          <w:p w14:paraId="6937240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5" w:type="dxa"/>
            <w:tcBorders>
              <w:top w:val="nil"/>
              <w:left w:val="nil"/>
              <w:bottom w:val="single" w:sz="8" w:space="0" w:color="000000"/>
              <w:right w:val="single" w:sz="8" w:space="0" w:color="000000"/>
            </w:tcBorders>
            <w:shd w:val="clear" w:color="auto" w:fill="auto"/>
            <w:vAlign w:val="center"/>
            <w:hideMark/>
          </w:tcPr>
          <w:p w14:paraId="036EFC3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59" w:type="dxa"/>
            <w:tcBorders>
              <w:top w:val="nil"/>
              <w:left w:val="nil"/>
              <w:bottom w:val="single" w:sz="8" w:space="0" w:color="000000"/>
              <w:right w:val="single" w:sz="8" w:space="0" w:color="000000"/>
            </w:tcBorders>
            <w:shd w:val="clear" w:color="000000" w:fill="FFFFFF"/>
            <w:vAlign w:val="center"/>
            <w:hideMark/>
          </w:tcPr>
          <w:p w14:paraId="53CE764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26</w:t>
            </w:r>
          </w:p>
        </w:tc>
      </w:tr>
      <w:tr w:rsidR="0002722D" w:rsidRPr="0002722D" w14:paraId="6B66B4E9"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1E77B93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843" w:type="dxa"/>
            <w:tcBorders>
              <w:top w:val="nil"/>
              <w:left w:val="nil"/>
              <w:bottom w:val="single" w:sz="8" w:space="0" w:color="000000"/>
              <w:right w:val="single" w:sz="8" w:space="0" w:color="000000"/>
            </w:tcBorders>
            <w:shd w:val="clear" w:color="auto" w:fill="auto"/>
            <w:vAlign w:val="center"/>
            <w:hideMark/>
          </w:tcPr>
          <w:p w14:paraId="720A036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Oficina de la Gestión Desconcentrada de la Rectoría / Viceministerio de Salud Colectiva</w:t>
            </w:r>
          </w:p>
        </w:tc>
        <w:tc>
          <w:tcPr>
            <w:tcW w:w="2126" w:type="dxa"/>
            <w:tcBorders>
              <w:top w:val="nil"/>
              <w:left w:val="nil"/>
              <w:bottom w:val="single" w:sz="8" w:space="0" w:color="000000"/>
              <w:right w:val="single" w:sz="8" w:space="0" w:color="000000"/>
            </w:tcBorders>
            <w:shd w:val="clear" w:color="auto" w:fill="auto"/>
            <w:vAlign w:val="center"/>
            <w:hideMark/>
          </w:tcPr>
          <w:p w14:paraId="05320ACC"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6899- Grupos poblacionales por etapas vitales intervenidos para la prevención de enfermedades, promoción y protección de la salud en el territorio.</w:t>
            </w:r>
          </w:p>
        </w:tc>
        <w:tc>
          <w:tcPr>
            <w:tcW w:w="1701" w:type="dxa"/>
            <w:tcBorders>
              <w:top w:val="nil"/>
              <w:left w:val="nil"/>
              <w:bottom w:val="single" w:sz="8" w:space="0" w:color="000000"/>
              <w:right w:val="single" w:sz="8" w:space="0" w:color="000000"/>
            </w:tcBorders>
            <w:shd w:val="clear" w:color="auto" w:fill="auto"/>
            <w:vAlign w:val="center"/>
            <w:hideMark/>
          </w:tcPr>
          <w:p w14:paraId="6BD4EF6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DPS/DAS reportando Intervenciones implementadas por grupos poblacionales</w:t>
            </w:r>
          </w:p>
        </w:tc>
        <w:tc>
          <w:tcPr>
            <w:tcW w:w="1672" w:type="dxa"/>
            <w:tcBorders>
              <w:top w:val="nil"/>
              <w:left w:val="nil"/>
              <w:bottom w:val="single" w:sz="8" w:space="0" w:color="000000"/>
              <w:right w:val="single" w:sz="8" w:space="0" w:color="000000"/>
            </w:tcBorders>
            <w:shd w:val="clear" w:color="auto" w:fill="auto"/>
            <w:vAlign w:val="center"/>
            <w:hideMark/>
          </w:tcPr>
          <w:p w14:paraId="62F029B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327D246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29</w:t>
            </w:r>
          </w:p>
        </w:tc>
        <w:tc>
          <w:tcPr>
            <w:tcW w:w="841" w:type="dxa"/>
            <w:tcBorders>
              <w:top w:val="nil"/>
              <w:left w:val="nil"/>
              <w:bottom w:val="single" w:sz="8" w:space="0" w:color="000000"/>
              <w:right w:val="single" w:sz="8" w:space="0" w:color="000000"/>
            </w:tcBorders>
            <w:shd w:val="clear" w:color="auto" w:fill="auto"/>
            <w:vAlign w:val="center"/>
            <w:hideMark/>
          </w:tcPr>
          <w:p w14:paraId="05EB465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2DF70C5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73" w:type="dxa"/>
            <w:tcBorders>
              <w:top w:val="nil"/>
              <w:left w:val="nil"/>
              <w:bottom w:val="single" w:sz="8" w:space="0" w:color="000000"/>
              <w:right w:val="single" w:sz="8" w:space="0" w:color="000000"/>
            </w:tcBorders>
            <w:shd w:val="clear" w:color="auto" w:fill="auto"/>
            <w:vAlign w:val="center"/>
            <w:hideMark/>
          </w:tcPr>
          <w:p w14:paraId="79A0518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28</w:t>
            </w:r>
          </w:p>
        </w:tc>
        <w:tc>
          <w:tcPr>
            <w:tcW w:w="1575" w:type="dxa"/>
            <w:tcBorders>
              <w:top w:val="nil"/>
              <w:left w:val="nil"/>
              <w:bottom w:val="single" w:sz="8" w:space="0" w:color="000000"/>
              <w:right w:val="single" w:sz="8" w:space="0" w:color="000000"/>
            </w:tcBorders>
            <w:shd w:val="clear" w:color="auto" w:fill="auto"/>
            <w:vAlign w:val="center"/>
            <w:hideMark/>
          </w:tcPr>
          <w:p w14:paraId="166544B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w:t>
            </w:r>
          </w:p>
        </w:tc>
        <w:tc>
          <w:tcPr>
            <w:tcW w:w="1559" w:type="dxa"/>
            <w:tcBorders>
              <w:top w:val="nil"/>
              <w:left w:val="nil"/>
              <w:bottom w:val="single" w:sz="8" w:space="0" w:color="000000"/>
              <w:right w:val="single" w:sz="8" w:space="0" w:color="000000"/>
            </w:tcBorders>
            <w:shd w:val="clear" w:color="000000" w:fill="FFFFFF"/>
            <w:vAlign w:val="center"/>
            <w:hideMark/>
          </w:tcPr>
          <w:p w14:paraId="46093C9A"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w:t>
            </w:r>
          </w:p>
        </w:tc>
      </w:tr>
      <w:tr w:rsidR="0002722D" w:rsidRPr="0002722D" w14:paraId="12D36F8D"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5E374E1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lastRenderedPageBreak/>
              <w:t>11</w:t>
            </w:r>
          </w:p>
        </w:tc>
        <w:tc>
          <w:tcPr>
            <w:tcW w:w="1843" w:type="dxa"/>
            <w:tcBorders>
              <w:top w:val="nil"/>
              <w:left w:val="nil"/>
              <w:bottom w:val="single" w:sz="8" w:space="0" w:color="000000"/>
              <w:right w:val="single" w:sz="8" w:space="0" w:color="000000"/>
            </w:tcBorders>
            <w:shd w:val="clear" w:color="000000" w:fill="FFFFFF"/>
            <w:vAlign w:val="center"/>
            <w:hideMark/>
          </w:tcPr>
          <w:p w14:paraId="0ABBEDE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DIMIA / División VIH/SIDA / División TB</w:t>
            </w:r>
          </w:p>
        </w:tc>
        <w:tc>
          <w:tcPr>
            <w:tcW w:w="2126" w:type="dxa"/>
            <w:tcBorders>
              <w:top w:val="nil"/>
              <w:left w:val="nil"/>
              <w:bottom w:val="single" w:sz="8" w:space="0" w:color="000000"/>
              <w:right w:val="single" w:sz="8" w:space="0" w:color="000000"/>
            </w:tcBorders>
            <w:shd w:val="clear" w:color="000000" w:fill="FFFFFF"/>
            <w:vAlign w:val="center"/>
            <w:hideMark/>
          </w:tcPr>
          <w:p w14:paraId="66A16737" w14:textId="77777777" w:rsidR="0002722D" w:rsidRPr="00DC64DB" w:rsidRDefault="0002722D" w:rsidP="0002722D">
            <w:pPr>
              <w:spacing w:after="0" w:line="240" w:lineRule="auto"/>
              <w:ind w:right="-63"/>
              <w:rPr>
                <w:rFonts w:eastAsia="Times New Roman"/>
                <w:spacing w:val="0"/>
                <w:sz w:val="20"/>
                <w:szCs w:val="20"/>
                <w:lang w:eastAsia="es-DO"/>
              </w:rPr>
            </w:pPr>
            <w:r w:rsidRPr="00DC64DB">
              <w:rPr>
                <w:rFonts w:eastAsia="Times New Roman"/>
                <w:spacing w:val="0"/>
                <w:sz w:val="20"/>
                <w:szCs w:val="20"/>
                <w:lang w:eastAsia="es-DO"/>
              </w:rPr>
              <w:t>6901-Establecimientos cuentan con insumos y medicamentos para atender a las necesidades de protección a la salud</w:t>
            </w:r>
          </w:p>
        </w:tc>
        <w:tc>
          <w:tcPr>
            <w:tcW w:w="1701" w:type="dxa"/>
            <w:tcBorders>
              <w:top w:val="nil"/>
              <w:left w:val="nil"/>
              <w:bottom w:val="single" w:sz="8" w:space="0" w:color="000000"/>
              <w:right w:val="single" w:sz="8" w:space="0" w:color="000000"/>
            </w:tcBorders>
            <w:shd w:val="clear" w:color="000000" w:fill="FFFFFF"/>
            <w:vAlign w:val="center"/>
            <w:hideMark/>
          </w:tcPr>
          <w:p w14:paraId="590195B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Establecimientos abastecidos.</w:t>
            </w:r>
          </w:p>
        </w:tc>
        <w:tc>
          <w:tcPr>
            <w:tcW w:w="1672" w:type="dxa"/>
            <w:tcBorders>
              <w:top w:val="nil"/>
              <w:left w:val="nil"/>
              <w:bottom w:val="single" w:sz="8" w:space="0" w:color="000000"/>
              <w:right w:val="single" w:sz="8" w:space="0" w:color="000000"/>
            </w:tcBorders>
            <w:shd w:val="clear" w:color="000000" w:fill="FFFFFF"/>
            <w:vAlign w:val="center"/>
            <w:hideMark/>
          </w:tcPr>
          <w:p w14:paraId="2CD8E35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000000" w:fill="FFFFFF"/>
            <w:vAlign w:val="center"/>
            <w:hideMark/>
          </w:tcPr>
          <w:p w14:paraId="17978A3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3195</w:t>
            </w:r>
          </w:p>
        </w:tc>
        <w:tc>
          <w:tcPr>
            <w:tcW w:w="841" w:type="dxa"/>
            <w:tcBorders>
              <w:top w:val="nil"/>
              <w:left w:val="nil"/>
              <w:bottom w:val="single" w:sz="8" w:space="0" w:color="000000"/>
              <w:right w:val="single" w:sz="8" w:space="0" w:color="000000"/>
            </w:tcBorders>
            <w:shd w:val="clear" w:color="000000" w:fill="FFFFFF"/>
            <w:vAlign w:val="center"/>
            <w:hideMark/>
          </w:tcPr>
          <w:p w14:paraId="2B9DCCC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1000</w:t>
            </w:r>
          </w:p>
        </w:tc>
        <w:tc>
          <w:tcPr>
            <w:tcW w:w="1519" w:type="dxa"/>
            <w:tcBorders>
              <w:top w:val="nil"/>
              <w:left w:val="nil"/>
              <w:bottom w:val="single" w:sz="8" w:space="0" w:color="000000"/>
              <w:right w:val="single" w:sz="8" w:space="0" w:color="000000"/>
            </w:tcBorders>
            <w:shd w:val="clear" w:color="000000" w:fill="FFFFFF"/>
            <w:vAlign w:val="center"/>
            <w:hideMark/>
          </w:tcPr>
          <w:p w14:paraId="5FC69B2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1096</w:t>
            </w:r>
          </w:p>
        </w:tc>
        <w:tc>
          <w:tcPr>
            <w:tcW w:w="1573" w:type="dxa"/>
            <w:tcBorders>
              <w:top w:val="nil"/>
              <w:left w:val="nil"/>
              <w:bottom w:val="single" w:sz="8" w:space="0" w:color="000000"/>
              <w:right w:val="single" w:sz="8" w:space="0" w:color="000000"/>
            </w:tcBorders>
            <w:shd w:val="clear" w:color="000000" w:fill="FFFFFF"/>
            <w:vAlign w:val="center"/>
            <w:hideMark/>
          </w:tcPr>
          <w:p w14:paraId="613A25D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1158</w:t>
            </w:r>
          </w:p>
        </w:tc>
        <w:tc>
          <w:tcPr>
            <w:tcW w:w="1575" w:type="dxa"/>
            <w:tcBorders>
              <w:top w:val="nil"/>
              <w:left w:val="nil"/>
              <w:bottom w:val="single" w:sz="8" w:space="0" w:color="000000"/>
              <w:right w:val="single" w:sz="8" w:space="0" w:color="000000"/>
            </w:tcBorders>
            <w:shd w:val="clear" w:color="000000" w:fill="FFFFFF"/>
            <w:vAlign w:val="center"/>
            <w:hideMark/>
          </w:tcPr>
          <w:p w14:paraId="0ECA95A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1138</w:t>
            </w:r>
          </w:p>
        </w:tc>
        <w:tc>
          <w:tcPr>
            <w:tcW w:w="1559" w:type="dxa"/>
            <w:tcBorders>
              <w:top w:val="nil"/>
              <w:left w:val="nil"/>
              <w:bottom w:val="single" w:sz="8" w:space="0" w:color="000000"/>
              <w:right w:val="single" w:sz="8" w:space="0" w:color="000000"/>
            </w:tcBorders>
            <w:shd w:val="clear" w:color="000000" w:fill="FFFFFF"/>
            <w:vAlign w:val="center"/>
            <w:hideMark/>
          </w:tcPr>
          <w:p w14:paraId="0CDCEF4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1000</w:t>
            </w:r>
          </w:p>
        </w:tc>
      </w:tr>
      <w:tr w:rsidR="0002722D" w:rsidRPr="0002722D" w14:paraId="6D67A3AB"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546B2D0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12</w:t>
            </w:r>
          </w:p>
        </w:tc>
        <w:tc>
          <w:tcPr>
            <w:tcW w:w="1843" w:type="dxa"/>
            <w:tcBorders>
              <w:top w:val="nil"/>
              <w:left w:val="nil"/>
              <w:bottom w:val="single" w:sz="8" w:space="0" w:color="000000"/>
              <w:right w:val="single" w:sz="8" w:space="0" w:color="000000"/>
            </w:tcBorders>
            <w:shd w:val="clear" w:color="auto" w:fill="auto"/>
            <w:vAlign w:val="center"/>
            <w:hideMark/>
          </w:tcPr>
          <w:p w14:paraId="2EAAE68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Dirección de Inmunoprevenibles por Vacunas</w:t>
            </w:r>
          </w:p>
        </w:tc>
        <w:tc>
          <w:tcPr>
            <w:tcW w:w="2126" w:type="dxa"/>
            <w:tcBorders>
              <w:top w:val="nil"/>
              <w:left w:val="nil"/>
              <w:bottom w:val="single" w:sz="8" w:space="0" w:color="000000"/>
              <w:right w:val="single" w:sz="8" w:space="0" w:color="000000"/>
            </w:tcBorders>
            <w:shd w:val="clear" w:color="auto" w:fill="auto"/>
            <w:vAlign w:val="center"/>
            <w:hideMark/>
          </w:tcPr>
          <w:p w14:paraId="6D5A3DA7"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6904- Unidades de vacunación disponen de biológicos e insumos para la vacunación, acordes a las directrices, esquema y prioridades en salud pública.</w:t>
            </w:r>
          </w:p>
        </w:tc>
        <w:tc>
          <w:tcPr>
            <w:tcW w:w="1701" w:type="dxa"/>
            <w:tcBorders>
              <w:top w:val="nil"/>
              <w:left w:val="nil"/>
              <w:bottom w:val="single" w:sz="8" w:space="0" w:color="000000"/>
              <w:right w:val="single" w:sz="8" w:space="0" w:color="000000"/>
            </w:tcBorders>
            <w:shd w:val="clear" w:color="auto" w:fill="auto"/>
            <w:vAlign w:val="center"/>
            <w:hideMark/>
          </w:tcPr>
          <w:p w14:paraId="39FC187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Unidades de vacunación abastecidos.</w:t>
            </w:r>
          </w:p>
        </w:tc>
        <w:tc>
          <w:tcPr>
            <w:tcW w:w="1672" w:type="dxa"/>
            <w:tcBorders>
              <w:top w:val="nil"/>
              <w:left w:val="nil"/>
              <w:bottom w:val="single" w:sz="8" w:space="0" w:color="000000"/>
              <w:right w:val="single" w:sz="8" w:space="0" w:color="000000"/>
            </w:tcBorders>
            <w:shd w:val="clear" w:color="auto" w:fill="auto"/>
            <w:vAlign w:val="center"/>
            <w:hideMark/>
          </w:tcPr>
          <w:p w14:paraId="1744781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38C097F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4248</w:t>
            </w:r>
          </w:p>
        </w:tc>
        <w:tc>
          <w:tcPr>
            <w:tcW w:w="841" w:type="dxa"/>
            <w:tcBorders>
              <w:top w:val="nil"/>
              <w:left w:val="nil"/>
              <w:bottom w:val="single" w:sz="8" w:space="0" w:color="000000"/>
              <w:right w:val="single" w:sz="8" w:space="0" w:color="000000"/>
            </w:tcBorders>
            <w:shd w:val="clear" w:color="auto" w:fill="auto"/>
            <w:vAlign w:val="center"/>
            <w:hideMark/>
          </w:tcPr>
          <w:p w14:paraId="4F920D9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1430</w:t>
            </w:r>
          </w:p>
        </w:tc>
        <w:tc>
          <w:tcPr>
            <w:tcW w:w="1519" w:type="dxa"/>
            <w:tcBorders>
              <w:top w:val="nil"/>
              <w:left w:val="nil"/>
              <w:bottom w:val="single" w:sz="8" w:space="0" w:color="000000"/>
              <w:right w:val="single" w:sz="8" w:space="0" w:color="000000"/>
            </w:tcBorders>
            <w:shd w:val="clear" w:color="auto" w:fill="auto"/>
            <w:vAlign w:val="center"/>
            <w:hideMark/>
          </w:tcPr>
          <w:p w14:paraId="311FF1D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1430</w:t>
            </w:r>
          </w:p>
        </w:tc>
        <w:tc>
          <w:tcPr>
            <w:tcW w:w="1573" w:type="dxa"/>
            <w:tcBorders>
              <w:top w:val="nil"/>
              <w:left w:val="nil"/>
              <w:bottom w:val="single" w:sz="8" w:space="0" w:color="000000"/>
              <w:right w:val="single" w:sz="8" w:space="0" w:color="000000"/>
            </w:tcBorders>
            <w:shd w:val="clear" w:color="auto" w:fill="auto"/>
            <w:vAlign w:val="center"/>
            <w:hideMark/>
          </w:tcPr>
          <w:p w14:paraId="318D570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1430</w:t>
            </w:r>
          </w:p>
        </w:tc>
        <w:tc>
          <w:tcPr>
            <w:tcW w:w="1575" w:type="dxa"/>
            <w:tcBorders>
              <w:top w:val="nil"/>
              <w:left w:val="nil"/>
              <w:bottom w:val="single" w:sz="8" w:space="0" w:color="000000"/>
              <w:right w:val="single" w:sz="8" w:space="0" w:color="000000"/>
            </w:tcBorders>
            <w:shd w:val="clear" w:color="auto" w:fill="auto"/>
            <w:vAlign w:val="center"/>
            <w:hideMark/>
          </w:tcPr>
          <w:p w14:paraId="164FF7B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1430</w:t>
            </w:r>
          </w:p>
        </w:tc>
        <w:tc>
          <w:tcPr>
            <w:tcW w:w="1559" w:type="dxa"/>
            <w:tcBorders>
              <w:top w:val="nil"/>
              <w:left w:val="nil"/>
              <w:bottom w:val="single" w:sz="8" w:space="0" w:color="000000"/>
              <w:right w:val="single" w:sz="8" w:space="0" w:color="000000"/>
            </w:tcBorders>
            <w:shd w:val="clear" w:color="000000" w:fill="FFFFFF"/>
            <w:vAlign w:val="center"/>
            <w:hideMark/>
          </w:tcPr>
          <w:p w14:paraId="14DFEBD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1430</w:t>
            </w:r>
          </w:p>
        </w:tc>
      </w:tr>
      <w:tr w:rsidR="0002722D" w:rsidRPr="0002722D" w14:paraId="70D6A17D"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3BFECE0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13</w:t>
            </w:r>
          </w:p>
        </w:tc>
        <w:tc>
          <w:tcPr>
            <w:tcW w:w="1843" w:type="dxa"/>
            <w:tcBorders>
              <w:top w:val="nil"/>
              <w:left w:val="nil"/>
              <w:bottom w:val="single" w:sz="8" w:space="0" w:color="000000"/>
              <w:right w:val="single" w:sz="8" w:space="0" w:color="000000"/>
            </w:tcBorders>
            <w:shd w:val="clear" w:color="auto" w:fill="auto"/>
            <w:vAlign w:val="center"/>
            <w:hideMark/>
          </w:tcPr>
          <w:p w14:paraId="3932ECF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(VMSC) y Departamento de apoyo a la Promoción y Educación en Salud (DAPES)</w:t>
            </w:r>
          </w:p>
        </w:tc>
        <w:tc>
          <w:tcPr>
            <w:tcW w:w="2126" w:type="dxa"/>
            <w:tcBorders>
              <w:top w:val="nil"/>
              <w:left w:val="nil"/>
              <w:bottom w:val="single" w:sz="8" w:space="0" w:color="000000"/>
              <w:right w:val="single" w:sz="8" w:space="0" w:color="000000"/>
            </w:tcBorders>
            <w:shd w:val="clear" w:color="auto" w:fill="auto"/>
            <w:vAlign w:val="center"/>
            <w:hideMark/>
          </w:tcPr>
          <w:p w14:paraId="71B87978"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6905-Municipios y organizaciones comunitarias basada en la fe participan en espacios de educación y promoción en salud dirigida a etapas vitales.</w:t>
            </w:r>
          </w:p>
        </w:tc>
        <w:tc>
          <w:tcPr>
            <w:tcW w:w="1701" w:type="dxa"/>
            <w:tcBorders>
              <w:top w:val="nil"/>
              <w:left w:val="nil"/>
              <w:bottom w:val="single" w:sz="8" w:space="0" w:color="000000"/>
              <w:right w:val="single" w:sz="8" w:space="0" w:color="000000"/>
            </w:tcBorders>
            <w:shd w:val="clear" w:color="auto" w:fill="auto"/>
            <w:vAlign w:val="center"/>
            <w:hideMark/>
          </w:tcPr>
          <w:p w14:paraId="4D18D8F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DPS/DAS reportando</w:t>
            </w:r>
          </w:p>
        </w:tc>
        <w:tc>
          <w:tcPr>
            <w:tcW w:w="1672" w:type="dxa"/>
            <w:tcBorders>
              <w:top w:val="nil"/>
              <w:left w:val="nil"/>
              <w:bottom w:val="single" w:sz="8" w:space="0" w:color="000000"/>
              <w:right w:val="single" w:sz="8" w:space="0" w:color="000000"/>
            </w:tcBorders>
            <w:shd w:val="clear" w:color="auto" w:fill="auto"/>
            <w:vAlign w:val="center"/>
            <w:hideMark/>
          </w:tcPr>
          <w:p w14:paraId="4D487CF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70EF8FA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29</w:t>
            </w:r>
          </w:p>
        </w:tc>
        <w:tc>
          <w:tcPr>
            <w:tcW w:w="841" w:type="dxa"/>
            <w:tcBorders>
              <w:top w:val="nil"/>
              <w:left w:val="nil"/>
              <w:bottom w:val="single" w:sz="8" w:space="0" w:color="000000"/>
              <w:right w:val="single" w:sz="8" w:space="0" w:color="000000"/>
            </w:tcBorders>
            <w:shd w:val="clear" w:color="auto" w:fill="auto"/>
            <w:vAlign w:val="center"/>
            <w:hideMark/>
          </w:tcPr>
          <w:p w14:paraId="316818F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0193C23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31</w:t>
            </w:r>
          </w:p>
        </w:tc>
        <w:tc>
          <w:tcPr>
            <w:tcW w:w="1573" w:type="dxa"/>
            <w:tcBorders>
              <w:top w:val="nil"/>
              <w:left w:val="nil"/>
              <w:bottom w:val="single" w:sz="8" w:space="0" w:color="000000"/>
              <w:right w:val="single" w:sz="8" w:space="0" w:color="000000"/>
            </w:tcBorders>
            <w:shd w:val="clear" w:color="auto" w:fill="auto"/>
            <w:vAlign w:val="center"/>
            <w:hideMark/>
          </w:tcPr>
          <w:p w14:paraId="1C8D4CD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75" w:type="dxa"/>
            <w:tcBorders>
              <w:top w:val="nil"/>
              <w:left w:val="nil"/>
              <w:bottom w:val="single" w:sz="8" w:space="0" w:color="000000"/>
              <w:right w:val="single" w:sz="8" w:space="0" w:color="000000"/>
            </w:tcBorders>
            <w:shd w:val="clear" w:color="auto" w:fill="auto"/>
            <w:vAlign w:val="center"/>
            <w:hideMark/>
          </w:tcPr>
          <w:p w14:paraId="73CA47D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59" w:type="dxa"/>
            <w:tcBorders>
              <w:top w:val="nil"/>
              <w:left w:val="nil"/>
              <w:bottom w:val="single" w:sz="8" w:space="0" w:color="000000"/>
              <w:right w:val="single" w:sz="8" w:space="0" w:color="000000"/>
            </w:tcBorders>
            <w:shd w:val="clear" w:color="000000" w:fill="FFFFFF"/>
            <w:vAlign w:val="center"/>
            <w:hideMark/>
          </w:tcPr>
          <w:p w14:paraId="3233307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18</w:t>
            </w:r>
          </w:p>
        </w:tc>
      </w:tr>
      <w:tr w:rsidR="0002722D" w:rsidRPr="0002722D" w14:paraId="15141637"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74FE1FF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w:t>
            </w:r>
          </w:p>
        </w:tc>
        <w:tc>
          <w:tcPr>
            <w:tcW w:w="1843" w:type="dxa"/>
            <w:tcBorders>
              <w:top w:val="nil"/>
              <w:left w:val="nil"/>
              <w:bottom w:val="single" w:sz="8" w:space="0" w:color="000000"/>
              <w:right w:val="single" w:sz="8" w:space="0" w:color="000000"/>
            </w:tcBorders>
            <w:shd w:val="clear" w:color="auto" w:fill="auto"/>
            <w:vAlign w:val="center"/>
            <w:hideMark/>
          </w:tcPr>
          <w:p w14:paraId="541CFB6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Salud Ambiental</w:t>
            </w:r>
          </w:p>
        </w:tc>
        <w:tc>
          <w:tcPr>
            <w:tcW w:w="2126" w:type="dxa"/>
            <w:tcBorders>
              <w:top w:val="nil"/>
              <w:left w:val="nil"/>
              <w:bottom w:val="single" w:sz="8" w:space="0" w:color="000000"/>
              <w:right w:val="single" w:sz="8" w:space="0" w:color="000000"/>
            </w:tcBorders>
            <w:shd w:val="clear" w:color="auto" w:fill="auto"/>
            <w:vAlign w:val="center"/>
            <w:hideMark/>
          </w:tcPr>
          <w:p w14:paraId="76E592EE"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6950-Comunidades reciben vigilancia sanitaria para la protección contra los riesgos para la salud, con enfoque en los determinantes sociales.</w:t>
            </w:r>
          </w:p>
        </w:tc>
        <w:tc>
          <w:tcPr>
            <w:tcW w:w="1701" w:type="dxa"/>
            <w:tcBorders>
              <w:top w:val="nil"/>
              <w:left w:val="nil"/>
              <w:bottom w:val="single" w:sz="8" w:space="0" w:color="000000"/>
              <w:right w:val="single" w:sz="8" w:space="0" w:color="000000"/>
            </w:tcBorders>
            <w:shd w:val="clear" w:color="auto" w:fill="auto"/>
            <w:vAlign w:val="center"/>
            <w:hideMark/>
          </w:tcPr>
          <w:p w14:paraId="60429F9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Direcciones provinciales reportan la vigilancia sanitaria</w:t>
            </w:r>
          </w:p>
        </w:tc>
        <w:tc>
          <w:tcPr>
            <w:tcW w:w="1672" w:type="dxa"/>
            <w:tcBorders>
              <w:top w:val="nil"/>
              <w:left w:val="nil"/>
              <w:bottom w:val="single" w:sz="8" w:space="0" w:color="000000"/>
              <w:right w:val="single" w:sz="8" w:space="0" w:color="000000"/>
            </w:tcBorders>
            <w:shd w:val="clear" w:color="auto" w:fill="auto"/>
            <w:vAlign w:val="center"/>
            <w:hideMark/>
          </w:tcPr>
          <w:p w14:paraId="76F1F3E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3B276CD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77</w:t>
            </w:r>
          </w:p>
        </w:tc>
        <w:tc>
          <w:tcPr>
            <w:tcW w:w="841" w:type="dxa"/>
            <w:tcBorders>
              <w:top w:val="nil"/>
              <w:left w:val="nil"/>
              <w:bottom w:val="single" w:sz="8" w:space="0" w:color="000000"/>
              <w:right w:val="single" w:sz="8" w:space="0" w:color="000000"/>
            </w:tcBorders>
            <w:shd w:val="clear" w:color="auto" w:fill="auto"/>
            <w:vAlign w:val="center"/>
            <w:hideMark/>
          </w:tcPr>
          <w:p w14:paraId="72865DD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27CC2CF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39</w:t>
            </w:r>
          </w:p>
        </w:tc>
        <w:tc>
          <w:tcPr>
            <w:tcW w:w="1573" w:type="dxa"/>
            <w:tcBorders>
              <w:top w:val="nil"/>
              <w:left w:val="nil"/>
              <w:bottom w:val="single" w:sz="8" w:space="0" w:color="000000"/>
              <w:right w:val="single" w:sz="8" w:space="0" w:color="000000"/>
            </w:tcBorders>
            <w:shd w:val="clear" w:color="auto" w:fill="auto"/>
            <w:vAlign w:val="center"/>
            <w:hideMark/>
          </w:tcPr>
          <w:p w14:paraId="5EE5205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75" w:type="dxa"/>
            <w:tcBorders>
              <w:top w:val="nil"/>
              <w:left w:val="nil"/>
              <w:bottom w:val="single" w:sz="8" w:space="0" w:color="000000"/>
              <w:right w:val="single" w:sz="8" w:space="0" w:color="000000"/>
            </w:tcBorders>
            <w:shd w:val="clear" w:color="auto" w:fill="auto"/>
            <w:vAlign w:val="center"/>
            <w:hideMark/>
          </w:tcPr>
          <w:p w14:paraId="1716C76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34</w:t>
            </w:r>
          </w:p>
        </w:tc>
        <w:tc>
          <w:tcPr>
            <w:tcW w:w="1559" w:type="dxa"/>
            <w:tcBorders>
              <w:top w:val="nil"/>
              <w:left w:val="nil"/>
              <w:bottom w:val="single" w:sz="8" w:space="0" w:color="000000"/>
              <w:right w:val="single" w:sz="8" w:space="0" w:color="000000"/>
            </w:tcBorders>
            <w:shd w:val="clear" w:color="000000" w:fill="FFFFFF"/>
            <w:vAlign w:val="center"/>
            <w:hideMark/>
          </w:tcPr>
          <w:p w14:paraId="5FECA8C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r>
      <w:tr w:rsidR="0002722D" w:rsidRPr="0002722D" w14:paraId="1DA814CD" w14:textId="77777777" w:rsidTr="00CB667E">
        <w:trPr>
          <w:trHeight w:val="95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3EA504B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15</w:t>
            </w:r>
          </w:p>
        </w:tc>
        <w:tc>
          <w:tcPr>
            <w:tcW w:w="1843" w:type="dxa"/>
            <w:tcBorders>
              <w:top w:val="nil"/>
              <w:left w:val="nil"/>
              <w:bottom w:val="single" w:sz="8" w:space="0" w:color="000000"/>
              <w:right w:val="single" w:sz="8" w:space="0" w:color="000000"/>
            </w:tcBorders>
            <w:shd w:val="clear" w:color="auto" w:fill="auto"/>
            <w:vAlign w:val="center"/>
            <w:hideMark/>
          </w:tcPr>
          <w:p w14:paraId="5BB3887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(VMSC) y Departamento de apoyo a la Promoción y Educación en Salud (DAPES)</w:t>
            </w:r>
          </w:p>
        </w:tc>
        <w:tc>
          <w:tcPr>
            <w:tcW w:w="2126" w:type="dxa"/>
            <w:tcBorders>
              <w:top w:val="nil"/>
              <w:left w:val="nil"/>
              <w:bottom w:val="single" w:sz="8" w:space="0" w:color="000000"/>
              <w:right w:val="single" w:sz="8" w:space="0" w:color="000000"/>
            </w:tcBorders>
            <w:shd w:val="clear" w:color="auto" w:fill="auto"/>
            <w:vAlign w:val="center"/>
            <w:hideMark/>
          </w:tcPr>
          <w:p w14:paraId="118669B0"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6907- Personas y organizaciones cuentan con espacios, procesos y estrategias en el sector salud para participar en la toma de decisiones, e intervenciones municipales</w:t>
            </w:r>
          </w:p>
        </w:tc>
        <w:tc>
          <w:tcPr>
            <w:tcW w:w="1701" w:type="dxa"/>
            <w:tcBorders>
              <w:top w:val="nil"/>
              <w:left w:val="nil"/>
              <w:bottom w:val="single" w:sz="8" w:space="0" w:color="000000"/>
              <w:right w:val="single" w:sz="8" w:space="0" w:color="000000"/>
            </w:tcBorders>
            <w:shd w:val="clear" w:color="auto" w:fill="auto"/>
            <w:vAlign w:val="center"/>
            <w:hideMark/>
          </w:tcPr>
          <w:p w14:paraId="6C914A7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Municipios que cuentan con espacios de veeduría en salud funcionando en la comunidad</w:t>
            </w:r>
          </w:p>
        </w:tc>
        <w:tc>
          <w:tcPr>
            <w:tcW w:w="1672" w:type="dxa"/>
            <w:tcBorders>
              <w:top w:val="nil"/>
              <w:left w:val="nil"/>
              <w:bottom w:val="single" w:sz="8" w:space="0" w:color="000000"/>
              <w:right w:val="single" w:sz="8" w:space="0" w:color="000000"/>
            </w:tcBorders>
            <w:shd w:val="clear" w:color="auto" w:fill="auto"/>
            <w:vAlign w:val="center"/>
            <w:hideMark/>
          </w:tcPr>
          <w:p w14:paraId="1CE2CD0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43DFC9D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43</w:t>
            </w:r>
          </w:p>
        </w:tc>
        <w:tc>
          <w:tcPr>
            <w:tcW w:w="841" w:type="dxa"/>
            <w:tcBorders>
              <w:top w:val="nil"/>
              <w:left w:val="nil"/>
              <w:bottom w:val="single" w:sz="8" w:space="0" w:color="000000"/>
              <w:right w:val="single" w:sz="8" w:space="0" w:color="000000"/>
            </w:tcBorders>
            <w:shd w:val="clear" w:color="auto" w:fill="auto"/>
            <w:vAlign w:val="center"/>
            <w:hideMark/>
          </w:tcPr>
          <w:p w14:paraId="7B4E866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0E872D0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73" w:type="dxa"/>
            <w:tcBorders>
              <w:top w:val="nil"/>
              <w:left w:val="nil"/>
              <w:bottom w:val="single" w:sz="8" w:space="0" w:color="000000"/>
              <w:right w:val="single" w:sz="8" w:space="0" w:color="000000"/>
            </w:tcBorders>
            <w:shd w:val="clear" w:color="auto" w:fill="auto"/>
            <w:vAlign w:val="center"/>
            <w:hideMark/>
          </w:tcPr>
          <w:p w14:paraId="72D853D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75" w:type="dxa"/>
            <w:tcBorders>
              <w:top w:val="nil"/>
              <w:left w:val="nil"/>
              <w:bottom w:val="single" w:sz="8" w:space="0" w:color="000000"/>
              <w:right w:val="single" w:sz="8" w:space="0" w:color="000000"/>
            </w:tcBorders>
            <w:shd w:val="clear" w:color="auto" w:fill="auto"/>
            <w:vAlign w:val="center"/>
            <w:hideMark/>
          </w:tcPr>
          <w:p w14:paraId="7016470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59" w:type="dxa"/>
            <w:tcBorders>
              <w:top w:val="nil"/>
              <w:left w:val="nil"/>
              <w:bottom w:val="single" w:sz="8" w:space="0" w:color="000000"/>
              <w:right w:val="single" w:sz="8" w:space="0" w:color="000000"/>
            </w:tcBorders>
            <w:shd w:val="clear" w:color="000000" w:fill="FFFFFF"/>
            <w:vAlign w:val="center"/>
            <w:hideMark/>
          </w:tcPr>
          <w:p w14:paraId="21B0FB5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w:t>
            </w:r>
          </w:p>
        </w:tc>
      </w:tr>
      <w:tr w:rsidR="0002722D" w:rsidRPr="0002722D" w14:paraId="050B831E" w14:textId="77777777" w:rsidTr="00CB667E">
        <w:trPr>
          <w:trHeight w:val="960"/>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5432B32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16</w:t>
            </w:r>
          </w:p>
        </w:tc>
        <w:tc>
          <w:tcPr>
            <w:tcW w:w="1843" w:type="dxa"/>
            <w:tcBorders>
              <w:top w:val="nil"/>
              <w:left w:val="nil"/>
              <w:bottom w:val="single" w:sz="8" w:space="0" w:color="000000"/>
              <w:right w:val="single" w:sz="8" w:space="0" w:color="000000"/>
            </w:tcBorders>
            <w:shd w:val="clear" w:color="auto" w:fill="auto"/>
            <w:vAlign w:val="center"/>
            <w:hideMark/>
          </w:tcPr>
          <w:p w14:paraId="3810696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Dirección de Epidemiologia</w:t>
            </w:r>
          </w:p>
        </w:tc>
        <w:tc>
          <w:tcPr>
            <w:tcW w:w="2126" w:type="dxa"/>
            <w:tcBorders>
              <w:top w:val="nil"/>
              <w:left w:val="nil"/>
              <w:bottom w:val="single" w:sz="8" w:space="0" w:color="000000"/>
              <w:right w:val="single" w:sz="8" w:space="0" w:color="000000"/>
            </w:tcBorders>
            <w:shd w:val="clear" w:color="auto" w:fill="auto"/>
            <w:vAlign w:val="center"/>
            <w:hideMark/>
          </w:tcPr>
          <w:p w14:paraId="68A7E2F7"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6909- Prestadoras de servicios de salud se articulan al sistema de vigilancia epidemiológica.</w:t>
            </w:r>
          </w:p>
        </w:tc>
        <w:tc>
          <w:tcPr>
            <w:tcW w:w="1701" w:type="dxa"/>
            <w:tcBorders>
              <w:top w:val="nil"/>
              <w:left w:val="nil"/>
              <w:bottom w:val="single" w:sz="8" w:space="0" w:color="000000"/>
              <w:right w:val="single" w:sz="8" w:space="0" w:color="000000"/>
            </w:tcBorders>
            <w:shd w:val="clear" w:color="auto" w:fill="auto"/>
            <w:vAlign w:val="center"/>
            <w:hideMark/>
          </w:tcPr>
          <w:p w14:paraId="0BBAFC1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Establecimientos de salud notificando al SINAVE</w:t>
            </w:r>
          </w:p>
        </w:tc>
        <w:tc>
          <w:tcPr>
            <w:tcW w:w="1672" w:type="dxa"/>
            <w:tcBorders>
              <w:top w:val="nil"/>
              <w:left w:val="nil"/>
              <w:bottom w:val="single" w:sz="8" w:space="0" w:color="000000"/>
              <w:right w:val="single" w:sz="8" w:space="0" w:color="000000"/>
            </w:tcBorders>
            <w:shd w:val="clear" w:color="auto" w:fill="auto"/>
            <w:vAlign w:val="center"/>
            <w:hideMark/>
          </w:tcPr>
          <w:p w14:paraId="1F64E5F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7CD689F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10611</w:t>
            </w:r>
          </w:p>
        </w:tc>
        <w:tc>
          <w:tcPr>
            <w:tcW w:w="841" w:type="dxa"/>
            <w:tcBorders>
              <w:top w:val="nil"/>
              <w:left w:val="nil"/>
              <w:bottom w:val="single" w:sz="8" w:space="0" w:color="000000"/>
              <w:right w:val="single" w:sz="8" w:space="0" w:color="000000"/>
            </w:tcBorders>
            <w:shd w:val="clear" w:color="auto" w:fill="auto"/>
            <w:vAlign w:val="center"/>
            <w:hideMark/>
          </w:tcPr>
          <w:p w14:paraId="4D76ED9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1900</w:t>
            </w:r>
          </w:p>
        </w:tc>
        <w:tc>
          <w:tcPr>
            <w:tcW w:w="1519" w:type="dxa"/>
            <w:tcBorders>
              <w:top w:val="nil"/>
              <w:left w:val="nil"/>
              <w:bottom w:val="single" w:sz="8" w:space="0" w:color="000000"/>
              <w:right w:val="single" w:sz="8" w:space="0" w:color="000000"/>
            </w:tcBorders>
            <w:shd w:val="clear" w:color="auto" w:fill="auto"/>
            <w:vAlign w:val="center"/>
            <w:hideMark/>
          </w:tcPr>
          <w:p w14:paraId="6686A50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2,712.00</w:t>
            </w:r>
          </w:p>
        </w:tc>
        <w:tc>
          <w:tcPr>
            <w:tcW w:w="1573" w:type="dxa"/>
            <w:tcBorders>
              <w:top w:val="nil"/>
              <w:left w:val="nil"/>
              <w:bottom w:val="single" w:sz="8" w:space="0" w:color="000000"/>
              <w:right w:val="single" w:sz="8" w:space="0" w:color="000000"/>
            </w:tcBorders>
            <w:shd w:val="clear" w:color="auto" w:fill="auto"/>
            <w:vAlign w:val="center"/>
            <w:hideMark/>
          </w:tcPr>
          <w:p w14:paraId="56760D8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2,636.00</w:t>
            </w:r>
          </w:p>
        </w:tc>
        <w:tc>
          <w:tcPr>
            <w:tcW w:w="1575" w:type="dxa"/>
            <w:tcBorders>
              <w:top w:val="nil"/>
              <w:left w:val="nil"/>
              <w:bottom w:val="single" w:sz="8" w:space="0" w:color="000000"/>
              <w:right w:val="single" w:sz="8" w:space="0" w:color="000000"/>
            </w:tcBorders>
            <w:shd w:val="clear" w:color="auto" w:fill="auto"/>
            <w:vAlign w:val="center"/>
            <w:hideMark/>
          </w:tcPr>
          <w:p w14:paraId="09F2DEC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3,042.00</w:t>
            </w:r>
          </w:p>
        </w:tc>
        <w:tc>
          <w:tcPr>
            <w:tcW w:w="1559" w:type="dxa"/>
            <w:tcBorders>
              <w:top w:val="nil"/>
              <w:left w:val="nil"/>
              <w:bottom w:val="single" w:sz="8" w:space="0" w:color="000000"/>
              <w:right w:val="single" w:sz="8" w:space="0" w:color="000000"/>
            </w:tcBorders>
            <w:shd w:val="clear" w:color="000000" w:fill="FFFFFF"/>
            <w:vAlign w:val="center"/>
            <w:hideMark/>
          </w:tcPr>
          <w:p w14:paraId="455911C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2,983.00</w:t>
            </w:r>
          </w:p>
        </w:tc>
      </w:tr>
      <w:tr w:rsidR="0002722D" w:rsidRPr="0002722D" w14:paraId="7E76C6DE" w14:textId="77777777" w:rsidTr="00CB667E">
        <w:trPr>
          <w:trHeight w:val="960"/>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5B1D37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lastRenderedPageBreak/>
              <w:t>17</w:t>
            </w:r>
          </w:p>
        </w:tc>
        <w:tc>
          <w:tcPr>
            <w:tcW w:w="1843" w:type="dxa"/>
            <w:tcBorders>
              <w:top w:val="nil"/>
              <w:left w:val="nil"/>
              <w:bottom w:val="single" w:sz="8" w:space="0" w:color="000000"/>
              <w:right w:val="single" w:sz="8" w:space="0" w:color="000000"/>
            </w:tcBorders>
            <w:shd w:val="clear" w:color="auto" w:fill="auto"/>
            <w:vAlign w:val="center"/>
            <w:hideMark/>
          </w:tcPr>
          <w:p w14:paraId="320B4817"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Salud Colectiva/ Dirección de Medicamentos de Alto Costo</w:t>
            </w:r>
          </w:p>
        </w:tc>
        <w:tc>
          <w:tcPr>
            <w:tcW w:w="2126" w:type="dxa"/>
            <w:tcBorders>
              <w:top w:val="nil"/>
              <w:left w:val="nil"/>
              <w:bottom w:val="single" w:sz="8" w:space="0" w:color="000000"/>
              <w:right w:val="single" w:sz="8" w:space="0" w:color="000000"/>
            </w:tcBorders>
            <w:shd w:val="clear" w:color="auto" w:fill="auto"/>
            <w:vAlign w:val="center"/>
            <w:hideMark/>
          </w:tcPr>
          <w:p w14:paraId="75D9607C"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6898-Población recibe medicamentos de alto costo a través de las farmacias con enfoque de equidad.</w:t>
            </w:r>
          </w:p>
        </w:tc>
        <w:tc>
          <w:tcPr>
            <w:tcW w:w="1701" w:type="dxa"/>
            <w:tcBorders>
              <w:top w:val="nil"/>
              <w:left w:val="nil"/>
              <w:bottom w:val="single" w:sz="8" w:space="0" w:color="000000"/>
              <w:right w:val="single" w:sz="8" w:space="0" w:color="000000"/>
            </w:tcBorders>
            <w:shd w:val="clear" w:color="auto" w:fill="auto"/>
            <w:vAlign w:val="center"/>
            <w:hideMark/>
          </w:tcPr>
          <w:p w14:paraId="2F5775DA"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Población beneficiaria por farmacias de alto costo</w:t>
            </w:r>
          </w:p>
        </w:tc>
        <w:tc>
          <w:tcPr>
            <w:tcW w:w="1672" w:type="dxa"/>
            <w:tcBorders>
              <w:top w:val="nil"/>
              <w:left w:val="nil"/>
              <w:bottom w:val="single" w:sz="8" w:space="0" w:color="000000"/>
              <w:right w:val="single" w:sz="8" w:space="0" w:color="000000"/>
            </w:tcBorders>
            <w:shd w:val="clear" w:color="auto" w:fill="auto"/>
            <w:vAlign w:val="center"/>
            <w:hideMark/>
          </w:tcPr>
          <w:p w14:paraId="4950E8F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40060B1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4122</w:t>
            </w:r>
          </w:p>
        </w:tc>
        <w:tc>
          <w:tcPr>
            <w:tcW w:w="841" w:type="dxa"/>
            <w:tcBorders>
              <w:top w:val="nil"/>
              <w:left w:val="nil"/>
              <w:bottom w:val="single" w:sz="8" w:space="0" w:color="000000"/>
              <w:right w:val="single" w:sz="8" w:space="0" w:color="000000"/>
            </w:tcBorders>
            <w:shd w:val="clear" w:color="auto" w:fill="auto"/>
            <w:vAlign w:val="center"/>
            <w:hideMark/>
          </w:tcPr>
          <w:p w14:paraId="42E5715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9000</w:t>
            </w:r>
          </w:p>
        </w:tc>
        <w:tc>
          <w:tcPr>
            <w:tcW w:w="1519" w:type="dxa"/>
            <w:tcBorders>
              <w:top w:val="nil"/>
              <w:left w:val="nil"/>
              <w:bottom w:val="single" w:sz="8" w:space="0" w:color="000000"/>
              <w:right w:val="single" w:sz="8" w:space="0" w:color="000000"/>
            </w:tcBorders>
            <w:shd w:val="clear" w:color="auto" w:fill="auto"/>
            <w:vAlign w:val="center"/>
            <w:hideMark/>
          </w:tcPr>
          <w:p w14:paraId="773AD31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2,581.00</w:t>
            </w:r>
          </w:p>
        </w:tc>
        <w:tc>
          <w:tcPr>
            <w:tcW w:w="1573" w:type="dxa"/>
            <w:tcBorders>
              <w:top w:val="nil"/>
              <w:left w:val="nil"/>
              <w:bottom w:val="single" w:sz="8" w:space="0" w:color="000000"/>
              <w:right w:val="single" w:sz="8" w:space="0" w:color="000000"/>
            </w:tcBorders>
            <w:shd w:val="clear" w:color="auto" w:fill="auto"/>
            <w:vAlign w:val="center"/>
            <w:hideMark/>
          </w:tcPr>
          <w:p w14:paraId="26C16FE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3,025.00</w:t>
            </w:r>
          </w:p>
        </w:tc>
        <w:tc>
          <w:tcPr>
            <w:tcW w:w="1575" w:type="dxa"/>
            <w:tcBorders>
              <w:top w:val="nil"/>
              <w:left w:val="nil"/>
              <w:bottom w:val="single" w:sz="8" w:space="0" w:color="000000"/>
              <w:right w:val="single" w:sz="8" w:space="0" w:color="000000"/>
            </w:tcBorders>
            <w:shd w:val="clear" w:color="auto" w:fill="auto"/>
            <w:vAlign w:val="center"/>
            <w:hideMark/>
          </w:tcPr>
          <w:p w14:paraId="65EDBFB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1,637.00</w:t>
            </w:r>
          </w:p>
        </w:tc>
        <w:tc>
          <w:tcPr>
            <w:tcW w:w="1559" w:type="dxa"/>
            <w:tcBorders>
              <w:top w:val="nil"/>
              <w:left w:val="nil"/>
              <w:bottom w:val="single" w:sz="8" w:space="0" w:color="000000"/>
              <w:right w:val="single" w:sz="8" w:space="0" w:color="000000"/>
            </w:tcBorders>
            <w:shd w:val="clear" w:color="000000" w:fill="FFFFFF"/>
            <w:vAlign w:val="center"/>
            <w:hideMark/>
          </w:tcPr>
          <w:p w14:paraId="6CE0931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2,250.00</w:t>
            </w:r>
          </w:p>
        </w:tc>
      </w:tr>
      <w:tr w:rsidR="0002722D" w:rsidRPr="0002722D" w14:paraId="34FC6E8D"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DB82EC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18</w:t>
            </w:r>
          </w:p>
        </w:tc>
        <w:tc>
          <w:tcPr>
            <w:tcW w:w="1843" w:type="dxa"/>
            <w:tcBorders>
              <w:top w:val="nil"/>
              <w:left w:val="nil"/>
              <w:bottom w:val="single" w:sz="8" w:space="0" w:color="000000"/>
              <w:right w:val="single" w:sz="8" w:space="0" w:color="000000"/>
            </w:tcBorders>
            <w:shd w:val="clear" w:color="auto" w:fill="auto"/>
            <w:vAlign w:val="center"/>
            <w:hideMark/>
          </w:tcPr>
          <w:p w14:paraId="0DE86DE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División de Tuberculosis</w:t>
            </w:r>
          </w:p>
        </w:tc>
        <w:tc>
          <w:tcPr>
            <w:tcW w:w="2126" w:type="dxa"/>
            <w:tcBorders>
              <w:top w:val="nil"/>
              <w:left w:val="nil"/>
              <w:bottom w:val="single" w:sz="8" w:space="0" w:color="000000"/>
              <w:right w:val="single" w:sz="8" w:space="0" w:color="000000"/>
            </w:tcBorders>
            <w:shd w:val="clear" w:color="auto" w:fill="auto"/>
            <w:vAlign w:val="center"/>
            <w:hideMark/>
          </w:tcPr>
          <w:p w14:paraId="28CDF5D1" w14:textId="17614385"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 xml:space="preserve">7415- Sistema nacional de Salud fortalecido con la certificación del Sistema de vigilancia </w:t>
            </w:r>
            <w:proofErr w:type="spellStart"/>
            <w:r w:rsidR="00055949" w:rsidRPr="00DC64DB">
              <w:rPr>
                <w:rFonts w:eastAsia="Times New Roman"/>
                <w:spacing w:val="0"/>
                <w:sz w:val="20"/>
                <w:szCs w:val="20"/>
                <w:lang w:eastAsia="es-DO"/>
              </w:rPr>
              <w:t>anti-tuberculosis</w:t>
            </w:r>
            <w:proofErr w:type="spellEnd"/>
            <w:r w:rsidRPr="00DC64DB">
              <w:rPr>
                <w:rFonts w:eastAsia="Times New Roman"/>
                <w:spacing w:val="0"/>
                <w:sz w:val="20"/>
                <w:szCs w:val="20"/>
                <w:lang w:eastAsia="es-DO"/>
              </w:rPr>
              <w:t>.</w:t>
            </w:r>
          </w:p>
        </w:tc>
        <w:tc>
          <w:tcPr>
            <w:tcW w:w="1701" w:type="dxa"/>
            <w:tcBorders>
              <w:top w:val="nil"/>
              <w:left w:val="nil"/>
              <w:bottom w:val="single" w:sz="8" w:space="0" w:color="000000"/>
              <w:right w:val="single" w:sz="8" w:space="0" w:color="000000"/>
            </w:tcBorders>
            <w:shd w:val="clear" w:color="auto" w:fill="auto"/>
            <w:vAlign w:val="center"/>
            <w:hideMark/>
          </w:tcPr>
          <w:p w14:paraId="005C08C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Porcentaje de DPS/DAS con sistema de vigilancia de TB implementado.</w:t>
            </w:r>
          </w:p>
        </w:tc>
        <w:tc>
          <w:tcPr>
            <w:tcW w:w="1672" w:type="dxa"/>
            <w:tcBorders>
              <w:top w:val="nil"/>
              <w:left w:val="nil"/>
              <w:bottom w:val="single" w:sz="8" w:space="0" w:color="000000"/>
              <w:right w:val="single" w:sz="8" w:space="0" w:color="000000"/>
            </w:tcBorders>
            <w:shd w:val="clear" w:color="auto" w:fill="auto"/>
            <w:vAlign w:val="center"/>
            <w:hideMark/>
          </w:tcPr>
          <w:p w14:paraId="65CA6AF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2175DB4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45</w:t>
            </w:r>
          </w:p>
        </w:tc>
        <w:tc>
          <w:tcPr>
            <w:tcW w:w="841" w:type="dxa"/>
            <w:tcBorders>
              <w:top w:val="nil"/>
              <w:left w:val="nil"/>
              <w:bottom w:val="single" w:sz="8" w:space="0" w:color="000000"/>
              <w:right w:val="single" w:sz="8" w:space="0" w:color="000000"/>
            </w:tcBorders>
            <w:shd w:val="clear" w:color="auto" w:fill="auto"/>
            <w:vAlign w:val="center"/>
            <w:hideMark/>
          </w:tcPr>
          <w:p w14:paraId="4168E87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000000" w:fill="FFFFFF"/>
            <w:vAlign w:val="center"/>
            <w:hideMark/>
          </w:tcPr>
          <w:p w14:paraId="70ABCCC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73" w:type="dxa"/>
            <w:tcBorders>
              <w:top w:val="nil"/>
              <w:left w:val="nil"/>
              <w:bottom w:val="single" w:sz="8" w:space="0" w:color="000000"/>
              <w:right w:val="single" w:sz="8" w:space="0" w:color="000000"/>
            </w:tcBorders>
            <w:shd w:val="clear" w:color="000000" w:fill="FFFFFF"/>
            <w:vAlign w:val="center"/>
            <w:hideMark/>
          </w:tcPr>
          <w:p w14:paraId="09DB4E6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75" w:type="dxa"/>
            <w:tcBorders>
              <w:top w:val="nil"/>
              <w:left w:val="nil"/>
              <w:bottom w:val="single" w:sz="8" w:space="0" w:color="000000"/>
              <w:right w:val="single" w:sz="8" w:space="0" w:color="000000"/>
            </w:tcBorders>
            <w:shd w:val="clear" w:color="000000" w:fill="FFFFFF"/>
            <w:vAlign w:val="center"/>
            <w:hideMark/>
          </w:tcPr>
          <w:p w14:paraId="3D5A845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59" w:type="dxa"/>
            <w:tcBorders>
              <w:top w:val="nil"/>
              <w:left w:val="nil"/>
              <w:bottom w:val="single" w:sz="8" w:space="0" w:color="000000"/>
              <w:right w:val="single" w:sz="8" w:space="0" w:color="000000"/>
            </w:tcBorders>
            <w:shd w:val="clear" w:color="000000" w:fill="FFFFFF"/>
            <w:vAlign w:val="center"/>
            <w:hideMark/>
          </w:tcPr>
          <w:p w14:paraId="549360F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10.00</w:t>
            </w:r>
          </w:p>
        </w:tc>
      </w:tr>
      <w:tr w:rsidR="0002722D" w:rsidRPr="0002722D" w14:paraId="7CBB32CA" w14:textId="77777777" w:rsidTr="00CB667E">
        <w:trPr>
          <w:trHeight w:val="529"/>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5329EA3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19</w:t>
            </w:r>
          </w:p>
        </w:tc>
        <w:tc>
          <w:tcPr>
            <w:tcW w:w="1843" w:type="dxa"/>
            <w:tcBorders>
              <w:top w:val="nil"/>
              <w:left w:val="nil"/>
              <w:bottom w:val="single" w:sz="8" w:space="0" w:color="000000"/>
              <w:right w:val="single" w:sz="8" w:space="0" w:color="000000"/>
            </w:tcBorders>
            <w:shd w:val="clear" w:color="auto" w:fill="auto"/>
            <w:vAlign w:val="center"/>
            <w:hideMark/>
          </w:tcPr>
          <w:p w14:paraId="0A0C304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División de VIH/SIDA</w:t>
            </w:r>
          </w:p>
        </w:tc>
        <w:tc>
          <w:tcPr>
            <w:tcW w:w="2126" w:type="dxa"/>
            <w:tcBorders>
              <w:top w:val="nil"/>
              <w:left w:val="nil"/>
              <w:bottom w:val="single" w:sz="8" w:space="0" w:color="000000"/>
              <w:right w:val="single" w:sz="8" w:space="0" w:color="000000"/>
            </w:tcBorders>
            <w:shd w:val="clear" w:color="auto" w:fill="auto"/>
            <w:vAlign w:val="center"/>
            <w:hideMark/>
          </w:tcPr>
          <w:p w14:paraId="10A3FE64"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7416- Población femenina en etapa reproductiva y en embarazo recibe Intervenciones para evitar la transmisión vertical del VIH Materno - Infantil</w:t>
            </w:r>
          </w:p>
        </w:tc>
        <w:tc>
          <w:tcPr>
            <w:tcW w:w="1701" w:type="dxa"/>
            <w:tcBorders>
              <w:top w:val="nil"/>
              <w:left w:val="nil"/>
              <w:bottom w:val="single" w:sz="8" w:space="0" w:color="000000"/>
              <w:right w:val="single" w:sz="8" w:space="0" w:color="000000"/>
            </w:tcBorders>
            <w:shd w:val="clear" w:color="auto" w:fill="auto"/>
            <w:vAlign w:val="center"/>
            <w:hideMark/>
          </w:tcPr>
          <w:p w14:paraId="7E62EE7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Número de Intervenciones municipales realizadas</w:t>
            </w:r>
          </w:p>
        </w:tc>
        <w:tc>
          <w:tcPr>
            <w:tcW w:w="1672" w:type="dxa"/>
            <w:tcBorders>
              <w:top w:val="nil"/>
              <w:left w:val="nil"/>
              <w:bottom w:val="single" w:sz="8" w:space="0" w:color="000000"/>
              <w:right w:val="single" w:sz="8" w:space="0" w:color="000000"/>
            </w:tcBorders>
            <w:shd w:val="clear" w:color="auto" w:fill="auto"/>
            <w:vAlign w:val="center"/>
            <w:hideMark/>
          </w:tcPr>
          <w:p w14:paraId="3462FE2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54BE185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109</w:t>
            </w:r>
          </w:p>
        </w:tc>
        <w:tc>
          <w:tcPr>
            <w:tcW w:w="841" w:type="dxa"/>
            <w:tcBorders>
              <w:top w:val="nil"/>
              <w:left w:val="nil"/>
              <w:bottom w:val="single" w:sz="8" w:space="0" w:color="000000"/>
              <w:right w:val="single" w:sz="8" w:space="0" w:color="000000"/>
            </w:tcBorders>
            <w:shd w:val="clear" w:color="auto" w:fill="auto"/>
            <w:vAlign w:val="center"/>
            <w:hideMark/>
          </w:tcPr>
          <w:p w14:paraId="1BB844C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07326BB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w:t>
            </w:r>
          </w:p>
        </w:tc>
        <w:tc>
          <w:tcPr>
            <w:tcW w:w="1573" w:type="dxa"/>
            <w:tcBorders>
              <w:top w:val="nil"/>
              <w:left w:val="nil"/>
              <w:bottom w:val="single" w:sz="8" w:space="0" w:color="000000"/>
              <w:right w:val="single" w:sz="8" w:space="0" w:color="000000"/>
            </w:tcBorders>
            <w:shd w:val="clear" w:color="auto" w:fill="auto"/>
            <w:vAlign w:val="center"/>
            <w:hideMark/>
          </w:tcPr>
          <w:p w14:paraId="345B2FE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14</w:t>
            </w:r>
          </w:p>
        </w:tc>
        <w:tc>
          <w:tcPr>
            <w:tcW w:w="1575" w:type="dxa"/>
            <w:tcBorders>
              <w:top w:val="nil"/>
              <w:left w:val="nil"/>
              <w:bottom w:val="single" w:sz="8" w:space="0" w:color="000000"/>
              <w:right w:val="single" w:sz="8" w:space="0" w:color="000000"/>
            </w:tcBorders>
            <w:shd w:val="clear" w:color="auto" w:fill="auto"/>
            <w:vAlign w:val="center"/>
            <w:hideMark/>
          </w:tcPr>
          <w:p w14:paraId="2948DA3A"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11</w:t>
            </w:r>
          </w:p>
        </w:tc>
        <w:tc>
          <w:tcPr>
            <w:tcW w:w="1559" w:type="dxa"/>
            <w:tcBorders>
              <w:top w:val="nil"/>
              <w:left w:val="nil"/>
              <w:bottom w:val="single" w:sz="8" w:space="0" w:color="000000"/>
              <w:right w:val="single" w:sz="8" w:space="0" w:color="000000"/>
            </w:tcBorders>
            <w:shd w:val="clear" w:color="000000" w:fill="FFFFFF"/>
            <w:vAlign w:val="center"/>
            <w:hideMark/>
          </w:tcPr>
          <w:p w14:paraId="6AE8B6D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r>
      <w:tr w:rsidR="0002722D" w:rsidRPr="0002722D" w14:paraId="16DDAF1D" w14:textId="77777777" w:rsidTr="00CB667E">
        <w:trPr>
          <w:trHeight w:val="960"/>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349863B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20</w:t>
            </w:r>
          </w:p>
        </w:tc>
        <w:tc>
          <w:tcPr>
            <w:tcW w:w="1843" w:type="dxa"/>
            <w:tcBorders>
              <w:top w:val="nil"/>
              <w:left w:val="nil"/>
              <w:bottom w:val="single" w:sz="8" w:space="0" w:color="000000"/>
              <w:right w:val="single" w:sz="8" w:space="0" w:color="000000"/>
            </w:tcBorders>
            <w:shd w:val="clear" w:color="auto" w:fill="auto"/>
            <w:vAlign w:val="center"/>
            <w:hideMark/>
          </w:tcPr>
          <w:p w14:paraId="553773A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División de VIH/SIDA</w:t>
            </w:r>
          </w:p>
        </w:tc>
        <w:tc>
          <w:tcPr>
            <w:tcW w:w="2126" w:type="dxa"/>
            <w:tcBorders>
              <w:top w:val="nil"/>
              <w:left w:val="nil"/>
              <w:bottom w:val="single" w:sz="8" w:space="0" w:color="000000"/>
              <w:right w:val="single" w:sz="8" w:space="0" w:color="000000"/>
            </w:tcBorders>
            <w:shd w:val="clear" w:color="auto" w:fill="auto"/>
            <w:vAlign w:val="center"/>
            <w:hideMark/>
          </w:tcPr>
          <w:p w14:paraId="4B5D6CCB" w14:textId="37CEEDD2"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 xml:space="preserve">7417- Personas que viven con VIH reciben servicios integrales en salud </w:t>
            </w:r>
            <w:r w:rsidR="00055949" w:rsidRPr="00DC64DB">
              <w:rPr>
                <w:rFonts w:eastAsia="Times New Roman"/>
                <w:spacing w:val="0"/>
                <w:sz w:val="20"/>
                <w:szCs w:val="20"/>
                <w:lang w:eastAsia="es-DO"/>
              </w:rPr>
              <w:t>de acuerdo con</w:t>
            </w:r>
            <w:r w:rsidRPr="00DC64DB">
              <w:rPr>
                <w:rFonts w:eastAsia="Times New Roman"/>
                <w:spacing w:val="0"/>
                <w:sz w:val="20"/>
                <w:szCs w:val="20"/>
                <w:lang w:eastAsia="es-DO"/>
              </w:rPr>
              <w:t xml:space="preserve"> la Guía de Adherencia</w:t>
            </w:r>
          </w:p>
        </w:tc>
        <w:tc>
          <w:tcPr>
            <w:tcW w:w="1701" w:type="dxa"/>
            <w:tcBorders>
              <w:top w:val="nil"/>
              <w:left w:val="nil"/>
              <w:bottom w:val="single" w:sz="8" w:space="0" w:color="000000"/>
              <w:right w:val="single" w:sz="8" w:space="0" w:color="000000"/>
            </w:tcBorders>
            <w:shd w:val="clear" w:color="auto" w:fill="auto"/>
            <w:vAlign w:val="center"/>
            <w:hideMark/>
          </w:tcPr>
          <w:p w14:paraId="5A23836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DPS/DAS reportan el monitoreo de la Guía de adherencia</w:t>
            </w:r>
          </w:p>
        </w:tc>
        <w:tc>
          <w:tcPr>
            <w:tcW w:w="1672" w:type="dxa"/>
            <w:tcBorders>
              <w:top w:val="nil"/>
              <w:left w:val="nil"/>
              <w:bottom w:val="single" w:sz="8" w:space="0" w:color="000000"/>
              <w:right w:val="single" w:sz="8" w:space="0" w:color="000000"/>
            </w:tcBorders>
            <w:shd w:val="clear" w:color="auto" w:fill="auto"/>
            <w:vAlign w:val="center"/>
            <w:hideMark/>
          </w:tcPr>
          <w:p w14:paraId="1F74261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45E4F70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33</w:t>
            </w:r>
          </w:p>
        </w:tc>
        <w:tc>
          <w:tcPr>
            <w:tcW w:w="841" w:type="dxa"/>
            <w:tcBorders>
              <w:top w:val="nil"/>
              <w:left w:val="nil"/>
              <w:bottom w:val="single" w:sz="8" w:space="0" w:color="000000"/>
              <w:right w:val="single" w:sz="8" w:space="0" w:color="000000"/>
            </w:tcBorders>
            <w:shd w:val="clear" w:color="auto" w:fill="auto"/>
            <w:vAlign w:val="center"/>
            <w:hideMark/>
          </w:tcPr>
          <w:p w14:paraId="7BE57865"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40</w:t>
            </w:r>
          </w:p>
        </w:tc>
        <w:tc>
          <w:tcPr>
            <w:tcW w:w="1519" w:type="dxa"/>
            <w:tcBorders>
              <w:top w:val="nil"/>
              <w:left w:val="nil"/>
              <w:bottom w:val="single" w:sz="8" w:space="0" w:color="000000"/>
              <w:right w:val="single" w:sz="8" w:space="0" w:color="000000"/>
            </w:tcBorders>
            <w:shd w:val="clear" w:color="auto" w:fill="auto"/>
            <w:vAlign w:val="center"/>
            <w:hideMark/>
          </w:tcPr>
          <w:p w14:paraId="2D48A50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73" w:type="dxa"/>
            <w:tcBorders>
              <w:top w:val="nil"/>
              <w:left w:val="nil"/>
              <w:bottom w:val="single" w:sz="8" w:space="0" w:color="000000"/>
              <w:right w:val="single" w:sz="8" w:space="0" w:color="000000"/>
            </w:tcBorders>
            <w:shd w:val="clear" w:color="auto" w:fill="auto"/>
            <w:vAlign w:val="center"/>
            <w:hideMark/>
          </w:tcPr>
          <w:p w14:paraId="56EF5AB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17</w:t>
            </w:r>
          </w:p>
        </w:tc>
        <w:tc>
          <w:tcPr>
            <w:tcW w:w="1575" w:type="dxa"/>
            <w:tcBorders>
              <w:top w:val="nil"/>
              <w:left w:val="nil"/>
              <w:bottom w:val="single" w:sz="8" w:space="0" w:color="000000"/>
              <w:right w:val="single" w:sz="8" w:space="0" w:color="000000"/>
            </w:tcBorders>
            <w:shd w:val="clear" w:color="auto" w:fill="auto"/>
            <w:vAlign w:val="center"/>
            <w:hideMark/>
          </w:tcPr>
          <w:p w14:paraId="3777737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c>
          <w:tcPr>
            <w:tcW w:w="1559" w:type="dxa"/>
            <w:tcBorders>
              <w:top w:val="nil"/>
              <w:left w:val="nil"/>
              <w:bottom w:val="single" w:sz="8" w:space="0" w:color="000000"/>
              <w:right w:val="single" w:sz="8" w:space="0" w:color="000000"/>
            </w:tcBorders>
            <w:shd w:val="clear" w:color="000000" w:fill="FFFFFF"/>
            <w:vAlign w:val="center"/>
            <w:hideMark/>
          </w:tcPr>
          <w:p w14:paraId="7C95B8C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r>
      <w:tr w:rsidR="0002722D" w:rsidRPr="0002722D" w14:paraId="5B7BDA1F" w14:textId="77777777" w:rsidTr="00CB667E">
        <w:trPr>
          <w:trHeight w:val="960"/>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5193ADB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21</w:t>
            </w:r>
          </w:p>
        </w:tc>
        <w:tc>
          <w:tcPr>
            <w:tcW w:w="1843" w:type="dxa"/>
            <w:tcBorders>
              <w:top w:val="nil"/>
              <w:left w:val="nil"/>
              <w:bottom w:val="single" w:sz="8" w:space="0" w:color="000000"/>
              <w:right w:val="single" w:sz="8" w:space="0" w:color="000000"/>
            </w:tcBorders>
            <w:shd w:val="clear" w:color="auto" w:fill="auto"/>
            <w:vAlign w:val="center"/>
            <w:hideMark/>
          </w:tcPr>
          <w:p w14:paraId="297B6E6A"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DIMIA</w:t>
            </w:r>
          </w:p>
        </w:tc>
        <w:tc>
          <w:tcPr>
            <w:tcW w:w="2126" w:type="dxa"/>
            <w:tcBorders>
              <w:top w:val="nil"/>
              <w:left w:val="nil"/>
              <w:bottom w:val="single" w:sz="8" w:space="0" w:color="000000"/>
              <w:right w:val="single" w:sz="8" w:space="0" w:color="000000"/>
            </w:tcBorders>
            <w:shd w:val="clear" w:color="auto" w:fill="auto"/>
            <w:vAlign w:val="center"/>
            <w:hideMark/>
          </w:tcPr>
          <w:p w14:paraId="7F47AFCC"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7418- Población priorizada recibe los servicios de calidad de detección, diagnostico, y tratamiento del cáncer según nivel de atención</w:t>
            </w:r>
          </w:p>
        </w:tc>
        <w:tc>
          <w:tcPr>
            <w:tcW w:w="1701" w:type="dxa"/>
            <w:tcBorders>
              <w:top w:val="nil"/>
              <w:left w:val="nil"/>
              <w:bottom w:val="single" w:sz="8" w:space="0" w:color="000000"/>
              <w:right w:val="single" w:sz="8" w:space="0" w:color="000000"/>
            </w:tcBorders>
            <w:shd w:val="clear" w:color="auto" w:fill="auto"/>
            <w:vAlign w:val="center"/>
            <w:hideMark/>
          </w:tcPr>
          <w:p w14:paraId="7C30166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Número de servicios de salud monitoreados</w:t>
            </w:r>
          </w:p>
        </w:tc>
        <w:tc>
          <w:tcPr>
            <w:tcW w:w="1672" w:type="dxa"/>
            <w:tcBorders>
              <w:top w:val="nil"/>
              <w:left w:val="nil"/>
              <w:bottom w:val="single" w:sz="8" w:space="0" w:color="000000"/>
              <w:right w:val="single" w:sz="8" w:space="0" w:color="000000"/>
            </w:tcBorders>
            <w:shd w:val="clear" w:color="auto" w:fill="auto"/>
            <w:vAlign w:val="center"/>
            <w:hideMark/>
          </w:tcPr>
          <w:p w14:paraId="5BD8397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1121988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279</w:t>
            </w:r>
          </w:p>
        </w:tc>
        <w:tc>
          <w:tcPr>
            <w:tcW w:w="841" w:type="dxa"/>
            <w:tcBorders>
              <w:top w:val="nil"/>
              <w:left w:val="nil"/>
              <w:bottom w:val="single" w:sz="8" w:space="0" w:color="000000"/>
              <w:right w:val="single" w:sz="8" w:space="0" w:color="000000"/>
            </w:tcBorders>
            <w:shd w:val="clear" w:color="auto" w:fill="auto"/>
            <w:vAlign w:val="center"/>
            <w:hideMark/>
          </w:tcPr>
          <w:p w14:paraId="50E4FDAF"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62</w:t>
            </w:r>
          </w:p>
        </w:tc>
        <w:tc>
          <w:tcPr>
            <w:tcW w:w="1519" w:type="dxa"/>
            <w:tcBorders>
              <w:top w:val="nil"/>
              <w:left w:val="nil"/>
              <w:bottom w:val="single" w:sz="8" w:space="0" w:color="000000"/>
              <w:right w:val="single" w:sz="8" w:space="0" w:color="000000"/>
            </w:tcBorders>
            <w:shd w:val="clear" w:color="auto" w:fill="auto"/>
            <w:vAlign w:val="center"/>
            <w:hideMark/>
          </w:tcPr>
          <w:p w14:paraId="7BE4F478"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w:t>
            </w:r>
          </w:p>
        </w:tc>
        <w:tc>
          <w:tcPr>
            <w:tcW w:w="1573" w:type="dxa"/>
            <w:tcBorders>
              <w:top w:val="nil"/>
              <w:left w:val="nil"/>
              <w:bottom w:val="single" w:sz="8" w:space="0" w:color="000000"/>
              <w:right w:val="single" w:sz="8" w:space="0" w:color="000000"/>
            </w:tcBorders>
            <w:shd w:val="clear" w:color="auto" w:fill="auto"/>
            <w:vAlign w:val="center"/>
            <w:hideMark/>
          </w:tcPr>
          <w:p w14:paraId="19838DE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60</w:t>
            </w:r>
          </w:p>
        </w:tc>
        <w:tc>
          <w:tcPr>
            <w:tcW w:w="1575" w:type="dxa"/>
            <w:tcBorders>
              <w:top w:val="nil"/>
              <w:left w:val="nil"/>
              <w:bottom w:val="single" w:sz="8" w:space="0" w:color="000000"/>
              <w:right w:val="single" w:sz="8" w:space="0" w:color="000000"/>
            </w:tcBorders>
            <w:shd w:val="clear" w:color="auto" w:fill="auto"/>
            <w:vAlign w:val="center"/>
            <w:hideMark/>
          </w:tcPr>
          <w:p w14:paraId="66E725B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95</w:t>
            </w:r>
          </w:p>
        </w:tc>
        <w:tc>
          <w:tcPr>
            <w:tcW w:w="1559" w:type="dxa"/>
            <w:tcBorders>
              <w:top w:val="nil"/>
              <w:left w:val="nil"/>
              <w:bottom w:val="single" w:sz="8" w:space="0" w:color="000000"/>
              <w:right w:val="single" w:sz="8" w:space="0" w:color="000000"/>
            </w:tcBorders>
            <w:shd w:val="clear" w:color="000000" w:fill="FFFFFF"/>
            <w:vAlign w:val="center"/>
            <w:hideMark/>
          </w:tcPr>
          <w:p w14:paraId="4C9DC42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90</w:t>
            </w:r>
          </w:p>
        </w:tc>
      </w:tr>
      <w:tr w:rsidR="0002722D" w:rsidRPr="0002722D" w14:paraId="6610AB71" w14:textId="77777777" w:rsidTr="00CB667E">
        <w:trPr>
          <w:trHeight w:val="64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396BC70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22</w:t>
            </w:r>
          </w:p>
        </w:tc>
        <w:tc>
          <w:tcPr>
            <w:tcW w:w="1843" w:type="dxa"/>
            <w:tcBorders>
              <w:top w:val="nil"/>
              <w:left w:val="nil"/>
              <w:bottom w:val="single" w:sz="8" w:space="0" w:color="000000"/>
              <w:right w:val="single" w:sz="8" w:space="0" w:color="000000"/>
            </w:tcBorders>
            <w:shd w:val="clear" w:color="auto" w:fill="auto"/>
            <w:vAlign w:val="center"/>
            <w:hideMark/>
          </w:tcPr>
          <w:p w14:paraId="76C03E3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DIMIA</w:t>
            </w:r>
          </w:p>
        </w:tc>
        <w:tc>
          <w:tcPr>
            <w:tcW w:w="2126" w:type="dxa"/>
            <w:tcBorders>
              <w:top w:val="nil"/>
              <w:left w:val="nil"/>
              <w:bottom w:val="single" w:sz="8" w:space="0" w:color="000000"/>
              <w:right w:val="single" w:sz="8" w:space="0" w:color="000000"/>
            </w:tcBorders>
            <w:shd w:val="clear" w:color="auto" w:fill="auto"/>
            <w:vAlign w:val="center"/>
            <w:hideMark/>
          </w:tcPr>
          <w:p w14:paraId="481FFE41"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7419- Población recibe Intervenciones de prevención de cáncer priorizada</w:t>
            </w:r>
          </w:p>
        </w:tc>
        <w:tc>
          <w:tcPr>
            <w:tcW w:w="1701" w:type="dxa"/>
            <w:tcBorders>
              <w:top w:val="nil"/>
              <w:left w:val="nil"/>
              <w:bottom w:val="single" w:sz="8" w:space="0" w:color="000000"/>
              <w:right w:val="single" w:sz="8" w:space="0" w:color="000000"/>
            </w:tcBorders>
            <w:shd w:val="clear" w:color="auto" w:fill="auto"/>
            <w:vAlign w:val="center"/>
            <w:hideMark/>
          </w:tcPr>
          <w:p w14:paraId="0E69CCA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Porcentaje de DPS/DAS reportando</w:t>
            </w:r>
          </w:p>
        </w:tc>
        <w:tc>
          <w:tcPr>
            <w:tcW w:w="1672" w:type="dxa"/>
            <w:tcBorders>
              <w:top w:val="nil"/>
              <w:left w:val="nil"/>
              <w:bottom w:val="single" w:sz="8" w:space="0" w:color="000000"/>
              <w:right w:val="single" w:sz="8" w:space="0" w:color="000000"/>
            </w:tcBorders>
            <w:shd w:val="clear" w:color="auto" w:fill="auto"/>
            <w:vAlign w:val="center"/>
            <w:hideMark/>
          </w:tcPr>
          <w:p w14:paraId="0BDD99C9"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4F616971"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20</w:t>
            </w:r>
          </w:p>
        </w:tc>
        <w:tc>
          <w:tcPr>
            <w:tcW w:w="841" w:type="dxa"/>
            <w:tcBorders>
              <w:top w:val="nil"/>
              <w:left w:val="nil"/>
              <w:bottom w:val="single" w:sz="8" w:space="0" w:color="000000"/>
              <w:right w:val="single" w:sz="8" w:space="0" w:color="000000"/>
            </w:tcBorders>
            <w:shd w:val="clear" w:color="auto" w:fill="auto"/>
            <w:vAlign w:val="center"/>
            <w:hideMark/>
          </w:tcPr>
          <w:p w14:paraId="67170172"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80</w:t>
            </w:r>
          </w:p>
        </w:tc>
        <w:tc>
          <w:tcPr>
            <w:tcW w:w="1519" w:type="dxa"/>
            <w:tcBorders>
              <w:top w:val="nil"/>
              <w:left w:val="nil"/>
              <w:bottom w:val="single" w:sz="8" w:space="0" w:color="000000"/>
              <w:right w:val="single" w:sz="8" w:space="0" w:color="000000"/>
            </w:tcBorders>
            <w:shd w:val="clear" w:color="auto" w:fill="auto"/>
            <w:vAlign w:val="center"/>
            <w:hideMark/>
          </w:tcPr>
          <w:p w14:paraId="789F53B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25</w:t>
            </w:r>
          </w:p>
        </w:tc>
        <w:tc>
          <w:tcPr>
            <w:tcW w:w="1573" w:type="dxa"/>
            <w:tcBorders>
              <w:top w:val="nil"/>
              <w:left w:val="nil"/>
              <w:bottom w:val="single" w:sz="8" w:space="0" w:color="000000"/>
              <w:right w:val="single" w:sz="8" w:space="0" w:color="000000"/>
            </w:tcBorders>
            <w:shd w:val="clear" w:color="auto" w:fill="auto"/>
            <w:vAlign w:val="center"/>
            <w:hideMark/>
          </w:tcPr>
          <w:p w14:paraId="135C9E5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0</w:t>
            </w:r>
          </w:p>
        </w:tc>
        <w:tc>
          <w:tcPr>
            <w:tcW w:w="1575" w:type="dxa"/>
            <w:tcBorders>
              <w:top w:val="nil"/>
              <w:left w:val="nil"/>
              <w:bottom w:val="single" w:sz="8" w:space="0" w:color="000000"/>
              <w:right w:val="single" w:sz="8" w:space="0" w:color="000000"/>
            </w:tcBorders>
            <w:shd w:val="clear" w:color="auto" w:fill="auto"/>
            <w:vAlign w:val="center"/>
            <w:hideMark/>
          </w:tcPr>
          <w:p w14:paraId="6333C620"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7</w:t>
            </w:r>
          </w:p>
        </w:tc>
        <w:tc>
          <w:tcPr>
            <w:tcW w:w="1559" w:type="dxa"/>
            <w:tcBorders>
              <w:top w:val="nil"/>
              <w:left w:val="nil"/>
              <w:bottom w:val="single" w:sz="8" w:space="0" w:color="000000"/>
              <w:right w:val="single" w:sz="8" w:space="0" w:color="000000"/>
            </w:tcBorders>
            <w:shd w:val="clear" w:color="000000" w:fill="FFFFFF"/>
            <w:vAlign w:val="center"/>
            <w:hideMark/>
          </w:tcPr>
          <w:p w14:paraId="544494E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w:t>
            </w:r>
          </w:p>
        </w:tc>
      </w:tr>
      <w:tr w:rsidR="0002722D" w:rsidRPr="0002722D" w14:paraId="3ABB1DC6" w14:textId="77777777" w:rsidTr="00CB667E">
        <w:trPr>
          <w:trHeight w:val="1275"/>
          <w:jc w:val="center"/>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88E0C3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23</w:t>
            </w:r>
          </w:p>
        </w:tc>
        <w:tc>
          <w:tcPr>
            <w:tcW w:w="1843" w:type="dxa"/>
            <w:tcBorders>
              <w:top w:val="nil"/>
              <w:left w:val="nil"/>
              <w:bottom w:val="single" w:sz="8" w:space="0" w:color="000000"/>
              <w:right w:val="single" w:sz="8" w:space="0" w:color="000000"/>
            </w:tcBorders>
            <w:shd w:val="clear" w:color="auto" w:fill="auto"/>
            <w:vAlign w:val="center"/>
            <w:hideMark/>
          </w:tcPr>
          <w:p w14:paraId="6C7808C6"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Viceministerio de Salud Colectiva / División de Adolescentes</w:t>
            </w:r>
          </w:p>
        </w:tc>
        <w:tc>
          <w:tcPr>
            <w:tcW w:w="2126" w:type="dxa"/>
            <w:tcBorders>
              <w:top w:val="nil"/>
              <w:left w:val="nil"/>
              <w:bottom w:val="single" w:sz="8" w:space="0" w:color="000000"/>
              <w:right w:val="single" w:sz="8" w:space="0" w:color="000000"/>
            </w:tcBorders>
            <w:shd w:val="clear" w:color="auto" w:fill="auto"/>
            <w:vAlign w:val="center"/>
            <w:hideMark/>
          </w:tcPr>
          <w:p w14:paraId="53F58FDC" w14:textId="77777777" w:rsidR="0002722D" w:rsidRPr="00DC64DB" w:rsidRDefault="0002722D" w:rsidP="0002722D">
            <w:pPr>
              <w:spacing w:after="0" w:line="240" w:lineRule="auto"/>
              <w:rPr>
                <w:rFonts w:eastAsia="Times New Roman"/>
                <w:spacing w:val="0"/>
                <w:sz w:val="20"/>
                <w:szCs w:val="20"/>
                <w:lang w:eastAsia="es-DO"/>
              </w:rPr>
            </w:pPr>
            <w:r w:rsidRPr="00DC64DB">
              <w:rPr>
                <w:rFonts w:eastAsia="Times New Roman"/>
                <w:spacing w:val="0"/>
                <w:sz w:val="20"/>
                <w:szCs w:val="20"/>
                <w:lang w:eastAsia="es-DO"/>
              </w:rPr>
              <w:t>7414- Población adolescente cuentan con acceso y cobertura de servicios de atención integral, individuales y colectivos con calidad basada en estándares</w:t>
            </w:r>
          </w:p>
        </w:tc>
        <w:tc>
          <w:tcPr>
            <w:tcW w:w="1701" w:type="dxa"/>
            <w:tcBorders>
              <w:top w:val="nil"/>
              <w:left w:val="nil"/>
              <w:bottom w:val="single" w:sz="8" w:space="0" w:color="000000"/>
              <w:right w:val="single" w:sz="8" w:space="0" w:color="000000"/>
            </w:tcBorders>
            <w:shd w:val="clear" w:color="auto" w:fill="auto"/>
            <w:vAlign w:val="center"/>
            <w:hideMark/>
          </w:tcPr>
          <w:p w14:paraId="0E9CD58C"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Porcentaje de centro hospitalario con servicio de atención integral al adolescente monitoreados</w:t>
            </w:r>
          </w:p>
        </w:tc>
        <w:tc>
          <w:tcPr>
            <w:tcW w:w="1672" w:type="dxa"/>
            <w:tcBorders>
              <w:top w:val="nil"/>
              <w:left w:val="nil"/>
              <w:bottom w:val="single" w:sz="8" w:space="0" w:color="000000"/>
              <w:right w:val="single" w:sz="8" w:space="0" w:color="000000"/>
            </w:tcBorders>
            <w:shd w:val="clear" w:color="auto" w:fill="auto"/>
            <w:vAlign w:val="center"/>
            <w:hideMark/>
          </w:tcPr>
          <w:p w14:paraId="31B9218B"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Trimestral</w:t>
            </w:r>
          </w:p>
        </w:tc>
        <w:tc>
          <w:tcPr>
            <w:tcW w:w="880" w:type="dxa"/>
            <w:tcBorders>
              <w:top w:val="nil"/>
              <w:left w:val="nil"/>
              <w:bottom w:val="single" w:sz="8" w:space="0" w:color="000000"/>
              <w:right w:val="single" w:sz="8" w:space="0" w:color="000000"/>
            </w:tcBorders>
            <w:shd w:val="clear" w:color="auto" w:fill="auto"/>
            <w:vAlign w:val="center"/>
            <w:hideMark/>
          </w:tcPr>
          <w:p w14:paraId="2648A87D"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30</w:t>
            </w:r>
          </w:p>
        </w:tc>
        <w:tc>
          <w:tcPr>
            <w:tcW w:w="841" w:type="dxa"/>
            <w:tcBorders>
              <w:top w:val="nil"/>
              <w:left w:val="nil"/>
              <w:bottom w:val="single" w:sz="8" w:space="0" w:color="000000"/>
              <w:right w:val="single" w:sz="8" w:space="0" w:color="000000"/>
            </w:tcBorders>
            <w:shd w:val="clear" w:color="auto" w:fill="auto"/>
            <w:vAlign w:val="center"/>
            <w:hideMark/>
          </w:tcPr>
          <w:p w14:paraId="4C7498D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100</w:t>
            </w:r>
          </w:p>
        </w:tc>
        <w:tc>
          <w:tcPr>
            <w:tcW w:w="1519" w:type="dxa"/>
            <w:tcBorders>
              <w:top w:val="nil"/>
              <w:left w:val="nil"/>
              <w:bottom w:val="single" w:sz="8" w:space="0" w:color="000000"/>
              <w:right w:val="single" w:sz="8" w:space="0" w:color="000000"/>
            </w:tcBorders>
            <w:shd w:val="clear" w:color="auto" w:fill="auto"/>
            <w:vAlign w:val="center"/>
            <w:hideMark/>
          </w:tcPr>
          <w:p w14:paraId="3017D98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6</w:t>
            </w:r>
          </w:p>
        </w:tc>
        <w:tc>
          <w:tcPr>
            <w:tcW w:w="1573" w:type="dxa"/>
            <w:tcBorders>
              <w:top w:val="nil"/>
              <w:left w:val="nil"/>
              <w:bottom w:val="single" w:sz="8" w:space="0" w:color="000000"/>
              <w:right w:val="single" w:sz="8" w:space="0" w:color="000000"/>
            </w:tcBorders>
            <w:shd w:val="clear" w:color="auto" w:fill="auto"/>
            <w:vAlign w:val="center"/>
            <w:hideMark/>
          </w:tcPr>
          <w:p w14:paraId="1E01DC94"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8</w:t>
            </w:r>
          </w:p>
        </w:tc>
        <w:tc>
          <w:tcPr>
            <w:tcW w:w="1575" w:type="dxa"/>
            <w:tcBorders>
              <w:top w:val="nil"/>
              <w:left w:val="nil"/>
              <w:bottom w:val="single" w:sz="8" w:space="0" w:color="000000"/>
              <w:right w:val="single" w:sz="8" w:space="0" w:color="000000"/>
            </w:tcBorders>
            <w:shd w:val="clear" w:color="auto" w:fill="auto"/>
            <w:vAlign w:val="center"/>
            <w:hideMark/>
          </w:tcPr>
          <w:p w14:paraId="4877D1E3"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8</w:t>
            </w:r>
          </w:p>
        </w:tc>
        <w:tc>
          <w:tcPr>
            <w:tcW w:w="1559" w:type="dxa"/>
            <w:tcBorders>
              <w:top w:val="nil"/>
              <w:left w:val="nil"/>
              <w:bottom w:val="single" w:sz="8" w:space="0" w:color="000000"/>
              <w:right w:val="single" w:sz="8" w:space="0" w:color="000000"/>
            </w:tcBorders>
            <w:shd w:val="clear" w:color="000000" w:fill="FFFFFF"/>
            <w:vAlign w:val="center"/>
            <w:hideMark/>
          </w:tcPr>
          <w:p w14:paraId="37BBCD2E" w14:textId="77777777" w:rsidR="0002722D" w:rsidRPr="00DC64DB" w:rsidRDefault="0002722D" w:rsidP="0002722D">
            <w:pPr>
              <w:spacing w:after="0" w:line="240" w:lineRule="auto"/>
              <w:jc w:val="center"/>
              <w:rPr>
                <w:rFonts w:eastAsia="Times New Roman"/>
                <w:spacing w:val="0"/>
                <w:sz w:val="20"/>
                <w:szCs w:val="20"/>
                <w:lang w:eastAsia="es-DO"/>
              </w:rPr>
            </w:pPr>
            <w:r w:rsidRPr="00DC64DB">
              <w:rPr>
                <w:rFonts w:eastAsia="Times New Roman"/>
                <w:spacing w:val="0"/>
                <w:sz w:val="20"/>
                <w:szCs w:val="20"/>
                <w:lang w:eastAsia="es-DO"/>
              </w:rPr>
              <w:t>25</w:t>
            </w:r>
          </w:p>
        </w:tc>
      </w:tr>
    </w:tbl>
    <w:p w14:paraId="37721A62" w14:textId="77777777" w:rsidR="0002722D" w:rsidRPr="0002722D" w:rsidRDefault="0002722D" w:rsidP="0002722D">
      <w:pPr>
        <w:rPr>
          <w:color w:val="4C4747"/>
        </w:rPr>
        <w:sectPr w:rsidR="0002722D" w:rsidRPr="0002722D" w:rsidSect="005D7ABC">
          <w:pgSz w:w="16838" w:h="11906" w:orient="landscape"/>
          <w:pgMar w:top="851" w:right="1440" w:bottom="142" w:left="1440" w:header="709" w:footer="0" w:gutter="0"/>
          <w:pgNumType w:start="181"/>
          <w:cols w:space="708"/>
          <w:docGrid w:linePitch="360"/>
        </w:sectPr>
      </w:pPr>
    </w:p>
    <w:p w14:paraId="2F6AF932" w14:textId="77777777" w:rsidR="0002722D" w:rsidRDefault="0002722D" w:rsidP="00351BE7">
      <w:pPr>
        <w:pStyle w:val="Ttulo2"/>
      </w:pPr>
      <w:bookmarkStart w:id="59" w:name="_Toc185284189"/>
      <w:r w:rsidRPr="0002722D">
        <w:lastRenderedPageBreak/>
        <w:t>d. Resumen de Plan de Compras.</w:t>
      </w:r>
      <w:bookmarkEnd w:id="59"/>
    </w:p>
    <w:p w14:paraId="7686B124" w14:textId="77777777" w:rsidR="00055949" w:rsidRPr="0002722D" w:rsidRDefault="00055949" w:rsidP="0002722D">
      <w:pPr>
        <w:rPr>
          <w:color w:val="4C4747"/>
        </w:rPr>
      </w:pPr>
    </w:p>
    <w:p w14:paraId="35E6B39A" w14:textId="77777777" w:rsidR="0002722D" w:rsidRPr="0002722D" w:rsidRDefault="0002722D" w:rsidP="0002722D">
      <w:pPr>
        <w:jc w:val="center"/>
        <w:rPr>
          <w:color w:val="4C4747"/>
          <w:szCs w:val="40"/>
        </w:rPr>
      </w:pPr>
      <w:r w:rsidRPr="0002722D">
        <w:rPr>
          <w:color w:val="4C4747"/>
          <w:szCs w:val="40"/>
        </w:rPr>
        <w:t>Resumen del Plan de Compras del MISPAS</w:t>
      </w:r>
    </w:p>
    <w:tbl>
      <w:tblPr>
        <w:tblW w:w="8907" w:type="dxa"/>
        <w:jc w:val="center"/>
        <w:tblCellMar>
          <w:left w:w="70" w:type="dxa"/>
          <w:right w:w="70" w:type="dxa"/>
        </w:tblCellMar>
        <w:tblLook w:val="04A0" w:firstRow="1" w:lastRow="0" w:firstColumn="1" w:lastColumn="0" w:noHBand="0" w:noVBand="1"/>
      </w:tblPr>
      <w:tblGrid>
        <w:gridCol w:w="3916"/>
        <w:gridCol w:w="4991"/>
      </w:tblGrid>
      <w:tr w:rsidR="0002722D" w:rsidRPr="0002722D" w14:paraId="7EE606B8" w14:textId="77777777" w:rsidTr="00CB667E">
        <w:trPr>
          <w:trHeight w:val="300"/>
          <w:jc w:val="center"/>
        </w:trPr>
        <w:tc>
          <w:tcPr>
            <w:tcW w:w="8907" w:type="dxa"/>
            <w:gridSpan w:val="2"/>
            <w:tcBorders>
              <w:top w:val="nil"/>
              <w:left w:val="nil"/>
              <w:bottom w:val="nil"/>
              <w:right w:val="nil"/>
            </w:tcBorders>
            <w:shd w:val="clear" w:color="auto" w:fill="011C50"/>
            <w:noWrap/>
            <w:vAlign w:val="bottom"/>
            <w:hideMark/>
          </w:tcPr>
          <w:p w14:paraId="6E84FCE0" w14:textId="77777777" w:rsidR="0002722D" w:rsidRPr="0002722D" w:rsidRDefault="0002722D" w:rsidP="0002722D">
            <w:pPr>
              <w:spacing w:after="0" w:line="240" w:lineRule="auto"/>
              <w:jc w:val="center"/>
              <w:rPr>
                <w:rFonts w:eastAsia="Times New Roman"/>
                <w:color w:val="FFFFFF"/>
                <w:spacing w:val="0"/>
                <w:lang w:eastAsia="es-DO"/>
              </w:rPr>
            </w:pPr>
            <w:r w:rsidRPr="0002722D">
              <w:rPr>
                <w:rFonts w:eastAsia="Times New Roman"/>
                <w:color w:val="FFFFFF"/>
                <w:spacing w:val="0"/>
                <w:lang w:eastAsia="es-DO"/>
              </w:rPr>
              <w:t>RESUMEN DEL PLAN DE COMPRAS</w:t>
            </w:r>
          </w:p>
        </w:tc>
      </w:tr>
      <w:tr w:rsidR="0002722D" w:rsidRPr="0002722D" w14:paraId="6FE5A13D" w14:textId="77777777" w:rsidTr="00CB667E">
        <w:trPr>
          <w:trHeight w:val="300"/>
          <w:jc w:val="center"/>
        </w:trPr>
        <w:tc>
          <w:tcPr>
            <w:tcW w:w="8907" w:type="dxa"/>
            <w:gridSpan w:val="2"/>
            <w:tcBorders>
              <w:top w:val="nil"/>
              <w:left w:val="nil"/>
              <w:bottom w:val="nil"/>
              <w:right w:val="nil"/>
            </w:tcBorders>
            <w:shd w:val="clear" w:color="auto" w:fill="011C50"/>
            <w:noWrap/>
            <w:vAlign w:val="bottom"/>
            <w:hideMark/>
          </w:tcPr>
          <w:p w14:paraId="599CD008" w14:textId="77777777" w:rsidR="0002722D" w:rsidRPr="0002722D" w:rsidRDefault="0002722D" w:rsidP="0002722D">
            <w:pPr>
              <w:spacing w:after="0" w:line="240" w:lineRule="auto"/>
              <w:jc w:val="center"/>
              <w:rPr>
                <w:rFonts w:eastAsia="Times New Roman"/>
                <w:color w:val="FFFFFF"/>
                <w:spacing w:val="0"/>
                <w:lang w:eastAsia="es-DO"/>
              </w:rPr>
            </w:pPr>
            <w:r w:rsidRPr="0002722D">
              <w:rPr>
                <w:rFonts w:eastAsia="Times New Roman"/>
                <w:color w:val="FFFFFF"/>
                <w:spacing w:val="0"/>
                <w:lang w:eastAsia="es-DO"/>
              </w:rPr>
              <w:t>DATOS DE CABECERA</w:t>
            </w:r>
          </w:p>
        </w:tc>
      </w:tr>
      <w:tr w:rsidR="0002722D" w:rsidRPr="0002722D" w14:paraId="53740F3D" w14:textId="77777777" w:rsidTr="00CB667E">
        <w:trPr>
          <w:trHeight w:val="450"/>
          <w:jc w:val="center"/>
        </w:trPr>
        <w:tc>
          <w:tcPr>
            <w:tcW w:w="3916" w:type="dxa"/>
            <w:tcBorders>
              <w:top w:val="nil"/>
              <w:left w:val="nil"/>
              <w:bottom w:val="nil"/>
              <w:right w:val="nil"/>
            </w:tcBorders>
            <w:shd w:val="clear" w:color="000000" w:fill="FFFFFF"/>
            <w:noWrap/>
            <w:hideMark/>
          </w:tcPr>
          <w:p w14:paraId="5767954C"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Monto Estimado Total</w:t>
            </w:r>
          </w:p>
        </w:tc>
        <w:tc>
          <w:tcPr>
            <w:tcW w:w="4991" w:type="dxa"/>
            <w:tcBorders>
              <w:top w:val="nil"/>
              <w:left w:val="nil"/>
              <w:bottom w:val="nil"/>
              <w:right w:val="nil"/>
            </w:tcBorders>
            <w:shd w:val="clear" w:color="000000" w:fill="FFFFFF"/>
            <w:noWrap/>
            <w:vAlign w:val="bottom"/>
            <w:hideMark/>
          </w:tcPr>
          <w:p w14:paraId="3BD7736E"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1,176,942,733.50 </w:t>
            </w:r>
          </w:p>
        </w:tc>
      </w:tr>
      <w:tr w:rsidR="0002722D" w:rsidRPr="0002722D" w14:paraId="31F43EE8" w14:textId="77777777" w:rsidTr="00CB667E">
        <w:trPr>
          <w:trHeight w:val="330"/>
          <w:jc w:val="center"/>
        </w:trPr>
        <w:tc>
          <w:tcPr>
            <w:tcW w:w="3916" w:type="dxa"/>
            <w:tcBorders>
              <w:top w:val="nil"/>
              <w:left w:val="nil"/>
              <w:bottom w:val="nil"/>
              <w:right w:val="nil"/>
            </w:tcBorders>
            <w:shd w:val="clear" w:color="000000" w:fill="FFFFFF"/>
            <w:noWrap/>
            <w:vAlign w:val="bottom"/>
            <w:hideMark/>
          </w:tcPr>
          <w:p w14:paraId="26796D8E"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Monto total contratado</w:t>
            </w:r>
          </w:p>
        </w:tc>
        <w:tc>
          <w:tcPr>
            <w:tcW w:w="4991" w:type="dxa"/>
            <w:tcBorders>
              <w:top w:val="nil"/>
              <w:left w:val="nil"/>
              <w:bottom w:val="nil"/>
              <w:right w:val="nil"/>
            </w:tcBorders>
            <w:shd w:val="clear" w:color="000000" w:fill="FFFFFF"/>
            <w:noWrap/>
            <w:vAlign w:val="bottom"/>
            <w:hideMark/>
          </w:tcPr>
          <w:p w14:paraId="1B6CA4A0"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1,176,942,733.50 </w:t>
            </w:r>
          </w:p>
        </w:tc>
      </w:tr>
      <w:tr w:rsidR="0002722D" w:rsidRPr="0002722D" w14:paraId="76658C4F" w14:textId="77777777" w:rsidTr="00CB667E">
        <w:trPr>
          <w:trHeight w:val="420"/>
          <w:jc w:val="center"/>
        </w:trPr>
        <w:tc>
          <w:tcPr>
            <w:tcW w:w="3916" w:type="dxa"/>
            <w:tcBorders>
              <w:top w:val="nil"/>
              <w:left w:val="nil"/>
              <w:bottom w:val="nil"/>
              <w:right w:val="nil"/>
            </w:tcBorders>
            <w:shd w:val="clear" w:color="000000" w:fill="FFFFFF"/>
            <w:noWrap/>
            <w:vAlign w:val="bottom"/>
            <w:hideMark/>
          </w:tcPr>
          <w:p w14:paraId="021E0747"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Cantidad de procesos registrados</w:t>
            </w:r>
          </w:p>
        </w:tc>
        <w:tc>
          <w:tcPr>
            <w:tcW w:w="4991" w:type="dxa"/>
            <w:tcBorders>
              <w:top w:val="nil"/>
              <w:left w:val="nil"/>
              <w:bottom w:val="nil"/>
              <w:right w:val="nil"/>
            </w:tcBorders>
            <w:shd w:val="clear" w:color="000000" w:fill="FFFFFF"/>
            <w:noWrap/>
            <w:vAlign w:val="bottom"/>
            <w:hideMark/>
          </w:tcPr>
          <w:p w14:paraId="5509DCB9"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218</w:t>
            </w:r>
          </w:p>
        </w:tc>
      </w:tr>
      <w:tr w:rsidR="0002722D" w:rsidRPr="0002722D" w14:paraId="3E8846E6" w14:textId="77777777" w:rsidTr="00CB667E">
        <w:trPr>
          <w:trHeight w:val="390"/>
          <w:jc w:val="center"/>
        </w:trPr>
        <w:tc>
          <w:tcPr>
            <w:tcW w:w="3916" w:type="dxa"/>
            <w:tcBorders>
              <w:top w:val="nil"/>
              <w:left w:val="nil"/>
              <w:bottom w:val="nil"/>
              <w:right w:val="nil"/>
            </w:tcBorders>
            <w:shd w:val="clear" w:color="000000" w:fill="FFFFFF"/>
            <w:noWrap/>
            <w:vAlign w:val="bottom"/>
            <w:hideMark/>
          </w:tcPr>
          <w:p w14:paraId="30C4A125"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Capítulo</w:t>
            </w:r>
          </w:p>
        </w:tc>
        <w:tc>
          <w:tcPr>
            <w:tcW w:w="4991" w:type="dxa"/>
            <w:tcBorders>
              <w:top w:val="nil"/>
              <w:left w:val="nil"/>
              <w:bottom w:val="nil"/>
              <w:right w:val="nil"/>
            </w:tcBorders>
            <w:shd w:val="clear" w:color="000000" w:fill="FFFFFF"/>
            <w:noWrap/>
            <w:vAlign w:val="bottom"/>
            <w:hideMark/>
          </w:tcPr>
          <w:p w14:paraId="0266D865"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0207</w:t>
            </w:r>
          </w:p>
        </w:tc>
      </w:tr>
      <w:tr w:rsidR="0002722D" w:rsidRPr="0002722D" w14:paraId="40E16F12" w14:textId="77777777" w:rsidTr="00CB667E">
        <w:trPr>
          <w:trHeight w:val="390"/>
          <w:jc w:val="center"/>
        </w:trPr>
        <w:tc>
          <w:tcPr>
            <w:tcW w:w="3916" w:type="dxa"/>
            <w:tcBorders>
              <w:top w:val="nil"/>
              <w:left w:val="nil"/>
              <w:bottom w:val="nil"/>
              <w:right w:val="nil"/>
            </w:tcBorders>
            <w:shd w:val="clear" w:color="000000" w:fill="FFFFFF"/>
            <w:noWrap/>
            <w:vAlign w:val="bottom"/>
            <w:hideMark/>
          </w:tcPr>
          <w:p w14:paraId="0D14C5D8"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Subcapítulo</w:t>
            </w:r>
          </w:p>
        </w:tc>
        <w:tc>
          <w:tcPr>
            <w:tcW w:w="4991" w:type="dxa"/>
            <w:tcBorders>
              <w:top w:val="nil"/>
              <w:left w:val="nil"/>
              <w:bottom w:val="nil"/>
              <w:right w:val="nil"/>
            </w:tcBorders>
            <w:shd w:val="clear" w:color="000000" w:fill="FFFFFF"/>
            <w:noWrap/>
            <w:vAlign w:val="bottom"/>
            <w:hideMark/>
          </w:tcPr>
          <w:p w14:paraId="70F6A33E"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01</w:t>
            </w:r>
          </w:p>
        </w:tc>
      </w:tr>
      <w:tr w:rsidR="0002722D" w:rsidRPr="0002722D" w14:paraId="138EE587" w14:textId="77777777" w:rsidTr="00CB667E">
        <w:trPr>
          <w:trHeight w:val="405"/>
          <w:jc w:val="center"/>
        </w:trPr>
        <w:tc>
          <w:tcPr>
            <w:tcW w:w="3916" w:type="dxa"/>
            <w:tcBorders>
              <w:top w:val="nil"/>
              <w:left w:val="nil"/>
              <w:bottom w:val="nil"/>
              <w:right w:val="nil"/>
            </w:tcBorders>
            <w:shd w:val="clear" w:color="000000" w:fill="FFFFFF"/>
            <w:noWrap/>
            <w:vAlign w:val="bottom"/>
            <w:hideMark/>
          </w:tcPr>
          <w:p w14:paraId="236ECE99"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Unidad ejecutora</w:t>
            </w:r>
          </w:p>
        </w:tc>
        <w:tc>
          <w:tcPr>
            <w:tcW w:w="4991" w:type="dxa"/>
            <w:tcBorders>
              <w:top w:val="nil"/>
              <w:left w:val="nil"/>
              <w:bottom w:val="nil"/>
              <w:right w:val="nil"/>
            </w:tcBorders>
            <w:shd w:val="clear" w:color="000000" w:fill="FFFFFF"/>
            <w:noWrap/>
            <w:vAlign w:val="bottom"/>
            <w:hideMark/>
          </w:tcPr>
          <w:p w14:paraId="6CF87AE0"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0001</w:t>
            </w:r>
          </w:p>
        </w:tc>
      </w:tr>
      <w:tr w:rsidR="0002722D" w:rsidRPr="0002722D" w14:paraId="20C5DCA8" w14:textId="77777777" w:rsidTr="00CB667E">
        <w:trPr>
          <w:trHeight w:val="300"/>
          <w:jc w:val="center"/>
        </w:trPr>
        <w:tc>
          <w:tcPr>
            <w:tcW w:w="3916" w:type="dxa"/>
            <w:tcBorders>
              <w:top w:val="nil"/>
              <w:left w:val="nil"/>
              <w:bottom w:val="nil"/>
              <w:right w:val="nil"/>
            </w:tcBorders>
            <w:shd w:val="clear" w:color="000000" w:fill="FFFFFF"/>
            <w:noWrap/>
            <w:vAlign w:val="bottom"/>
            <w:hideMark/>
          </w:tcPr>
          <w:p w14:paraId="6C083326"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Unidad de compra</w:t>
            </w:r>
          </w:p>
        </w:tc>
        <w:tc>
          <w:tcPr>
            <w:tcW w:w="4991" w:type="dxa"/>
            <w:tcBorders>
              <w:top w:val="nil"/>
              <w:left w:val="nil"/>
              <w:bottom w:val="nil"/>
              <w:right w:val="nil"/>
            </w:tcBorders>
            <w:shd w:val="clear" w:color="000000" w:fill="FFFFFF"/>
            <w:noWrap/>
            <w:vAlign w:val="bottom"/>
            <w:hideMark/>
          </w:tcPr>
          <w:p w14:paraId="119F211C"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Ministerio de Salud Pública y Asistencia Social</w:t>
            </w:r>
          </w:p>
        </w:tc>
      </w:tr>
      <w:tr w:rsidR="0002722D" w:rsidRPr="0002722D" w14:paraId="221548A0" w14:textId="77777777" w:rsidTr="00CB667E">
        <w:trPr>
          <w:trHeight w:val="375"/>
          <w:jc w:val="center"/>
        </w:trPr>
        <w:tc>
          <w:tcPr>
            <w:tcW w:w="3916" w:type="dxa"/>
            <w:tcBorders>
              <w:top w:val="nil"/>
              <w:left w:val="nil"/>
              <w:bottom w:val="nil"/>
              <w:right w:val="nil"/>
            </w:tcBorders>
            <w:shd w:val="clear" w:color="000000" w:fill="FFFFFF"/>
            <w:noWrap/>
            <w:vAlign w:val="bottom"/>
            <w:hideMark/>
          </w:tcPr>
          <w:p w14:paraId="61AED652"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Año fiscal</w:t>
            </w:r>
          </w:p>
        </w:tc>
        <w:tc>
          <w:tcPr>
            <w:tcW w:w="4991" w:type="dxa"/>
            <w:tcBorders>
              <w:top w:val="nil"/>
              <w:left w:val="nil"/>
              <w:bottom w:val="nil"/>
              <w:right w:val="nil"/>
            </w:tcBorders>
            <w:shd w:val="clear" w:color="000000" w:fill="FFFFFF"/>
            <w:noWrap/>
            <w:vAlign w:val="bottom"/>
            <w:hideMark/>
          </w:tcPr>
          <w:p w14:paraId="0B60F7F6"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2024</w:t>
            </w:r>
          </w:p>
        </w:tc>
      </w:tr>
      <w:tr w:rsidR="0002722D" w:rsidRPr="0002722D" w14:paraId="390EFE1A" w14:textId="77777777" w:rsidTr="00CB667E">
        <w:trPr>
          <w:trHeight w:val="375"/>
          <w:jc w:val="center"/>
        </w:trPr>
        <w:tc>
          <w:tcPr>
            <w:tcW w:w="3916" w:type="dxa"/>
            <w:tcBorders>
              <w:top w:val="nil"/>
              <w:left w:val="nil"/>
              <w:bottom w:val="nil"/>
              <w:right w:val="nil"/>
            </w:tcBorders>
            <w:shd w:val="clear" w:color="000000" w:fill="FFFFFF"/>
            <w:noWrap/>
            <w:vAlign w:val="bottom"/>
            <w:hideMark/>
          </w:tcPr>
          <w:p w14:paraId="258FD4B4"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Fecha aprobación</w:t>
            </w:r>
          </w:p>
        </w:tc>
        <w:tc>
          <w:tcPr>
            <w:tcW w:w="4991" w:type="dxa"/>
            <w:tcBorders>
              <w:top w:val="nil"/>
              <w:left w:val="nil"/>
              <w:bottom w:val="nil"/>
              <w:right w:val="nil"/>
            </w:tcBorders>
            <w:shd w:val="clear" w:color="000000" w:fill="FFFFFF"/>
            <w:noWrap/>
            <w:vAlign w:val="bottom"/>
            <w:hideMark/>
          </w:tcPr>
          <w:p w14:paraId="19DFC82C"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31 de enero de 2024</w:t>
            </w:r>
          </w:p>
        </w:tc>
      </w:tr>
      <w:tr w:rsidR="0002722D" w:rsidRPr="0002722D" w14:paraId="4A688EFF" w14:textId="77777777" w:rsidTr="00CB667E">
        <w:trPr>
          <w:trHeight w:val="300"/>
          <w:jc w:val="center"/>
        </w:trPr>
        <w:tc>
          <w:tcPr>
            <w:tcW w:w="8907" w:type="dxa"/>
            <w:gridSpan w:val="2"/>
            <w:tcBorders>
              <w:top w:val="nil"/>
              <w:left w:val="nil"/>
              <w:bottom w:val="nil"/>
              <w:right w:val="nil"/>
            </w:tcBorders>
            <w:shd w:val="clear" w:color="auto" w:fill="011C50"/>
            <w:noWrap/>
            <w:vAlign w:val="bottom"/>
            <w:hideMark/>
          </w:tcPr>
          <w:p w14:paraId="0F36F52E" w14:textId="77777777" w:rsidR="0002722D" w:rsidRPr="0002722D" w:rsidRDefault="0002722D" w:rsidP="0002722D">
            <w:pPr>
              <w:spacing w:after="0" w:line="240" w:lineRule="auto"/>
              <w:jc w:val="center"/>
              <w:rPr>
                <w:rFonts w:eastAsia="Times New Roman"/>
                <w:color w:val="FFFFFF"/>
                <w:spacing w:val="0"/>
                <w:lang w:eastAsia="es-DO"/>
              </w:rPr>
            </w:pPr>
            <w:r w:rsidRPr="0002722D">
              <w:rPr>
                <w:rFonts w:eastAsia="Times New Roman"/>
                <w:color w:val="FFFFFF"/>
                <w:spacing w:val="0"/>
                <w:lang w:eastAsia="es-DO"/>
              </w:rPr>
              <w:t>MONTOS ESTIMADOS SEGÚN OBJETO DE CONTRATACIÓN</w:t>
            </w:r>
          </w:p>
        </w:tc>
      </w:tr>
      <w:tr w:rsidR="0002722D" w:rsidRPr="0002722D" w14:paraId="43EB1DF6" w14:textId="77777777" w:rsidTr="00CB667E">
        <w:trPr>
          <w:trHeight w:val="300"/>
          <w:jc w:val="center"/>
        </w:trPr>
        <w:tc>
          <w:tcPr>
            <w:tcW w:w="3916" w:type="dxa"/>
            <w:tcBorders>
              <w:top w:val="nil"/>
              <w:left w:val="nil"/>
              <w:bottom w:val="nil"/>
              <w:right w:val="nil"/>
            </w:tcBorders>
            <w:shd w:val="clear" w:color="000000" w:fill="FFFFFF"/>
            <w:noWrap/>
            <w:vAlign w:val="bottom"/>
            <w:hideMark/>
          </w:tcPr>
          <w:p w14:paraId="2842A9B3"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Bienes</w:t>
            </w:r>
          </w:p>
        </w:tc>
        <w:tc>
          <w:tcPr>
            <w:tcW w:w="4991" w:type="dxa"/>
            <w:tcBorders>
              <w:top w:val="nil"/>
              <w:left w:val="nil"/>
              <w:bottom w:val="nil"/>
              <w:right w:val="nil"/>
            </w:tcBorders>
            <w:shd w:val="clear" w:color="000000" w:fill="FFFFFF"/>
            <w:noWrap/>
            <w:vAlign w:val="bottom"/>
            <w:hideMark/>
          </w:tcPr>
          <w:p w14:paraId="2075026F"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566,933,473.04 </w:t>
            </w:r>
          </w:p>
        </w:tc>
      </w:tr>
      <w:tr w:rsidR="0002722D" w:rsidRPr="0002722D" w14:paraId="5F6AE8ED" w14:textId="77777777" w:rsidTr="00CB667E">
        <w:trPr>
          <w:trHeight w:val="405"/>
          <w:jc w:val="center"/>
        </w:trPr>
        <w:tc>
          <w:tcPr>
            <w:tcW w:w="3916" w:type="dxa"/>
            <w:tcBorders>
              <w:top w:val="nil"/>
              <w:left w:val="nil"/>
              <w:bottom w:val="nil"/>
              <w:right w:val="nil"/>
            </w:tcBorders>
            <w:shd w:val="clear" w:color="000000" w:fill="FFFFFF"/>
            <w:noWrap/>
            <w:vAlign w:val="bottom"/>
            <w:hideMark/>
          </w:tcPr>
          <w:p w14:paraId="2DE944B4"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Obras</w:t>
            </w:r>
          </w:p>
        </w:tc>
        <w:tc>
          <w:tcPr>
            <w:tcW w:w="4991" w:type="dxa"/>
            <w:tcBorders>
              <w:top w:val="nil"/>
              <w:left w:val="nil"/>
              <w:bottom w:val="nil"/>
              <w:right w:val="nil"/>
            </w:tcBorders>
            <w:shd w:val="clear" w:color="000000" w:fill="FFFFFF"/>
            <w:noWrap/>
            <w:vAlign w:val="bottom"/>
            <w:hideMark/>
          </w:tcPr>
          <w:p w14:paraId="68FD7B2A"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38,742,300.00 </w:t>
            </w:r>
          </w:p>
        </w:tc>
      </w:tr>
      <w:tr w:rsidR="0002722D" w:rsidRPr="0002722D" w14:paraId="3A710075" w14:textId="77777777" w:rsidTr="00CB667E">
        <w:trPr>
          <w:trHeight w:val="300"/>
          <w:jc w:val="center"/>
        </w:trPr>
        <w:tc>
          <w:tcPr>
            <w:tcW w:w="3916" w:type="dxa"/>
            <w:tcBorders>
              <w:top w:val="nil"/>
              <w:left w:val="nil"/>
              <w:bottom w:val="nil"/>
              <w:right w:val="nil"/>
            </w:tcBorders>
            <w:shd w:val="clear" w:color="000000" w:fill="FFFFFF"/>
            <w:noWrap/>
            <w:vAlign w:val="bottom"/>
            <w:hideMark/>
          </w:tcPr>
          <w:p w14:paraId="2376B0CE"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Servicios</w:t>
            </w:r>
          </w:p>
        </w:tc>
        <w:tc>
          <w:tcPr>
            <w:tcW w:w="4991" w:type="dxa"/>
            <w:tcBorders>
              <w:top w:val="nil"/>
              <w:left w:val="nil"/>
              <w:bottom w:val="nil"/>
              <w:right w:val="nil"/>
            </w:tcBorders>
            <w:shd w:val="clear" w:color="000000" w:fill="FFFFFF"/>
            <w:noWrap/>
            <w:vAlign w:val="bottom"/>
            <w:hideMark/>
          </w:tcPr>
          <w:p w14:paraId="1B69871C"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376,392,759.66 </w:t>
            </w:r>
          </w:p>
        </w:tc>
      </w:tr>
      <w:tr w:rsidR="0002722D" w:rsidRPr="0002722D" w14:paraId="0F1BB9A1" w14:textId="77777777" w:rsidTr="00CB667E">
        <w:trPr>
          <w:trHeight w:val="390"/>
          <w:jc w:val="center"/>
        </w:trPr>
        <w:tc>
          <w:tcPr>
            <w:tcW w:w="3916" w:type="dxa"/>
            <w:tcBorders>
              <w:top w:val="nil"/>
              <w:left w:val="nil"/>
              <w:bottom w:val="nil"/>
              <w:right w:val="nil"/>
            </w:tcBorders>
            <w:shd w:val="clear" w:color="000000" w:fill="FFFFFF"/>
            <w:noWrap/>
            <w:vAlign w:val="bottom"/>
            <w:hideMark/>
          </w:tcPr>
          <w:p w14:paraId="1C2B66B1"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Servicios: Consultoría</w:t>
            </w:r>
          </w:p>
        </w:tc>
        <w:tc>
          <w:tcPr>
            <w:tcW w:w="4991" w:type="dxa"/>
            <w:tcBorders>
              <w:top w:val="nil"/>
              <w:left w:val="nil"/>
              <w:bottom w:val="nil"/>
              <w:right w:val="nil"/>
            </w:tcBorders>
            <w:shd w:val="clear" w:color="000000" w:fill="FFFFFF"/>
            <w:noWrap/>
            <w:vAlign w:val="bottom"/>
            <w:hideMark/>
          </w:tcPr>
          <w:p w14:paraId="480F5424"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186,348,200.80 </w:t>
            </w:r>
          </w:p>
        </w:tc>
      </w:tr>
      <w:tr w:rsidR="0002722D" w:rsidRPr="0002722D" w14:paraId="64B9C90C" w14:textId="77777777" w:rsidTr="00CB667E">
        <w:trPr>
          <w:trHeight w:val="375"/>
          <w:jc w:val="center"/>
        </w:trPr>
        <w:tc>
          <w:tcPr>
            <w:tcW w:w="3916" w:type="dxa"/>
            <w:tcBorders>
              <w:top w:val="nil"/>
              <w:left w:val="nil"/>
              <w:bottom w:val="nil"/>
              <w:right w:val="nil"/>
            </w:tcBorders>
            <w:shd w:val="clear" w:color="000000" w:fill="FFFFFF"/>
            <w:noWrap/>
            <w:vAlign w:val="bottom"/>
            <w:hideMark/>
          </w:tcPr>
          <w:p w14:paraId="35AD1315"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Servicios: Consultoría Basada en la Calidad de Los Servicios</w:t>
            </w:r>
          </w:p>
        </w:tc>
        <w:tc>
          <w:tcPr>
            <w:tcW w:w="4991" w:type="dxa"/>
            <w:tcBorders>
              <w:top w:val="nil"/>
              <w:left w:val="nil"/>
              <w:bottom w:val="nil"/>
              <w:right w:val="nil"/>
            </w:tcBorders>
            <w:shd w:val="clear" w:color="000000" w:fill="FFFFFF"/>
            <w:noWrap/>
            <w:vAlign w:val="bottom"/>
            <w:hideMark/>
          </w:tcPr>
          <w:p w14:paraId="4BC1CBF1"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8,526,000.00 </w:t>
            </w:r>
          </w:p>
        </w:tc>
      </w:tr>
      <w:tr w:rsidR="0002722D" w:rsidRPr="0002722D" w14:paraId="5265942A" w14:textId="77777777" w:rsidTr="00CB667E">
        <w:trPr>
          <w:trHeight w:val="300"/>
          <w:jc w:val="center"/>
        </w:trPr>
        <w:tc>
          <w:tcPr>
            <w:tcW w:w="8907" w:type="dxa"/>
            <w:gridSpan w:val="2"/>
            <w:tcBorders>
              <w:top w:val="nil"/>
              <w:left w:val="nil"/>
              <w:bottom w:val="nil"/>
              <w:right w:val="nil"/>
            </w:tcBorders>
            <w:shd w:val="clear" w:color="auto" w:fill="011C50"/>
            <w:noWrap/>
            <w:vAlign w:val="bottom"/>
            <w:hideMark/>
          </w:tcPr>
          <w:p w14:paraId="4662ABCC" w14:textId="77777777" w:rsidR="0002722D" w:rsidRPr="0002722D" w:rsidRDefault="0002722D" w:rsidP="0002722D">
            <w:pPr>
              <w:spacing w:after="0" w:line="240" w:lineRule="auto"/>
              <w:jc w:val="center"/>
              <w:rPr>
                <w:rFonts w:eastAsia="Times New Roman"/>
                <w:b/>
                <w:bCs/>
                <w:color w:val="FFFFFF"/>
                <w:spacing w:val="0"/>
                <w:lang w:eastAsia="es-DO"/>
              </w:rPr>
            </w:pPr>
            <w:r w:rsidRPr="0002722D">
              <w:rPr>
                <w:rFonts w:eastAsia="Times New Roman"/>
                <w:b/>
                <w:bCs/>
                <w:color w:val="FFFFFF"/>
                <w:spacing w:val="0"/>
                <w:lang w:eastAsia="es-DO"/>
              </w:rPr>
              <w:t>MONTOS ESTIMADOS SEGÚN CLASIFICACIÓN MIPYME</w:t>
            </w:r>
          </w:p>
        </w:tc>
      </w:tr>
      <w:tr w:rsidR="0002722D" w:rsidRPr="0002722D" w14:paraId="46AA5349" w14:textId="77777777" w:rsidTr="00CB667E">
        <w:trPr>
          <w:trHeight w:val="300"/>
          <w:jc w:val="center"/>
        </w:trPr>
        <w:tc>
          <w:tcPr>
            <w:tcW w:w="3916" w:type="dxa"/>
            <w:tcBorders>
              <w:top w:val="nil"/>
              <w:left w:val="nil"/>
              <w:bottom w:val="nil"/>
              <w:right w:val="nil"/>
            </w:tcBorders>
            <w:shd w:val="clear" w:color="000000" w:fill="FFFFFF"/>
            <w:noWrap/>
            <w:vAlign w:val="bottom"/>
            <w:hideMark/>
          </w:tcPr>
          <w:p w14:paraId="1DF1EE0B"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MIPYME</w:t>
            </w:r>
          </w:p>
        </w:tc>
        <w:tc>
          <w:tcPr>
            <w:tcW w:w="4991" w:type="dxa"/>
            <w:tcBorders>
              <w:top w:val="nil"/>
              <w:left w:val="nil"/>
              <w:bottom w:val="nil"/>
              <w:right w:val="nil"/>
            </w:tcBorders>
            <w:shd w:val="clear" w:color="000000" w:fill="FFFFFF"/>
            <w:noWrap/>
            <w:vAlign w:val="bottom"/>
            <w:hideMark/>
          </w:tcPr>
          <w:p w14:paraId="6545ED37"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234,049,045.32 </w:t>
            </w:r>
          </w:p>
        </w:tc>
      </w:tr>
      <w:tr w:rsidR="0002722D" w:rsidRPr="0002722D" w14:paraId="2FDA5CFA" w14:textId="77777777" w:rsidTr="00CB667E">
        <w:trPr>
          <w:trHeight w:val="390"/>
          <w:jc w:val="center"/>
        </w:trPr>
        <w:tc>
          <w:tcPr>
            <w:tcW w:w="3916" w:type="dxa"/>
            <w:tcBorders>
              <w:top w:val="nil"/>
              <w:left w:val="nil"/>
              <w:bottom w:val="nil"/>
              <w:right w:val="nil"/>
            </w:tcBorders>
            <w:shd w:val="clear" w:color="000000" w:fill="FFFFFF"/>
            <w:noWrap/>
            <w:vAlign w:val="bottom"/>
            <w:hideMark/>
          </w:tcPr>
          <w:p w14:paraId="0F49FE79"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MIPYME MUJER</w:t>
            </w:r>
          </w:p>
        </w:tc>
        <w:tc>
          <w:tcPr>
            <w:tcW w:w="4991" w:type="dxa"/>
            <w:tcBorders>
              <w:top w:val="nil"/>
              <w:left w:val="nil"/>
              <w:bottom w:val="nil"/>
              <w:right w:val="nil"/>
            </w:tcBorders>
            <w:shd w:val="clear" w:color="000000" w:fill="FFFFFF"/>
            <w:noWrap/>
            <w:vAlign w:val="bottom"/>
            <w:hideMark/>
          </w:tcPr>
          <w:p w14:paraId="24B43177"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29,289,949.65 </w:t>
            </w:r>
          </w:p>
        </w:tc>
      </w:tr>
      <w:tr w:rsidR="0002722D" w:rsidRPr="0002722D" w14:paraId="387FB3CE" w14:textId="77777777" w:rsidTr="00CB667E">
        <w:trPr>
          <w:trHeight w:val="375"/>
          <w:jc w:val="center"/>
        </w:trPr>
        <w:tc>
          <w:tcPr>
            <w:tcW w:w="3916" w:type="dxa"/>
            <w:tcBorders>
              <w:top w:val="nil"/>
              <w:left w:val="nil"/>
              <w:bottom w:val="nil"/>
              <w:right w:val="nil"/>
            </w:tcBorders>
            <w:shd w:val="clear" w:color="000000" w:fill="FFFFFF"/>
            <w:noWrap/>
            <w:vAlign w:val="bottom"/>
            <w:hideMark/>
          </w:tcPr>
          <w:p w14:paraId="672DA5E1"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NO MIPYME</w:t>
            </w:r>
          </w:p>
        </w:tc>
        <w:tc>
          <w:tcPr>
            <w:tcW w:w="4991" w:type="dxa"/>
            <w:tcBorders>
              <w:top w:val="nil"/>
              <w:left w:val="nil"/>
              <w:bottom w:val="nil"/>
              <w:right w:val="nil"/>
            </w:tcBorders>
            <w:shd w:val="clear" w:color="000000" w:fill="FFFFFF"/>
            <w:noWrap/>
            <w:vAlign w:val="bottom"/>
            <w:hideMark/>
          </w:tcPr>
          <w:p w14:paraId="5D419861"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913,603,738.53 </w:t>
            </w:r>
          </w:p>
        </w:tc>
      </w:tr>
    </w:tbl>
    <w:p w14:paraId="1621B543" w14:textId="77777777" w:rsidR="0002722D" w:rsidRPr="0002722D" w:rsidRDefault="0002722D" w:rsidP="0002722D"/>
    <w:p w14:paraId="2633937F" w14:textId="77777777" w:rsidR="0002722D" w:rsidRPr="0002722D" w:rsidRDefault="0002722D" w:rsidP="0002722D">
      <w:r w:rsidRPr="0002722D">
        <w:br w:type="page"/>
      </w:r>
    </w:p>
    <w:p w14:paraId="23AE45E8" w14:textId="77777777" w:rsidR="0002722D" w:rsidRPr="0002722D" w:rsidRDefault="0002722D" w:rsidP="0002722D"/>
    <w:tbl>
      <w:tblPr>
        <w:tblW w:w="8907" w:type="dxa"/>
        <w:jc w:val="center"/>
        <w:tblCellMar>
          <w:left w:w="70" w:type="dxa"/>
          <w:right w:w="70" w:type="dxa"/>
        </w:tblCellMar>
        <w:tblLook w:val="04A0" w:firstRow="1" w:lastRow="0" w:firstColumn="1" w:lastColumn="0" w:noHBand="0" w:noVBand="1"/>
      </w:tblPr>
      <w:tblGrid>
        <w:gridCol w:w="3916"/>
        <w:gridCol w:w="4991"/>
      </w:tblGrid>
      <w:tr w:rsidR="0002722D" w:rsidRPr="0002722D" w14:paraId="30CB75A6" w14:textId="77777777" w:rsidTr="00CB667E">
        <w:trPr>
          <w:trHeight w:val="300"/>
          <w:jc w:val="center"/>
        </w:trPr>
        <w:tc>
          <w:tcPr>
            <w:tcW w:w="8907" w:type="dxa"/>
            <w:gridSpan w:val="2"/>
            <w:tcBorders>
              <w:top w:val="nil"/>
              <w:left w:val="nil"/>
              <w:bottom w:val="nil"/>
              <w:right w:val="nil"/>
            </w:tcBorders>
            <w:shd w:val="clear" w:color="auto" w:fill="011C50"/>
            <w:noWrap/>
            <w:vAlign w:val="bottom"/>
            <w:hideMark/>
          </w:tcPr>
          <w:p w14:paraId="6FBC95CB" w14:textId="77777777" w:rsidR="0002722D" w:rsidRPr="0002722D" w:rsidRDefault="0002722D" w:rsidP="0002722D">
            <w:pPr>
              <w:spacing w:after="0" w:line="240" w:lineRule="auto"/>
              <w:jc w:val="center"/>
              <w:rPr>
                <w:rFonts w:eastAsia="Times New Roman"/>
                <w:b/>
                <w:bCs/>
                <w:color w:val="FFFFFF"/>
                <w:spacing w:val="0"/>
                <w:lang w:eastAsia="es-DO"/>
              </w:rPr>
            </w:pPr>
            <w:r w:rsidRPr="0002722D">
              <w:rPr>
                <w:rFonts w:eastAsia="Times New Roman"/>
                <w:b/>
                <w:bCs/>
                <w:color w:val="FFFFFF"/>
                <w:spacing w:val="0"/>
                <w:lang w:eastAsia="es-DO"/>
              </w:rPr>
              <w:t>MONTOS ESTIMADOS SEGÚN TIPO DE PROCEDIMIENTO</w:t>
            </w:r>
          </w:p>
        </w:tc>
      </w:tr>
      <w:tr w:rsidR="0002722D" w:rsidRPr="0002722D" w14:paraId="5ED86549" w14:textId="77777777" w:rsidTr="00CB667E">
        <w:trPr>
          <w:trHeight w:val="435"/>
          <w:jc w:val="center"/>
        </w:trPr>
        <w:tc>
          <w:tcPr>
            <w:tcW w:w="3916" w:type="dxa"/>
            <w:tcBorders>
              <w:top w:val="nil"/>
              <w:left w:val="nil"/>
              <w:bottom w:val="nil"/>
              <w:right w:val="nil"/>
            </w:tcBorders>
            <w:shd w:val="clear" w:color="000000" w:fill="FFFFFF"/>
            <w:hideMark/>
          </w:tcPr>
          <w:p w14:paraId="086D202C"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Compras Por Debajo Del Umbral</w:t>
            </w:r>
          </w:p>
        </w:tc>
        <w:tc>
          <w:tcPr>
            <w:tcW w:w="4991" w:type="dxa"/>
            <w:tcBorders>
              <w:top w:val="nil"/>
              <w:left w:val="nil"/>
              <w:bottom w:val="nil"/>
              <w:right w:val="nil"/>
            </w:tcBorders>
            <w:shd w:val="clear" w:color="000000" w:fill="FFFFFF"/>
            <w:noWrap/>
            <w:vAlign w:val="bottom"/>
            <w:hideMark/>
          </w:tcPr>
          <w:p w14:paraId="5D77FAAB"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5,249,328.00 </w:t>
            </w:r>
          </w:p>
        </w:tc>
      </w:tr>
      <w:tr w:rsidR="0002722D" w:rsidRPr="0002722D" w14:paraId="2A42CBF1" w14:textId="77777777" w:rsidTr="00CB667E">
        <w:trPr>
          <w:trHeight w:val="450"/>
          <w:jc w:val="center"/>
        </w:trPr>
        <w:tc>
          <w:tcPr>
            <w:tcW w:w="3916" w:type="dxa"/>
            <w:tcBorders>
              <w:top w:val="nil"/>
              <w:left w:val="nil"/>
              <w:bottom w:val="nil"/>
              <w:right w:val="nil"/>
            </w:tcBorders>
            <w:shd w:val="clear" w:color="000000" w:fill="FFFFFF"/>
            <w:hideMark/>
          </w:tcPr>
          <w:p w14:paraId="2EB28254"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Compra Menor</w:t>
            </w:r>
          </w:p>
        </w:tc>
        <w:tc>
          <w:tcPr>
            <w:tcW w:w="4991" w:type="dxa"/>
            <w:tcBorders>
              <w:top w:val="nil"/>
              <w:left w:val="nil"/>
              <w:bottom w:val="nil"/>
              <w:right w:val="nil"/>
            </w:tcBorders>
            <w:shd w:val="clear" w:color="000000" w:fill="FFFFFF"/>
            <w:noWrap/>
            <w:vAlign w:val="bottom"/>
            <w:hideMark/>
          </w:tcPr>
          <w:p w14:paraId="113E9E12"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60,216,064.85 </w:t>
            </w:r>
          </w:p>
        </w:tc>
      </w:tr>
      <w:tr w:rsidR="0002722D" w:rsidRPr="0002722D" w14:paraId="2CDE077A" w14:textId="77777777" w:rsidTr="00CB667E">
        <w:trPr>
          <w:trHeight w:val="525"/>
          <w:jc w:val="center"/>
        </w:trPr>
        <w:tc>
          <w:tcPr>
            <w:tcW w:w="3916" w:type="dxa"/>
            <w:tcBorders>
              <w:top w:val="nil"/>
              <w:left w:val="nil"/>
              <w:bottom w:val="nil"/>
              <w:right w:val="nil"/>
            </w:tcBorders>
            <w:shd w:val="clear" w:color="000000" w:fill="FFFFFF"/>
            <w:hideMark/>
          </w:tcPr>
          <w:p w14:paraId="5F96A741"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Comparación De Precios</w:t>
            </w:r>
          </w:p>
        </w:tc>
        <w:tc>
          <w:tcPr>
            <w:tcW w:w="4991" w:type="dxa"/>
            <w:tcBorders>
              <w:top w:val="nil"/>
              <w:left w:val="nil"/>
              <w:bottom w:val="nil"/>
              <w:right w:val="nil"/>
            </w:tcBorders>
            <w:shd w:val="clear" w:color="000000" w:fill="FFFFFF"/>
            <w:noWrap/>
            <w:vAlign w:val="bottom"/>
            <w:hideMark/>
          </w:tcPr>
          <w:p w14:paraId="319B4620"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133,066,359.66 </w:t>
            </w:r>
          </w:p>
        </w:tc>
      </w:tr>
      <w:tr w:rsidR="0002722D" w:rsidRPr="0002722D" w14:paraId="451B747B" w14:textId="77777777" w:rsidTr="00CB667E">
        <w:trPr>
          <w:trHeight w:val="570"/>
          <w:jc w:val="center"/>
        </w:trPr>
        <w:tc>
          <w:tcPr>
            <w:tcW w:w="3916" w:type="dxa"/>
            <w:tcBorders>
              <w:top w:val="nil"/>
              <w:left w:val="nil"/>
              <w:bottom w:val="nil"/>
              <w:right w:val="nil"/>
            </w:tcBorders>
            <w:shd w:val="clear" w:color="000000" w:fill="FFFFFF"/>
            <w:hideMark/>
          </w:tcPr>
          <w:p w14:paraId="5CD1A298"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Licitación Pública</w:t>
            </w:r>
          </w:p>
        </w:tc>
        <w:tc>
          <w:tcPr>
            <w:tcW w:w="4991" w:type="dxa"/>
            <w:tcBorders>
              <w:top w:val="nil"/>
              <w:left w:val="nil"/>
              <w:bottom w:val="nil"/>
              <w:right w:val="nil"/>
            </w:tcBorders>
            <w:shd w:val="clear" w:color="000000" w:fill="FFFFFF"/>
            <w:noWrap/>
            <w:vAlign w:val="bottom"/>
            <w:hideMark/>
          </w:tcPr>
          <w:p w14:paraId="715781CC"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804,390,622.94 </w:t>
            </w:r>
          </w:p>
        </w:tc>
      </w:tr>
      <w:tr w:rsidR="0002722D" w:rsidRPr="0002722D" w14:paraId="012E8628" w14:textId="77777777" w:rsidTr="00CB667E">
        <w:trPr>
          <w:trHeight w:val="525"/>
          <w:jc w:val="center"/>
        </w:trPr>
        <w:tc>
          <w:tcPr>
            <w:tcW w:w="3916" w:type="dxa"/>
            <w:tcBorders>
              <w:top w:val="nil"/>
              <w:left w:val="nil"/>
              <w:bottom w:val="nil"/>
              <w:right w:val="nil"/>
            </w:tcBorders>
            <w:shd w:val="clear" w:color="000000" w:fill="FFFFFF"/>
            <w:hideMark/>
          </w:tcPr>
          <w:p w14:paraId="495078D0"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Licitación Pública Internacional</w:t>
            </w:r>
          </w:p>
        </w:tc>
        <w:tc>
          <w:tcPr>
            <w:tcW w:w="4991" w:type="dxa"/>
            <w:tcBorders>
              <w:top w:val="nil"/>
              <w:left w:val="nil"/>
              <w:bottom w:val="nil"/>
              <w:right w:val="nil"/>
            </w:tcBorders>
            <w:shd w:val="clear" w:color="000000" w:fill="FFFFFF"/>
            <w:noWrap/>
            <w:vAlign w:val="bottom"/>
            <w:hideMark/>
          </w:tcPr>
          <w:p w14:paraId="2F378D25"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   </w:t>
            </w:r>
          </w:p>
        </w:tc>
      </w:tr>
      <w:tr w:rsidR="0002722D" w:rsidRPr="0002722D" w14:paraId="7719BD54" w14:textId="77777777" w:rsidTr="00CB667E">
        <w:trPr>
          <w:trHeight w:val="435"/>
          <w:jc w:val="center"/>
        </w:trPr>
        <w:tc>
          <w:tcPr>
            <w:tcW w:w="3916" w:type="dxa"/>
            <w:tcBorders>
              <w:top w:val="nil"/>
              <w:left w:val="nil"/>
              <w:bottom w:val="nil"/>
              <w:right w:val="nil"/>
            </w:tcBorders>
            <w:shd w:val="clear" w:color="000000" w:fill="FFFFFF"/>
            <w:hideMark/>
          </w:tcPr>
          <w:p w14:paraId="70DD6B78"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Licitación Restringida</w:t>
            </w:r>
          </w:p>
        </w:tc>
        <w:tc>
          <w:tcPr>
            <w:tcW w:w="4991" w:type="dxa"/>
            <w:tcBorders>
              <w:top w:val="nil"/>
              <w:left w:val="nil"/>
              <w:bottom w:val="nil"/>
              <w:right w:val="nil"/>
            </w:tcBorders>
            <w:shd w:val="clear" w:color="000000" w:fill="FFFFFF"/>
            <w:noWrap/>
            <w:vAlign w:val="bottom"/>
            <w:hideMark/>
          </w:tcPr>
          <w:p w14:paraId="7970CA9C"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   </w:t>
            </w:r>
          </w:p>
        </w:tc>
      </w:tr>
      <w:tr w:rsidR="0002722D" w:rsidRPr="0002722D" w14:paraId="62C724BB" w14:textId="77777777" w:rsidTr="00CB667E">
        <w:trPr>
          <w:trHeight w:val="405"/>
          <w:jc w:val="center"/>
        </w:trPr>
        <w:tc>
          <w:tcPr>
            <w:tcW w:w="3916" w:type="dxa"/>
            <w:tcBorders>
              <w:top w:val="nil"/>
              <w:left w:val="nil"/>
              <w:bottom w:val="nil"/>
              <w:right w:val="nil"/>
            </w:tcBorders>
            <w:shd w:val="clear" w:color="000000" w:fill="FFFFFF"/>
            <w:hideMark/>
          </w:tcPr>
          <w:p w14:paraId="318126B1"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Sorteo De Obras</w:t>
            </w:r>
          </w:p>
        </w:tc>
        <w:tc>
          <w:tcPr>
            <w:tcW w:w="4991" w:type="dxa"/>
            <w:tcBorders>
              <w:top w:val="nil"/>
              <w:left w:val="nil"/>
              <w:bottom w:val="nil"/>
              <w:right w:val="nil"/>
            </w:tcBorders>
            <w:shd w:val="clear" w:color="000000" w:fill="FFFFFF"/>
            <w:noWrap/>
            <w:vAlign w:val="bottom"/>
            <w:hideMark/>
          </w:tcPr>
          <w:p w14:paraId="42B632C9"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w:t>
            </w:r>
          </w:p>
        </w:tc>
      </w:tr>
      <w:tr w:rsidR="0002722D" w:rsidRPr="0002722D" w14:paraId="35149EF8" w14:textId="77777777" w:rsidTr="00CB667E">
        <w:trPr>
          <w:trHeight w:val="495"/>
          <w:jc w:val="center"/>
        </w:trPr>
        <w:tc>
          <w:tcPr>
            <w:tcW w:w="3916" w:type="dxa"/>
            <w:tcBorders>
              <w:top w:val="nil"/>
              <w:left w:val="nil"/>
              <w:bottom w:val="nil"/>
              <w:right w:val="nil"/>
            </w:tcBorders>
            <w:shd w:val="clear" w:color="000000" w:fill="FFFFFF"/>
            <w:hideMark/>
          </w:tcPr>
          <w:p w14:paraId="0CD9005D"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 xml:space="preserve">Excepción - Bienes O Servicios Con Exclusividad </w:t>
            </w:r>
          </w:p>
        </w:tc>
        <w:tc>
          <w:tcPr>
            <w:tcW w:w="4991" w:type="dxa"/>
            <w:tcBorders>
              <w:top w:val="nil"/>
              <w:left w:val="nil"/>
              <w:bottom w:val="nil"/>
              <w:right w:val="nil"/>
            </w:tcBorders>
            <w:shd w:val="clear" w:color="000000" w:fill="FFFFFF"/>
            <w:noWrap/>
            <w:vAlign w:val="bottom"/>
            <w:hideMark/>
          </w:tcPr>
          <w:p w14:paraId="7BEFAEDF"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7,184,556.28 </w:t>
            </w:r>
          </w:p>
        </w:tc>
      </w:tr>
      <w:tr w:rsidR="0002722D" w:rsidRPr="0002722D" w14:paraId="7D315D7B" w14:textId="77777777" w:rsidTr="00CB667E">
        <w:trPr>
          <w:trHeight w:val="810"/>
          <w:jc w:val="center"/>
        </w:trPr>
        <w:tc>
          <w:tcPr>
            <w:tcW w:w="3916" w:type="dxa"/>
            <w:tcBorders>
              <w:top w:val="nil"/>
              <w:left w:val="nil"/>
              <w:bottom w:val="nil"/>
              <w:right w:val="nil"/>
            </w:tcBorders>
            <w:shd w:val="clear" w:color="000000" w:fill="FFFFFF"/>
            <w:hideMark/>
          </w:tcPr>
          <w:p w14:paraId="7323509B"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Construcción, Instalación O Adquisición De Oficinas Para El Servicio Exterior</w:t>
            </w:r>
          </w:p>
        </w:tc>
        <w:tc>
          <w:tcPr>
            <w:tcW w:w="4991" w:type="dxa"/>
            <w:tcBorders>
              <w:top w:val="nil"/>
              <w:left w:val="nil"/>
              <w:bottom w:val="nil"/>
              <w:right w:val="nil"/>
            </w:tcBorders>
            <w:shd w:val="clear" w:color="000000" w:fill="FFFFFF"/>
            <w:noWrap/>
            <w:vAlign w:val="bottom"/>
            <w:hideMark/>
          </w:tcPr>
          <w:p w14:paraId="2CD83336"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   </w:t>
            </w:r>
          </w:p>
        </w:tc>
      </w:tr>
      <w:tr w:rsidR="0002722D" w:rsidRPr="0002722D" w14:paraId="0F63F4A2" w14:textId="77777777" w:rsidTr="00CB667E">
        <w:trPr>
          <w:trHeight w:val="825"/>
          <w:jc w:val="center"/>
        </w:trPr>
        <w:tc>
          <w:tcPr>
            <w:tcW w:w="3916" w:type="dxa"/>
            <w:tcBorders>
              <w:top w:val="nil"/>
              <w:left w:val="nil"/>
              <w:bottom w:val="nil"/>
              <w:right w:val="nil"/>
            </w:tcBorders>
            <w:shd w:val="clear" w:color="000000" w:fill="FFFFFF"/>
            <w:hideMark/>
          </w:tcPr>
          <w:p w14:paraId="69DC20BB"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Contratación De Publicidad A Través De Medios De Comunicación Social</w:t>
            </w:r>
          </w:p>
        </w:tc>
        <w:tc>
          <w:tcPr>
            <w:tcW w:w="4991" w:type="dxa"/>
            <w:tcBorders>
              <w:top w:val="nil"/>
              <w:left w:val="nil"/>
              <w:bottom w:val="nil"/>
              <w:right w:val="nil"/>
            </w:tcBorders>
            <w:shd w:val="clear" w:color="000000" w:fill="FFFFFF"/>
            <w:noWrap/>
            <w:vAlign w:val="bottom"/>
            <w:hideMark/>
          </w:tcPr>
          <w:p w14:paraId="3CE09940"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94,541,500.00 </w:t>
            </w:r>
          </w:p>
        </w:tc>
      </w:tr>
      <w:tr w:rsidR="0002722D" w:rsidRPr="0002722D" w14:paraId="606352CE" w14:textId="77777777" w:rsidTr="00CB667E">
        <w:trPr>
          <w:trHeight w:val="795"/>
          <w:jc w:val="center"/>
        </w:trPr>
        <w:tc>
          <w:tcPr>
            <w:tcW w:w="3916" w:type="dxa"/>
            <w:tcBorders>
              <w:top w:val="nil"/>
              <w:left w:val="nil"/>
              <w:bottom w:val="nil"/>
              <w:right w:val="nil"/>
            </w:tcBorders>
            <w:shd w:val="clear" w:color="000000" w:fill="FFFFFF"/>
            <w:hideMark/>
          </w:tcPr>
          <w:p w14:paraId="08ACB02A"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Obras Científicas, Técnicas, Artísticas, O Restauración de Monumentos Históricos</w:t>
            </w:r>
          </w:p>
        </w:tc>
        <w:tc>
          <w:tcPr>
            <w:tcW w:w="4991" w:type="dxa"/>
            <w:tcBorders>
              <w:top w:val="nil"/>
              <w:left w:val="nil"/>
              <w:bottom w:val="nil"/>
              <w:right w:val="nil"/>
            </w:tcBorders>
            <w:shd w:val="clear" w:color="000000" w:fill="FFFFFF"/>
            <w:noWrap/>
            <w:vAlign w:val="bottom"/>
            <w:hideMark/>
          </w:tcPr>
          <w:p w14:paraId="63EEEF68"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2,200,000.00 </w:t>
            </w:r>
          </w:p>
        </w:tc>
      </w:tr>
      <w:tr w:rsidR="0002722D" w:rsidRPr="0002722D" w14:paraId="699A6C80" w14:textId="77777777" w:rsidTr="00CB667E">
        <w:trPr>
          <w:trHeight w:val="525"/>
          <w:jc w:val="center"/>
        </w:trPr>
        <w:tc>
          <w:tcPr>
            <w:tcW w:w="3916" w:type="dxa"/>
            <w:tcBorders>
              <w:top w:val="nil"/>
              <w:left w:val="nil"/>
              <w:bottom w:val="nil"/>
              <w:right w:val="nil"/>
            </w:tcBorders>
            <w:shd w:val="clear" w:color="000000" w:fill="FFFFFF"/>
            <w:hideMark/>
          </w:tcPr>
          <w:p w14:paraId="5D6C837F"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Proveedor Único</w:t>
            </w:r>
          </w:p>
        </w:tc>
        <w:tc>
          <w:tcPr>
            <w:tcW w:w="4991" w:type="dxa"/>
            <w:tcBorders>
              <w:top w:val="nil"/>
              <w:left w:val="nil"/>
              <w:bottom w:val="nil"/>
              <w:right w:val="nil"/>
            </w:tcBorders>
            <w:shd w:val="clear" w:color="000000" w:fill="FFFFFF"/>
            <w:noWrap/>
            <w:vAlign w:val="bottom"/>
            <w:hideMark/>
          </w:tcPr>
          <w:p w14:paraId="26FD9719"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70,094,301.76 </w:t>
            </w:r>
          </w:p>
        </w:tc>
      </w:tr>
      <w:tr w:rsidR="0002722D" w:rsidRPr="0002722D" w14:paraId="65C2DB22" w14:textId="77777777" w:rsidTr="00CB667E">
        <w:trPr>
          <w:trHeight w:val="1155"/>
          <w:jc w:val="center"/>
        </w:trPr>
        <w:tc>
          <w:tcPr>
            <w:tcW w:w="3916" w:type="dxa"/>
            <w:tcBorders>
              <w:top w:val="nil"/>
              <w:left w:val="nil"/>
              <w:bottom w:val="nil"/>
              <w:right w:val="nil"/>
            </w:tcBorders>
            <w:shd w:val="clear" w:color="000000" w:fill="FFFFFF"/>
            <w:hideMark/>
          </w:tcPr>
          <w:p w14:paraId="64416335"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Rescisión De Contratos Cuya Terminación No Exceda El 40% Del Monto Total Del Proyecto, Obra O Servicio</w:t>
            </w:r>
          </w:p>
        </w:tc>
        <w:tc>
          <w:tcPr>
            <w:tcW w:w="4991" w:type="dxa"/>
            <w:tcBorders>
              <w:top w:val="nil"/>
              <w:left w:val="nil"/>
              <w:bottom w:val="nil"/>
              <w:right w:val="nil"/>
            </w:tcBorders>
            <w:shd w:val="clear" w:color="000000" w:fill="FFFFFF"/>
            <w:noWrap/>
            <w:vAlign w:val="bottom"/>
            <w:hideMark/>
          </w:tcPr>
          <w:p w14:paraId="3B87D9FF"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   </w:t>
            </w:r>
          </w:p>
        </w:tc>
      </w:tr>
      <w:tr w:rsidR="0002722D" w:rsidRPr="0002722D" w14:paraId="2AADCB14" w14:textId="77777777" w:rsidTr="00CB667E">
        <w:trPr>
          <w:trHeight w:val="900"/>
          <w:jc w:val="center"/>
        </w:trPr>
        <w:tc>
          <w:tcPr>
            <w:tcW w:w="3916" w:type="dxa"/>
            <w:tcBorders>
              <w:top w:val="nil"/>
              <w:left w:val="nil"/>
              <w:bottom w:val="single" w:sz="4" w:space="0" w:color="auto"/>
              <w:right w:val="nil"/>
            </w:tcBorders>
            <w:shd w:val="clear" w:color="000000" w:fill="FFFFFF"/>
            <w:hideMark/>
          </w:tcPr>
          <w:p w14:paraId="7F5D9CD6" w14:textId="77777777" w:rsidR="0002722D" w:rsidRPr="0002722D" w:rsidRDefault="0002722D" w:rsidP="0002722D">
            <w:pPr>
              <w:spacing w:after="0" w:line="240" w:lineRule="auto"/>
              <w:rPr>
                <w:rFonts w:eastAsia="Times New Roman"/>
                <w:spacing w:val="0"/>
                <w:lang w:eastAsia="es-DO"/>
              </w:rPr>
            </w:pPr>
            <w:r w:rsidRPr="0002722D">
              <w:rPr>
                <w:rFonts w:eastAsia="Times New Roman"/>
                <w:spacing w:val="0"/>
                <w:lang w:eastAsia="es-DO"/>
              </w:rPr>
              <w:t>Excepción - Resolución 15-08 Sobre Compra y Contratación De Pasaje Aéreo, Combustible y Reparación De Vehículos De Motor</w:t>
            </w:r>
          </w:p>
        </w:tc>
        <w:tc>
          <w:tcPr>
            <w:tcW w:w="4991" w:type="dxa"/>
            <w:tcBorders>
              <w:top w:val="nil"/>
              <w:left w:val="nil"/>
              <w:bottom w:val="single" w:sz="4" w:space="0" w:color="auto"/>
              <w:right w:val="nil"/>
            </w:tcBorders>
            <w:shd w:val="clear" w:color="000000" w:fill="FFFFFF"/>
            <w:noWrap/>
            <w:vAlign w:val="bottom"/>
            <w:hideMark/>
          </w:tcPr>
          <w:p w14:paraId="4556B6C0" w14:textId="77777777" w:rsidR="0002722D" w:rsidRPr="0002722D" w:rsidRDefault="0002722D" w:rsidP="0002722D">
            <w:pPr>
              <w:spacing w:after="0" w:line="240" w:lineRule="auto"/>
              <w:jc w:val="right"/>
              <w:rPr>
                <w:rFonts w:eastAsia="Times New Roman"/>
                <w:spacing w:val="0"/>
                <w:lang w:eastAsia="es-DO"/>
              </w:rPr>
            </w:pPr>
            <w:r w:rsidRPr="0002722D">
              <w:rPr>
                <w:rFonts w:eastAsia="Times New Roman"/>
                <w:spacing w:val="0"/>
                <w:lang w:eastAsia="es-DO"/>
              </w:rPr>
              <w:t xml:space="preserve">                                                                                                 -   </w:t>
            </w:r>
          </w:p>
        </w:tc>
      </w:tr>
    </w:tbl>
    <w:p w14:paraId="6854843F" w14:textId="77777777" w:rsidR="0002722D" w:rsidRPr="0002722D" w:rsidRDefault="0002722D" w:rsidP="0002722D">
      <w:pPr>
        <w:spacing w:after="0" w:line="240" w:lineRule="auto"/>
        <w:rPr>
          <w:rFonts w:eastAsia="Times New Roman"/>
          <w:spacing w:val="0"/>
          <w:sz w:val="20"/>
          <w:szCs w:val="20"/>
          <w:lang w:eastAsia="es-DO"/>
        </w:rPr>
      </w:pPr>
      <w:r w:rsidRPr="0002722D">
        <w:rPr>
          <w:rFonts w:eastAsia="Times New Roman"/>
          <w:spacing w:val="0"/>
          <w:sz w:val="20"/>
          <w:szCs w:val="20"/>
          <w:lang w:eastAsia="es-DO"/>
        </w:rPr>
        <w:t>Fuente: Ministerio de Salud Pública y Asistencia Social</w:t>
      </w:r>
    </w:p>
    <w:p w14:paraId="0D6257C1" w14:textId="77777777" w:rsidR="0002722D" w:rsidRPr="0002722D" w:rsidRDefault="0002722D" w:rsidP="0002722D">
      <w:pPr>
        <w:rPr>
          <w:color w:val="4C4747"/>
          <w:sz w:val="22"/>
          <w:szCs w:val="36"/>
        </w:rPr>
      </w:pPr>
    </w:p>
    <w:p w14:paraId="10CD4C0D" w14:textId="77777777" w:rsidR="0002722D" w:rsidRPr="0002722D" w:rsidRDefault="0002722D" w:rsidP="0002722D">
      <w:pPr>
        <w:rPr>
          <w:rFonts w:asciiTheme="minorHAnsi" w:hAnsiTheme="minorHAnsi" w:cstheme="minorBidi"/>
          <w:color w:val="4C4747"/>
          <w:sz w:val="22"/>
        </w:rPr>
      </w:pPr>
    </w:p>
    <w:p w14:paraId="2EEB4665" w14:textId="77777777" w:rsidR="0002722D" w:rsidRPr="0002722D" w:rsidRDefault="0002722D" w:rsidP="0002722D">
      <w:pPr>
        <w:jc w:val="center"/>
        <w:rPr>
          <w:rFonts w:asciiTheme="minorHAnsi" w:hAnsiTheme="minorHAnsi" w:cstheme="minorBidi"/>
          <w:noProof/>
          <w:color w:val="4C4747"/>
          <w:spacing w:val="0"/>
          <w:sz w:val="22"/>
          <w:szCs w:val="22"/>
        </w:rPr>
      </w:pPr>
    </w:p>
    <w:bookmarkEnd w:id="54"/>
    <w:p w14:paraId="0779003C" w14:textId="77777777" w:rsidR="00654164" w:rsidRPr="0082260F" w:rsidRDefault="00654164" w:rsidP="00654164">
      <w:pPr>
        <w:rPr>
          <w:color w:val="4C4747"/>
        </w:rPr>
      </w:pPr>
    </w:p>
    <w:sectPr w:rsidR="00654164" w:rsidRPr="0082260F" w:rsidSect="002C7F04">
      <w:headerReference w:type="default" r:id="rId40"/>
      <w:footerReference w:type="default" r:id="rId41"/>
      <w:pgSz w:w="12240" w:h="15840"/>
      <w:pgMar w:top="1440" w:right="2160" w:bottom="1440" w:left="2160" w:header="720" w:footer="720" w:gutter="0"/>
      <w:pgNumType w:start="18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C7E40" w14:textId="77777777" w:rsidR="00690BA0" w:rsidRPr="00BC0840" w:rsidRDefault="00690BA0" w:rsidP="00E84651">
      <w:pPr>
        <w:spacing w:after="0" w:line="240" w:lineRule="auto"/>
      </w:pPr>
      <w:r w:rsidRPr="00BC0840">
        <w:separator/>
      </w:r>
    </w:p>
  </w:endnote>
  <w:endnote w:type="continuationSeparator" w:id="0">
    <w:p w14:paraId="2F4D22ED" w14:textId="77777777" w:rsidR="00690BA0" w:rsidRPr="00BC0840" w:rsidRDefault="00690BA0" w:rsidP="00E84651">
      <w:pPr>
        <w:spacing w:after="0" w:line="240" w:lineRule="auto"/>
      </w:pPr>
      <w:r w:rsidRPr="00BC0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C2721" w14:textId="55F74D8C" w:rsidR="0039026A" w:rsidRDefault="0039026A">
    <w:pPr>
      <w:pStyle w:val="Piedepgina"/>
      <w:jc w:val="center"/>
    </w:pPr>
  </w:p>
  <w:p w14:paraId="25D17293" w14:textId="14B50CF7" w:rsidR="00DC64DB" w:rsidRDefault="00DC64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23499" w14:textId="77777777" w:rsidR="00674E26" w:rsidRPr="00A96A1F" w:rsidRDefault="00674E26">
    <w:pPr>
      <w:pStyle w:val="Piedepgina"/>
      <w:tabs>
        <w:tab w:val="clear" w:pos="4680"/>
        <w:tab w:val="clear" w:pos="9360"/>
      </w:tabs>
      <w:jc w:val="center"/>
      <w:rPr>
        <w:caps/>
      </w:rPr>
    </w:pPr>
    <w:r w:rsidRPr="00A96A1F">
      <w:rPr>
        <w:noProof/>
      </w:rPr>
      <w:drawing>
        <wp:anchor distT="0" distB="0" distL="114300" distR="114300" simplePos="0" relativeHeight="251671552" behindDoc="0" locked="0" layoutInCell="1" allowOverlap="1" wp14:anchorId="2001C7E9" wp14:editId="2AC61258">
          <wp:simplePos x="0" y="0"/>
          <wp:positionH relativeFrom="margin">
            <wp:align>center</wp:align>
          </wp:positionH>
          <wp:positionV relativeFrom="paragraph">
            <wp:posOffset>-430530</wp:posOffset>
          </wp:positionV>
          <wp:extent cx="2794000" cy="316230"/>
          <wp:effectExtent l="0" t="0" r="6350" b="7620"/>
          <wp:wrapNone/>
          <wp:docPr id="52" name="image79.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26457653" name="image79.jpg" descr="Dibujo en fondo blanco&#10;&#10;Descripción generada automáticamente con confianza medi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794000" cy="316230"/>
                  </a:xfrm>
                  <a:prstGeom prst="rect">
                    <a:avLst/>
                  </a:prstGeom>
                  <a:ln/>
                </pic:spPr>
              </pic:pic>
            </a:graphicData>
          </a:graphic>
        </wp:anchor>
      </w:drawing>
    </w:r>
    <w:r w:rsidRPr="00A96A1F">
      <w:rPr>
        <w:caps/>
      </w:rPr>
      <w:fldChar w:fldCharType="begin"/>
    </w:r>
    <w:r w:rsidRPr="00A96A1F">
      <w:rPr>
        <w:caps/>
      </w:rPr>
      <w:instrText>PAGE   \* MERGEFORMAT</w:instrText>
    </w:r>
    <w:r w:rsidRPr="00A96A1F">
      <w:rPr>
        <w:caps/>
      </w:rPr>
      <w:fldChar w:fldCharType="separate"/>
    </w:r>
    <w:r w:rsidRPr="00A96A1F">
      <w:rPr>
        <w:caps/>
        <w:lang w:val="es-ES"/>
      </w:rPr>
      <w:t>2</w:t>
    </w:r>
    <w:r w:rsidRPr="00A96A1F">
      <w:rPr>
        <w:caps/>
      </w:rPr>
      <w:fldChar w:fldCharType="end"/>
    </w:r>
  </w:p>
  <w:p w14:paraId="4988CBDD" w14:textId="77777777" w:rsidR="00674E26" w:rsidRDefault="00674E2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55022"/>
      <w:docPartObj>
        <w:docPartGallery w:val="Page Numbers (Bottom of Page)"/>
        <w:docPartUnique/>
      </w:docPartObj>
    </w:sdtPr>
    <w:sdtContent>
      <w:p w14:paraId="67C6DC6F" w14:textId="314C8544" w:rsidR="000632E9" w:rsidRDefault="000632E9">
        <w:pPr>
          <w:pStyle w:val="Piedepgina"/>
          <w:jc w:val="center"/>
        </w:pPr>
        <w:r>
          <w:rPr>
            <w:noProof/>
            <w:color w:val="000000"/>
          </w:rPr>
          <w:drawing>
            <wp:anchor distT="0" distB="0" distL="114300" distR="114300" simplePos="0" relativeHeight="251665408" behindDoc="0" locked="0" layoutInCell="1" allowOverlap="1" wp14:anchorId="5FA14F41" wp14:editId="77C5759D">
              <wp:simplePos x="0" y="0"/>
              <wp:positionH relativeFrom="margin">
                <wp:posOffset>1285875</wp:posOffset>
              </wp:positionH>
              <wp:positionV relativeFrom="paragraph">
                <wp:posOffset>-333375</wp:posOffset>
              </wp:positionV>
              <wp:extent cx="2794000" cy="316230"/>
              <wp:effectExtent l="0" t="0" r="6350" b="7620"/>
              <wp:wrapNone/>
              <wp:docPr id="49" name="image79.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26457653" name="image79.jpg" descr="Dibujo en fondo blanco&#10;&#10;Descripción generada automáticamente con confianza medi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794000" cy="316230"/>
                      </a:xfrm>
                      <a:prstGeom prst="rect">
                        <a:avLst/>
                      </a:prstGeom>
                      <a:ln/>
                    </pic:spPr>
                  </pic:pic>
                </a:graphicData>
              </a:graphic>
            </wp:anchor>
          </w:drawing>
        </w:r>
        <w:r>
          <w:fldChar w:fldCharType="begin"/>
        </w:r>
        <w:r>
          <w:instrText>PAGE   \* MERGEFORMAT</w:instrText>
        </w:r>
        <w:r>
          <w:fldChar w:fldCharType="separate"/>
        </w:r>
        <w:r>
          <w:rPr>
            <w:lang w:val="es-ES"/>
          </w:rPr>
          <w:t>2</w:t>
        </w:r>
        <w:r>
          <w:fldChar w:fldCharType="end"/>
        </w:r>
      </w:p>
    </w:sdtContent>
  </w:sdt>
  <w:p w14:paraId="1B8566D6" w14:textId="77777777" w:rsidR="000632E9" w:rsidRDefault="000632E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Content>
      <w:p w14:paraId="76783BEA" w14:textId="3B2E45C0" w:rsidR="0021106F" w:rsidRPr="00BC0840" w:rsidRDefault="007C6071" w:rsidP="0021106F">
        <w:pPr>
          <w:pStyle w:val="Piedepgina"/>
          <w:jc w:val="center"/>
        </w:pPr>
        <w:r w:rsidRPr="00BC0840">
          <w:rPr>
            <w:noProof/>
          </w:rPr>
          <w:drawing>
            <wp:anchor distT="0" distB="0" distL="114300" distR="114300" simplePos="0" relativeHeight="25162496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BC0840" w:rsidRDefault="007C6071" w:rsidP="0021106F">
        <w:pPr>
          <w:pStyle w:val="Piedepgina"/>
          <w:jc w:val="center"/>
          <w:rPr>
            <w:color w:val="7F7F7F" w:themeColor="text1" w:themeTint="80"/>
          </w:rPr>
        </w:pPr>
      </w:p>
      <w:p w14:paraId="2B095E5E" w14:textId="53193BFC" w:rsidR="006E3F08" w:rsidRPr="00BC0840" w:rsidRDefault="006E3F08" w:rsidP="00FB7EE3">
        <w:pPr>
          <w:pStyle w:val="Piedepgina"/>
          <w:jc w:val="center"/>
        </w:pPr>
        <w:r w:rsidRPr="00BC0840">
          <w:rPr>
            <w:color w:val="7F7F7F" w:themeColor="text1" w:themeTint="80"/>
          </w:rPr>
          <w:fldChar w:fldCharType="begin"/>
        </w:r>
        <w:r w:rsidRPr="00BC0840">
          <w:rPr>
            <w:color w:val="7F7F7F" w:themeColor="text1" w:themeTint="80"/>
          </w:rPr>
          <w:instrText xml:space="preserve"> PAGE   \* MERGEFORMAT </w:instrText>
        </w:r>
        <w:r w:rsidRPr="00BC0840">
          <w:rPr>
            <w:color w:val="7F7F7F" w:themeColor="text1" w:themeTint="80"/>
          </w:rPr>
          <w:fldChar w:fldCharType="separate"/>
        </w:r>
        <w:r w:rsidR="007A267B" w:rsidRPr="00BC0840">
          <w:rPr>
            <w:color w:val="7F7F7F" w:themeColor="text1" w:themeTint="80"/>
          </w:rPr>
          <w:t>8</w:t>
        </w:r>
        <w:r w:rsidRPr="00BC0840">
          <w:rPr>
            <w:color w:val="7F7F7F" w:themeColor="text1" w:themeTint="80"/>
          </w:rPr>
          <w:fldChar w:fldCharType="end"/>
        </w:r>
      </w:p>
    </w:sdtContent>
  </w:sdt>
  <w:p w14:paraId="696369EF"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78312" w14:textId="77777777" w:rsidR="00690BA0" w:rsidRPr="00BC0840" w:rsidRDefault="00690BA0" w:rsidP="00E84651">
      <w:pPr>
        <w:spacing w:after="0" w:line="240" w:lineRule="auto"/>
      </w:pPr>
      <w:r w:rsidRPr="00BC0840">
        <w:separator/>
      </w:r>
    </w:p>
  </w:footnote>
  <w:footnote w:type="continuationSeparator" w:id="0">
    <w:p w14:paraId="3633217D" w14:textId="77777777" w:rsidR="00690BA0" w:rsidRPr="00BC0840" w:rsidRDefault="00690BA0" w:rsidP="00E84651">
      <w:pPr>
        <w:spacing w:after="0" w:line="240" w:lineRule="auto"/>
      </w:pPr>
      <w:r w:rsidRPr="00BC0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70294" w14:textId="3C3D5415" w:rsidR="00674E26" w:rsidRDefault="00674E26">
    <w:pPr>
      <w:pStyle w:val="Encabezado"/>
    </w:pPr>
    <w:r>
      <w:rPr>
        <w:noProof/>
        <w:color w:val="000000"/>
      </w:rPr>
      <w:drawing>
        <wp:anchor distT="0" distB="0" distL="114300" distR="114300" simplePos="0" relativeHeight="251667456" behindDoc="0" locked="0" layoutInCell="1" allowOverlap="1" wp14:anchorId="07E85AB4" wp14:editId="0F7D5E10">
          <wp:simplePos x="0" y="0"/>
          <wp:positionH relativeFrom="margin">
            <wp:posOffset>944880</wp:posOffset>
          </wp:positionH>
          <wp:positionV relativeFrom="paragraph">
            <wp:posOffset>-3709670</wp:posOffset>
          </wp:positionV>
          <wp:extent cx="2794000" cy="316230"/>
          <wp:effectExtent l="0" t="0" r="6350" b="7620"/>
          <wp:wrapNone/>
          <wp:docPr id="30" name="image79.jpg" descr="Dibujo en fondo blanc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26457653" name="image79.jpg" descr="Dibujo en fondo blanco&#10;&#10;Descripción generada automáticamente con confianza media"/>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794000" cy="3162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BC0840" w:rsidRDefault="00B56CA4">
    <w:pPr>
      <w:pStyle w:val="Encabezado"/>
    </w:pPr>
  </w:p>
  <w:p w14:paraId="43DC4FEC" w14:textId="77777777" w:rsidR="00000000" w:rsidRPr="00BC084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121D6"/>
    <w:multiLevelType w:val="multilevel"/>
    <w:tmpl w:val="AD4E3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DD16B4"/>
    <w:multiLevelType w:val="hybridMultilevel"/>
    <w:tmpl w:val="76D4393E"/>
    <w:lvl w:ilvl="0" w:tplc="1C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E8D57DF"/>
    <w:multiLevelType w:val="hybridMultilevel"/>
    <w:tmpl w:val="7D3CD1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474AC9"/>
    <w:multiLevelType w:val="hybridMultilevel"/>
    <w:tmpl w:val="9542B332"/>
    <w:lvl w:ilvl="0" w:tplc="D73A7A32">
      <w:start w:val="1"/>
      <w:numFmt w:val="bullet"/>
      <w:lvlText w:val="•"/>
      <w:lvlJc w:val="left"/>
      <w:pPr>
        <w:ind w:left="1080" w:hanging="72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8E248B6"/>
    <w:multiLevelType w:val="hybridMultilevel"/>
    <w:tmpl w:val="7DE64D8A"/>
    <w:lvl w:ilvl="0" w:tplc="03924B8C">
      <w:start w:val="1"/>
      <w:numFmt w:val="bullet"/>
      <w:lvlText w:val="●"/>
      <w:lvlJc w:val="left"/>
      <w:pPr>
        <w:tabs>
          <w:tab w:val="num" w:pos="360"/>
        </w:tabs>
        <w:ind w:left="360" w:hanging="360"/>
      </w:pPr>
      <w:rPr>
        <w:rFonts w:ascii="Arial" w:hAnsi="Arial" w:hint="default"/>
      </w:rPr>
    </w:lvl>
    <w:lvl w:ilvl="1" w:tplc="B27E0C46" w:tentative="1">
      <w:start w:val="1"/>
      <w:numFmt w:val="bullet"/>
      <w:lvlText w:val="●"/>
      <w:lvlJc w:val="left"/>
      <w:pPr>
        <w:tabs>
          <w:tab w:val="num" w:pos="1080"/>
        </w:tabs>
        <w:ind w:left="1080" w:hanging="360"/>
      </w:pPr>
      <w:rPr>
        <w:rFonts w:ascii="Arial" w:hAnsi="Arial" w:hint="default"/>
      </w:rPr>
    </w:lvl>
    <w:lvl w:ilvl="2" w:tplc="3BDE29F6" w:tentative="1">
      <w:start w:val="1"/>
      <w:numFmt w:val="bullet"/>
      <w:lvlText w:val="●"/>
      <w:lvlJc w:val="left"/>
      <w:pPr>
        <w:tabs>
          <w:tab w:val="num" w:pos="1800"/>
        </w:tabs>
        <w:ind w:left="1800" w:hanging="360"/>
      </w:pPr>
      <w:rPr>
        <w:rFonts w:ascii="Arial" w:hAnsi="Arial" w:hint="default"/>
      </w:rPr>
    </w:lvl>
    <w:lvl w:ilvl="3" w:tplc="504C0DF2" w:tentative="1">
      <w:start w:val="1"/>
      <w:numFmt w:val="bullet"/>
      <w:lvlText w:val="●"/>
      <w:lvlJc w:val="left"/>
      <w:pPr>
        <w:tabs>
          <w:tab w:val="num" w:pos="2520"/>
        </w:tabs>
        <w:ind w:left="2520" w:hanging="360"/>
      </w:pPr>
      <w:rPr>
        <w:rFonts w:ascii="Arial" w:hAnsi="Arial" w:hint="default"/>
      </w:rPr>
    </w:lvl>
    <w:lvl w:ilvl="4" w:tplc="56F8D0C2" w:tentative="1">
      <w:start w:val="1"/>
      <w:numFmt w:val="bullet"/>
      <w:lvlText w:val="●"/>
      <w:lvlJc w:val="left"/>
      <w:pPr>
        <w:tabs>
          <w:tab w:val="num" w:pos="3240"/>
        </w:tabs>
        <w:ind w:left="3240" w:hanging="360"/>
      </w:pPr>
      <w:rPr>
        <w:rFonts w:ascii="Arial" w:hAnsi="Arial" w:hint="default"/>
      </w:rPr>
    </w:lvl>
    <w:lvl w:ilvl="5" w:tplc="21120958" w:tentative="1">
      <w:start w:val="1"/>
      <w:numFmt w:val="bullet"/>
      <w:lvlText w:val="●"/>
      <w:lvlJc w:val="left"/>
      <w:pPr>
        <w:tabs>
          <w:tab w:val="num" w:pos="3960"/>
        </w:tabs>
        <w:ind w:left="3960" w:hanging="360"/>
      </w:pPr>
      <w:rPr>
        <w:rFonts w:ascii="Arial" w:hAnsi="Arial" w:hint="default"/>
      </w:rPr>
    </w:lvl>
    <w:lvl w:ilvl="6" w:tplc="D5304E28" w:tentative="1">
      <w:start w:val="1"/>
      <w:numFmt w:val="bullet"/>
      <w:lvlText w:val="●"/>
      <w:lvlJc w:val="left"/>
      <w:pPr>
        <w:tabs>
          <w:tab w:val="num" w:pos="4680"/>
        </w:tabs>
        <w:ind w:left="4680" w:hanging="360"/>
      </w:pPr>
      <w:rPr>
        <w:rFonts w:ascii="Arial" w:hAnsi="Arial" w:hint="default"/>
      </w:rPr>
    </w:lvl>
    <w:lvl w:ilvl="7" w:tplc="C56A0704" w:tentative="1">
      <w:start w:val="1"/>
      <w:numFmt w:val="bullet"/>
      <w:lvlText w:val="●"/>
      <w:lvlJc w:val="left"/>
      <w:pPr>
        <w:tabs>
          <w:tab w:val="num" w:pos="5400"/>
        </w:tabs>
        <w:ind w:left="5400" w:hanging="360"/>
      </w:pPr>
      <w:rPr>
        <w:rFonts w:ascii="Arial" w:hAnsi="Arial" w:hint="default"/>
      </w:rPr>
    </w:lvl>
    <w:lvl w:ilvl="8" w:tplc="9D822BF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E735533"/>
    <w:multiLevelType w:val="hybridMultilevel"/>
    <w:tmpl w:val="E932B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94ABC"/>
    <w:multiLevelType w:val="multilevel"/>
    <w:tmpl w:val="A7564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8E4C2D"/>
    <w:multiLevelType w:val="hybridMultilevel"/>
    <w:tmpl w:val="53067E60"/>
    <w:lvl w:ilvl="0" w:tplc="0409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31FE142C"/>
    <w:multiLevelType w:val="hybridMultilevel"/>
    <w:tmpl w:val="762A99C4"/>
    <w:lvl w:ilvl="0" w:tplc="1C0A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7C4C62"/>
    <w:multiLevelType w:val="hybridMultilevel"/>
    <w:tmpl w:val="3D30CBCC"/>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0" w15:restartNumberingAfterBreak="0">
    <w:nsid w:val="35A711DB"/>
    <w:multiLevelType w:val="hybridMultilevel"/>
    <w:tmpl w:val="4DAAD25A"/>
    <w:lvl w:ilvl="0" w:tplc="D73A7A32">
      <w:start w:val="1"/>
      <w:numFmt w:val="bullet"/>
      <w:lvlText w:val="•"/>
      <w:lvlJc w:val="left"/>
      <w:pPr>
        <w:ind w:left="1080" w:hanging="72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7F97A7D"/>
    <w:multiLevelType w:val="hybridMultilevel"/>
    <w:tmpl w:val="A9BADC70"/>
    <w:lvl w:ilvl="0" w:tplc="A1EED4B4">
      <w:start w:val="25"/>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75560B"/>
    <w:multiLevelType w:val="hybridMultilevel"/>
    <w:tmpl w:val="3B4ADB8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47F24449"/>
    <w:multiLevelType w:val="hybridMultilevel"/>
    <w:tmpl w:val="2FBA43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8522FE8"/>
    <w:multiLevelType w:val="hybridMultilevel"/>
    <w:tmpl w:val="65A61A80"/>
    <w:lvl w:ilvl="0" w:tplc="3E20B572">
      <w:start w:val="1"/>
      <w:numFmt w:val="upperRoman"/>
      <w:lvlText w:val="%1."/>
      <w:lvlJc w:val="left"/>
      <w:pPr>
        <w:ind w:left="1080" w:hanging="720"/>
      </w:pPr>
      <w:rPr>
        <w:rFonts w:eastAsia="Calibri"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4CBA466E"/>
    <w:multiLevelType w:val="multilevel"/>
    <w:tmpl w:val="68C48592"/>
    <w:lvl w:ilvl="0">
      <w:start w:val="1"/>
      <w:numFmt w:val="bullet"/>
      <w:lvlText w:val="●"/>
      <w:lvlJc w:val="left"/>
      <w:pPr>
        <w:ind w:left="450" w:hanging="360"/>
      </w:pPr>
      <w:rPr>
        <w:u w:val="none"/>
      </w:rPr>
    </w:lvl>
    <w:lvl w:ilvl="1">
      <w:start w:val="1"/>
      <w:numFmt w:val="bullet"/>
      <w:lvlText w:val="○"/>
      <w:lvlJc w:val="left"/>
      <w:pPr>
        <w:ind w:left="1170" w:hanging="360"/>
      </w:pPr>
      <w:rPr>
        <w:u w:val="none"/>
      </w:rPr>
    </w:lvl>
    <w:lvl w:ilvl="2">
      <w:start w:val="1"/>
      <w:numFmt w:val="bullet"/>
      <w:lvlText w:val="■"/>
      <w:lvlJc w:val="left"/>
      <w:pPr>
        <w:ind w:left="1890" w:hanging="360"/>
      </w:pPr>
      <w:rPr>
        <w:u w:val="none"/>
      </w:rPr>
    </w:lvl>
    <w:lvl w:ilvl="3">
      <w:start w:val="1"/>
      <w:numFmt w:val="bullet"/>
      <w:lvlText w:val="●"/>
      <w:lvlJc w:val="left"/>
      <w:pPr>
        <w:ind w:left="2610" w:hanging="360"/>
      </w:pPr>
      <w:rPr>
        <w:u w:val="none"/>
      </w:rPr>
    </w:lvl>
    <w:lvl w:ilvl="4">
      <w:start w:val="1"/>
      <w:numFmt w:val="bullet"/>
      <w:lvlText w:val="○"/>
      <w:lvlJc w:val="left"/>
      <w:pPr>
        <w:ind w:left="3330" w:hanging="360"/>
      </w:pPr>
      <w:rPr>
        <w:u w:val="none"/>
      </w:rPr>
    </w:lvl>
    <w:lvl w:ilvl="5">
      <w:start w:val="1"/>
      <w:numFmt w:val="bullet"/>
      <w:lvlText w:val="■"/>
      <w:lvlJc w:val="left"/>
      <w:pPr>
        <w:ind w:left="4050" w:hanging="360"/>
      </w:pPr>
      <w:rPr>
        <w:u w:val="none"/>
      </w:rPr>
    </w:lvl>
    <w:lvl w:ilvl="6">
      <w:start w:val="1"/>
      <w:numFmt w:val="bullet"/>
      <w:lvlText w:val="●"/>
      <w:lvlJc w:val="left"/>
      <w:pPr>
        <w:ind w:left="4770" w:hanging="360"/>
      </w:pPr>
      <w:rPr>
        <w:u w:val="none"/>
      </w:rPr>
    </w:lvl>
    <w:lvl w:ilvl="7">
      <w:start w:val="1"/>
      <w:numFmt w:val="bullet"/>
      <w:lvlText w:val="○"/>
      <w:lvlJc w:val="left"/>
      <w:pPr>
        <w:ind w:left="5490" w:hanging="360"/>
      </w:pPr>
      <w:rPr>
        <w:u w:val="none"/>
      </w:rPr>
    </w:lvl>
    <w:lvl w:ilvl="8">
      <w:start w:val="1"/>
      <w:numFmt w:val="bullet"/>
      <w:lvlText w:val="■"/>
      <w:lvlJc w:val="left"/>
      <w:pPr>
        <w:ind w:left="6210" w:hanging="360"/>
      </w:pPr>
      <w:rPr>
        <w:u w:val="none"/>
      </w:rPr>
    </w:lvl>
  </w:abstractNum>
  <w:abstractNum w:abstractNumId="16" w15:restartNumberingAfterBreak="0">
    <w:nsid w:val="569B4853"/>
    <w:multiLevelType w:val="hybridMultilevel"/>
    <w:tmpl w:val="D96A331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575B0C93"/>
    <w:multiLevelType w:val="hybridMultilevel"/>
    <w:tmpl w:val="15FCEBF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18" w15:restartNumberingAfterBreak="0">
    <w:nsid w:val="59CE0FE6"/>
    <w:multiLevelType w:val="multilevel"/>
    <w:tmpl w:val="291EE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F4766AA"/>
    <w:multiLevelType w:val="hybridMultilevel"/>
    <w:tmpl w:val="A328E0C0"/>
    <w:lvl w:ilvl="0" w:tplc="1C0A0001">
      <w:start w:val="1"/>
      <w:numFmt w:val="bullet"/>
      <w:lvlText w:val=""/>
      <w:lvlJc w:val="left"/>
      <w:pPr>
        <w:ind w:left="450" w:hanging="360"/>
      </w:pPr>
      <w:rPr>
        <w:rFonts w:ascii="Symbol" w:hAnsi="Symbol"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20" w15:restartNumberingAfterBreak="0">
    <w:nsid w:val="603F2BFA"/>
    <w:multiLevelType w:val="hybridMultilevel"/>
    <w:tmpl w:val="57E6A5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BF54A3"/>
    <w:multiLevelType w:val="multilevel"/>
    <w:tmpl w:val="4B6A9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9C3623"/>
    <w:multiLevelType w:val="hybridMultilevel"/>
    <w:tmpl w:val="3230BA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671682"/>
    <w:multiLevelType w:val="hybridMultilevel"/>
    <w:tmpl w:val="536A83A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91107EA"/>
    <w:multiLevelType w:val="hybridMultilevel"/>
    <w:tmpl w:val="51B873DE"/>
    <w:lvl w:ilvl="0" w:tplc="215052EA">
      <w:start w:val="2"/>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CBC4705"/>
    <w:multiLevelType w:val="multilevel"/>
    <w:tmpl w:val="9FF0321E"/>
    <w:lvl w:ilvl="0">
      <w:start w:val="4"/>
      <w:numFmt w:val="upperRoman"/>
      <w:lvlText w:val="%1."/>
      <w:lvlJc w:val="right"/>
      <w:pPr>
        <w:ind w:left="360" w:hanging="360"/>
      </w:pPr>
    </w:lvl>
    <w:lvl w:ilvl="1">
      <w:start w:val="6"/>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DA94157"/>
    <w:multiLevelType w:val="hybridMultilevel"/>
    <w:tmpl w:val="AFF84A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72962E47"/>
    <w:multiLevelType w:val="hybridMultilevel"/>
    <w:tmpl w:val="C538813A"/>
    <w:lvl w:ilvl="0" w:tplc="5B986900">
      <w:numFmt w:val="bullet"/>
      <w:lvlText w:val="·"/>
      <w:lvlJc w:val="left"/>
      <w:pPr>
        <w:ind w:left="945" w:hanging="585"/>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74D30A38"/>
    <w:multiLevelType w:val="hybridMultilevel"/>
    <w:tmpl w:val="AB10FB02"/>
    <w:lvl w:ilvl="0" w:tplc="D73A7A32">
      <w:start w:val="1"/>
      <w:numFmt w:val="bullet"/>
      <w:lvlText w:val="•"/>
      <w:lvlJc w:val="left"/>
      <w:pPr>
        <w:ind w:left="1080" w:hanging="72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7C2B4909"/>
    <w:multiLevelType w:val="hybridMultilevel"/>
    <w:tmpl w:val="66E49B10"/>
    <w:lvl w:ilvl="0" w:tplc="1C0A0005">
      <w:start w:val="1"/>
      <w:numFmt w:val="bullet"/>
      <w:lvlText w:val=""/>
      <w:lvlJc w:val="left"/>
      <w:pPr>
        <w:ind w:left="54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F900AED"/>
    <w:multiLevelType w:val="hybridMultilevel"/>
    <w:tmpl w:val="57D2801A"/>
    <w:lvl w:ilvl="0" w:tplc="D73A7A32">
      <w:start w:val="1"/>
      <w:numFmt w:val="bullet"/>
      <w:lvlText w:val="•"/>
      <w:lvlJc w:val="left"/>
      <w:pPr>
        <w:ind w:left="1080" w:hanging="720"/>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7FCB624F"/>
    <w:multiLevelType w:val="hybridMultilevel"/>
    <w:tmpl w:val="8DA69AAA"/>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start w:val="1"/>
      <w:numFmt w:val="bullet"/>
      <w:lvlText w:val=""/>
      <w:lvlJc w:val="left"/>
      <w:pPr>
        <w:ind w:left="2936" w:hanging="360"/>
      </w:pPr>
      <w:rPr>
        <w:rFonts w:ascii="Symbol" w:hAnsi="Symbol" w:hint="default"/>
      </w:rPr>
    </w:lvl>
    <w:lvl w:ilvl="4" w:tplc="04090003">
      <w:start w:val="1"/>
      <w:numFmt w:val="bullet"/>
      <w:lvlText w:val="o"/>
      <w:lvlJc w:val="left"/>
      <w:pPr>
        <w:ind w:left="3656" w:hanging="360"/>
      </w:pPr>
      <w:rPr>
        <w:rFonts w:ascii="Courier New" w:hAnsi="Courier New" w:cs="Courier New" w:hint="default"/>
      </w:rPr>
    </w:lvl>
    <w:lvl w:ilvl="5" w:tplc="04090005">
      <w:start w:val="1"/>
      <w:numFmt w:val="bullet"/>
      <w:lvlText w:val=""/>
      <w:lvlJc w:val="left"/>
      <w:pPr>
        <w:ind w:left="4376" w:hanging="360"/>
      </w:pPr>
      <w:rPr>
        <w:rFonts w:ascii="Wingdings" w:hAnsi="Wingdings" w:hint="default"/>
      </w:rPr>
    </w:lvl>
    <w:lvl w:ilvl="6" w:tplc="04090001">
      <w:start w:val="1"/>
      <w:numFmt w:val="bullet"/>
      <w:lvlText w:val=""/>
      <w:lvlJc w:val="left"/>
      <w:pPr>
        <w:ind w:left="5096" w:hanging="360"/>
      </w:pPr>
      <w:rPr>
        <w:rFonts w:ascii="Symbol" w:hAnsi="Symbol" w:hint="default"/>
      </w:rPr>
    </w:lvl>
    <w:lvl w:ilvl="7" w:tplc="04090003">
      <w:start w:val="1"/>
      <w:numFmt w:val="bullet"/>
      <w:lvlText w:val="o"/>
      <w:lvlJc w:val="left"/>
      <w:pPr>
        <w:ind w:left="5816" w:hanging="360"/>
      </w:pPr>
      <w:rPr>
        <w:rFonts w:ascii="Courier New" w:hAnsi="Courier New" w:cs="Courier New" w:hint="default"/>
      </w:rPr>
    </w:lvl>
    <w:lvl w:ilvl="8" w:tplc="04090005">
      <w:start w:val="1"/>
      <w:numFmt w:val="bullet"/>
      <w:lvlText w:val=""/>
      <w:lvlJc w:val="left"/>
      <w:pPr>
        <w:ind w:left="6536" w:hanging="360"/>
      </w:pPr>
      <w:rPr>
        <w:rFonts w:ascii="Wingdings" w:hAnsi="Wingdings" w:hint="default"/>
      </w:rPr>
    </w:lvl>
  </w:abstractNum>
  <w:abstractNum w:abstractNumId="32" w15:restartNumberingAfterBreak="0">
    <w:nsid w:val="7FF10457"/>
    <w:multiLevelType w:val="hybridMultilevel"/>
    <w:tmpl w:val="57E6A5D6"/>
    <w:lvl w:ilvl="0" w:tplc="0409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2003269006">
    <w:abstractNumId w:val="4"/>
  </w:num>
  <w:num w:numId="2" w16cid:durableId="16349868">
    <w:abstractNumId w:val="14"/>
  </w:num>
  <w:num w:numId="3" w16cid:durableId="2125611605">
    <w:abstractNumId w:val="32"/>
  </w:num>
  <w:num w:numId="4" w16cid:durableId="796072509">
    <w:abstractNumId w:val="7"/>
  </w:num>
  <w:num w:numId="5" w16cid:durableId="1327781134">
    <w:abstractNumId w:val="20"/>
  </w:num>
  <w:num w:numId="6" w16cid:durableId="272521878">
    <w:abstractNumId w:val="23"/>
  </w:num>
  <w:num w:numId="7" w16cid:durableId="1927230207">
    <w:abstractNumId w:val="12"/>
  </w:num>
  <w:num w:numId="8" w16cid:durableId="2082408886">
    <w:abstractNumId w:val="16"/>
  </w:num>
  <w:num w:numId="9" w16cid:durableId="902522571">
    <w:abstractNumId w:val="0"/>
  </w:num>
  <w:num w:numId="10" w16cid:durableId="1953394638">
    <w:abstractNumId w:val="29"/>
  </w:num>
  <w:num w:numId="11" w16cid:durableId="1880241455">
    <w:abstractNumId w:val="10"/>
  </w:num>
  <w:num w:numId="12" w16cid:durableId="22291413">
    <w:abstractNumId w:val="3"/>
  </w:num>
  <w:num w:numId="13" w16cid:durableId="52051406">
    <w:abstractNumId w:val="30"/>
  </w:num>
  <w:num w:numId="14" w16cid:durableId="203060926">
    <w:abstractNumId w:val="8"/>
  </w:num>
  <w:num w:numId="15" w16cid:durableId="578710679">
    <w:abstractNumId w:val="1"/>
  </w:num>
  <w:num w:numId="16" w16cid:durableId="1720781071">
    <w:abstractNumId w:val="28"/>
  </w:num>
  <w:num w:numId="17" w16cid:durableId="1478376043">
    <w:abstractNumId w:val="9"/>
  </w:num>
  <w:num w:numId="18" w16cid:durableId="3015623">
    <w:abstractNumId w:val="15"/>
  </w:num>
  <w:num w:numId="19" w16cid:durableId="831869066">
    <w:abstractNumId w:val="31"/>
  </w:num>
  <w:num w:numId="20" w16cid:durableId="508713071">
    <w:abstractNumId w:val="2"/>
  </w:num>
  <w:num w:numId="21" w16cid:durableId="2140369050">
    <w:abstractNumId w:val="11"/>
  </w:num>
  <w:num w:numId="22" w16cid:durableId="1055933862">
    <w:abstractNumId w:val="19"/>
  </w:num>
  <w:num w:numId="23" w16cid:durableId="1182277375">
    <w:abstractNumId w:val="6"/>
  </w:num>
  <w:num w:numId="24" w16cid:durableId="1958680826">
    <w:abstractNumId w:val="13"/>
  </w:num>
  <w:num w:numId="25" w16cid:durableId="827286800">
    <w:abstractNumId w:val="18"/>
  </w:num>
  <w:num w:numId="26" w16cid:durableId="1924492377">
    <w:abstractNumId w:val="5"/>
  </w:num>
  <w:num w:numId="27" w16cid:durableId="690960923">
    <w:abstractNumId w:val="21"/>
  </w:num>
  <w:num w:numId="28" w16cid:durableId="1983341578">
    <w:abstractNumId w:val="24"/>
  </w:num>
  <w:num w:numId="29" w16cid:durableId="327640803">
    <w:abstractNumId w:val="17"/>
  </w:num>
  <w:num w:numId="30" w16cid:durableId="1095593215">
    <w:abstractNumId w:val="25"/>
  </w:num>
  <w:num w:numId="31" w16cid:durableId="127624120">
    <w:abstractNumId w:val="22"/>
  </w:num>
  <w:num w:numId="32" w16cid:durableId="1444765901">
    <w:abstractNumId w:val="26"/>
  </w:num>
  <w:num w:numId="33" w16cid:durableId="18770870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06911"/>
    <w:rsid w:val="0001712D"/>
    <w:rsid w:val="00021D0F"/>
    <w:rsid w:val="0002722D"/>
    <w:rsid w:val="00031916"/>
    <w:rsid w:val="00032423"/>
    <w:rsid w:val="00055949"/>
    <w:rsid w:val="000632E9"/>
    <w:rsid w:val="0007427A"/>
    <w:rsid w:val="00081B77"/>
    <w:rsid w:val="000960E2"/>
    <w:rsid w:val="000968B1"/>
    <w:rsid w:val="000A28AA"/>
    <w:rsid w:val="000B1391"/>
    <w:rsid w:val="000B38A3"/>
    <w:rsid w:val="000B7196"/>
    <w:rsid w:val="000D143C"/>
    <w:rsid w:val="000D5DC3"/>
    <w:rsid w:val="000E2FCC"/>
    <w:rsid w:val="000F38E8"/>
    <w:rsid w:val="001135AD"/>
    <w:rsid w:val="00114F2A"/>
    <w:rsid w:val="001240D0"/>
    <w:rsid w:val="00125D46"/>
    <w:rsid w:val="00142054"/>
    <w:rsid w:val="00155C61"/>
    <w:rsid w:val="00160BC0"/>
    <w:rsid w:val="00191AB1"/>
    <w:rsid w:val="00196429"/>
    <w:rsid w:val="001B1FB2"/>
    <w:rsid w:val="001B38A0"/>
    <w:rsid w:val="001C0E0B"/>
    <w:rsid w:val="001C4B52"/>
    <w:rsid w:val="001C66D5"/>
    <w:rsid w:val="001D3B05"/>
    <w:rsid w:val="001D608D"/>
    <w:rsid w:val="001D7AAA"/>
    <w:rsid w:val="001E07B9"/>
    <w:rsid w:val="001E488C"/>
    <w:rsid w:val="001F1D69"/>
    <w:rsid w:val="00200198"/>
    <w:rsid w:val="00200B6E"/>
    <w:rsid w:val="0021106F"/>
    <w:rsid w:val="0021331F"/>
    <w:rsid w:val="0021472D"/>
    <w:rsid w:val="00216EDC"/>
    <w:rsid w:val="002254C8"/>
    <w:rsid w:val="0023665A"/>
    <w:rsid w:val="00243680"/>
    <w:rsid w:val="00243FED"/>
    <w:rsid w:val="00283C57"/>
    <w:rsid w:val="002968F8"/>
    <w:rsid w:val="002B4451"/>
    <w:rsid w:val="002C78C6"/>
    <w:rsid w:val="002C7F04"/>
    <w:rsid w:val="002D2DC4"/>
    <w:rsid w:val="002E5950"/>
    <w:rsid w:val="002E7FCD"/>
    <w:rsid w:val="002F6E28"/>
    <w:rsid w:val="002F7E6A"/>
    <w:rsid w:val="00315829"/>
    <w:rsid w:val="003237E3"/>
    <w:rsid w:val="003302B8"/>
    <w:rsid w:val="00330BBF"/>
    <w:rsid w:val="00337B7A"/>
    <w:rsid w:val="0034224F"/>
    <w:rsid w:val="00351BE7"/>
    <w:rsid w:val="00351EAC"/>
    <w:rsid w:val="00355FE2"/>
    <w:rsid w:val="00375033"/>
    <w:rsid w:val="0039026A"/>
    <w:rsid w:val="00391AB9"/>
    <w:rsid w:val="003A7E1D"/>
    <w:rsid w:val="003B15A3"/>
    <w:rsid w:val="003C44C4"/>
    <w:rsid w:val="003D6E9C"/>
    <w:rsid w:val="003E6C39"/>
    <w:rsid w:val="003E7C79"/>
    <w:rsid w:val="003E7EAF"/>
    <w:rsid w:val="003F64A1"/>
    <w:rsid w:val="00403F22"/>
    <w:rsid w:val="00404D83"/>
    <w:rsid w:val="00424009"/>
    <w:rsid w:val="00425CF6"/>
    <w:rsid w:val="00443BFC"/>
    <w:rsid w:val="0046009F"/>
    <w:rsid w:val="00460CDF"/>
    <w:rsid w:val="004610E0"/>
    <w:rsid w:val="00463A18"/>
    <w:rsid w:val="004671B7"/>
    <w:rsid w:val="0047311B"/>
    <w:rsid w:val="00494C67"/>
    <w:rsid w:val="004A24CE"/>
    <w:rsid w:val="004A693F"/>
    <w:rsid w:val="004B21E5"/>
    <w:rsid w:val="004B3EC7"/>
    <w:rsid w:val="004E58A9"/>
    <w:rsid w:val="004F069D"/>
    <w:rsid w:val="004F13BB"/>
    <w:rsid w:val="004F2DD5"/>
    <w:rsid w:val="00505BFE"/>
    <w:rsid w:val="0052297B"/>
    <w:rsid w:val="005273D1"/>
    <w:rsid w:val="00530B47"/>
    <w:rsid w:val="00540CD5"/>
    <w:rsid w:val="005421D6"/>
    <w:rsid w:val="0054369B"/>
    <w:rsid w:val="00544419"/>
    <w:rsid w:val="00545797"/>
    <w:rsid w:val="005514AC"/>
    <w:rsid w:val="00553B95"/>
    <w:rsid w:val="00556028"/>
    <w:rsid w:val="00561A44"/>
    <w:rsid w:val="00564CAA"/>
    <w:rsid w:val="00572406"/>
    <w:rsid w:val="00572D53"/>
    <w:rsid w:val="005776D6"/>
    <w:rsid w:val="005805BA"/>
    <w:rsid w:val="005A44A8"/>
    <w:rsid w:val="005A47E4"/>
    <w:rsid w:val="005A529F"/>
    <w:rsid w:val="005B1AED"/>
    <w:rsid w:val="005C548C"/>
    <w:rsid w:val="005D76C9"/>
    <w:rsid w:val="005D7ABC"/>
    <w:rsid w:val="005E1D87"/>
    <w:rsid w:val="005E4C3B"/>
    <w:rsid w:val="005F72E4"/>
    <w:rsid w:val="00601D88"/>
    <w:rsid w:val="006050AD"/>
    <w:rsid w:val="0061095C"/>
    <w:rsid w:val="0061229E"/>
    <w:rsid w:val="006160B6"/>
    <w:rsid w:val="006268EF"/>
    <w:rsid w:val="00631F6E"/>
    <w:rsid w:val="00635E4E"/>
    <w:rsid w:val="00644BF9"/>
    <w:rsid w:val="006536CA"/>
    <w:rsid w:val="00654164"/>
    <w:rsid w:val="00654EFA"/>
    <w:rsid w:val="00674E26"/>
    <w:rsid w:val="006779D3"/>
    <w:rsid w:val="00681825"/>
    <w:rsid w:val="00690BA0"/>
    <w:rsid w:val="0069220A"/>
    <w:rsid w:val="006A0179"/>
    <w:rsid w:val="006B7916"/>
    <w:rsid w:val="006D591E"/>
    <w:rsid w:val="006E3F08"/>
    <w:rsid w:val="006E6D39"/>
    <w:rsid w:val="006F6D88"/>
    <w:rsid w:val="007041BA"/>
    <w:rsid w:val="007548B7"/>
    <w:rsid w:val="00766D9C"/>
    <w:rsid w:val="00784E6A"/>
    <w:rsid w:val="00786C60"/>
    <w:rsid w:val="00795A16"/>
    <w:rsid w:val="00796C22"/>
    <w:rsid w:val="007A005A"/>
    <w:rsid w:val="007A267B"/>
    <w:rsid w:val="007A7728"/>
    <w:rsid w:val="007B59F8"/>
    <w:rsid w:val="007C256F"/>
    <w:rsid w:val="007C6071"/>
    <w:rsid w:val="007C62A8"/>
    <w:rsid w:val="007E23B1"/>
    <w:rsid w:val="007E78D0"/>
    <w:rsid w:val="007F082D"/>
    <w:rsid w:val="007F35E0"/>
    <w:rsid w:val="00813F6F"/>
    <w:rsid w:val="00817630"/>
    <w:rsid w:val="0082260F"/>
    <w:rsid w:val="008228B8"/>
    <w:rsid w:val="008245B0"/>
    <w:rsid w:val="0082788C"/>
    <w:rsid w:val="008372CE"/>
    <w:rsid w:val="00843343"/>
    <w:rsid w:val="00855A7C"/>
    <w:rsid w:val="00857688"/>
    <w:rsid w:val="00860389"/>
    <w:rsid w:val="00867A79"/>
    <w:rsid w:val="0087772C"/>
    <w:rsid w:val="00881874"/>
    <w:rsid w:val="00884F69"/>
    <w:rsid w:val="0089273D"/>
    <w:rsid w:val="008C22C6"/>
    <w:rsid w:val="008C5966"/>
    <w:rsid w:val="008D3D98"/>
    <w:rsid w:val="008D512B"/>
    <w:rsid w:val="008D7F4E"/>
    <w:rsid w:val="008F14DA"/>
    <w:rsid w:val="008F1A94"/>
    <w:rsid w:val="008F36E6"/>
    <w:rsid w:val="009000C6"/>
    <w:rsid w:val="00900FD2"/>
    <w:rsid w:val="00920A80"/>
    <w:rsid w:val="0092728B"/>
    <w:rsid w:val="00953E40"/>
    <w:rsid w:val="009558E4"/>
    <w:rsid w:val="0097291D"/>
    <w:rsid w:val="00973120"/>
    <w:rsid w:val="00980A76"/>
    <w:rsid w:val="00981201"/>
    <w:rsid w:val="0098576A"/>
    <w:rsid w:val="009904DB"/>
    <w:rsid w:val="00995128"/>
    <w:rsid w:val="009A0D1D"/>
    <w:rsid w:val="009A359C"/>
    <w:rsid w:val="009B239B"/>
    <w:rsid w:val="009B5517"/>
    <w:rsid w:val="009B67EA"/>
    <w:rsid w:val="009C655C"/>
    <w:rsid w:val="009E670E"/>
    <w:rsid w:val="009F3D54"/>
    <w:rsid w:val="00A04B56"/>
    <w:rsid w:val="00A04B5B"/>
    <w:rsid w:val="00A07EB5"/>
    <w:rsid w:val="00A13B77"/>
    <w:rsid w:val="00A25C00"/>
    <w:rsid w:val="00A44089"/>
    <w:rsid w:val="00A45547"/>
    <w:rsid w:val="00A4648F"/>
    <w:rsid w:val="00A53F67"/>
    <w:rsid w:val="00A630BC"/>
    <w:rsid w:val="00A63A00"/>
    <w:rsid w:val="00A71D81"/>
    <w:rsid w:val="00A74BC6"/>
    <w:rsid w:val="00A90597"/>
    <w:rsid w:val="00A96A1F"/>
    <w:rsid w:val="00AD6032"/>
    <w:rsid w:val="00AF05FC"/>
    <w:rsid w:val="00AF1861"/>
    <w:rsid w:val="00AF4DCF"/>
    <w:rsid w:val="00B027EF"/>
    <w:rsid w:val="00B06507"/>
    <w:rsid w:val="00B16EF5"/>
    <w:rsid w:val="00B23685"/>
    <w:rsid w:val="00B31D40"/>
    <w:rsid w:val="00B4233E"/>
    <w:rsid w:val="00B433C3"/>
    <w:rsid w:val="00B44689"/>
    <w:rsid w:val="00B45209"/>
    <w:rsid w:val="00B45B38"/>
    <w:rsid w:val="00B46D05"/>
    <w:rsid w:val="00B56CA4"/>
    <w:rsid w:val="00B56F43"/>
    <w:rsid w:val="00B81D5C"/>
    <w:rsid w:val="00B87A8B"/>
    <w:rsid w:val="00B87E83"/>
    <w:rsid w:val="00BA2267"/>
    <w:rsid w:val="00BA56DF"/>
    <w:rsid w:val="00BB7662"/>
    <w:rsid w:val="00BC0840"/>
    <w:rsid w:val="00BD5760"/>
    <w:rsid w:val="00BD7843"/>
    <w:rsid w:val="00BE2AB6"/>
    <w:rsid w:val="00BE3668"/>
    <w:rsid w:val="00BE7A18"/>
    <w:rsid w:val="00BF6EA8"/>
    <w:rsid w:val="00BF7300"/>
    <w:rsid w:val="00C02322"/>
    <w:rsid w:val="00C10543"/>
    <w:rsid w:val="00C121E3"/>
    <w:rsid w:val="00C23414"/>
    <w:rsid w:val="00C23BA8"/>
    <w:rsid w:val="00C37700"/>
    <w:rsid w:val="00C64CEF"/>
    <w:rsid w:val="00C84C20"/>
    <w:rsid w:val="00C95934"/>
    <w:rsid w:val="00CA090F"/>
    <w:rsid w:val="00CA57D0"/>
    <w:rsid w:val="00CB0053"/>
    <w:rsid w:val="00CD0F92"/>
    <w:rsid w:val="00CD6868"/>
    <w:rsid w:val="00CD6A2E"/>
    <w:rsid w:val="00CD73A3"/>
    <w:rsid w:val="00CE76C9"/>
    <w:rsid w:val="00D068A9"/>
    <w:rsid w:val="00D11E30"/>
    <w:rsid w:val="00D1423D"/>
    <w:rsid w:val="00D14F18"/>
    <w:rsid w:val="00D2018B"/>
    <w:rsid w:val="00D220CF"/>
    <w:rsid w:val="00D223FD"/>
    <w:rsid w:val="00D22567"/>
    <w:rsid w:val="00D23481"/>
    <w:rsid w:val="00D264AE"/>
    <w:rsid w:val="00D45479"/>
    <w:rsid w:val="00D509DA"/>
    <w:rsid w:val="00D57194"/>
    <w:rsid w:val="00D61A0E"/>
    <w:rsid w:val="00D7075C"/>
    <w:rsid w:val="00D72826"/>
    <w:rsid w:val="00D75115"/>
    <w:rsid w:val="00D837AC"/>
    <w:rsid w:val="00D921B0"/>
    <w:rsid w:val="00D9691C"/>
    <w:rsid w:val="00DA0BD4"/>
    <w:rsid w:val="00DA3488"/>
    <w:rsid w:val="00DA5054"/>
    <w:rsid w:val="00DA6B15"/>
    <w:rsid w:val="00DA6CA2"/>
    <w:rsid w:val="00DA7739"/>
    <w:rsid w:val="00DB12AA"/>
    <w:rsid w:val="00DB3F56"/>
    <w:rsid w:val="00DB480B"/>
    <w:rsid w:val="00DC58E5"/>
    <w:rsid w:val="00DC64DB"/>
    <w:rsid w:val="00DD7615"/>
    <w:rsid w:val="00DE18AB"/>
    <w:rsid w:val="00DE3DEA"/>
    <w:rsid w:val="00DE5246"/>
    <w:rsid w:val="00DF0B54"/>
    <w:rsid w:val="00E12DDE"/>
    <w:rsid w:val="00E14734"/>
    <w:rsid w:val="00E21DC9"/>
    <w:rsid w:val="00E46D83"/>
    <w:rsid w:val="00E61FA7"/>
    <w:rsid w:val="00E739F8"/>
    <w:rsid w:val="00E75725"/>
    <w:rsid w:val="00E80BF2"/>
    <w:rsid w:val="00E84651"/>
    <w:rsid w:val="00E85304"/>
    <w:rsid w:val="00EA5448"/>
    <w:rsid w:val="00EC0E98"/>
    <w:rsid w:val="00EC31A5"/>
    <w:rsid w:val="00ED1DC0"/>
    <w:rsid w:val="00EE08F8"/>
    <w:rsid w:val="00F05DF4"/>
    <w:rsid w:val="00F136B9"/>
    <w:rsid w:val="00F15BAF"/>
    <w:rsid w:val="00F172AF"/>
    <w:rsid w:val="00F177DE"/>
    <w:rsid w:val="00F21DBA"/>
    <w:rsid w:val="00F23DCD"/>
    <w:rsid w:val="00F34B0B"/>
    <w:rsid w:val="00F36012"/>
    <w:rsid w:val="00F3606A"/>
    <w:rsid w:val="00F56299"/>
    <w:rsid w:val="00F5674D"/>
    <w:rsid w:val="00F57282"/>
    <w:rsid w:val="00F73809"/>
    <w:rsid w:val="00F74112"/>
    <w:rsid w:val="00F8287A"/>
    <w:rsid w:val="00F94808"/>
    <w:rsid w:val="00FA0380"/>
    <w:rsid w:val="00FB154C"/>
    <w:rsid w:val="00FB444B"/>
    <w:rsid w:val="00FB7EE3"/>
    <w:rsid w:val="00FC4769"/>
    <w:rsid w:val="00FC7570"/>
    <w:rsid w:val="00FD0CBC"/>
    <w:rsid w:val="00FD4901"/>
    <w:rsid w:val="00FE2506"/>
    <w:rsid w:val="00FE3475"/>
    <w:rsid w:val="00FE7A58"/>
    <w:rsid w:val="00FF4458"/>
    <w:rsid w:val="00FF6E56"/>
    <w:rsid w:val="00FF6F7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04"/>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23BA8"/>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Akapit z listą BS,List Paragraph 1,Liste 1,Bullets,References,Paragraphe  revu,Paragraphe de liste1,List Paragraph (numbered (a)),lp1,ReferencesCxSpLast,Numbered List Paragraph,Title Style 1,Medium Grid 1 - Accent 21"/>
    <w:basedOn w:val="Normal"/>
    <w:link w:val="PrrafodelistaCar"/>
    <w:uiPriority w:val="34"/>
    <w:qFormat/>
    <w:rsid w:val="00BF7300"/>
    <w:pPr>
      <w:spacing w:line="360" w:lineRule="auto"/>
      <w:ind w:left="720"/>
      <w:contextualSpacing/>
    </w:pPr>
    <w:rPr>
      <w:rFonts w:cstheme="minorBidi"/>
      <w:spacing w:val="0"/>
      <w:szCs w:val="22"/>
    </w:rPr>
  </w:style>
  <w:style w:type="character" w:customStyle="1" w:styleId="PrrafodelistaCar">
    <w:name w:val="Párrafo de lista Car"/>
    <w:aliases w:val="Compomente Car,Akapit z listą BS Car,List Paragraph 1 Car,Liste 1 Car,Bullets Car,References Car,Paragraphe  revu Car,Paragraphe de liste1 Car,List Paragraph (numbered (a)) Car,lp1 Car,ReferencesCxSpLast Car,Title Style 1 Car"/>
    <w:link w:val="Prrafodelista"/>
    <w:uiPriority w:val="34"/>
    <w:qFormat/>
    <w:rsid w:val="00BF7300"/>
    <w:rPr>
      <w:rFonts w:cstheme="minorBidi"/>
      <w:spacing w:val="0"/>
      <w:szCs w:val="22"/>
      <w:lang w:val="es-DO"/>
    </w:rPr>
  </w:style>
  <w:style w:type="paragraph" w:styleId="NormalWeb">
    <w:name w:val="Normal (Web)"/>
    <w:basedOn w:val="Normal"/>
    <w:uiPriority w:val="99"/>
    <w:unhideWhenUsed/>
    <w:rsid w:val="00BF7300"/>
    <w:pPr>
      <w:spacing w:before="100" w:beforeAutospacing="1" w:after="100" w:afterAutospacing="1" w:line="240" w:lineRule="auto"/>
    </w:pPr>
    <w:rPr>
      <w:rFonts w:eastAsia="Times New Roman"/>
      <w:color w:val="auto"/>
      <w:spacing w:val="0"/>
      <w:lang w:val="es-419" w:eastAsia="es-419"/>
    </w:rPr>
  </w:style>
  <w:style w:type="table" w:customStyle="1" w:styleId="81">
    <w:name w:val="81"/>
    <w:basedOn w:val="Tablanormal"/>
    <w:rsid w:val="00142054"/>
    <w:rPr>
      <w:rFonts w:eastAsia="Times New Roman"/>
      <w:spacing w:val="0"/>
      <w:lang w:val="es-DO" w:eastAsia="es-DO"/>
    </w:rPr>
    <w:tblPr>
      <w:tblStyleRowBandSize w:val="1"/>
      <w:tblStyleColBandSize w:val="1"/>
      <w:tblInd w:w="0" w:type="nil"/>
      <w:tblCellMar>
        <w:top w:w="100" w:type="dxa"/>
        <w:left w:w="100" w:type="dxa"/>
        <w:bottom w:w="100" w:type="dxa"/>
        <w:right w:w="100" w:type="dxa"/>
      </w:tblCellMar>
    </w:tblPr>
  </w:style>
  <w:style w:type="table" w:customStyle="1" w:styleId="78">
    <w:name w:val="78"/>
    <w:basedOn w:val="Tablanormal"/>
    <w:rsid w:val="00B46D05"/>
    <w:rPr>
      <w:rFonts w:eastAsia="Times New Roman"/>
      <w:spacing w:val="0"/>
      <w:lang w:val="es-DO" w:eastAsia="es-DO"/>
    </w:rPr>
    <w:tblPr>
      <w:tblStyleRowBandSize w:val="1"/>
      <w:tblStyleColBandSize w:val="1"/>
      <w:tblInd w:w="0" w:type="nil"/>
      <w:tblCellMar>
        <w:top w:w="100" w:type="dxa"/>
        <w:left w:w="100" w:type="dxa"/>
        <w:bottom w:w="100" w:type="dxa"/>
        <w:right w:w="100" w:type="dxa"/>
      </w:tblCellMar>
    </w:tblPr>
  </w:style>
  <w:style w:type="character" w:customStyle="1" w:styleId="Ttulo3Car">
    <w:name w:val="Título 3 Car"/>
    <w:basedOn w:val="Fuentedeprrafopredeter"/>
    <w:link w:val="Ttulo3"/>
    <w:uiPriority w:val="9"/>
    <w:semiHidden/>
    <w:rsid w:val="00C23BA8"/>
    <w:rPr>
      <w:rFonts w:asciiTheme="majorHAnsi" w:eastAsiaTheme="majorEastAsia" w:hAnsiTheme="majorHAnsi" w:cstheme="majorBidi"/>
      <w:color w:val="1F3763" w:themeColor="accent1" w:themeShade="7F"/>
    </w:rPr>
  </w:style>
  <w:style w:type="table" w:styleId="Tablaconcuadrcula">
    <w:name w:val="Table Grid"/>
    <w:basedOn w:val="Tablanormal"/>
    <w:uiPriority w:val="39"/>
    <w:rsid w:val="00AF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84C20"/>
    <w:pPr>
      <w:spacing w:after="200" w:line="240" w:lineRule="auto"/>
    </w:pPr>
    <w:rPr>
      <w:i/>
      <w:iCs/>
      <w:color w:val="44546A" w:themeColor="text2"/>
      <w:sz w:val="18"/>
      <w:szCs w:val="18"/>
    </w:rPr>
  </w:style>
  <w:style w:type="paragraph" w:styleId="Textocomentario">
    <w:name w:val="annotation text"/>
    <w:basedOn w:val="Normal"/>
    <w:link w:val="TextocomentarioCar"/>
    <w:uiPriority w:val="99"/>
    <w:semiHidden/>
    <w:unhideWhenUsed/>
    <w:rsid w:val="0092728B"/>
    <w:pPr>
      <w:spacing w:line="240" w:lineRule="auto"/>
    </w:pPr>
    <w:rPr>
      <w:rFonts w:asciiTheme="minorHAnsi" w:hAnsiTheme="minorHAnsi" w:cstheme="minorBidi"/>
      <w:color w:val="auto"/>
      <w:spacing w:val="0"/>
      <w:sz w:val="20"/>
      <w:szCs w:val="20"/>
    </w:rPr>
  </w:style>
  <w:style w:type="character" w:customStyle="1" w:styleId="TextocomentarioCar">
    <w:name w:val="Texto comentario Car"/>
    <w:basedOn w:val="Fuentedeprrafopredeter"/>
    <w:link w:val="Textocomentario"/>
    <w:uiPriority w:val="99"/>
    <w:semiHidden/>
    <w:rsid w:val="0092728B"/>
    <w:rPr>
      <w:rFonts w:asciiTheme="minorHAnsi" w:hAnsiTheme="minorHAnsi" w:cstheme="minorBidi"/>
      <w:color w:val="auto"/>
      <w:spacing w:val="0"/>
      <w:sz w:val="20"/>
      <w:szCs w:val="20"/>
    </w:rPr>
  </w:style>
  <w:style w:type="character" w:styleId="Refdecomentario">
    <w:name w:val="annotation reference"/>
    <w:basedOn w:val="Fuentedeprrafopredeter"/>
    <w:uiPriority w:val="99"/>
    <w:semiHidden/>
    <w:unhideWhenUsed/>
    <w:rsid w:val="0092728B"/>
    <w:rPr>
      <w:sz w:val="16"/>
      <w:szCs w:val="16"/>
    </w:rPr>
  </w:style>
  <w:style w:type="table" w:customStyle="1" w:styleId="73">
    <w:name w:val="73"/>
    <w:basedOn w:val="Tablanormal"/>
    <w:rsid w:val="00FC7570"/>
    <w:rPr>
      <w:rFonts w:eastAsia="Times New Roman"/>
      <w:spacing w:val="0"/>
      <w:lang w:val="es-DO" w:eastAsia="es-DO"/>
    </w:rPr>
    <w:tblPr>
      <w:tblStyleRowBandSize w:val="1"/>
      <w:tblStyleColBandSize w:val="1"/>
      <w:tblInd w:w="0" w:type="nil"/>
      <w:tblCellMar>
        <w:top w:w="100" w:type="dxa"/>
        <w:left w:w="100" w:type="dxa"/>
        <w:bottom w:w="100" w:type="dxa"/>
        <w:right w:w="100" w:type="dxa"/>
      </w:tblCellMar>
    </w:tblPr>
  </w:style>
  <w:style w:type="table" w:customStyle="1" w:styleId="67">
    <w:name w:val="67"/>
    <w:basedOn w:val="Tablanormal"/>
    <w:rsid w:val="00DA5054"/>
    <w:rPr>
      <w:rFonts w:eastAsia="Times New Roman"/>
      <w:spacing w:val="0"/>
      <w:lang w:val="es-DO" w:eastAsia="es-DO"/>
    </w:rPr>
    <w:tblPr>
      <w:tblStyleRowBandSize w:val="1"/>
      <w:tblStyleColBandSize w:val="1"/>
      <w:tblInd w:w="0" w:type="nil"/>
      <w:tblCellMar>
        <w:top w:w="100" w:type="dxa"/>
        <w:left w:w="100" w:type="dxa"/>
        <w:bottom w:w="100" w:type="dxa"/>
        <w:right w:w="100" w:type="dxa"/>
      </w:tblCellMar>
    </w:tblPr>
  </w:style>
  <w:style w:type="table" w:customStyle="1" w:styleId="71">
    <w:name w:val="71"/>
    <w:basedOn w:val="Tablanormal"/>
    <w:rsid w:val="000B1391"/>
    <w:rPr>
      <w:rFonts w:eastAsia="Times New Roman"/>
      <w:spacing w:val="0"/>
      <w:lang w:val="es-DO" w:eastAsia="es-DO"/>
    </w:rPr>
    <w:tblPr>
      <w:tblStyleRowBandSize w:val="1"/>
      <w:tblStyleColBandSize w:val="1"/>
      <w:tblInd w:w="0" w:type="nil"/>
      <w:tblCellMar>
        <w:top w:w="100" w:type="dxa"/>
        <w:left w:w="100" w:type="dxa"/>
        <w:bottom w:w="100" w:type="dxa"/>
        <w:right w:w="100" w:type="dxa"/>
      </w:tblCellMar>
    </w:tblPr>
  </w:style>
  <w:style w:type="table" w:customStyle="1" w:styleId="Tablaconcuadrcula11">
    <w:name w:val="Tabla con cuadrícula11"/>
    <w:basedOn w:val="Tablanormal"/>
    <w:next w:val="Tablaconcuadrcula"/>
    <w:uiPriority w:val="39"/>
    <w:rsid w:val="00561A44"/>
    <w:pPr>
      <w:spacing w:after="0" w:line="240" w:lineRule="auto"/>
    </w:pPr>
    <w:rPr>
      <w:rFonts w:ascii="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5">
    <w:name w:val="Grid Table 2 Accent 5"/>
    <w:basedOn w:val="Tablanormal"/>
    <w:uiPriority w:val="47"/>
    <w:rsid w:val="00BD784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5">
    <w:name w:val="Grid Table 4 Accent 5"/>
    <w:basedOn w:val="Tablanormal"/>
    <w:uiPriority w:val="49"/>
    <w:rsid w:val="00BD784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independiente">
    <w:name w:val="Body Text"/>
    <w:basedOn w:val="Normal"/>
    <w:link w:val="TextoindependienteCar"/>
    <w:uiPriority w:val="1"/>
    <w:qFormat/>
    <w:rsid w:val="004F069D"/>
    <w:pPr>
      <w:widowControl w:val="0"/>
      <w:autoSpaceDE w:val="0"/>
      <w:autoSpaceDN w:val="0"/>
      <w:spacing w:after="0" w:line="240" w:lineRule="auto"/>
      <w:ind w:left="440"/>
      <w:jc w:val="both"/>
    </w:pPr>
    <w:rPr>
      <w:rFonts w:eastAsia="Times New Roman"/>
      <w:spacing w:val="0"/>
      <w:lang w:val="es-ES"/>
    </w:rPr>
  </w:style>
  <w:style w:type="character" w:customStyle="1" w:styleId="TextoindependienteCar">
    <w:name w:val="Texto independiente Car"/>
    <w:basedOn w:val="Fuentedeprrafopredeter"/>
    <w:link w:val="Textoindependiente"/>
    <w:uiPriority w:val="1"/>
    <w:rsid w:val="004F069D"/>
    <w:rPr>
      <w:rFonts w:eastAsia="Times New Roman"/>
      <w:spacing w:val="0"/>
      <w:lang w:val="es-ES"/>
    </w:rPr>
  </w:style>
  <w:style w:type="paragraph" w:customStyle="1" w:styleId="TableParagraph">
    <w:name w:val="Table Paragraph"/>
    <w:basedOn w:val="Normal"/>
    <w:uiPriority w:val="1"/>
    <w:qFormat/>
    <w:rsid w:val="004F069D"/>
    <w:pPr>
      <w:widowControl w:val="0"/>
      <w:autoSpaceDE w:val="0"/>
      <w:autoSpaceDN w:val="0"/>
      <w:spacing w:after="0" w:line="240" w:lineRule="auto"/>
    </w:pPr>
    <w:rPr>
      <w:rFonts w:eastAsia="Times New Roman"/>
      <w:spacing w:val="0"/>
      <w:szCs w:val="22"/>
      <w:lang w:val="es-ES"/>
    </w:rPr>
  </w:style>
  <w:style w:type="table" w:customStyle="1" w:styleId="TableNormal1">
    <w:name w:val="Table Normal1"/>
    <w:uiPriority w:val="2"/>
    <w:qFormat/>
    <w:rsid w:val="004F069D"/>
    <w:rPr>
      <w:rFonts w:eastAsia="Times New Roman"/>
      <w:spacing w:val="0"/>
      <w:lang w:val="es-DO" w:eastAsia="es-DO"/>
    </w:rPr>
    <w:tblPr>
      <w:tblCellMar>
        <w:top w:w="0" w:type="dxa"/>
        <w:left w:w="0" w:type="dxa"/>
        <w:bottom w:w="0" w:type="dxa"/>
        <w:right w:w="0" w:type="dxa"/>
      </w:tblCellMar>
    </w:tblPr>
  </w:style>
  <w:style w:type="table" w:customStyle="1" w:styleId="35">
    <w:name w:val="35"/>
    <w:basedOn w:val="TableNormal1"/>
    <w:rsid w:val="001B1FB2"/>
    <w:tblPr>
      <w:tblStyleRowBandSize w:val="1"/>
      <w:tblStyleColBandSize w:val="1"/>
      <w:tblCellMar>
        <w:top w:w="100" w:type="dxa"/>
        <w:left w:w="100" w:type="dxa"/>
        <w:bottom w:w="100" w:type="dxa"/>
        <w:right w:w="100" w:type="dxa"/>
      </w:tblCellMar>
    </w:tblPr>
  </w:style>
  <w:style w:type="table" w:customStyle="1" w:styleId="33">
    <w:name w:val="33"/>
    <w:basedOn w:val="TableNormal1"/>
    <w:rsid w:val="00FC4769"/>
    <w:tblPr>
      <w:tblStyleRowBandSize w:val="1"/>
      <w:tblStyleColBandSize w:val="1"/>
      <w:tblCellMar>
        <w:top w:w="100" w:type="dxa"/>
        <w:left w:w="100" w:type="dxa"/>
        <w:bottom w:w="100" w:type="dxa"/>
        <w:right w:w="100" w:type="dxa"/>
      </w:tblCellMar>
    </w:tblPr>
  </w:style>
  <w:style w:type="table" w:customStyle="1" w:styleId="32">
    <w:name w:val="32"/>
    <w:basedOn w:val="TableNormal1"/>
    <w:rsid w:val="00E21DC9"/>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681825"/>
    <w:tblPr>
      <w:tblStyleRowBandSize w:val="1"/>
      <w:tblStyleColBandSize w:val="1"/>
      <w:tblCellMar>
        <w:top w:w="100" w:type="dxa"/>
        <w:left w:w="100" w:type="dxa"/>
        <w:bottom w:w="100" w:type="dxa"/>
        <w:right w:w="100" w:type="dxa"/>
      </w:tblCellMar>
    </w:tblPr>
  </w:style>
  <w:style w:type="table" w:customStyle="1" w:styleId="26">
    <w:name w:val="26"/>
    <w:basedOn w:val="TableNormal1"/>
    <w:rsid w:val="00D1423D"/>
    <w:tblPr>
      <w:tblStyleRowBandSize w:val="1"/>
      <w:tblStyleColBandSize w:val="1"/>
      <w:tblCellMar>
        <w:top w:w="100" w:type="dxa"/>
        <w:left w:w="100" w:type="dxa"/>
        <w:bottom w:w="100" w:type="dxa"/>
        <w:right w:w="100" w:type="dxa"/>
      </w:tblCellMar>
    </w:tblPr>
  </w:style>
  <w:style w:type="table" w:customStyle="1" w:styleId="25">
    <w:name w:val="25"/>
    <w:basedOn w:val="TableNormal1"/>
    <w:rsid w:val="00D1423D"/>
    <w:tblPr>
      <w:tblStyleRowBandSize w:val="1"/>
      <w:tblStyleColBandSize w:val="1"/>
      <w:tblCellMar>
        <w:top w:w="100" w:type="dxa"/>
        <w:left w:w="100" w:type="dxa"/>
        <w:bottom w:w="100" w:type="dxa"/>
        <w:right w:w="100" w:type="dxa"/>
      </w:tblCellMar>
    </w:tblPr>
  </w:style>
  <w:style w:type="table" w:customStyle="1" w:styleId="TableNormal">
    <w:name w:val="Table Normal"/>
    <w:uiPriority w:val="2"/>
    <w:semiHidden/>
    <w:unhideWhenUsed/>
    <w:qFormat/>
    <w:rsid w:val="00D7075C"/>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xxmsonormal">
    <w:name w:val="x_x_msonormal"/>
    <w:basedOn w:val="Normal"/>
    <w:rsid w:val="0002722D"/>
    <w:pPr>
      <w:spacing w:after="0" w:line="240" w:lineRule="auto"/>
    </w:pPr>
    <w:rPr>
      <w:rFonts w:ascii="Calibri" w:hAnsi="Calibri" w:cs="Calibri"/>
      <w:color w:val="auto"/>
      <w:spacing w:val="0"/>
      <w:sz w:val="22"/>
      <w:szCs w:val="22"/>
      <w:lang w:eastAsia="es-DO"/>
    </w:rPr>
  </w:style>
  <w:style w:type="table" w:customStyle="1" w:styleId="Tablaconcuadrcula1">
    <w:name w:val="Tabla con cuadrícula1"/>
    <w:basedOn w:val="Tablanormal"/>
    <w:next w:val="Tablaconcuadrcula"/>
    <w:uiPriority w:val="39"/>
    <w:rsid w:val="0002722D"/>
    <w:pPr>
      <w:spacing w:after="0" w:line="240" w:lineRule="auto"/>
    </w:pPr>
    <w:rPr>
      <w:rFonts w:asciiTheme="minorHAnsi" w:hAnsiTheme="minorHAnsi" w:cstheme="minorBidi"/>
      <w:color w:val="auto"/>
      <w:spacing w:val="0"/>
      <w:sz w:val="22"/>
      <w:szCs w:val="22"/>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ED1DC0"/>
    <w:pPr>
      <w:spacing w:after="100"/>
      <w:ind w:left="240"/>
    </w:pPr>
  </w:style>
  <w:style w:type="character" w:styleId="Nmerodelnea">
    <w:name w:val="line number"/>
    <w:basedOn w:val="Fuentedeprrafopredeter"/>
    <w:uiPriority w:val="99"/>
    <w:semiHidden/>
    <w:unhideWhenUsed/>
    <w:rsid w:val="00DE3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564649">
      <w:bodyDiv w:val="1"/>
      <w:marLeft w:val="0"/>
      <w:marRight w:val="0"/>
      <w:marTop w:val="0"/>
      <w:marBottom w:val="0"/>
      <w:divBdr>
        <w:top w:val="none" w:sz="0" w:space="0" w:color="auto"/>
        <w:left w:val="none" w:sz="0" w:space="0" w:color="auto"/>
        <w:bottom w:val="none" w:sz="0" w:space="0" w:color="auto"/>
        <w:right w:val="none" w:sz="0" w:space="0" w:color="auto"/>
      </w:divBdr>
    </w:div>
    <w:div w:id="778841739">
      <w:bodyDiv w:val="1"/>
      <w:marLeft w:val="0"/>
      <w:marRight w:val="0"/>
      <w:marTop w:val="0"/>
      <w:marBottom w:val="0"/>
      <w:divBdr>
        <w:top w:val="none" w:sz="0" w:space="0" w:color="auto"/>
        <w:left w:val="none" w:sz="0" w:space="0" w:color="auto"/>
        <w:bottom w:val="none" w:sz="0" w:space="0" w:color="auto"/>
        <w:right w:val="none" w:sz="0" w:space="0" w:color="auto"/>
      </w:divBdr>
    </w:div>
    <w:div w:id="96019094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65986636">
      <w:bodyDiv w:val="1"/>
      <w:marLeft w:val="0"/>
      <w:marRight w:val="0"/>
      <w:marTop w:val="0"/>
      <w:marBottom w:val="0"/>
      <w:divBdr>
        <w:top w:val="none" w:sz="0" w:space="0" w:color="auto"/>
        <w:left w:val="none" w:sz="0" w:space="0" w:color="auto"/>
        <w:bottom w:val="none" w:sz="0" w:space="0" w:color="auto"/>
        <w:right w:val="none" w:sz="0" w:space="0" w:color="auto"/>
      </w:divBdr>
    </w:div>
    <w:div w:id="1632516665">
      <w:bodyDiv w:val="1"/>
      <w:marLeft w:val="0"/>
      <w:marRight w:val="0"/>
      <w:marTop w:val="0"/>
      <w:marBottom w:val="0"/>
      <w:divBdr>
        <w:top w:val="none" w:sz="0" w:space="0" w:color="auto"/>
        <w:left w:val="none" w:sz="0" w:space="0" w:color="auto"/>
        <w:bottom w:val="none" w:sz="0" w:space="0" w:color="auto"/>
        <w:right w:val="none" w:sz="0" w:space="0" w:color="auto"/>
      </w:divBdr>
    </w:div>
    <w:div w:id="1645894648">
      <w:bodyDiv w:val="1"/>
      <w:marLeft w:val="0"/>
      <w:marRight w:val="0"/>
      <w:marTop w:val="0"/>
      <w:marBottom w:val="0"/>
      <w:divBdr>
        <w:top w:val="none" w:sz="0" w:space="0" w:color="auto"/>
        <w:left w:val="none" w:sz="0" w:space="0" w:color="auto"/>
        <w:bottom w:val="none" w:sz="0" w:space="0" w:color="auto"/>
        <w:right w:val="none" w:sz="0" w:space="0" w:color="auto"/>
      </w:divBdr>
    </w:div>
    <w:div w:id="1868375404">
      <w:bodyDiv w:val="1"/>
      <w:marLeft w:val="0"/>
      <w:marRight w:val="0"/>
      <w:marTop w:val="0"/>
      <w:marBottom w:val="0"/>
      <w:divBdr>
        <w:top w:val="none" w:sz="0" w:space="0" w:color="auto"/>
        <w:left w:val="none" w:sz="0" w:space="0" w:color="auto"/>
        <w:bottom w:val="none" w:sz="0" w:space="0" w:color="auto"/>
        <w:right w:val="none" w:sz="0" w:space="0" w:color="auto"/>
      </w:divBdr>
    </w:div>
    <w:div w:id="206216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openxmlformats.org/officeDocument/2006/relationships/chart" Target="charts/chart4.xml"/><Relationship Id="rId39" Type="http://schemas.openxmlformats.org/officeDocument/2006/relationships/chart" Target="charts/chart10.xml"/><Relationship Id="rId21" Type="http://schemas.microsoft.com/office/2014/relationships/chartEx" Target="charts/chartEx1.xml"/><Relationship Id="rId34" Type="http://schemas.openxmlformats.org/officeDocument/2006/relationships/chart" Target="charts/chart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hdphoto" Target="media/hdphoto1.wdp"/><Relationship Id="rId29" Type="http://schemas.openxmlformats.org/officeDocument/2006/relationships/diagramLayout" Target="diagrams/layout1.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microsoft.com/office/2007/relationships/diagramDrawing" Target="diagrams/drawing1.xml"/><Relationship Id="rId37" Type="http://schemas.openxmlformats.org/officeDocument/2006/relationships/image" Target="media/image18.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1.xml"/><Relationship Id="rId28" Type="http://schemas.openxmlformats.org/officeDocument/2006/relationships/diagramData" Target="diagrams/data1.xml"/><Relationship Id="rId36"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chart" Target="charts/chart5.xml"/><Relationship Id="rId30" Type="http://schemas.openxmlformats.org/officeDocument/2006/relationships/diagramQuickStyle" Target="diagrams/quickStyle1.xml"/><Relationship Id="rId35" Type="http://schemas.openxmlformats.org/officeDocument/2006/relationships/chart" Target="charts/chart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chart" Target="charts/chart6.xml"/><Relationship Id="rId38" Type="http://schemas.openxmlformats.org/officeDocument/2006/relationships/image" Target="media/image19.sv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sanna.arias\Desktop\Memoria\BASE%20DE%20DATOS%20PLANIFICACION%202024%20(1)%20(1)%20(1).xlsx" TargetMode="External"/><Relationship Id="rId2" Type="http://schemas.microsoft.com/office/2011/relationships/chartColorStyle" Target="colors2.xml"/><Relationship Id="rId1" Type="http://schemas.microsoft.com/office/2011/relationships/chartStyle" Target="style2.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Rosanna.arias\Desktop\Memoria\BASE%20DE%20DATOS%20PLANIFICACION%202024%20(1)%20(1)%2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osanna.arias\Downloads\Gr&#225;ficos%20Memoria%20Institucional%20DCI%202024.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osanna.arias\Desktop\Memoria\BASE%20DE%20DATOS%20PLANIFICACION%202024%20(1)%20(1)%20(1).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Rosanna.arias\Desktop\Memoria\BASE%20DE%20DATOS%20PLANIFICACION%202024%20(1)%20(1)%20(1).xlsx" TargetMode="External"/><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Rosanna.arias\Desktop\Memoria\BASE%20DE%20DATOS%20PLANIFICACION%202024%20(1)%20(1)%20(1).xlsx" TargetMode="External"/><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Rosanna.arias\Desktop\Memoria\BASE%20DE%20DATOS%20PLANIFICACION%202024%20(1)%20(1)%20(1).xlsx" TargetMode="External"/><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osanna.arias\Desktop\Memoria\BASE%20DE%20DATOS%20PLANIFICACION%202024%20(1)%20(1)%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Sheet3!$B$431</c:f>
              <c:strCache>
                <c:ptCount val="1"/>
                <c:pt idx="0">
                  <c:v>Satisfactorios</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rgbClr val="7D8589"/>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Sheet3!$C$430:$L$430</c:f>
              <c:strCache>
                <c:ptCount val="10"/>
                <c:pt idx="0">
                  <c:v>Región 0</c:v>
                </c:pt>
                <c:pt idx="1">
                  <c:v>Región I</c:v>
                </c:pt>
                <c:pt idx="2">
                  <c:v>Región II</c:v>
                </c:pt>
                <c:pt idx="3">
                  <c:v>Región III</c:v>
                </c:pt>
                <c:pt idx="4">
                  <c:v>Región IV</c:v>
                </c:pt>
                <c:pt idx="5">
                  <c:v>Región V</c:v>
                </c:pt>
                <c:pt idx="6">
                  <c:v>Región VI</c:v>
                </c:pt>
                <c:pt idx="7">
                  <c:v>Región VII</c:v>
                </c:pt>
                <c:pt idx="8">
                  <c:v>Región VII</c:v>
                </c:pt>
                <c:pt idx="9">
                  <c:v>Total de Centros</c:v>
                </c:pt>
              </c:strCache>
            </c:strRef>
          </c:cat>
          <c:val>
            <c:numRef>
              <c:f>Sheet3!$C$431:$L$431</c:f>
              <c:numCache>
                <c:formatCode>General</c:formatCode>
                <c:ptCount val="10"/>
                <c:pt idx="0">
                  <c:v>65</c:v>
                </c:pt>
                <c:pt idx="1">
                  <c:v>21</c:v>
                </c:pt>
                <c:pt idx="2">
                  <c:v>23</c:v>
                </c:pt>
                <c:pt idx="3">
                  <c:v>26</c:v>
                </c:pt>
                <c:pt idx="4">
                  <c:v>19</c:v>
                </c:pt>
                <c:pt idx="5">
                  <c:v>26</c:v>
                </c:pt>
                <c:pt idx="6">
                  <c:v>15</c:v>
                </c:pt>
                <c:pt idx="7">
                  <c:v>22</c:v>
                </c:pt>
                <c:pt idx="8">
                  <c:v>27</c:v>
                </c:pt>
                <c:pt idx="9">
                  <c:v>244</c:v>
                </c:pt>
              </c:numCache>
            </c:numRef>
          </c:val>
          <c:extLst>
            <c:ext xmlns:c16="http://schemas.microsoft.com/office/drawing/2014/chart" uri="{C3380CC4-5D6E-409C-BE32-E72D297353CC}">
              <c16:uniqueId val="{00000000-8D00-40AC-A783-E4531633348E}"/>
            </c:ext>
          </c:extLst>
        </c:ser>
        <c:ser>
          <c:idx val="2"/>
          <c:order val="2"/>
          <c:tx>
            <c:strRef>
              <c:f>Sheet3!$B$433</c:f>
              <c:strCache>
                <c:ptCount val="1"/>
                <c:pt idx="0">
                  <c:v>Centro Sin Respuestas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Sheet3!$C$430:$L$430</c:f>
              <c:strCache>
                <c:ptCount val="10"/>
                <c:pt idx="0">
                  <c:v>Región 0</c:v>
                </c:pt>
                <c:pt idx="1">
                  <c:v>Región I</c:v>
                </c:pt>
                <c:pt idx="2">
                  <c:v>Región II</c:v>
                </c:pt>
                <c:pt idx="3">
                  <c:v>Región III</c:v>
                </c:pt>
                <c:pt idx="4">
                  <c:v>Región IV</c:v>
                </c:pt>
                <c:pt idx="5">
                  <c:v>Región V</c:v>
                </c:pt>
                <c:pt idx="6">
                  <c:v>Región VI</c:v>
                </c:pt>
                <c:pt idx="7">
                  <c:v>Región VII</c:v>
                </c:pt>
                <c:pt idx="8">
                  <c:v>Región VII</c:v>
                </c:pt>
                <c:pt idx="9">
                  <c:v>Total de Centros</c:v>
                </c:pt>
              </c:strCache>
            </c:strRef>
          </c:cat>
          <c:val>
            <c:numRef>
              <c:f>Sheet3!$C$433:$L$433</c:f>
              <c:numCache>
                <c:formatCode>General</c:formatCode>
                <c:ptCount val="10"/>
                <c:pt idx="0">
                  <c:v>1</c:v>
                </c:pt>
                <c:pt idx="1">
                  <c:v>1</c:v>
                </c:pt>
                <c:pt idx="2">
                  <c:v>0</c:v>
                </c:pt>
                <c:pt idx="3">
                  <c:v>0</c:v>
                </c:pt>
                <c:pt idx="4">
                  <c:v>2</c:v>
                </c:pt>
                <c:pt idx="5">
                  <c:v>1</c:v>
                </c:pt>
                <c:pt idx="6">
                  <c:v>0</c:v>
                </c:pt>
                <c:pt idx="7">
                  <c:v>0</c:v>
                </c:pt>
                <c:pt idx="8">
                  <c:v>1</c:v>
                </c:pt>
              </c:numCache>
            </c:numRef>
          </c:val>
          <c:extLst>
            <c:ext xmlns:c16="http://schemas.microsoft.com/office/drawing/2014/chart" uri="{C3380CC4-5D6E-409C-BE32-E72D297353CC}">
              <c16:uniqueId val="{00000001-8D00-40AC-A783-E4531633348E}"/>
            </c:ext>
          </c:extLst>
        </c:ser>
        <c:dLbls>
          <c:showLegendKey val="0"/>
          <c:showVal val="0"/>
          <c:showCatName val="0"/>
          <c:showSerName val="0"/>
          <c:showPercent val="0"/>
          <c:showBubbleSize val="0"/>
        </c:dLbls>
        <c:gapWidth val="219"/>
        <c:axId val="1345222047"/>
        <c:axId val="1345222527"/>
      </c:barChart>
      <c:lineChart>
        <c:grouping val="standard"/>
        <c:varyColors val="0"/>
        <c:ser>
          <c:idx val="1"/>
          <c:order val="1"/>
          <c:tx>
            <c:strRef>
              <c:f>Sheet3!$B$432</c:f>
              <c:strCache>
                <c:ptCount val="1"/>
                <c:pt idx="0">
                  <c:v>No Satisfactorios</c:v>
                </c:pt>
              </c:strCache>
            </c:strRef>
          </c:tx>
          <c:spPr>
            <a:ln w="28575" cap="rnd">
              <a:solidFill>
                <a:srgbClr val="00ADDD"/>
              </a:solidFill>
              <a:round/>
            </a:ln>
            <a:effectLst/>
          </c:spPr>
          <c:marker>
            <c:symbol val="none"/>
          </c:marker>
          <c:dLbls>
            <c:dLbl>
              <c:idx val="0"/>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t"/>
              <c:showLegendKey val="0"/>
              <c:showVal val="1"/>
              <c:showCatName val="0"/>
              <c:showSerName val="0"/>
              <c:showPercent val="0"/>
              <c:showBubbleSize val="0"/>
              <c:extLst>
                <c:ext xmlns:c15="http://schemas.microsoft.com/office/drawing/2012/chart" uri="{CE6537A1-D6FC-4f65-9D91-7224C49458BB}">
                  <c15:layout>
                    <c:manualLayout>
                      <c:w val="4.0107096350205068E-2"/>
                      <c:h val="0.13637700692818802"/>
                    </c:manualLayout>
                  </c15:layout>
                </c:ext>
                <c:ext xmlns:c16="http://schemas.microsoft.com/office/drawing/2014/chart" uri="{C3380CC4-5D6E-409C-BE32-E72D297353CC}">
                  <c16:uniqueId val="{00000002-8D00-40AC-A783-E4531633348E}"/>
                </c:ext>
              </c:extLst>
            </c:dLbl>
            <c:dLbl>
              <c:idx val="5"/>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t"/>
              <c:showLegendKey val="0"/>
              <c:showVal val="1"/>
              <c:showCatName val="0"/>
              <c:showSerName val="0"/>
              <c:showPercent val="0"/>
              <c:showBubbleSize val="0"/>
              <c:extLst>
                <c:ext xmlns:c15="http://schemas.microsoft.com/office/drawing/2012/chart" uri="{CE6537A1-D6FC-4f65-9D91-7224C49458BB}">
                  <c15:layout>
                    <c:manualLayout>
                      <c:w val="1.81948216775887E-2"/>
                      <c:h val="0.10586029443562386"/>
                    </c:manualLayout>
                  </c15:layout>
                </c:ext>
                <c:ext xmlns:c16="http://schemas.microsoft.com/office/drawing/2014/chart" uri="{C3380CC4-5D6E-409C-BE32-E72D297353CC}">
                  <c16:uniqueId val="{00000003-8D00-40AC-A783-E4531633348E}"/>
                </c:ext>
              </c:extLst>
            </c:dLbl>
            <c:dLbl>
              <c:idx val="7"/>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t"/>
              <c:showLegendKey val="0"/>
              <c:showVal val="1"/>
              <c:showCatName val="0"/>
              <c:showSerName val="0"/>
              <c:showPercent val="0"/>
              <c:showBubbleSize val="0"/>
              <c:extLst>
                <c:ext xmlns:c15="http://schemas.microsoft.com/office/drawing/2012/chart" uri="{CE6537A1-D6FC-4f65-9D91-7224C49458BB}">
                  <c15:layout>
                    <c:manualLayout>
                      <c:w val="4.3397226042262489E-2"/>
                      <c:h val="0.13380719301979144"/>
                    </c:manualLayout>
                  </c15:layout>
                </c:ext>
                <c:ext xmlns:c16="http://schemas.microsoft.com/office/drawing/2014/chart" uri="{C3380CC4-5D6E-409C-BE32-E72D297353CC}">
                  <c16:uniqueId val="{00000004-8D00-40AC-A783-E4531633348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Sheet3!$C$430:$L$430</c:f>
              <c:strCache>
                <c:ptCount val="10"/>
                <c:pt idx="0">
                  <c:v>Región 0</c:v>
                </c:pt>
                <c:pt idx="1">
                  <c:v>Región I</c:v>
                </c:pt>
                <c:pt idx="2">
                  <c:v>Región II</c:v>
                </c:pt>
                <c:pt idx="3">
                  <c:v>Región III</c:v>
                </c:pt>
                <c:pt idx="4">
                  <c:v>Región IV</c:v>
                </c:pt>
                <c:pt idx="5">
                  <c:v>Región V</c:v>
                </c:pt>
                <c:pt idx="6">
                  <c:v>Región VI</c:v>
                </c:pt>
                <c:pt idx="7">
                  <c:v>Región VII</c:v>
                </c:pt>
                <c:pt idx="8">
                  <c:v>Región VII</c:v>
                </c:pt>
                <c:pt idx="9">
                  <c:v>Total de Centros</c:v>
                </c:pt>
              </c:strCache>
            </c:strRef>
          </c:cat>
          <c:val>
            <c:numRef>
              <c:f>Sheet3!$C$432:$L$432</c:f>
              <c:numCache>
                <c:formatCode>General</c:formatCode>
                <c:ptCount val="10"/>
                <c:pt idx="0">
                  <c:v>64</c:v>
                </c:pt>
                <c:pt idx="1">
                  <c:v>20</c:v>
                </c:pt>
                <c:pt idx="2">
                  <c:v>23</c:v>
                </c:pt>
                <c:pt idx="3">
                  <c:v>26</c:v>
                </c:pt>
                <c:pt idx="4">
                  <c:v>17</c:v>
                </c:pt>
                <c:pt idx="5">
                  <c:v>25</c:v>
                </c:pt>
                <c:pt idx="6">
                  <c:v>15</c:v>
                </c:pt>
                <c:pt idx="7">
                  <c:v>22</c:v>
                </c:pt>
                <c:pt idx="8">
                  <c:v>26</c:v>
                </c:pt>
              </c:numCache>
            </c:numRef>
          </c:val>
          <c:smooth val="0"/>
          <c:extLst>
            <c:ext xmlns:c16="http://schemas.microsoft.com/office/drawing/2014/chart" uri="{C3380CC4-5D6E-409C-BE32-E72D297353CC}">
              <c16:uniqueId val="{00000005-8D00-40AC-A783-E4531633348E}"/>
            </c:ext>
          </c:extLst>
        </c:ser>
        <c:dLbls>
          <c:showLegendKey val="0"/>
          <c:showVal val="0"/>
          <c:showCatName val="0"/>
          <c:showSerName val="0"/>
          <c:showPercent val="0"/>
          <c:showBubbleSize val="0"/>
        </c:dLbls>
        <c:marker val="1"/>
        <c:smooth val="0"/>
        <c:axId val="370977167"/>
        <c:axId val="370978831"/>
      </c:lineChart>
      <c:catAx>
        <c:axId val="1345222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1345222527"/>
        <c:crosses val="autoZero"/>
        <c:auto val="1"/>
        <c:lblAlgn val="ctr"/>
        <c:lblOffset val="100"/>
        <c:noMultiLvlLbl val="0"/>
      </c:catAx>
      <c:valAx>
        <c:axId val="1345222527"/>
        <c:scaling>
          <c:orientation val="minMax"/>
          <c:max val="3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1345222047"/>
        <c:crosses val="autoZero"/>
        <c:crossBetween val="between"/>
      </c:valAx>
      <c:valAx>
        <c:axId val="370978831"/>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370977167"/>
        <c:crosses val="max"/>
        <c:crossBetween val="between"/>
      </c:valAx>
      <c:catAx>
        <c:axId val="370977167"/>
        <c:scaling>
          <c:orientation val="minMax"/>
        </c:scaling>
        <c:delete val="1"/>
        <c:axPos val="b"/>
        <c:numFmt formatCode="General" sourceLinked="1"/>
        <c:majorTickMark val="out"/>
        <c:minorTickMark val="none"/>
        <c:tickLblPos val="nextTo"/>
        <c:crossAx val="3709788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578842976508819E-2"/>
          <c:y val="0.39156670570706048"/>
          <c:w val="0.91402040170054699"/>
          <c:h val="0.47004444343246177"/>
        </c:manualLayout>
      </c:layout>
      <c:barChart>
        <c:barDir val="col"/>
        <c:grouping val="clustered"/>
        <c:varyColors val="0"/>
        <c:ser>
          <c:idx val="0"/>
          <c:order val="0"/>
          <c:tx>
            <c:strRef>
              <c:f>Francis!$U$1</c:f>
              <c:strCache>
                <c:ptCount val="1"/>
                <c:pt idx="0">
                  <c:v>Calificaciones</c:v>
                </c:pt>
              </c:strCache>
            </c:strRef>
          </c:tx>
          <c:spPr>
            <a:solidFill>
              <a:srgbClr val="142F62"/>
            </a:solidFill>
            <a:ln>
              <a:noFill/>
            </a:ln>
            <a:effectLst/>
          </c:spPr>
          <c:invertIfNegative val="0"/>
          <c:dLbls>
            <c:spPr>
              <a:noFill/>
              <a:ln>
                <a:noFill/>
              </a:ln>
              <a:effectLst/>
            </c:spPr>
            <c:txPr>
              <a:bodyPr rot="0" spcFirstLastPara="1" vertOverflow="clip" horzOverflow="clip" vert="horz" wrap="square" lIns="0" tIns="0" rIns="91440" bIns="19050" anchor="t" anchorCtr="0">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Francis!$T$2:$T$12</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Francis!$U$2:$U$12</c:f>
              <c:numCache>
                <c:formatCode>General</c:formatCode>
                <c:ptCount val="11"/>
                <c:pt idx="0">
                  <c:v>90.37</c:v>
                </c:pt>
                <c:pt idx="1">
                  <c:v>99.79</c:v>
                </c:pt>
                <c:pt idx="2">
                  <c:v>99.79</c:v>
                </c:pt>
                <c:pt idx="3">
                  <c:v>99.29</c:v>
                </c:pt>
                <c:pt idx="4">
                  <c:v>99.79</c:v>
                </c:pt>
                <c:pt idx="5">
                  <c:v>99.79</c:v>
                </c:pt>
                <c:pt idx="6">
                  <c:v>99.79</c:v>
                </c:pt>
                <c:pt idx="7">
                  <c:v>99.79</c:v>
                </c:pt>
                <c:pt idx="8">
                  <c:v>99.29</c:v>
                </c:pt>
                <c:pt idx="9">
                  <c:v>99.79</c:v>
                </c:pt>
                <c:pt idx="10">
                  <c:v>99.29</c:v>
                </c:pt>
              </c:numCache>
            </c:numRef>
          </c:val>
          <c:extLst>
            <c:ext xmlns:c16="http://schemas.microsoft.com/office/drawing/2014/chart" uri="{C3380CC4-5D6E-409C-BE32-E72D297353CC}">
              <c16:uniqueId val="{00000000-8B5E-4AEE-B068-97E8188C4E97}"/>
            </c:ext>
          </c:extLst>
        </c:ser>
        <c:dLbls>
          <c:showLegendKey val="0"/>
          <c:showVal val="0"/>
          <c:showCatName val="0"/>
          <c:showSerName val="0"/>
          <c:showPercent val="0"/>
          <c:showBubbleSize val="0"/>
        </c:dLbls>
        <c:gapWidth val="150"/>
        <c:axId val="638472368"/>
        <c:axId val="638474008"/>
      </c:barChart>
      <c:catAx>
        <c:axId val="63847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638474008"/>
        <c:crosses val="autoZero"/>
        <c:auto val="1"/>
        <c:lblAlgn val="ctr"/>
        <c:lblOffset val="100"/>
        <c:noMultiLvlLbl val="0"/>
      </c:catAx>
      <c:valAx>
        <c:axId val="638474008"/>
        <c:scaling>
          <c:orientation val="minMax"/>
          <c:max val="100"/>
          <c:min val="6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638472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100">
                <a:solidFill>
                  <a:srgbClr val="7D8589"/>
                </a:solidFill>
                <a:latin typeface="Times New Roman" panose="02020603050405020304" pitchFamily="18" charset="0"/>
                <a:cs typeface="Times New Roman" panose="02020603050405020304" pitchFamily="18" charset="0"/>
              </a:rPr>
              <a:t>Resultados en el Indice de Gestión Presupuestaria (IGP), 2024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419"/>
        </a:p>
      </c:txPr>
    </c:title>
    <c:autoTitleDeleted val="0"/>
    <c:plotArea>
      <c:layout/>
      <c:lineChart>
        <c:grouping val="standard"/>
        <c:varyColors val="0"/>
        <c:ser>
          <c:idx val="0"/>
          <c:order val="0"/>
          <c:spPr>
            <a:ln w="31750" cap="rnd">
              <a:solidFill>
                <a:schemeClr val="accent1"/>
              </a:solidFill>
              <a:round/>
            </a:ln>
            <a:effectLst/>
          </c:spPr>
          <c:marker>
            <c:symbol val="none"/>
          </c:marker>
          <c:dLbls>
            <c:dLbl>
              <c:idx val="0"/>
              <c:layout>
                <c:manualLayout>
                  <c:x val="-7.1875109361329806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09-433C-B6DD-2129C513A5CC}"/>
                </c:ext>
              </c:extLst>
            </c:dLbl>
            <c:dLbl>
              <c:idx val="1"/>
              <c:layout>
                <c:manualLayout>
                  <c:x val="-3.888888888888889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09-433C-B6DD-2129C513A5CC}"/>
                </c:ext>
              </c:extLst>
            </c:dLbl>
            <c:dLbl>
              <c:idx val="2"/>
              <c:layout>
                <c:manualLayout>
                  <c:x val="-2.2222222222222223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09-433C-B6DD-2129C513A5C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Hoja1!$C$10:$C$12</c:f>
              <c:strCache>
                <c:ptCount val="3"/>
                <c:pt idx="0">
                  <c:v>Trimestre 1</c:v>
                </c:pt>
                <c:pt idx="1">
                  <c:v>Trimestre 2</c:v>
                </c:pt>
                <c:pt idx="2">
                  <c:v>Trimestre 3</c:v>
                </c:pt>
              </c:strCache>
            </c:strRef>
          </c:cat>
          <c:val>
            <c:numRef>
              <c:f>Hoja1!$D$10:$D$12</c:f>
              <c:numCache>
                <c:formatCode>General</c:formatCode>
                <c:ptCount val="3"/>
                <c:pt idx="0">
                  <c:v>72.14</c:v>
                </c:pt>
                <c:pt idx="1">
                  <c:v>85</c:v>
                </c:pt>
                <c:pt idx="2">
                  <c:v>65</c:v>
                </c:pt>
              </c:numCache>
            </c:numRef>
          </c:val>
          <c:smooth val="0"/>
          <c:extLst>
            <c:ext xmlns:c16="http://schemas.microsoft.com/office/drawing/2014/chart" uri="{C3380CC4-5D6E-409C-BE32-E72D297353CC}">
              <c16:uniqueId val="{00000000-1B30-4EDB-8D20-A5B8421141A1}"/>
            </c:ext>
          </c:extLst>
        </c:ser>
        <c:dLbls>
          <c:dLblPos val="ctr"/>
          <c:showLegendKey val="0"/>
          <c:showVal val="1"/>
          <c:showCatName val="0"/>
          <c:showSerName val="0"/>
          <c:showPercent val="0"/>
          <c:showBubbleSize val="0"/>
        </c:dLbls>
        <c:smooth val="0"/>
        <c:axId val="964248192"/>
        <c:axId val="964248672"/>
      </c:lineChart>
      <c:catAx>
        <c:axId val="96424819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964248672"/>
        <c:crosses val="autoZero"/>
        <c:auto val="1"/>
        <c:lblAlgn val="ctr"/>
        <c:lblOffset val="100"/>
        <c:noMultiLvlLbl val="0"/>
      </c:catAx>
      <c:valAx>
        <c:axId val="9642486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964248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0" baseline="0">
                <a:solidFill>
                  <a:srgbClr val="7D8589"/>
                </a:solidFill>
                <a:latin typeface="Times New Roman" panose="02020603050405020304" pitchFamily="18" charset="0"/>
                <a:ea typeface="+mn-ea"/>
                <a:cs typeface="Times New Roman" panose="02020603050405020304" pitchFamily="18" charset="0"/>
              </a:defRPr>
            </a:pPr>
            <a:r>
              <a:rPr lang="en-US" sz="1200" b="1" cap="none">
                <a:solidFill>
                  <a:srgbClr val="7D8589"/>
                </a:solidFill>
              </a:rPr>
              <a:t>Resultados SISCOMPRAS, 2024</a:t>
            </a:r>
          </a:p>
        </c:rich>
      </c:tx>
      <c:overlay val="0"/>
      <c:spPr>
        <a:noFill/>
        <a:ln>
          <a:noFill/>
        </a:ln>
        <a:effectLst/>
      </c:spPr>
      <c:txPr>
        <a:bodyPr rot="0" spcFirstLastPara="1" vertOverflow="ellipsis" vert="horz" wrap="square" anchor="ctr" anchorCtr="1"/>
        <a:lstStyle/>
        <a:p>
          <a:pPr>
            <a:defRPr sz="1200" b="1" i="0" u="none" strike="noStrike" kern="1200" cap="all"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3.0555555555555555E-2"/>
          <c:y val="0.15648148148148147"/>
          <c:w val="0.93888888888888888"/>
          <c:h val="0.66983778069407984"/>
        </c:manualLayout>
      </c:layout>
      <c:lineChart>
        <c:grouping val="standard"/>
        <c:varyColors val="0"/>
        <c:ser>
          <c:idx val="1"/>
          <c:order val="0"/>
          <c:spPr>
            <a:ln w="19050" cap="rnd" cmpd="sng" algn="ctr">
              <a:solidFill>
                <a:schemeClr val="accent1">
                  <a:tint val="77000"/>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Hoja1!$C$26:$C$28</c:f>
              <c:strCache>
                <c:ptCount val="3"/>
                <c:pt idx="0">
                  <c:v>Trimestre 1</c:v>
                </c:pt>
                <c:pt idx="1">
                  <c:v>Trimestre 2</c:v>
                </c:pt>
                <c:pt idx="2">
                  <c:v>Trimestre 3</c:v>
                </c:pt>
              </c:strCache>
            </c:strRef>
          </c:cat>
          <c:val>
            <c:numRef>
              <c:f>Hoja1!$D$26:$D$28</c:f>
              <c:numCache>
                <c:formatCode>General</c:formatCode>
                <c:ptCount val="3"/>
                <c:pt idx="0">
                  <c:v>88.5</c:v>
                </c:pt>
                <c:pt idx="1">
                  <c:v>93.98</c:v>
                </c:pt>
                <c:pt idx="2">
                  <c:v>91.25</c:v>
                </c:pt>
              </c:numCache>
            </c:numRef>
          </c:val>
          <c:smooth val="0"/>
          <c:extLst>
            <c:ext xmlns:c16="http://schemas.microsoft.com/office/drawing/2014/chart" uri="{C3380CC4-5D6E-409C-BE32-E72D297353CC}">
              <c16:uniqueId val="{00000000-CA88-4A83-8589-4B9EE0B2D2C2}"/>
            </c:ext>
          </c:extLst>
        </c:ser>
        <c:dLbls>
          <c:dLblPos val="ctr"/>
          <c:showLegendKey val="0"/>
          <c:showVal val="1"/>
          <c:showCatName val="0"/>
          <c:showSerName val="0"/>
          <c:showPercent val="0"/>
          <c:showBubbleSize val="0"/>
        </c:dLbls>
        <c:marker val="1"/>
        <c:smooth val="0"/>
        <c:axId val="964248192"/>
        <c:axId val="964248672"/>
      </c:lineChart>
      <c:catAx>
        <c:axId val="964248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964248672"/>
        <c:crosses val="autoZero"/>
        <c:auto val="1"/>
        <c:lblAlgn val="ctr"/>
        <c:lblOffset val="100"/>
        <c:noMultiLvlLbl val="0"/>
      </c:catAx>
      <c:valAx>
        <c:axId val="964248672"/>
        <c:scaling>
          <c:orientation val="minMax"/>
        </c:scaling>
        <c:delete val="1"/>
        <c:axPos val="l"/>
        <c:numFmt formatCode="General" sourceLinked="1"/>
        <c:majorTickMark val="none"/>
        <c:minorTickMark val="none"/>
        <c:tickLblPos val="nextTo"/>
        <c:crossAx val="964248192"/>
        <c:crosses val="autoZero"/>
        <c:crossBetween val="between"/>
      </c:valAx>
      <c:spPr>
        <a:noFill/>
        <a:ln>
          <a:noFill/>
        </a:ln>
        <a:effectLst/>
      </c:spPr>
    </c:plotArea>
    <c:plotVisOnly val="1"/>
    <c:dispBlanksAs val="gap"/>
    <c:showDLblsOverMax val="0"/>
    <c:extLst/>
  </c:chart>
  <c:spPr>
    <a:solidFill>
      <a:schemeClr val="lt1"/>
    </a:solidFill>
    <a:ln w="9525" cap="flat" cmpd="sng" algn="ctr">
      <a:solidFill>
        <a:schemeClr val="dk1">
          <a:lumMod val="15000"/>
          <a:lumOff val="85000"/>
        </a:schemeClr>
      </a:solid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Times New Roman" panose="02020603050405020304" pitchFamily="18" charset="0"/>
                <a:ea typeface="+mn-ea"/>
                <a:cs typeface="Times New Roman" panose="02020603050405020304" pitchFamily="18" charset="0"/>
              </a:defRPr>
            </a:pPr>
            <a:r>
              <a:rPr lang="es-419" sz="1200" cap="none">
                <a:latin typeface="Times New Roman" panose="02020603050405020304" pitchFamily="18" charset="0"/>
                <a:cs typeface="Times New Roman" panose="02020603050405020304" pitchFamily="18" charset="0"/>
              </a:rPr>
              <a:t>Resultados</a:t>
            </a:r>
            <a:r>
              <a:rPr lang="es-419" sz="1200" cap="none" baseline="0">
                <a:latin typeface="Times New Roman" panose="02020603050405020304" pitchFamily="18" charset="0"/>
                <a:cs typeface="Times New Roman" panose="02020603050405020304" pitchFamily="18" charset="0"/>
              </a:rPr>
              <a:t> del ITICGE, 2024</a:t>
            </a:r>
            <a:endParaRPr lang="es-419" sz="1200" cap="none">
              <a:latin typeface="Times New Roman" panose="02020603050405020304" pitchFamily="18" charset="0"/>
              <a:cs typeface="Times New Roman" panose="02020603050405020304" pitchFamily="18" charset="0"/>
            </a:endParaRPr>
          </a:p>
        </c:rich>
      </c:tx>
      <c:layout>
        <c:manualLayout>
          <c:xMode val="edge"/>
          <c:yMode val="edge"/>
          <c:x val="0.31500000000000006"/>
          <c:y val="5.5555555555555552E-2"/>
        </c:manualLayout>
      </c:layout>
      <c:overlay val="0"/>
      <c:spPr>
        <a:noFill/>
        <a:ln>
          <a:noFill/>
        </a:ln>
        <a:effectLst/>
      </c:spPr>
      <c:txPr>
        <a:bodyPr rot="0" spcFirstLastPara="1" vertOverflow="ellipsis" vert="horz" wrap="square" anchor="ctr" anchorCtr="1"/>
        <a:lstStyle/>
        <a:p>
          <a:pPr>
            <a:defRPr sz="120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Times New Roman" panose="02020603050405020304" pitchFamily="18" charset="0"/>
              <a:ea typeface="+mn-ea"/>
              <a:cs typeface="Times New Roman" panose="02020603050405020304" pitchFamily="18" charset="0"/>
            </a:defRPr>
          </a:pPr>
          <a:endParaRPr lang="es-419"/>
        </a:p>
      </c:txPr>
    </c:title>
    <c:autoTitleDeleted val="0"/>
    <c:plotArea>
      <c:layout/>
      <c:lineChart>
        <c:grouping val="stacke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D8589"/>
                    </a:solidFill>
                    <a:latin typeface="+mn-lt"/>
                    <a:ea typeface="+mn-ea"/>
                    <a:cs typeface="+mn-cs"/>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Hoja1!$C$35:$C$37</c:f>
              <c:strCache>
                <c:ptCount val="3"/>
                <c:pt idx="0">
                  <c:v>Trimestre 1</c:v>
                </c:pt>
                <c:pt idx="1">
                  <c:v>Trimestre 2</c:v>
                </c:pt>
                <c:pt idx="2">
                  <c:v>Trimestre 3</c:v>
                </c:pt>
              </c:strCache>
            </c:strRef>
          </c:cat>
          <c:val>
            <c:numRef>
              <c:f>Hoja1!$D$35:$D$37</c:f>
              <c:numCache>
                <c:formatCode>General</c:formatCode>
                <c:ptCount val="3"/>
                <c:pt idx="0">
                  <c:v>74.349999999999994</c:v>
                </c:pt>
                <c:pt idx="1">
                  <c:v>75.849999999999994</c:v>
                </c:pt>
                <c:pt idx="2">
                  <c:v>75.849999999999994</c:v>
                </c:pt>
              </c:numCache>
            </c:numRef>
          </c:val>
          <c:smooth val="0"/>
          <c:extLst>
            <c:ext xmlns:c16="http://schemas.microsoft.com/office/drawing/2014/chart" uri="{C3380CC4-5D6E-409C-BE32-E72D297353CC}">
              <c16:uniqueId val="{00000000-96A8-4EE2-BA3A-A531FE54A2B9}"/>
            </c:ext>
          </c:extLst>
        </c:ser>
        <c:dLbls>
          <c:dLblPos val="ctr"/>
          <c:showLegendKey val="0"/>
          <c:showVal val="1"/>
          <c:showCatName val="0"/>
          <c:showSerName val="0"/>
          <c:showPercent val="0"/>
          <c:showBubbleSize val="0"/>
        </c:dLbls>
        <c:marker val="1"/>
        <c:smooth val="0"/>
        <c:axId val="1018471231"/>
        <c:axId val="1018469791"/>
      </c:lineChart>
      <c:catAx>
        <c:axId val="101847123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1018469791"/>
        <c:crosses val="autoZero"/>
        <c:auto val="1"/>
        <c:lblAlgn val="ctr"/>
        <c:lblOffset val="100"/>
        <c:noMultiLvlLbl val="0"/>
      </c:catAx>
      <c:valAx>
        <c:axId val="1018469791"/>
        <c:scaling>
          <c:orientation val="minMax"/>
        </c:scaling>
        <c:delete val="1"/>
        <c:axPos val="l"/>
        <c:numFmt formatCode="General" sourceLinked="1"/>
        <c:majorTickMark val="none"/>
        <c:minorTickMark val="none"/>
        <c:tickLblPos val="nextTo"/>
        <c:crossAx val="1018471231"/>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r>
              <a:rPr lang="en-US" sz="1100">
                <a:solidFill>
                  <a:srgbClr val="7D8589"/>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1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Hoja1!$V$3</c:f>
              <c:strCache>
                <c:ptCount val="1"/>
                <c:pt idx="0">
                  <c:v>Cantidad de eventos</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D8589"/>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Hoja1!$U$4:$U$7</c:f>
              <c:strCache>
                <c:ptCount val="4"/>
                <c:pt idx="0">
                  <c:v>Eventos de alto nivel</c:v>
                </c:pt>
                <c:pt idx="1">
                  <c:v>Eventos de nivel técnico</c:v>
                </c:pt>
                <c:pt idx="2">
                  <c:v>Mesas de cooperación</c:v>
                </c:pt>
                <c:pt idx="3">
                  <c:v>Fortalecimiento de la Cooperación Internacional</c:v>
                </c:pt>
              </c:strCache>
            </c:strRef>
          </c:cat>
          <c:val>
            <c:numRef>
              <c:f>Hoja1!$V$4:$V$7</c:f>
              <c:numCache>
                <c:formatCode>General</c:formatCode>
                <c:ptCount val="4"/>
                <c:pt idx="0">
                  <c:v>47</c:v>
                </c:pt>
                <c:pt idx="1">
                  <c:v>173</c:v>
                </c:pt>
                <c:pt idx="2">
                  <c:v>2</c:v>
                </c:pt>
                <c:pt idx="3">
                  <c:v>16</c:v>
                </c:pt>
              </c:numCache>
            </c:numRef>
          </c:val>
          <c:extLst>
            <c:ext xmlns:c16="http://schemas.microsoft.com/office/drawing/2014/chart" uri="{C3380CC4-5D6E-409C-BE32-E72D297353CC}">
              <c16:uniqueId val="{00000000-08E7-49CF-8862-1722F760D947}"/>
            </c:ext>
          </c:extLst>
        </c:ser>
        <c:ser>
          <c:idx val="1"/>
          <c:order val="1"/>
          <c:tx>
            <c:strRef>
              <c:f>Hoja1!$W$3</c:f>
              <c:strCache>
                <c:ptCount val="1"/>
                <c:pt idx="0">
                  <c:v>Cantidad de participantes</c:v>
                </c:pt>
              </c:strCache>
            </c:strRef>
          </c:tx>
          <c:spPr>
            <a:solidFill>
              <a:srgbClr val="D9D9D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Hoja1!$U$4:$U$7</c:f>
              <c:strCache>
                <c:ptCount val="4"/>
                <c:pt idx="0">
                  <c:v>Eventos de alto nivel</c:v>
                </c:pt>
                <c:pt idx="1">
                  <c:v>Eventos de nivel técnico</c:v>
                </c:pt>
                <c:pt idx="2">
                  <c:v>Mesas de cooperación</c:v>
                </c:pt>
                <c:pt idx="3">
                  <c:v>Fortalecimiento de la Cooperación Internacional</c:v>
                </c:pt>
              </c:strCache>
            </c:strRef>
          </c:cat>
          <c:val>
            <c:numRef>
              <c:f>Hoja1!$W$4:$W$7</c:f>
              <c:numCache>
                <c:formatCode>General</c:formatCode>
                <c:ptCount val="4"/>
                <c:pt idx="0">
                  <c:v>44</c:v>
                </c:pt>
                <c:pt idx="1">
                  <c:v>195</c:v>
                </c:pt>
                <c:pt idx="2">
                  <c:v>5</c:v>
                </c:pt>
                <c:pt idx="3">
                  <c:v>15</c:v>
                </c:pt>
              </c:numCache>
            </c:numRef>
          </c:val>
          <c:extLst>
            <c:ext xmlns:c16="http://schemas.microsoft.com/office/drawing/2014/chart" uri="{C3380CC4-5D6E-409C-BE32-E72D297353CC}">
              <c16:uniqueId val="{00000001-08E7-49CF-8862-1722F760D947}"/>
            </c:ext>
          </c:extLst>
        </c:ser>
        <c:dLbls>
          <c:showLegendKey val="0"/>
          <c:showVal val="1"/>
          <c:showCatName val="0"/>
          <c:showSerName val="0"/>
          <c:showPercent val="0"/>
          <c:showBubbleSize val="0"/>
        </c:dLbls>
        <c:gapWidth val="150"/>
        <c:overlap val="-25"/>
        <c:axId val="630819360"/>
        <c:axId val="630822968"/>
      </c:barChart>
      <c:catAx>
        <c:axId val="6308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630822968"/>
        <c:crosses val="autoZero"/>
        <c:auto val="1"/>
        <c:lblAlgn val="ctr"/>
        <c:lblOffset val="100"/>
        <c:noMultiLvlLbl val="0"/>
      </c:catAx>
      <c:valAx>
        <c:axId val="630822968"/>
        <c:scaling>
          <c:orientation val="minMax"/>
        </c:scaling>
        <c:delete val="1"/>
        <c:axPos val="l"/>
        <c:numFmt formatCode="General" sourceLinked="1"/>
        <c:majorTickMark val="none"/>
        <c:minorTickMark val="none"/>
        <c:tickLblPos val="nextTo"/>
        <c:crossAx val="6308193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Francis!$B$2</c:f>
              <c:strCache>
                <c:ptCount val="1"/>
                <c:pt idx="0">
                  <c:v>Instagram</c:v>
                </c:pt>
              </c:strCache>
            </c:strRef>
          </c:tx>
          <c:dPt>
            <c:idx val="0"/>
            <c:bubble3D val="0"/>
            <c:explosion val="5"/>
            <c:spPr>
              <a:solidFill>
                <a:srgbClr val="142F62"/>
              </a:solidFill>
              <a:ln w="19050">
                <a:solidFill>
                  <a:schemeClr val="lt1"/>
                </a:solidFill>
              </a:ln>
              <a:effectLst/>
            </c:spPr>
            <c:extLst>
              <c:ext xmlns:c16="http://schemas.microsoft.com/office/drawing/2014/chart" uri="{C3380CC4-5D6E-409C-BE32-E72D297353CC}">
                <c16:uniqueId val="{00000001-DCAB-4722-9A59-D020C4E13E7E}"/>
              </c:ext>
            </c:extLst>
          </c:dPt>
          <c:dPt>
            <c:idx val="1"/>
            <c:bubble3D val="0"/>
            <c:spPr>
              <a:solidFill>
                <a:srgbClr val="D9D9D9"/>
              </a:solidFill>
              <a:ln w="19050">
                <a:solidFill>
                  <a:schemeClr val="lt1"/>
                </a:solidFill>
              </a:ln>
              <a:effectLst/>
            </c:spPr>
            <c:extLst>
              <c:ext xmlns:c16="http://schemas.microsoft.com/office/drawing/2014/chart" uri="{C3380CC4-5D6E-409C-BE32-E72D297353CC}">
                <c16:uniqueId val="{00000003-DCAB-4722-9A59-D020C4E13E7E}"/>
              </c:ext>
            </c:extLst>
          </c:dPt>
          <c:dPt>
            <c:idx val="2"/>
            <c:bubble3D val="0"/>
            <c:spPr>
              <a:solidFill>
                <a:srgbClr val="436EBE"/>
              </a:solidFill>
              <a:ln w="19050">
                <a:solidFill>
                  <a:schemeClr val="lt1"/>
                </a:solidFill>
              </a:ln>
              <a:effectLst/>
            </c:spPr>
            <c:extLst>
              <c:ext xmlns:c16="http://schemas.microsoft.com/office/drawing/2014/chart" uri="{C3380CC4-5D6E-409C-BE32-E72D297353CC}">
                <c16:uniqueId val="{00000005-DCAB-4722-9A59-D020C4E13E7E}"/>
              </c:ext>
            </c:extLst>
          </c:dPt>
          <c:dPt>
            <c:idx val="3"/>
            <c:bubble3D val="0"/>
            <c:spPr>
              <a:solidFill>
                <a:srgbClr val="41CEDA"/>
              </a:solidFill>
              <a:ln w="19050">
                <a:solidFill>
                  <a:schemeClr val="lt1"/>
                </a:solidFill>
              </a:ln>
              <a:effectLst/>
            </c:spPr>
            <c:extLst>
              <c:ext xmlns:c16="http://schemas.microsoft.com/office/drawing/2014/chart" uri="{C3380CC4-5D6E-409C-BE32-E72D297353CC}">
                <c16:uniqueId val="{00000007-DCAB-4722-9A59-D020C4E13E7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CAB-4722-9A59-D020C4E13E7E}"/>
              </c:ext>
            </c:extLst>
          </c:dPt>
          <c:dPt>
            <c:idx val="5"/>
            <c:bubble3D val="0"/>
            <c:spPr>
              <a:solidFill>
                <a:srgbClr val="00ADDD"/>
              </a:solidFill>
              <a:ln w="19050">
                <a:solidFill>
                  <a:schemeClr val="lt1"/>
                </a:solidFill>
              </a:ln>
              <a:effectLst/>
            </c:spPr>
            <c:extLst>
              <c:ext xmlns:c16="http://schemas.microsoft.com/office/drawing/2014/chart" uri="{C3380CC4-5D6E-409C-BE32-E72D297353CC}">
                <c16:uniqueId val="{0000000B-DCAB-4722-9A59-D020C4E13E7E}"/>
              </c:ext>
            </c:extLst>
          </c:dPt>
          <c:dLbls>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Francis!$A$3:$A$8</c:f>
              <c:strCache>
                <c:ptCount val="6"/>
                <c:pt idx="0">
                  <c:v>Visualizaciones</c:v>
                </c:pt>
                <c:pt idx="1">
                  <c:v>Alcance</c:v>
                </c:pt>
                <c:pt idx="2">
                  <c:v>Interacciones de usuarios</c:v>
                </c:pt>
                <c:pt idx="3">
                  <c:v>Seguidores ganados aprox</c:v>
                </c:pt>
                <c:pt idx="4">
                  <c:v>Clics en enlaces compartidos</c:v>
                </c:pt>
                <c:pt idx="5">
                  <c:v>Visitas</c:v>
                </c:pt>
              </c:strCache>
            </c:strRef>
          </c:cat>
          <c:val>
            <c:numRef>
              <c:f>Francis!$B$3:$B$8</c:f>
              <c:numCache>
                <c:formatCode>#,##0</c:formatCode>
                <c:ptCount val="6"/>
                <c:pt idx="0">
                  <c:v>7963690</c:v>
                </c:pt>
                <c:pt idx="1">
                  <c:v>1411184</c:v>
                </c:pt>
                <c:pt idx="2">
                  <c:v>191537</c:v>
                </c:pt>
                <c:pt idx="3">
                  <c:v>26156</c:v>
                </c:pt>
                <c:pt idx="4">
                  <c:v>10597</c:v>
                </c:pt>
                <c:pt idx="5">
                  <c:v>212873</c:v>
                </c:pt>
              </c:numCache>
            </c:numRef>
          </c:val>
          <c:extLst>
            <c:ext xmlns:c16="http://schemas.microsoft.com/office/drawing/2014/chart" uri="{C3380CC4-5D6E-409C-BE32-E72D297353CC}">
              <c16:uniqueId val="{0000000C-DCAB-4722-9A59-D020C4E13E7E}"/>
            </c:ext>
          </c:extLst>
        </c:ser>
        <c:dLbls>
          <c:showLegendKey val="0"/>
          <c:showVal val="0"/>
          <c:showCatName val="0"/>
          <c:showSerName val="0"/>
          <c:showPercent val="0"/>
          <c:showBubbleSize val="0"/>
          <c:showLeaderLines val="1"/>
        </c:dLbls>
        <c:firstSliceAng val="60"/>
      </c:pieChart>
      <c:spPr>
        <a:noFill/>
        <a:ln>
          <a:noFill/>
        </a:ln>
        <a:effectLst/>
      </c:spPr>
    </c:plotArea>
    <c:legend>
      <c:legendPos val="l"/>
      <c:layout>
        <c:manualLayout>
          <c:xMode val="edge"/>
          <c:yMode val="edge"/>
          <c:x val="4.1564737124427993E-2"/>
          <c:y val="0.20392840166880938"/>
          <c:w val="0.33457452766501067"/>
          <c:h val="0.65202125158084057"/>
        </c:manualLayout>
      </c:layout>
      <c:overlay val="0"/>
      <c:spPr>
        <a:noFill/>
        <a:ln w="12700">
          <a:solidFill>
            <a:srgbClr val="002060"/>
          </a:solidFill>
        </a:ln>
        <a:effectLst/>
      </c:spPr>
      <c:txPr>
        <a:bodyPr rot="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rgbClr val="7D8589"/>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32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Francis!$C$2</c:f>
              <c:strCache>
                <c:ptCount val="1"/>
                <c:pt idx="0">
                  <c:v>Facebook</c:v>
                </c:pt>
              </c:strCache>
            </c:strRef>
          </c:tx>
          <c:explosion val="8"/>
          <c:dPt>
            <c:idx val="0"/>
            <c:bubble3D val="0"/>
            <c:spPr>
              <a:solidFill>
                <a:srgbClr val="003876"/>
              </a:solidFill>
              <a:ln w="19050">
                <a:solidFill>
                  <a:schemeClr val="lt1"/>
                </a:solidFill>
              </a:ln>
              <a:effectLst/>
            </c:spPr>
            <c:extLst>
              <c:ext xmlns:c16="http://schemas.microsoft.com/office/drawing/2014/chart" uri="{C3380CC4-5D6E-409C-BE32-E72D297353CC}">
                <c16:uniqueId val="{00000001-E4E1-4DBC-8266-82FF7624BDF4}"/>
              </c:ext>
            </c:extLst>
          </c:dPt>
          <c:dPt>
            <c:idx val="1"/>
            <c:bubble3D val="0"/>
            <c:spPr>
              <a:solidFill>
                <a:srgbClr val="D9D9D9"/>
              </a:solidFill>
              <a:ln w="19050">
                <a:solidFill>
                  <a:schemeClr val="lt1"/>
                </a:solidFill>
              </a:ln>
              <a:effectLst/>
            </c:spPr>
            <c:extLst>
              <c:ext xmlns:c16="http://schemas.microsoft.com/office/drawing/2014/chart" uri="{C3380CC4-5D6E-409C-BE32-E72D297353CC}">
                <c16:uniqueId val="{00000003-E4E1-4DBC-8266-82FF7624BDF4}"/>
              </c:ext>
            </c:extLst>
          </c:dPt>
          <c:dPt>
            <c:idx val="2"/>
            <c:bubble3D val="0"/>
            <c:spPr>
              <a:solidFill>
                <a:srgbClr val="00ADDD"/>
              </a:solidFill>
              <a:ln w="19050">
                <a:solidFill>
                  <a:schemeClr val="lt1"/>
                </a:solidFill>
              </a:ln>
              <a:effectLst/>
            </c:spPr>
            <c:extLst>
              <c:ext xmlns:c16="http://schemas.microsoft.com/office/drawing/2014/chart" uri="{C3380CC4-5D6E-409C-BE32-E72D297353CC}">
                <c16:uniqueId val="{00000005-E4E1-4DBC-8266-82FF7624BDF4}"/>
              </c:ext>
            </c:extLst>
          </c:dPt>
          <c:dPt>
            <c:idx val="3"/>
            <c:bubble3D val="0"/>
            <c:spPr>
              <a:solidFill>
                <a:srgbClr val="011C50"/>
              </a:solidFill>
              <a:ln w="19050">
                <a:solidFill>
                  <a:schemeClr val="lt1"/>
                </a:solidFill>
              </a:ln>
              <a:effectLst/>
            </c:spPr>
            <c:extLst>
              <c:ext xmlns:c16="http://schemas.microsoft.com/office/drawing/2014/chart" uri="{C3380CC4-5D6E-409C-BE32-E72D297353CC}">
                <c16:uniqueId val="{00000007-E4E1-4DBC-8266-82FF7624BDF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4E1-4DBC-8266-82FF7624BDF4}"/>
              </c:ext>
            </c:extLst>
          </c:dPt>
          <c:dPt>
            <c:idx val="5"/>
            <c:bubble3D val="0"/>
            <c:spPr>
              <a:solidFill>
                <a:srgbClr val="436EBE"/>
              </a:solidFill>
              <a:ln w="19050">
                <a:solidFill>
                  <a:schemeClr val="lt1"/>
                </a:solidFill>
              </a:ln>
              <a:effectLst/>
            </c:spPr>
            <c:extLst>
              <c:ext xmlns:c16="http://schemas.microsoft.com/office/drawing/2014/chart" uri="{C3380CC4-5D6E-409C-BE32-E72D297353CC}">
                <c16:uniqueId val="{0000000B-E4E1-4DBC-8266-82FF7624BDF4}"/>
              </c:ext>
            </c:extLst>
          </c:dPt>
          <c:dLbls>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Francis!$A$3:$A$8</c:f>
              <c:strCache>
                <c:ptCount val="6"/>
                <c:pt idx="0">
                  <c:v>Visualizaciones</c:v>
                </c:pt>
                <c:pt idx="1">
                  <c:v>Alcance</c:v>
                </c:pt>
                <c:pt idx="2">
                  <c:v>Interacciones de usuarios</c:v>
                </c:pt>
                <c:pt idx="3">
                  <c:v>Seguidores ganados aprox</c:v>
                </c:pt>
                <c:pt idx="4">
                  <c:v>Clics en enlaces compartidos</c:v>
                </c:pt>
                <c:pt idx="5">
                  <c:v>Visitas</c:v>
                </c:pt>
              </c:strCache>
            </c:strRef>
          </c:cat>
          <c:val>
            <c:numRef>
              <c:f>Francis!$C$3:$C$8</c:f>
              <c:numCache>
                <c:formatCode>#,##0</c:formatCode>
                <c:ptCount val="6"/>
                <c:pt idx="0">
                  <c:v>3240813</c:v>
                </c:pt>
                <c:pt idx="1">
                  <c:v>891052</c:v>
                </c:pt>
                <c:pt idx="2">
                  <c:v>35793</c:v>
                </c:pt>
                <c:pt idx="3">
                  <c:v>5848</c:v>
                </c:pt>
                <c:pt idx="4" formatCode="General">
                  <c:v>794</c:v>
                </c:pt>
                <c:pt idx="5">
                  <c:v>90378</c:v>
                </c:pt>
              </c:numCache>
            </c:numRef>
          </c:val>
          <c:extLst>
            <c:ext xmlns:c16="http://schemas.microsoft.com/office/drawing/2014/chart" uri="{C3380CC4-5D6E-409C-BE32-E72D297353CC}">
              <c16:uniqueId val="{0000000C-E4E1-4DBC-8266-82FF7624BDF4}"/>
            </c:ext>
          </c:extLst>
        </c:ser>
        <c:dLbls>
          <c:dLblPos val="bestFit"/>
          <c:showLegendKey val="0"/>
          <c:showVal val="1"/>
          <c:showCatName val="0"/>
          <c:showSerName val="0"/>
          <c:showPercent val="0"/>
          <c:showBubbleSize val="0"/>
          <c:showLeaderLines val="1"/>
        </c:dLbls>
        <c:firstSliceAng val="60"/>
      </c:pieChart>
      <c:spPr>
        <a:noFill/>
        <a:ln>
          <a:noFill/>
        </a:ln>
        <a:effectLst/>
      </c:spPr>
    </c:plotArea>
    <c:legend>
      <c:legendPos val="l"/>
      <c:layout>
        <c:manualLayout>
          <c:xMode val="edge"/>
          <c:yMode val="edge"/>
          <c:x val="1.9219222854833955E-2"/>
          <c:y val="0.17186097885884971"/>
          <c:w val="0.29031127952732816"/>
          <c:h val="0.5792372790476672"/>
        </c:manualLayout>
      </c:layout>
      <c:overlay val="0"/>
      <c:spPr>
        <a:noFill/>
        <a:ln>
          <a:solidFill>
            <a:srgbClr val="002060"/>
          </a:solidFill>
        </a:ln>
        <a:effectLst/>
      </c:spPr>
      <c:txPr>
        <a:bodyPr rot="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9525" cap="flat" cmpd="sng" algn="ctr">
      <a:noFill/>
      <a:round/>
    </a:ln>
    <a:effectLst/>
  </c:spPr>
  <c:txPr>
    <a:bodyPr/>
    <a:lstStyle/>
    <a:p>
      <a:pPr>
        <a:defRPr sz="1100">
          <a:solidFill>
            <a:srgbClr val="7D8589"/>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486053196443579"/>
          <c:y val="2.6081286676809388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Francis!$B$11</c:f>
              <c:strCache>
                <c:ptCount val="1"/>
                <c:pt idx="0">
                  <c:v>Twitter (x)</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88-472C-A2D8-E8DFE378730F}"/>
              </c:ext>
            </c:extLst>
          </c:dPt>
          <c:dPt>
            <c:idx val="1"/>
            <c:bubble3D val="0"/>
            <c:spPr>
              <a:solidFill>
                <a:srgbClr val="436EBE"/>
              </a:solidFill>
              <a:ln w="19050">
                <a:solidFill>
                  <a:schemeClr val="lt1"/>
                </a:solidFill>
              </a:ln>
              <a:effectLst/>
            </c:spPr>
            <c:extLst>
              <c:ext xmlns:c16="http://schemas.microsoft.com/office/drawing/2014/chart" uri="{C3380CC4-5D6E-409C-BE32-E72D297353CC}">
                <c16:uniqueId val="{00000003-AB88-472C-A2D8-E8DFE378730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88-472C-A2D8-E8DFE378730F}"/>
              </c:ext>
            </c:extLst>
          </c:dPt>
          <c:dPt>
            <c:idx val="3"/>
            <c:bubble3D val="0"/>
            <c:spPr>
              <a:solidFill>
                <a:srgbClr val="D9D9D9"/>
              </a:solidFill>
              <a:ln w="19050">
                <a:solidFill>
                  <a:schemeClr val="lt1"/>
                </a:solidFill>
              </a:ln>
              <a:effectLst/>
            </c:spPr>
            <c:extLst>
              <c:ext xmlns:c16="http://schemas.microsoft.com/office/drawing/2014/chart" uri="{C3380CC4-5D6E-409C-BE32-E72D297353CC}">
                <c16:uniqueId val="{00000007-AB88-472C-A2D8-E8DFE378730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B88-472C-A2D8-E8DFE378730F}"/>
              </c:ext>
            </c:extLst>
          </c:dPt>
          <c:dPt>
            <c:idx val="5"/>
            <c:bubble3D val="0"/>
            <c:explosion val="9"/>
            <c:spPr>
              <a:solidFill>
                <a:srgbClr val="003876"/>
              </a:solidFill>
              <a:ln w="19050">
                <a:solidFill>
                  <a:schemeClr val="lt1"/>
                </a:solidFill>
              </a:ln>
              <a:effectLst/>
            </c:spPr>
            <c:extLst>
              <c:ext xmlns:c16="http://schemas.microsoft.com/office/drawing/2014/chart" uri="{C3380CC4-5D6E-409C-BE32-E72D297353CC}">
                <c16:uniqueId val="{0000000B-AB88-472C-A2D8-E8DFE378730F}"/>
              </c:ext>
            </c:extLst>
          </c:dPt>
          <c:dPt>
            <c:idx val="6"/>
            <c:bubble3D val="0"/>
            <c:spPr>
              <a:solidFill>
                <a:srgbClr val="00ADDD"/>
              </a:solidFill>
              <a:ln w="19050">
                <a:solidFill>
                  <a:schemeClr val="lt1"/>
                </a:solidFill>
              </a:ln>
              <a:effectLst/>
            </c:spPr>
            <c:extLst>
              <c:ext xmlns:c16="http://schemas.microsoft.com/office/drawing/2014/chart" uri="{C3380CC4-5D6E-409C-BE32-E72D297353CC}">
                <c16:uniqueId val="{0000000D-AB88-472C-A2D8-E8DFE378730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B88-472C-A2D8-E8DFE378730F}"/>
              </c:ext>
            </c:extLst>
          </c:dPt>
          <c:dLbls>
            <c:dLbl>
              <c:idx val="3"/>
              <c:layout>
                <c:manualLayout>
                  <c:x val="-1.8141172218905773E-2"/>
                  <c:y val="-7.06503245863394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88-472C-A2D8-E8DFE378730F}"/>
                </c:ext>
              </c:extLst>
            </c:dLbl>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Francis!$A$12:$A$19</c:f>
              <c:strCache>
                <c:ptCount val="8"/>
                <c:pt idx="0">
                  <c:v>Publicaciones</c:v>
                </c:pt>
                <c:pt idx="1">
                  <c:v>Visualizaciones multimedia</c:v>
                </c:pt>
                <c:pt idx="2">
                  <c:v>Visitas</c:v>
                </c:pt>
                <c:pt idx="3">
                  <c:v>Interacciones de usuarios</c:v>
                </c:pt>
                <c:pt idx="4">
                  <c:v>Seguidores ganados aprox</c:v>
                </c:pt>
                <c:pt idx="5">
                  <c:v>Impresiones</c:v>
                </c:pt>
                <c:pt idx="6">
                  <c:v>Likes</c:v>
                </c:pt>
                <c:pt idx="7">
                  <c:v>Repost</c:v>
                </c:pt>
              </c:strCache>
            </c:strRef>
          </c:cat>
          <c:val>
            <c:numRef>
              <c:f>Francis!$B$12:$B$19</c:f>
              <c:numCache>
                <c:formatCode>#,##0</c:formatCode>
                <c:ptCount val="8"/>
                <c:pt idx="1">
                  <c:v>24016</c:v>
                </c:pt>
                <c:pt idx="2" formatCode="General">
                  <c:v>864</c:v>
                </c:pt>
                <c:pt idx="3">
                  <c:v>27550</c:v>
                </c:pt>
                <c:pt idx="4" formatCode="General">
                  <c:v>707</c:v>
                </c:pt>
                <c:pt idx="5">
                  <c:v>494924</c:v>
                </c:pt>
                <c:pt idx="6">
                  <c:v>2955</c:v>
                </c:pt>
                <c:pt idx="7">
                  <c:v>1046</c:v>
                </c:pt>
              </c:numCache>
            </c:numRef>
          </c:val>
          <c:extLst>
            <c:ext xmlns:c16="http://schemas.microsoft.com/office/drawing/2014/chart" uri="{C3380CC4-5D6E-409C-BE32-E72D297353CC}">
              <c16:uniqueId val="{00000010-AB88-472C-A2D8-E8DFE378730F}"/>
            </c:ext>
          </c:extLst>
        </c:ser>
        <c:dLbls>
          <c:showLegendKey val="0"/>
          <c:showVal val="0"/>
          <c:showCatName val="0"/>
          <c:showSerName val="0"/>
          <c:showPercent val="0"/>
          <c:showBubbleSize val="0"/>
          <c:showLeaderLines val="1"/>
        </c:dLbls>
        <c:firstSliceAng val="31"/>
      </c:pieChart>
      <c:spPr>
        <a:noFill/>
        <a:ln>
          <a:noFill/>
        </a:ln>
        <a:effectLst/>
      </c:spPr>
    </c:plotArea>
    <c:legend>
      <c:legendPos val="l"/>
      <c:layout>
        <c:manualLayout>
          <c:xMode val="edge"/>
          <c:yMode val="edge"/>
          <c:x val="3.5890299246656404E-2"/>
          <c:y val="0.14214326286395973"/>
          <c:w val="0.31685160465118478"/>
          <c:h val="0.68970472771952773"/>
        </c:manualLayout>
      </c:layout>
      <c:overlay val="0"/>
      <c:spPr>
        <a:noFill/>
        <a:ln>
          <a:solidFill>
            <a:srgbClr val="002060"/>
          </a:solidFill>
        </a:ln>
        <a:effectLst/>
      </c:spPr>
      <c:txPr>
        <a:bodyPr rot="0" spcFirstLastPara="1" vertOverflow="ellipsis" vert="horz" wrap="square" anchor="ctr" anchorCtr="1"/>
        <a:lstStyle/>
        <a:p>
          <a:pPr>
            <a:defRPr sz="11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rgbClr val="7D8589"/>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r>
              <a:rPr lang="en-US"/>
              <a:t>Seguidores en Instagram</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Francis!$H$2</c:f>
              <c:strCache>
                <c:ptCount val="1"/>
                <c:pt idx="0">
                  <c:v>Cantidad</c:v>
                </c:pt>
              </c:strCache>
            </c:strRef>
          </c:tx>
          <c:spPr>
            <a:solidFill>
              <a:schemeClr val="accent1"/>
            </a:solidFill>
            <a:ln>
              <a:noFill/>
            </a:ln>
            <a:effectLst/>
          </c:spPr>
          <c:invertIfNegative val="0"/>
          <c:dLbls>
            <c:dLbl>
              <c:idx val="2"/>
              <c:layout>
                <c:manualLayout>
                  <c:x val="0"/>
                  <c:y val="-3.240740740740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7F-4D88-ADE5-0424FCCF7099}"/>
                </c:ext>
              </c:extLst>
            </c:dLbl>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Francis!$G$3:$G$5</c:f>
              <c:strCache>
                <c:ptCount val="3"/>
                <c:pt idx="0">
                  <c:v>Julio 2024</c:v>
                </c:pt>
                <c:pt idx="1">
                  <c:v>Diciembre 2024</c:v>
                </c:pt>
                <c:pt idx="2">
                  <c:v>Incremento</c:v>
                </c:pt>
              </c:strCache>
            </c:strRef>
          </c:cat>
          <c:val>
            <c:numRef>
              <c:f>Francis!$H$3:$H$5</c:f>
              <c:numCache>
                <c:formatCode>_-* #,##0_-;\-* #,##0_-;_-* "-"??_-;_-@_-</c:formatCode>
                <c:ptCount val="3"/>
                <c:pt idx="0">
                  <c:v>572000</c:v>
                </c:pt>
                <c:pt idx="1">
                  <c:v>579900</c:v>
                </c:pt>
                <c:pt idx="2">
                  <c:v>7900</c:v>
                </c:pt>
              </c:numCache>
            </c:numRef>
          </c:val>
          <c:extLst>
            <c:ext xmlns:c16="http://schemas.microsoft.com/office/drawing/2014/chart" uri="{C3380CC4-5D6E-409C-BE32-E72D297353CC}">
              <c16:uniqueId val="{00000001-1C7F-4D88-ADE5-0424FCCF7099}"/>
            </c:ext>
          </c:extLst>
        </c:ser>
        <c:dLbls>
          <c:showLegendKey val="0"/>
          <c:showVal val="0"/>
          <c:showCatName val="0"/>
          <c:showSerName val="0"/>
          <c:showPercent val="0"/>
          <c:showBubbleSize val="0"/>
        </c:dLbls>
        <c:gapWidth val="219"/>
        <c:overlap val="-27"/>
        <c:axId val="577602800"/>
        <c:axId val="577602144"/>
      </c:barChart>
      <c:barChart>
        <c:barDir val="col"/>
        <c:grouping val="stacked"/>
        <c:varyColors val="0"/>
        <c:ser>
          <c:idx val="1"/>
          <c:order val="1"/>
          <c:tx>
            <c:strRef>
              <c:f>Francis!$I$2</c:f>
              <c:strCache>
                <c:ptCount val="1"/>
                <c:pt idx="0">
                  <c:v>%</c:v>
                </c:pt>
              </c:strCache>
            </c:strRef>
          </c:tx>
          <c:spPr>
            <a:solidFill>
              <a:srgbClr val="011C50"/>
            </a:solidFill>
            <a:ln>
              <a:noFill/>
            </a:ln>
            <a:effectLst/>
          </c:spPr>
          <c:invertIfNegative val="0"/>
          <c:dPt>
            <c:idx val="1"/>
            <c:invertIfNegative val="0"/>
            <c:bubble3D val="0"/>
            <c:spPr>
              <a:solidFill>
                <a:srgbClr val="D9D9D9"/>
              </a:solidFill>
              <a:ln>
                <a:noFill/>
              </a:ln>
              <a:effectLst/>
            </c:spPr>
            <c:extLst>
              <c:ext xmlns:c16="http://schemas.microsoft.com/office/drawing/2014/chart" uri="{C3380CC4-5D6E-409C-BE32-E72D297353CC}">
                <c16:uniqueId val="{00000003-1C7F-4D88-ADE5-0424FCCF7099}"/>
              </c:ext>
            </c:extLst>
          </c:dPt>
          <c:dPt>
            <c:idx val="2"/>
            <c:invertIfNegative val="0"/>
            <c:bubble3D val="0"/>
            <c:spPr>
              <a:solidFill>
                <a:srgbClr val="436EBE"/>
              </a:solidFill>
              <a:ln>
                <a:noFill/>
              </a:ln>
              <a:effectLst/>
            </c:spPr>
            <c:extLst>
              <c:ext xmlns:c16="http://schemas.microsoft.com/office/drawing/2014/chart" uri="{C3380CC4-5D6E-409C-BE32-E72D297353CC}">
                <c16:uniqueId val="{00000005-1C7F-4D88-ADE5-0424FCCF7099}"/>
              </c:ext>
            </c:extLst>
          </c:dPt>
          <c:dLbls>
            <c:dLbl>
              <c:idx val="2"/>
              <c:layout>
                <c:manualLayout>
                  <c:x val="5.5555555555555558E-3"/>
                  <c:y val="-3.7037037037036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7F-4D88-ADE5-0424FCCF7099}"/>
                </c:ext>
              </c:extLst>
            </c:dLbl>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Francis!$G$3:$G$5</c:f>
              <c:strCache>
                <c:ptCount val="3"/>
                <c:pt idx="0">
                  <c:v>Julio 2024</c:v>
                </c:pt>
                <c:pt idx="1">
                  <c:v>Diciembre 2024</c:v>
                </c:pt>
                <c:pt idx="2">
                  <c:v>Incremento</c:v>
                </c:pt>
              </c:strCache>
            </c:strRef>
          </c:cat>
          <c:val>
            <c:numRef>
              <c:f>Francis!$I$3:$I$5</c:f>
              <c:numCache>
                <c:formatCode>0.00%</c:formatCode>
                <c:ptCount val="3"/>
                <c:pt idx="0" formatCode="0%">
                  <c:v>1</c:v>
                </c:pt>
                <c:pt idx="1">
                  <c:v>0.98637696154509402</c:v>
                </c:pt>
                <c:pt idx="2">
                  <c:v>1.3623038454905978E-2</c:v>
                </c:pt>
              </c:numCache>
            </c:numRef>
          </c:val>
          <c:extLst>
            <c:ext xmlns:c16="http://schemas.microsoft.com/office/drawing/2014/chart" uri="{C3380CC4-5D6E-409C-BE32-E72D297353CC}">
              <c16:uniqueId val="{00000006-1C7F-4D88-ADE5-0424FCCF7099}"/>
            </c:ext>
          </c:extLst>
        </c:ser>
        <c:dLbls>
          <c:showLegendKey val="0"/>
          <c:showVal val="0"/>
          <c:showCatName val="0"/>
          <c:showSerName val="0"/>
          <c:showPercent val="0"/>
          <c:showBubbleSize val="0"/>
        </c:dLbls>
        <c:gapWidth val="219"/>
        <c:overlap val="100"/>
        <c:axId val="577607064"/>
        <c:axId val="577606736"/>
      </c:barChart>
      <c:catAx>
        <c:axId val="57760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577602144"/>
        <c:crosses val="autoZero"/>
        <c:auto val="1"/>
        <c:lblAlgn val="ctr"/>
        <c:lblOffset val="100"/>
        <c:noMultiLvlLbl val="0"/>
      </c:catAx>
      <c:valAx>
        <c:axId val="577602144"/>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577602800"/>
        <c:crosses val="autoZero"/>
        <c:crossBetween val="between"/>
      </c:valAx>
      <c:valAx>
        <c:axId val="57760673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crossAx val="577607064"/>
        <c:crosses val="max"/>
        <c:crossBetween val="between"/>
      </c:valAx>
      <c:catAx>
        <c:axId val="577607064"/>
        <c:scaling>
          <c:orientation val="minMax"/>
        </c:scaling>
        <c:delete val="1"/>
        <c:axPos val="b"/>
        <c:numFmt formatCode="General" sourceLinked="1"/>
        <c:majorTickMark val="out"/>
        <c:minorTickMark val="none"/>
        <c:tickLblPos val="nextTo"/>
        <c:crossAx val="577606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Sheet3!$C$34:$Q$34</cx:f>
        <cx:lvl ptCount="15">
          <cx:pt idx="0">CD4</cx:pt>
          <cx:pt idx="1"> SARS-CoV2</cx:pt>
          <cx:pt idx="2"> Viruela del Simio</cx:pt>
          <cx:pt idx="3">Dengue IgM</cx:pt>
          <cx:pt idx="4">Dengue PCR</cx:pt>
          <cx:pt idx="5">Influenza PCR</cx:pt>
          <cx:pt idx="6"> ADN-PCR</cx:pt>
          <cx:pt idx="7">Rotavirus</cx:pt>
          <cx:pt idx="8">Rubeola IgM</cx:pt>
          <cx:pt idx="9">Rubeola PCR</cx:pt>
          <cx:pt idx="10">Sarampion IgM</cx:pt>
          <cx:pt idx="11">Sarampion PCR</cx:pt>
          <cx:pt idx="12">Carga Viral</cx:pt>
          <cx:pt idx="13">Chikungunya</cx:pt>
          <cx:pt idx="14">Zika</cx:pt>
        </cx:lvl>
      </cx:strDim>
      <cx:numDim type="val">
        <cx:f dir="row">Sheet3!$C$35:$Q$35</cx:f>
        <cx:lvl ptCount="15" formatCode="General">
          <cx:pt idx="0">3620</cx:pt>
          <cx:pt idx="1">11262</cx:pt>
          <cx:pt idx="2">45</cx:pt>
          <cx:pt idx="3">932</cx:pt>
          <cx:pt idx="4">4026</cx:pt>
          <cx:pt idx="5">591</cx:pt>
          <cx:pt idx="6">555</cx:pt>
          <cx:pt idx="7">16</cx:pt>
          <cx:pt idx="8">152</cx:pt>
          <cx:pt idx="9">20</cx:pt>
          <cx:pt idx="10">152</cx:pt>
          <cx:pt idx="11">20</cx:pt>
          <cx:pt idx="12">3456</cx:pt>
          <cx:pt idx="13">0</cx:pt>
          <cx:pt idx="14">0</cx:pt>
        </cx:lvl>
      </cx:numDim>
    </cx:data>
    <cx:data id="1">
      <cx:strDim type="cat">
        <cx:f dir="row">Sheet3!$C$34:$Q$34</cx:f>
        <cx:lvl ptCount="15">
          <cx:pt idx="0">CD4</cx:pt>
          <cx:pt idx="1"> SARS-CoV2</cx:pt>
          <cx:pt idx="2"> Viruela del Simio</cx:pt>
          <cx:pt idx="3">Dengue IgM</cx:pt>
          <cx:pt idx="4">Dengue PCR</cx:pt>
          <cx:pt idx="5">Influenza PCR</cx:pt>
          <cx:pt idx="6"> ADN-PCR</cx:pt>
          <cx:pt idx="7">Rotavirus</cx:pt>
          <cx:pt idx="8">Rubeola IgM</cx:pt>
          <cx:pt idx="9">Rubeola PCR</cx:pt>
          <cx:pt idx="10">Sarampion IgM</cx:pt>
          <cx:pt idx="11">Sarampion PCR</cx:pt>
          <cx:pt idx="12">Carga Viral</cx:pt>
          <cx:pt idx="13">Chikungunya</cx:pt>
          <cx:pt idx="14">Zika</cx:pt>
        </cx:lvl>
      </cx:strDim>
      <cx:numDim type="val">
        <cx:f dir="row">Sheet3!$C$36:$Q$36</cx:f>
        <cx:lvl ptCount="15" formatCode="General">
          <cx:pt idx="0">3691</cx:pt>
          <cx:pt idx="1">6957</cx:pt>
          <cx:pt idx="2">13</cx:pt>
          <cx:pt idx="3">40</cx:pt>
          <cx:pt idx="4">1500</cx:pt>
          <cx:pt idx="5">920</cx:pt>
          <cx:pt idx="6">430</cx:pt>
          <cx:pt idx="7">58</cx:pt>
          <cx:pt idx="8">87</cx:pt>
          <cx:pt idx="9">17</cx:pt>
          <cx:pt idx="10">87</cx:pt>
          <cx:pt idx="11">17</cx:pt>
          <cx:pt idx="12">3883</cx:pt>
          <cx:pt idx="13">1</cx:pt>
          <cx:pt idx="14">1</cx:pt>
        </cx:lvl>
      </cx:numDim>
    </cx:data>
    <cx:data id="2">
      <cx:strDim type="cat">
        <cx:f dir="row">Sheet3!$C$34:$Q$34</cx:f>
        <cx:lvl ptCount="15">
          <cx:pt idx="0">CD4</cx:pt>
          <cx:pt idx="1"> SARS-CoV2</cx:pt>
          <cx:pt idx="2"> Viruela del Simio</cx:pt>
          <cx:pt idx="3">Dengue IgM</cx:pt>
          <cx:pt idx="4">Dengue PCR</cx:pt>
          <cx:pt idx="5">Influenza PCR</cx:pt>
          <cx:pt idx="6"> ADN-PCR</cx:pt>
          <cx:pt idx="7">Rotavirus</cx:pt>
          <cx:pt idx="8">Rubeola IgM</cx:pt>
          <cx:pt idx="9">Rubeola PCR</cx:pt>
          <cx:pt idx="10">Sarampion IgM</cx:pt>
          <cx:pt idx="11">Sarampion PCR</cx:pt>
          <cx:pt idx="12">Carga Viral</cx:pt>
          <cx:pt idx="13">Chikungunya</cx:pt>
          <cx:pt idx="14">Zika</cx:pt>
        </cx:lvl>
      </cx:strDim>
      <cx:numDim type="val">
        <cx:f dir="row">Sheet3!$C$37:$Q$37</cx:f>
        <cx:lvl ptCount="15" formatCode="General">
          <cx:pt idx="0">7311</cx:pt>
          <cx:pt idx="1">18219</cx:pt>
          <cx:pt idx="2">58</cx:pt>
          <cx:pt idx="3">972</cx:pt>
          <cx:pt idx="4">5526</cx:pt>
          <cx:pt idx="5">1511</cx:pt>
          <cx:pt idx="6">985</cx:pt>
          <cx:pt idx="7">74</cx:pt>
          <cx:pt idx="8">239</cx:pt>
          <cx:pt idx="9">37</cx:pt>
          <cx:pt idx="10">239</cx:pt>
          <cx:pt idx="11">37</cx:pt>
          <cx:pt idx="12">7339</cx:pt>
          <cx:pt idx="13">1</cx:pt>
          <cx:pt idx="14">1</cx:pt>
        </cx:lvl>
      </cx:numDim>
    </cx:data>
  </cx:chartData>
  <cx:chart>
    <cx:title pos="t" align="ctr" overlay="0">
      <cx:tx>
        <cx:rich>
          <a:bodyPr rot="0" spcFirstLastPara="1" vertOverflow="ellipsis" vert="horz" wrap="square" lIns="38100" tIns="19050" rIns="38100" bIns="19050" anchor="ctr" anchorCtr="1" compatLnSpc="0"/>
          <a:lstStyle/>
          <a:p>
            <a:pPr algn="ctr" rtl="0">
              <a:defRPr sz="1400" b="0" i="0" u="none" strike="noStrike" kern="1200" spc="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r>
              <a:rPr kumimoji="0" lang="es-DO" sz="1200" b="0" i="0" u="none" strike="noStrike" kern="1200" cap="none" spc="0" normalizeH="0" baseline="0" noProof="0">
                <a:ln>
                  <a:noFill/>
                </a:ln>
                <a:solidFill>
                  <a:srgbClr val="7D8589"/>
                </a:solidFill>
                <a:effectLst/>
                <a:uLnTx/>
                <a:uFillTx/>
                <a:latin typeface="Times New Roman" panose="02020603050405020304" pitchFamily="18" charset="0"/>
                <a:cs typeface="Times New Roman" panose="02020603050405020304" pitchFamily="18" charset="0"/>
              </a:rPr>
              <a:t>Muestras Recibidas para la Vigilancia Epidemiológica Año 2024</a:t>
            </a:r>
            <a:endParaRPr lang="es-DO" sz="1200">
              <a:solidFill>
                <a:srgbClr val="7D8589"/>
              </a:solidFill>
              <a:latin typeface="Times New Roman" panose="02020603050405020304" pitchFamily="18" charset="0"/>
              <a:cs typeface="Times New Roman" panose="02020603050405020304" pitchFamily="18" charset="0"/>
            </a:endParaRPr>
          </a:p>
        </cx:rich>
      </cx:tx>
    </cx:title>
    <cx:plotArea>
      <cx:plotAreaRegion>
        <cx:series layoutId="clusteredColumn" uniqueId="{5A37D36F-9CB4-4F26-9493-164EA30A3ACB}" formatIdx="0">
          <cx:tx>
            <cx:txData>
              <cx:f>Sheet3!$B$35</cx:f>
              <cx:v>1er Sem</cx:v>
            </cx:txData>
          </cx:tx>
          <cx:spPr>
            <a:solidFill>
              <a:srgbClr val="011C50"/>
            </a:solidFill>
            <a:ln>
              <a:solidFill>
                <a:srgbClr val="011C50"/>
              </a:solidFill>
            </a:ln>
          </cx:spPr>
          <cx:dataPt idx="2">
            <cx:spPr>
              <a:solidFill>
                <a:srgbClr val="436EBE"/>
              </a:solidFill>
            </cx:spPr>
          </cx:dataPt>
          <cx:dataPt idx="3">
            <cx:spPr>
              <a:solidFill>
                <a:srgbClr val="436EBE"/>
              </a:solidFill>
            </cx:spPr>
          </cx:dataPt>
          <cx:dataPt idx="4">
            <cx:spPr>
              <a:solidFill>
                <a:srgbClr val="436EBE"/>
              </a:solidFill>
            </cx:spPr>
          </cx:dataPt>
          <cx:dataPt idx="5">
            <cx:spPr>
              <a:solidFill>
                <a:srgbClr val="00ADDD"/>
              </a:solidFill>
            </cx:spPr>
          </cx:dataPt>
          <cx:dataPt idx="6">
            <cx:spPr>
              <a:solidFill>
                <a:srgbClr val="00ADDD"/>
              </a:solidFill>
            </cx:spPr>
          </cx:dataPt>
          <cx:dataPt idx="7">
            <cx:spPr>
              <a:solidFill>
                <a:srgbClr val="00ADDD"/>
              </a:solidFill>
            </cx:spPr>
          </cx:dataPt>
          <cx:dataPt idx="8">
            <cx:spPr>
              <a:solidFill>
                <a:srgbClr val="00ADDD"/>
              </a:solidFill>
            </cx:spPr>
          </cx:dataPt>
          <cx:dataPt idx="9">
            <cx:spPr>
              <a:solidFill>
                <a:srgbClr val="00ADDD"/>
              </a:solidFill>
            </cx:spPr>
          </cx:dataPt>
          <cx:dataPt idx="10">
            <cx:spPr>
              <a:solidFill>
                <a:srgbClr val="00ADDD"/>
              </a:solidFill>
            </cx:spPr>
          </cx:dataPt>
          <cx:dataPt idx="11">
            <cx:spPr>
              <a:solidFill>
                <a:srgbClr val="00ADDD"/>
              </a:solidFill>
            </cx:spPr>
          </cx:dataPt>
          <cx:dataPt idx="12">
            <cx:spPr>
              <a:solidFill>
                <a:srgbClr val="00ADDD"/>
              </a:solidFill>
            </cx:spPr>
          </cx:dataPt>
          <cx:dataLabels>
            <cx:txPr>
              <a:bodyPr spcFirstLastPara="1" vertOverflow="ellipsis" horzOverflow="overflow" wrap="square" lIns="0" tIns="0" rIns="0" bIns="0" anchor="ctr" anchorCtr="1"/>
              <a:lstStyle/>
              <a:p>
                <a:pPr algn="ctr" rtl="0">
                  <a:defRPr>
                    <a:solidFill>
                      <a:srgbClr val="7D858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kern="1200" baseline="0">
                  <a:solidFill>
                    <a:srgbClr val="7D8589"/>
                  </a:solidFill>
                  <a:latin typeface="Times New Roman" panose="02020603050405020304" pitchFamily="18" charset="0"/>
                  <a:cs typeface="Times New Roman" panose="02020603050405020304" pitchFamily="18" charset="0"/>
                </a:endParaRPr>
              </a:p>
            </cx:txPr>
          </cx:dataLabels>
          <cx:dataId val="0"/>
          <cx:layoutPr>
            <cx:aggregation/>
          </cx:layoutPr>
          <cx:axisId val="1"/>
        </cx:series>
        <cx:series layoutId="paretoLine" ownerIdx="0" uniqueId="{8357080B-DFF5-49C1-B3EC-EF3B4E4F8281}" formatIdx="1">
          <cx:spPr>
            <a:ln>
              <a:solidFill>
                <a:schemeClr val="bg1"/>
              </a:solidFill>
            </a:ln>
          </cx:spPr>
          <cx:axisId val="2"/>
        </cx:series>
        <cx:series layoutId="clusteredColumn" hidden="1" uniqueId="{EE528402-9D76-4596-988C-970032A534E5}" formatIdx="2">
          <cx:tx>
            <cx:txData>
              <cx:v>2do Sem</cx:v>
            </cx:txData>
          </cx:tx>
          <cx:dataId val="1"/>
          <cx:layoutPr>
            <cx:aggregation/>
          </cx:layoutPr>
          <cx:axisId val="1"/>
        </cx:series>
        <cx:series layoutId="paretoLine" ownerIdx="2" uniqueId="{BDB3DA5F-3325-4CC1-BCF0-7877EE0AD71F}" formatIdx="3">
          <cx:axisId val="2"/>
        </cx:series>
        <cx:series layoutId="clusteredColumn" hidden="1" uniqueId="{6BC66C2B-9411-4F64-9BA4-9EF9510B529B}" formatIdx="4">
          <cx:tx>
            <cx:txData>
              <cx:v>Total</cx:v>
            </cx:txData>
          </cx:tx>
          <cx:dataId val="2"/>
          <cx:layoutPr>
            <cx:aggregation/>
          </cx:layoutPr>
          <cx:axisId val="1"/>
        </cx:series>
        <cx:series layoutId="paretoLine" ownerIdx="4" uniqueId="{1EA7C00C-F03F-4302-BEB4-23F50B299FBF}" formatIdx="5">
          <cx:axisId val="2"/>
        </cx:series>
      </cx:plotAreaRegion>
      <cx:axis id="0">
        <cx:catScaling gapWidth="1"/>
        <cx:tickLabels/>
        <cx:txPr>
          <a:bodyPr spcFirstLastPara="1" vertOverflow="ellipsis" horzOverflow="overflow" wrap="square" lIns="0" tIns="0" rIns="0" bIns="0" anchor="ctr" anchorCtr="1"/>
          <a:lstStyle/>
          <a:p>
            <a:pPr algn="ctr" rtl="0">
              <a:defRPr>
                <a:solidFill>
                  <a:srgbClr val="7D8589"/>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kern="1200" baseline="0">
              <a:solidFill>
                <a:srgbClr val="7D8589"/>
              </a:solidFill>
              <a:latin typeface="Times New Roman" panose="02020603050405020304" pitchFamily="18" charset="0"/>
              <a:cs typeface="Times New Roman" panose="02020603050405020304" pitchFamily="18" charset="0"/>
            </a:endParaRPr>
          </a:p>
        </cx:txPr>
      </cx:axis>
      <cx:axis id="1">
        <cx:valScaling/>
        <cx:majorGridlines>
          <cx:spPr>
            <a:noFill/>
            <a:ln>
              <a:noFill/>
            </a:ln>
          </cx:spPr>
        </cx:majorGridlines>
        <cx:tickLabels/>
        <cx:txPr>
          <a:bodyPr spcFirstLastPara="1" vertOverflow="ellipsis" horzOverflow="overflow" wrap="square" lIns="0" tIns="0" rIns="0" bIns="0" anchor="ctr" anchorCtr="1"/>
          <a:lstStyle/>
          <a:p>
            <a:pPr algn="ctr" rtl="0">
              <a:defRPr>
                <a:solidFill>
                  <a:srgbClr val="7D8589"/>
                </a:solidFill>
              </a:defRPr>
            </a:pPr>
            <a:endParaRPr lang="es-ES" sz="900" b="0" i="0" u="none" strike="noStrike" kern="1200" baseline="0">
              <a:solidFill>
                <a:srgbClr val="7D8589"/>
              </a:solidFill>
              <a:latin typeface="Calibri" panose="020F0502020204030204"/>
            </a:endParaRPr>
          </a:p>
        </cx:txPr>
      </cx:axis>
      <cx:axis id="2">
        <cx:valScaling max="1" min="0"/>
        <cx:units unit="percentage"/>
        <cx:tickLabels/>
        <cx:txPr>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7.pn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F09952-B8D5-4250-81EA-33F2972BFDDE}"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s-419"/>
        </a:p>
      </dgm:t>
    </dgm:pt>
    <dgm:pt modelId="{362CD2D9-5025-48D3-A73C-239FBBC4CC24}">
      <dgm:prSet phldrT="[Texto]" custT="1"/>
      <dgm:spPr/>
      <dgm:t>
        <a:bodyPr/>
        <a:lstStyle/>
        <a:p>
          <a:r>
            <a:rPr lang="es-DO" sz="1100">
              <a:solidFill>
                <a:srgbClr val="7D8589"/>
              </a:solidFill>
              <a:latin typeface="Times New Roman" panose="02020603050405020304" pitchFamily="18" charset="0"/>
              <a:cs typeface="Times New Roman" panose="02020603050405020304" pitchFamily="18" charset="0"/>
            </a:rPr>
            <a:t>Campaña del dengue: Ganémosle al Dengue</a:t>
          </a:r>
          <a:endParaRPr lang="es-419" sz="1100">
            <a:solidFill>
              <a:srgbClr val="7D8589"/>
            </a:solidFill>
            <a:latin typeface="Times New Roman" panose="02020603050405020304" pitchFamily="18" charset="0"/>
            <a:cs typeface="Times New Roman" panose="02020603050405020304" pitchFamily="18" charset="0"/>
          </a:endParaRPr>
        </a:p>
      </dgm:t>
    </dgm:pt>
    <dgm:pt modelId="{8A19CFB5-1DFF-4BB3-8567-2F5768D18A2B}" type="parTrans" cxnId="{9620EA96-C9A6-4503-9B66-2B80D700A245}">
      <dgm:prSet/>
      <dgm:spPr/>
      <dgm:t>
        <a:bodyPr/>
        <a:lstStyle/>
        <a:p>
          <a:endParaRPr lang="es-419"/>
        </a:p>
      </dgm:t>
    </dgm:pt>
    <dgm:pt modelId="{326C60ED-54C9-404A-B2E8-E58377E2A810}" type="sibTrans" cxnId="{9620EA96-C9A6-4503-9B66-2B80D700A245}">
      <dgm:prSet/>
      <dgm:spPr/>
      <dgm:t>
        <a:bodyPr/>
        <a:lstStyle/>
        <a:p>
          <a:endParaRPr lang="es-419"/>
        </a:p>
      </dgm:t>
    </dgm:pt>
    <dgm:pt modelId="{6A2B92CC-C636-4EC6-BE6A-C60EAF570A8E}">
      <dgm:prSet phldrT="[Texto]" custT="1"/>
      <dgm:spPr/>
      <dgm:t>
        <a:bodyPr/>
        <a:lstStyle/>
        <a:p>
          <a:r>
            <a:rPr lang="es-DO" sz="1100">
              <a:solidFill>
                <a:srgbClr val="7D8589"/>
              </a:solidFill>
              <a:latin typeface="Times New Roman" panose="02020603050405020304" pitchFamily="18" charset="0"/>
              <a:cs typeface="Times New Roman" panose="02020603050405020304" pitchFamily="18" charset="0"/>
            </a:rPr>
            <a:t>Campaña de vacuna contra la rabia para perros y gatos</a:t>
          </a:r>
          <a:endParaRPr lang="es-419" sz="1100">
            <a:solidFill>
              <a:srgbClr val="7D8589"/>
            </a:solidFill>
            <a:latin typeface="Times New Roman" panose="02020603050405020304" pitchFamily="18" charset="0"/>
            <a:cs typeface="Times New Roman" panose="02020603050405020304" pitchFamily="18" charset="0"/>
          </a:endParaRPr>
        </a:p>
      </dgm:t>
    </dgm:pt>
    <dgm:pt modelId="{80618C18-1A73-471C-B378-98B817B16F69}" type="parTrans" cxnId="{E3049971-E03C-4BEA-AE82-349AA01DD328}">
      <dgm:prSet/>
      <dgm:spPr/>
      <dgm:t>
        <a:bodyPr/>
        <a:lstStyle/>
        <a:p>
          <a:endParaRPr lang="es-419"/>
        </a:p>
      </dgm:t>
    </dgm:pt>
    <dgm:pt modelId="{AF0A71B8-6C38-4625-A2E5-3AC554BDB1FE}" type="sibTrans" cxnId="{E3049971-E03C-4BEA-AE82-349AA01DD328}">
      <dgm:prSet/>
      <dgm:spPr/>
      <dgm:t>
        <a:bodyPr/>
        <a:lstStyle/>
        <a:p>
          <a:endParaRPr lang="es-419"/>
        </a:p>
      </dgm:t>
    </dgm:pt>
    <dgm:pt modelId="{0E523CE7-9D70-4BFB-95D4-2AF01DF0EE99}">
      <dgm:prSet phldrT="[Texto]" custT="1"/>
      <dgm:spPr/>
      <dgm:t>
        <a:bodyPr/>
        <a:lstStyle/>
        <a:p>
          <a:r>
            <a:rPr lang="es-DO" sz="1100">
              <a:solidFill>
                <a:srgbClr val="7D8589"/>
              </a:solidFill>
              <a:latin typeface="Times New Roman" panose="02020603050405020304" pitchFamily="18" charset="0"/>
              <a:cs typeface="Times New Roman" panose="02020603050405020304" pitchFamily="18" charset="0"/>
            </a:rPr>
            <a:t>Micro Campaña sobre salud mental</a:t>
          </a:r>
          <a:endParaRPr lang="es-419" sz="1100">
            <a:solidFill>
              <a:srgbClr val="7D8589"/>
            </a:solidFill>
            <a:latin typeface="Times New Roman" panose="02020603050405020304" pitchFamily="18" charset="0"/>
            <a:cs typeface="Times New Roman" panose="02020603050405020304" pitchFamily="18" charset="0"/>
          </a:endParaRPr>
        </a:p>
      </dgm:t>
    </dgm:pt>
    <dgm:pt modelId="{E14BCFD4-8021-411C-8924-9715A5484A10}" type="parTrans" cxnId="{EE2F33A5-E29C-43C2-AEAE-EEE00410E01A}">
      <dgm:prSet/>
      <dgm:spPr/>
      <dgm:t>
        <a:bodyPr/>
        <a:lstStyle/>
        <a:p>
          <a:endParaRPr lang="es-419"/>
        </a:p>
      </dgm:t>
    </dgm:pt>
    <dgm:pt modelId="{91320FAE-F0D9-46B2-BDA4-C13A6E93EA43}" type="sibTrans" cxnId="{EE2F33A5-E29C-43C2-AEAE-EEE00410E01A}">
      <dgm:prSet/>
      <dgm:spPr/>
      <dgm:t>
        <a:bodyPr/>
        <a:lstStyle/>
        <a:p>
          <a:endParaRPr lang="es-419"/>
        </a:p>
      </dgm:t>
    </dgm:pt>
    <dgm:pt modelId="{53B78B0C-C362-40C6-84F4-8A61BD8D9DFE}">
      <dgm:prSet custT="1"/>
      <dgm:spPr/>
      <dgm:t>
        <a:bodyPr/>
        <a:lstStyle/>
        <a:p>
          <a:r>
            <a:rPr lang="es-DO" sz="1100">
              <a:solidFill>
                <a:srgbClr val="7D8589"/>
              </a:solidFill>
              <a:latin typeface="Times New Roman" panose="02020603050405020304" pitchFamily="18" charset="0"/>
              <a:cs typeface="Times New Roman" panose="02020603050405020304" pitchFamily="18" charset="0"/>
            </a:rPr>
            <a:t>Campaña Sobre el Cáncer de mama</a:t>
          </a:r>
          <a:endParaRPr lang="es-419" sz="1100">
            <a:solidFill>
              <a:srgbClr val="7D8589"/>
            </a:solidFill>
            <a:latin typeface="Times New Roman" panose="02020603050405020304" pitchFamily="18" charset="0"/>
            <a:cs typeface="Times New Roman" panose="02020603050405020304" pitchFamily="18" charset="0"/>
          </a:endParaRPr>
        </a:p>
      </dgm:t>
    </dgm:pt>
    <dgm:pt modelId="{9524FAED-161D-4DD0-967C-2FAB0BD4086C}" type="parTrans" cxnId="{415643B1-591D-483D-9E97-323E45D3BC8F}">
      <dgm:prSet/>
      <dgm:spPr/>
      <dgm:t>
        <a:bodyPr/>
        <a:lstStyle/>
        <a:p>
          <a:endParaRPr lang="es-419"/>
        </a:p>
      </dgm:t>
    </dgm:pt>
    <dgm:pt modelId="{56A48ECB-CDE9-49C2-A27A-063F477B4FDE}" type="sibTrans" cxnId="{415643B1-591D-483D-9E97-323E45D3BC8F}">
      <dgm:prSet/>
      <dgm:spPr/>
      <dgm:t>
        <a:bodyPr/>
        <a:lstStyle/>
        <a:p>
          <a:endParaRPr lang="es-419"/>
        </a:p>
      </dgm:t>
    </dgm:pt>
    <dgm:pt modelId="{567B5893-C418-43DA-B3C7-2820E4D1B9CE}">
      <dgm:prSet custT="1"/>
      <dgm:spPr/>
      <dgm:t>
        <a:bodyPr/>
        <a:lstStyle/>
        <a:p>
          <a:r>
            <a:rPr lang="es-DO" sz="1100">
              <a:solidFill>
                <a:srgbClr val="7D8589"/>
              </a:solidFill>
              <a:latin typeface="Times New Roman" panose="02020603050405020304" pitchFamily="18" charset="0"/>
              <a:cs typeface="Times New Roman" panose="02020603050405020304" pitchFamily="18" charset="0"/>
            </a:rPr>
            <a:t>Micro campaña sobre para el mes de la no violencia contra la mujer</a:t>
          </a:r>
          <a:endParaRPr lang="es-419" sz="1100">
            <a:solidFill>
              <a:srgbClr val="7D8589"/>
            </a:solidFill>
            <a:latin typeface="Times New Roman" panose="02020603050405020304" pitchFamily="18" charset="0"/>
            <a:cs typeface="Times New Roman" panose="02020603050405020304" pitchFamily="18" charset="0"/>
          </a:endParaRPr>
        </a:p>
      </dgm:t>
    </dgm:pt>
    <dgm:pt modelId="{0127E447-68D7-465C-8A00-24436091FAA4}" type="parTrans" cxnId="{9C233ED5-B104-4C55-B0FC-634780A429C9}">
      <dgm:prSet/>
      <dgm:spPr/>
      <dgm:t>
        <a:bodyPr/>
        <a:lstStyle/>
        <a:p>
          <a:endParaRPr lang="es-419"/>
        </a:p>
      </dgm:t>
    </dgm:pt>
    <dgm:pt modelId="{2F5B2246-34EA-4944-8D80-5DDFAE790880}" type="sibTrans" cxnId="{9C233ED5-B104-4C55-B0FC-634780A429C9}">
      <dgm:prSet/>
      <dgm:spPr/>
      <dgm:t>
        <a:bodyPr/>
        <a:lstStyle/>
        <a:p>
          <a:endParaRPr lang="es-419"/>
        </a:p>
      </dgm:t>
    </dgm:pt>
    <dgm:pt modelId="{7C3266F2-F9B5-4FA8-B4BE-AB3697B37EDF}">
      <dgm:prSet custT="1"/>
      <dgm:spPr/>
      <dgm:t>
        <a:bodyPr/>
        <a:lstStyle/>
        <a:p>
          <a:r>
            <a:rPr lang="es-DO" sz="1100">
              <a:solidFill>
                <a:srgbClr val="7D8589"/>
              </a:solidFill>
              <a:latin typeface="Times New Roman" panose="02020603050405020304" pitchFamily="18" charset="0"/>
              <a:cs typeface="Times New Roman" panose="02020603050405020304" pitchFamily="18" charset="0"/>
            </a:rPr>
            <a:t>Micro campaña sobre la concientización del cáncer infantil.</a:t>
          </a:r>
          <a:endParaRPr lang="es-419" sz="1100">
            <a:solidFill>
              <a:srgbClr val="7D8589"/>
            </a:solidFill>
            <a:latin typeface="Times New Roman" panose="02020603050405020304" pitchFamily="18" charset="0"/>
            <a:cs typeface="Times New Roman" panose="02020603050405020304" pitchFamily="18" charset="0"/>
          </a:endParaRPr>
        </a:p>
      </dgm:t>
    </dgm:pt>
    <dgm:pt modelId="{7F9229D0-59DB-4B3E-AD9E-CFEE6A0B4CF5}" type="parTrans" cxnId="{1155DCD3-1E5A-4991-93E7-B9404F9B6511}">
      <dgm:prSet/>
      <dgm:spPr/>
      <dgm:t>
        <a:bodyPr/>
        <a:lstStyle/>
        <a:p>
          <a:endParaRPr lang="es-419"/>
        </a:p>
      </dgm:t>
    </dgm:pt>
    <dgm:pt modelId="{DD78D38E-7126-4BD5-9E76-0AED2A2E97EA}" type="sibTrans" cxnId="{1155DCD3-1E5A-4991-93E7-B9404F9B6511}">
      <dgm:prSet/>
      <dgm:spPr/>
      <dgm:t>
        <a:bodyPr/>
        <a:lstStyle/>
        <a:p>
          <a:endParaRPr lang="es-419"/>
        </a:p>
      </dgm:t>
    </dgm:pt>
    <dgm:pt modelId="{6C6ADFDB-84AC-4C62-8018-730F01482944}">
      <dgm:prSet custT="1"/>
      <dgm:spPr/>
      <dgm:t>
        <a:bodyPr/>
        <a:lstStyle/>
        <a:p>
          <a:r>
            <a:rPr lang="es-DO" sz="1100">
              <a:solidFill>
                <a:srgbClr val="7D8589"/>
              </a:solidFill>
              <a:latin typeface="Times New Roman" panose="02020603050405020304" pitchFamily="18" charset="0"/>
              <a:cs typeface="Times New Roman" panose="02020603050405020304" pitchFamily="18" charset="0"/>
            </a:rPr>
            <a:t>Campaña Por una maternidad saludable, con la USAID</a:t>
          </a:r>
          <a:endParaRPr lang="es-419" sz="1100">
            <a:solidFill>
              <a:srgbClr val="7D8589"/>
            </a:solidFill>
            <a:latin typeface="Times New Roman" panose="02020603050405020304" pitchFamily="18" charset="0"/>
            <a:cs typeface="Times New Roman" panose="02020603050405020304" pitchFamily="18" charset="0"/>
          </a:endParaRPr>
        </a:p>
      </dgm:t>
    </dgm:pt>
    <dgm:pt modelId="{F1647E44-3ADA-4D4E-A1E3-EA380D20A7E4}" type="parTrans" cxnId="{BEEA7EA7-6BE7-4D38-8375-981A205042E6}">
      <dgm:prSet/>
      <dgm:spPr/>
      <dgm:t>
        <a:bodyPr/>
        <a:lstStyle/>
        <a:p>
          <a:endParaRPr lang="es-419"/>
        </a:p>
      </dgm:t>
    </dgm:pt>
    <dgm:pt modelId="{FFBD2BA2-931C-418A-B308-10723EA98B83}" type="sibTrans" cxnId="{BEEA7EA7-6BE7-4D38-8375-981A205042E6}">
      <dgm:prSet/>
      <dgm:spPr/>
      <dgm:t>
        <a:bodyPr/>
        <a:lstStyle/>
        <a:p>
          <a:endParaRPr lang="es-419"/>
        </a:p>
      </dgm:t>
    </dgm:pt>
    <dgm:pt modelId="{7B75E314-222C-46A1-B0FA-B83DBEE7B248}">
      <dgm:prSet custT="1"/>
      <dgm:spPr/>
      <dgm:t>
        <a:bodyPr/>
        <a:lstStyle/>
        <a:p>
          <a:r>
            <a:rPr lang="es-DO" sz="1100">
              <a:solidFill>
                <a:srgbClr val="7D8589"/>
              </a:solidFill>
              <a:latin typeface="Times New Roman" panose="02020603050405020304" pitchFamily="18" charset="0"/>
              <a:cs typeface="Times New Roman" panose="02020603050405020304" pitchFamily="18" charset="0"/>
            </a:rPr>
            <a:t>Micro campaña sobre 1er. censo nacional de recursos humanos</a:t>
          </a:r>
          <a:endParaRPr lang="es-419" sz="1100">
            <a:solidFill>
              <a:srgbClr val="7D8589"/>
            </a:solidFill>
            <a:latin typeface="Times New Roman" panose="02020603050405020304" pitchFamily="18" charset="0"/>
            <a:cs typeface="Times New Roman" panose="02020603050405020304" pitchFamily="18" charset="0"/>
          </a:endParaRPr>
        </a:p>
      </dgm:t>
    </dgm:pt>
    <dgm:pt modelId="{ABC6ADB5-2819-4EC2-8A5A-715094531E00}" type="parTrans" cxnId="{C92DE57B-9158-4877-A59E-2275AAD97E5C}">
      <dgm:prSet/>
      <dgm:spPr/>
      <dgm:t>
        <a:bodyPr/>
        <a:lstStyle/>
        <a:p>
          <a:endParaRPr lang="es-419"/>
        </a:p>
      </dgm:t>
    </dgm:pt>
    <dgm:pt modelId="{F66F798E-6EB0-4E4F-96C3-41AD5FAD4A2E}" type="sibTrans" cxnId="{C92DE57B-9158-4877-A59E-2275AAD97E5C}">
      <dgm:prSet/>
      <dgm:spPr/>
      <dgm:t>
        <a:bodyPr/>
        <a:lstStyle/>
        <a:p>
          <a:endParaRPr lang="es-419"/>
        </a:p>
      </dgm:t>
    </dgm:pt>
    <dgm:pt modelId="{C45533D3-F149-4726-A9E4-A0BE2E1EC1CB}" type="pres">
      <dgm:prSet presAssocID="{5FF09952-B8D5-4250-81EA-33F2972BFDDE}" presName="Name0" presStyleCnt="0">
        <dgm:presLayoutVars>
          <dgm:dir/>
          <dgm:resizeHandles val="exact"/>
        </dgm:presLayoutVars>
      </dgm:prSet>
      <dgm:spPr/>
    </dgm:pt>
    <dgm:pt modelId="{9BFCD618-D399-415F-B2DC-1F35D01C3D33}" type="pres">
      <dgm:prSet presAssocID="{362CD2D9-5025-48D3-A73C-239FBBC4CC24}" presName="composite" presStyleCnt="0"/>
      <dgm:spPr/>
    </dgm:pt>
    <dgm:pt modelId="{262814F5-0FF8-4559-A11F-A9AF692599CB}" type="pres">
      <dgm:prSet presAssocID="{362CD2D9-5025-48D3-A73C-239FBBC4CC24}" presName="rect1" presStyleLbl="trAlignAcc1" presStyleIdx="0" presStyleCnt="8">
        <dgm:presLayoutVars>
          <dgm:bulletEnabled val="1"/>
        </dgm:presLayoutVars>
      </dgm:prSet>
      <dgm:spPr/>
    </dgm:pt>
    <dgm:pt modelId="{A654D342-B890-4E8C-8448-E5D93A063971}" type="pres">
      <dgm:prSet presAssocID="{362CD2D9-5025-48D3-A73C-239FBBC4CC24}" presName="rect2" presStyleLbl="fgImgPlace1" presStyleIdx="0" presStyleCnt="8"/>
      <dgm:spPr>
        <a:blipFill rotWithShape="1">
          <a:blip xmlns:r="http://schemas.openxmlformats.org/officeDocument/2006/relationships" r:embed="rId1"/>
          <a:srcRect/>
          <a:stretch>
            <a:fillRect l="-21000" r="-21000"/>
          </a:stretch>
        </a:blipFill>
      </dgm:spPr>
    </dgm:pt>
    <dgm:pt modelId="{E5D99FF0-7DEB-47D7-AEBC-6FB4089C7B82}" type="pres">
      <dgm:prSet presAssocID="{326C60ED-54C9-404A-B2E8-E58377E2A810}" presName="sibTrans" presStyleCnt="0"/>
      <dgm:spPr/>
    </dgm:pt>
    <dgm:pt modelId="{1732FB10-170F-402C-B9E2-E133FD5B5707}" type="pres">
      <dgm:prSet presAssocID="{6A2B92CC-C636-4EC6-BE6A-C60EAF570A8E}" presName="composite" presStyleCnt="0"/>
      <dgm:spPr/>
    </dgm:pt>
    <dgm:pt modelId="{ACBF70F4-68A3-4189-8D66-68CD6E937A13}" type="pres">
      <dgm:prSet presAssocID="{6A2B92CC-C636-4EC6-BE6A-C60EAF570A8E}" presName="rect1" presStyleLbl="trAlignAcc1" presStyleIdx="1" presStyleCnt="8">
        <dgm:presLayoutVars>
          <dgm:bulletEnabled val="1"/>
        </dgm:presLayoutVars>
      </dgm:prSet>
      <dgm:spPr/>
    </dgm:pt>
    <dgm:pt modelId="{53E91586-6282-4459-AD24-36367F9D5721}" type="pres">
      <dgm:prSet presAssocID="{6A2B92CC-C636-4EC6-BE6A-C60EAF570A8E}" presName="rect2" presStyleLbl="fgImgPlace1" presStyleIdx="1" presStyleCnt="8"/>
      <dgm:spPr>
        <a:blipFill rotWithShape="1">
          <a:blip xmlns:r="http://schemas.openxmlformats.org/officeDocument/2006/relationships" r:embed="rId2"/>
          <a:srcRect/>
          <a:stretch>
            <a:fillRect l="-17000" r="-17000"/>
          </a:stretch>
        </a:blipFill>
      </dgm:spPr>
    </dgm:pt>
    <dgm:pt modelId="{57328ED5-EC00-4769-A59E-02D92DEAFB1C}" type="pres">
      <dgm:prSet presAssocID="{AF0A71B8-6C38-4625-A2E5-3AC554BDB1FE}" presName="sibTrans" presStyleCnt="0"/>
      <dgm:spPr/>
    </dgm:pt>
    <dgm:pt modelId="{094038FA-FCEE-4570-91D0-A6BA34D1C15A}" type="pres">
      <dgm:prSet presAssocID="{0E523CE7-9D70-4BFB-95D4-2AF01DF0EE99}" presName="composite" presStyleCnt="0"/>
      <dgm:spPr/>
    </dgm:pt>
    <dgm:pt modelId="{275C2F05-AA8A-4615-99C7-F535EC1BC062}" type="pres">
      <dgm:prSet presAssocID="{0E523CE7-9D70-4BFB-95D4-2AF01DF0EE99}" presName="rect1" presStyleLbl="trAlignAcc1" presStyleIdx="2" presStyleCnt="8">
        <dgm:presLayoutVars>
          <dgm:bulletEnabled val="1"/>
        </dgm:presLayoutVars>
      </dgm:prSet>
      <dgm:spPr/>
    </dgm:pt>
    <dgm:pt modelId="{5E33253D-F497-46D7-8CBE-A174359917B5}" type="pres">
      <dgm:prSet presAssocID="{0E523CE7-9D70-4BFB-95D4-2AF01DF0EE99}" presName="rect2" presStyleLbl="fgImgPlace1" presStyleIdx="2" presStyleCnt="8"/>
      <dgm:spPr>
        <a:blipFill rotWithShape="1">
          <a:blip xmlns:r="http://schemas.openxmlformats.org/officeDocument/2006/relationships" r:embed="rId3"/>
          <a:srcRect/>
          <a:stretch>
            <a:fillRect l="-27000" r="-27000"/>
          </a:stretch>
        </a:blipFill>
      </dgm:spPr>
    </dgm:pt>
    <dgm:pt modelId="{97582743-26A8-4F72-8C6C-116945A1EDCF}" type="pres">
      <dgm:prSet presAssocID="{91320FAE-F0D9-46B2-BDA4-C13A6E93EA43}" presName="sibTrans" presStyleCnt="0"/>
      <dgm:spPr/>
    </dgm:pt>
    <dgm:pt modelId="{6B4ED290-5723-45A5-B12F-935D15F70C40}" type="pres">
      <dgm:prSet presAssocID="{53B78B0C-C362-40C6-84F4-8A61BD8D9DFE}" presName="composite" presStyleCnt="0"/>
      <dgm:spPr/>
    </dgm:pt>
    <dgm:pt modelId="{DFA3B363-971C-44F4-B1B0-EE6AEDA51B5E}" type="pres">
      <dgm:prSet presAssocID="{53B78B0C-C362-40C6-84F4-8A61BD8D9DFE}" presName="rect1" presStyleLbl="trAlignAcc1" presStyleIdx="3" presStyleCnt="8">
        <dgm:presLayoutVars>
          <dgm:bulletEnabled val="1"/>
        </dgm:presLayoutVars>
      </dgm:prSet>
      <dgm:spPr/>
    </dgm:pt>
    <dgm:pt modelId="{3BD42E46-FFA2-4EDC-8E5B-395F5CFBE95B}" type="pres">
      <dgm:prSet presAssocID="{53B78B0C-C362-40C6-84F4-8A61BD8D9DFE}" presName="rect2" presStyleLbl="fgImgPlace1" presStyleIdx="3" presStyleCnt="8"/>
      <dgm:spPr>
        <a:blipFill rotWithShape="1">
          <a:blip xmlns:r="http://schemas.openxmlformats.org/officeDocument/2006/relationships" r:embed="rId4"/>
          <a:srcRect/>
          <a:stretch>
            <a:fillRect l="-31000" r="-31000"/>
          </a:stretch>
        </a:blipFill>
      </dgm:spPr>
    </dgm:pt>
    <dgm:pt modelId="{C77D3AD4-933A-4933-9665-16A52912A091}" type="pres">
      <dgm:prSet presAssocID="{56A48ECB-CDE9-49C2-A27A-063F477B4FDE}" presName="sibTrans" presStyleCnt="0"/>
      <dgm:spPr/>
    </dgm:pt>
    <dgm:pt modelId="{EE4B2FE1-C6E7-4D1F-B7A5-57B5268BE8B4}" type="pres">
      <dgm:prSet presAssocID="{7C3266F2-F9B5-4FA8-B4BE-AB3697B37EDF}" presName="composite" presStyleCnt="0"/>
      <dgm:spPr/>
    </dgm:pt>
    <dgm:pt modelId="{FD8EA8B2-5F84-4FED-83AC-D14FA697CC24}" type="pres">
      <dgm:prSet presAssocID="{7C3266F2-F9B5-4FA8-B4BE-AB3697B37EDF}" presName="rect1" presStyleLbl="trAlignAcc1" presStyleIdx="4" presStyleCnt="8">
        <dgm:presLayoutVars>
          <dgm:bulletEnabled val="1"/>
        </dgm:presLayoutVars>
      </dgm:prSet>
      <dgm:spPr/>
    </dgm:pt>
    <dgm:pt modelId="{9C8E6831-4678-4399-A284-9737269900F2}" type="pres">
      <dgm:prSet presAssocID="{7C3266F2-F9B5-4FA8-B4BE-AB3697B37EDF}" presName="rect2" presStyleLbl="fgImgPlace1" presStyleIdx="4" presStyleCnt="8"/>
      <dgm:spPr>
        <a:blipFill rotWithShape="1">
          <a:blip xmlns:r="http://schemas.openxmlformats.org/officeDocument/2006/relationships" r:embed="rId5"/>
          <a:srcRect/>
          <a:stretch>
            <a:fillRect l="-23000" r="-23000"/>
          </a:stretch>
        </a:blipFill>
      </dgm:spPr>
    </dgm:pt>
    <dgm:pt modelId="{2371740E-CA33-4836-93DD-B7C409FCFC3B}" type="pres">
      <dgm:prSet presAssocID="{DD78D38E-7126-4BD5-9E76-0AED2A2E97EA}" presName="sibTrans" presStyleCnt="0"/>
      <dgm:spPr/>
    </dgm:pt>
    <dgm:pt modelId="{B55FD748-9380-4221-97B1-17A0CED37461}" type="pres">
      <dgm:prSet presAssocID="{567B5893-C418-43DA-B3C7-2820E4D1B9CE}" presName="composite" presStyleCnt="0"/>
      <dgm:spPr/>
    </dgm:pt>
    <dgm:pt modelId="{289049B1-1059-48CD-B0C2-A62EB8EC5D86}" type="pres">
      <dgm:prSet presAssocID="{567B5893-C418-43DA-B3C7-2820E4D1B9CE}" presName="rect1" presStyleLbl="trAlignAcc1" presStyleIdx="5" presStyleCnt="8">
        <dgm:presLayoutVars>
          <dgm:bulletEnabled val="1"/>
        </dgm:presLayoutVars>
      </dgm:prSet>
      <dgm:spPr/>
    </dgm:pt>
    <dgm:pt modelId="{B862EA12-7A7E-4195-9532-FD8B2CA4FD10}" type="pres">
      <dgm:prSet presAssocID="{567B5893-C418-43DA-B3C7-2820E4D1B9CE}" presName="rect2" presStyleLbl="fgImgPlace1" presStyleIdx="5" presStyleCnt="8"/>
      <dgm:spPr>
        <a:blipFill rotWithShape="1">
          <a:blip xmlns:r="http://schemas.openxmlformats.org/officeDocument/2006/relationships" r:embed="rId6"/>
          <a:srcRect/>
          <a:stretch>
            <a:fillRect l="-38000" r="-38000"/>
          </a:stretch>
        </a:blipFill>
      </dgm:spPr>
    </dgm:pt>
    <dgm:pt modelId="{99808C2E-EB4F-4E8D-B8EA-9E64AF145E71}" type="pres">
      <dgm:prSet presAssocID="{2F5B2246-34EA-4944-8D80-5DDFAE790880}" presName="sibTrans" presStyleCnt="0"/>
      <dgm:spPr/>
    </dgm:pt>
    <dgm:pt modelId="{CA703E95-2454-40DF-99C0-A4DD084D31FB}" type="pres">
      <dgm:prSet presAssocID="{7B75E314-222C-46A1-B0FA-B83DBEE7B248}" presName="composite" presStyleCnt="0"/>
      <dgm:spPr/>
    </dgm:pt>
    <dgm:pt modelId="{BBB27BF2-E476-46DE-BAE4-37CDCB687D0D}" type="pres">
      <dgm:prSet presAssocID="{7B75E314-222C-46A1-B0FA-B83DBEE7B248}" presName="rect1" presStyleLbl="trAlignAcc1" presStyleIdx="6" presStyleCnt="8">
        <dgm:presLayoutVars>
          <dgm:bulletEnabled val="1"/>
        </dgm:presLayoutVars>
      </dgm:prSet>
      <dgm:spPr/>
    </dgm:pt>
    <dgm:pt modelId="{E961DF83-DA05-4935-9A3B-9B6D6C9CB474}" type="pres">
      <dgm:prSet presAssocID="{7B75E314-222C-46A1-B0FA-B83DBEE7B248}" presName="rect2" presStyleLbl="fgImgPlace1" presStyleIdx="6" presStyleCnt="8"/>
      <dgm:spPr>
        <a:blipFill rotWithShape="1">
          <a:blip xmlns:r="http://schemas.openxmlformats.org/officeDocument/2006/relationships" r:embed="rId7"/>
          <a:srcRect/>
          <a:stretch>
            <a:fillRect l="-95000" r="-95000"/>
          </a:stretch>
        </a:blipFill>
      </dgm:spPr>
    </dgm:pt>
    <dgm:pt modelId="{1B3DD789-9911-4BDF-8212-EBE54A6BCEDB}" type="pres">
      <dgm:prSet presAssocID="{F66F798E-6EB0-4E4F-96C3-41AD5FAD4A2E}" presName="sibTrans" presStyleCnt="0"/>
      <dgm:spPr/>
    </dgm:pt>
    <dgm:pt modelId="{6898D011-CFB3-4AB6-B7DA-79CFB3AB2F97}" type="pres">
      <dgm:prSet presAssocID="{6C6ADFDB-84AC-4C62-8018-730F01482944}" presName="composite" presStyleCnt="0"/>
      <dgm:spPr/>
    </dgm:pt>
    <dgm:pt modelId="{A19C3D2C-EC76-4E5E-9BB1-0D9A91FD99EA}" type="pres">
      <dgm:prSet presAssocID="{6C6ADFDB-84AC-4C62-8018-730F01482944}" presName="rect1" presStyleLbl="trAlignAcc1" presStyleIdx="7" presStyleCnt="8">
        <dgm:presLayoutVars>
          <dgm:bulletEnabled val="1"/>
        </dgm:presLayoutVars>
      </dgm:prSet>
      <dgm:spPr/>
    </dgm:pt>
    <dgm:pt modelId="{A0556975-1E1C-4FE9-BFC3-E7AF276E1E86}" type="pres">
      <dgm:prSet presAssocID="{6C6ADFDB-84AC-4C62-8018-730F01482944}" presName="rect2" presStyleLbl="fgImgPlace1" presStyleIdx="7" presStyleCnt="8"/>
      <dgm:spPr>
        <a:blipFill rotWithShape="1">
          <a:blip xmlns:r="http://schemas.openxmlformats.org/officeDocument/2006/relationships" r:embed="rId8"/>
          <a:srcRect/>
          <a:stretch>
            <a:fillRect l="-6000" r="-6000"/>
          </a:stretch>
        </a:blipFill>
      </dgm:spPr>
    </dgm:pt>
  </dgm:ptLst>
  <dgm:cxnLst>
    <dgm:cxn modelId="{57A56326-F8F9-4B1D-914C-760ECD6A0951}" type="presOf" srcId="{6C6ADFDB-84AC-4C62-8018-730F01482944}" destId="{A19C3D2C-EC76-4E5E-9BB1-0D9A91FD99EA}" srcOrd="0" destOrd="0" presId="urn:microsoft.com/office/officeart/2008/layout/PictureStrips"/>
    <dgm:cxn modelId="{288A9C68-D8E9-43AF-B67E-29635A0038F0}" type="presOf" srcId="{0E523CE7-9D70-4BFB-95D4-2AF01DF0EE99}" destId="{275C2F05-AA8A-4615-99C7-F535EC1BC062}" srcOrd="0" destOrd="0" presId="urn:microsoft.com/office/officeart/2008/layout/PictureStrips"/>
    <dgm:cxn modelId="{A9C25A6A-243F-48D4-86B9-32F7AC7B1699}" type="presOf" srcId="{7B75E314-222C-46A1-B0FA-B83DBEE7B248}" destId="{BBB27BF2-E476-46DE-BAE4-37CDCB687D0D}" srcOrd="0" destOrd="0" presId="urn:microsoft.com/office/officeart/2008/layout/PictureStrips"/>
    <dgm:cxn modelId="{16DC616F-9EA9-48D5-9E6A-E7F144B28B3B}" type="presOf" srcId="{5FF09952-B8D5-4250-81EA-33F2972BFDDE}" destId="{C45533D3-F149-4726-A9E4-A0BE2E1EC1CB}" srcOrd="0" destOrd="0" presId="urn:microsoft.com/office/officeart/2008/layout/PictureStrips"/>
    <dgm:cxn modelId="{E3049971-E03C-4BEA-AE82-349AA01DD328}" srcId="{5FF09952-B8D5-4250-81EA-33F2972BFDDE}" destId="{6A2B92CC-C636-4EC6-BE6A-C60EAF570A8E}" srcOrd="1" destOrd="0" parTransId="{80618C18-1A73-471C-B378-98B817B16F69}" sibTransId="{AF0A71B8-6C38-4625-A2E5-3AC554BDB1FE}"/>
    <dgm:cxn modelId="{C92DE57B-9158-4877-A59E-2275AAD97E5C}" srcId="{5FF09952-B8D5-4250-81EA-33F2972BFDDE}" destId="{7B75E314-222C-46A1-B0FA-B83DBEE7B248}" srcOrd="6" destOrd="0" parTransId="{ABC6ADB5-2819-4EC2-8A5A-715094531E00}" sibTransId="{F66F798E-6EB0-4E4F-96C3-41AD5FAD4A2E}"/>
    <dgm:cxn modelId="{0D77FA84-5211-4851-A279-06CE737CE9FC}" type="presOf" srcId="{362CD2D9-5025-48D3-A73C-239FBBC4CC24}" destId="{262814F5-0FF8-4559-A11F-A9AF692599CB}" srcOrd="0" destOrd="0" presId="urn:microsoft.com/office/officeart/2008/layout/PictureStrips"/>
    <dgm:cxn modelId="{255CD285-A5EC-4C0E-B537-0D3CCF684C8C}" type="presOf" srcId="{53B78B0C-C362-40C6-84F4-8A61BD8D9DFE}" destId="{DFA3B363-971C-44F4-B1B0-EE6AEDA51B5E}" srcOrd="0" destOrd="0" presId="urn:microsoft.com/office/officeart/2008/layout/PictureStrips"/>
    <dgm:cxn modelId="{E0AF9E8D-E6B6-47A7-89DE-0D8A952DE625}" type="presOf" srcId="{567B5893-C418-43DA-B3C7-2820E4D1B9CE}" destId="{289049B1-1059-48CD-B0C2-A62EB8EC5D86}" srcOrd="0" destOrd="0" presId="urn:microsoft.com/office/officeart/2008/layout/PictureStrips"/>
    <dgm:cxn modelId="{9620EA96-C9A6-4503-9B66-2B80D700A245}" srcId="{5FF09952-B8D5-4250-81EA-33F2972BFDDE}" destId="{362CD2D9-5025-48D3-A73C-239FBBC4CC24}" srcOrd="0" destOrd="0" parTransId="{8A19CFB5-1DFF-4BB3-8567-2F5768D18A2B}" sibTransId="{326C60ED-54C9-404A-B2E8-E58377E2A810}"/>
    <dgm:cxn modelId="{EE2F33A5-E29C-43C2-AEAE-EEE00410E01A}" srcId="{5FF09952-B8D5-4250-81EA-33F2972BFDDE}" destId="{0E523CE7-9D70-4BFB-95D4-2AF01DF0EE99}" srcOrd="2" destOrd="0" parTransId="{E14BCFD4-8021-411C-8924-9715A5484A10}" sibTransId="{91320FAE-F0D9-46B2-BDA4-C13A6E93EA43}"/>
    <dgm:cxn modelId="{BEEA7EA7-6BE7-4D38-8375-981A205042E6}" srcId="{5FF09952-B8D5-4250-81EA-33F2972BFDDE}" destId="{6C6ADFDB-84AC-4C62-8018-730F01482944}" srcOrd="7" destOrd="0" parTransId="{F1647E44-3ADA-4D4E-A1E3-EA380D20A7E4}" sibTransId="{FFBD2BA2-931C-418A-B308-10723EA98B83}"/>
    <dgm:cxn modelId="{415643B1-591D-483D-9E97-323E45D3BC8F}" srcId="{5FF09952-B8D5-4250-81EA-33F2972BFDDE}" destId="{53B78B0C-C362-40C6-84F4-8A61BD8D9DFE}" srcOrd="3" destOrd="0" parTransId="{9524FAED-161D-4DD0-967C-2FAB0BD4086C}" sibTransId="{56A48ECB-CDE9-49C2-A27A-063F477B4FDE}"/>
    <dgm:cxn modelId="{25DB0BBA-7D8E-443C-81D3-501BEF61F83C}" type="presOf" srcId="{7C3266F2-F9B5-4FA8-B4BE-AB3697B37EDF}" destId="{FD8EA8B2-5F84-4FED-83AC-D14FA697CC24}" srcOrd="0" destOrd="0" presId="urn:microsoft.com/office/officeart/2008/layout/PictureStrips"/>
    <dgm:cxn modelId="{1367DAD3-9C55-4307-850F-135309F84FC8}" type="presOf" srcId="{6A2B92CC-C636-4EC6-BE6A-C60EAF570A8E}" destId="{ACBF70F4-68A3-4189-8D66-68CD6E937A13}" srcOrd="0" destOrd="0" presId="urn:microsoft.com/office/officeart/2008/layout/PictureStrips"/>
    <dgm:cxn modelId="{1155DCD3-1E5A-4991-93E7-B9404F9B6511}" srcId="{5FF09952-B8D5-4250-81EA-33F2972BFDDE}" destId="{7C3266F2-F9B5-4FA8-B4BE-AB3697B37EDF}" srcOrd="4" destOrd="0" parTransId="{7F9229D0-59DB-4B3E-AD9E-CFEE6A0B4CF5}" sibTransId="{DD78D38E-7126-4BD5-9E76-0AED2A2E97EA}"/>
    <dgm:cxn modelId="{9C233ED5-B104-4C55-B0FC-634780A429C9}" srcId="{5FF09952-B8D5-4250-81EA-33F2972BFDDE}" destId="{567B5893-C418-43DA-B3C7-2820E4D1B9CE}" srcOrd="5" destOrd="0" parTransId="{0127E447-68D7-465C-8A00-24436091FAA4}" sibTransId="{2F5B2246-34EA-4944-8D80-5DDFAE790880}"/>
    <dgm:cxn modelId="{64A02085-2B22-4565-9ACC-C3F2F714DCDB}" type="presParOf" srcId="{C45533D3-F149-4726-A9E4-A0BE2E1EC1CB}" destId="{9BFCD618-D399-415F-B2DC-1F35D01C3D33}" srcOrd="0" destOrd="0" presId="urn:microsoft.com/office/officeart/2008/layout/PictureStrips"/>
    <dgm:cxn modelId="{FF0E4E6A-ED29-499E-AF1F-07C0CA911681}" type="presParOf" srcId="{9BFCD618-D399-415F-B2DC-1F35D01C3D33}" destId="{262814F5-0FF8-4559-A11F-A9AF692599CB}" srcOrd="0" destOrd="0" presId="urn:microsoft.com/office/officeart/2008/layout/PictureStrips"/>
    <dgm:cxn modelId="{E0D49FA2-6FEC-490A-B18F-C0013CE630CC}" type="presParOf" srcId="{9BFCD618-D399-415F-B2DC-1F35D01C3D33}" destId="{A654D342-B890-4E8C-8448-E5D93A063971}" srcOrd="1" destOrd="0" presId="urn:microsoft.com/office/officeart/2008/layout/PictureStrips"/>
    <dgm:cxn modelId="{0D6CC316-764D-406A-A578-149F8B3E37DC}" type="presParOf" srcId="{C45533D3-F149-4726-A9E4-A0BE2E1EC1CB}" destId="{E5D99FF0-7DEB-47D7-AEBC-6FB4089C7B82}" srcOrd="1" destOrd="0" presId="urn:microsoft.com/office/officeart/2008/layout/PictureStrips"/>
    <dgm:cxn modelId="{8E0EAA46-26B5-4560-854F-95870C4C3087}" type="presParOf" srcId="{C45533D3-F149-4726-A9E4-A0BE2E1EC1CB}" destId="{1732FB10-170F-402C-B9E2-E133FD5B5707}" srcOrd="2" destOrd="0" presId="urn:microsoft.com/office/officeart/2008/layout/PictureStrips"/>
    <dgm:cxn modelId="{C878307B-B1DF-4DDD-8C2F-F1FA601C77B4}" type="presParOf" srcId="{1732FB10-170F-402C-B9E2-E133FD5B5707}" destId="{ACBF70F4-68A3-4189-8D66-68CD6E937A13}" srcOrd="0" destOrd="0" presId="urn:microsoft.com/office/officeart/2008/layout/PictureStrips"/>
    <dgm:cxn modelId="{50C98402-C33B-4D21-9320-A5B91E07C297}" type="presParOf" srcId="{1732FB10-170F-402C-B9E2-E133FD5B5707}" destId="{53E91586-6282-4459-AD24-36367F9D5721}" srcOrd="1" destOrd="0" presId="urn:microsoft.com/office/officeart/2008/layout/PictureStrips"/>
    <dgm:cxn modelId="{34FE6EDB-D054-40C4-A804-837F8A33F181}" type="presParOf" srcId="{C45533D3-F149-4726-A9E4-A0BE2E1EC1CB}" destId="{57328ED5-EC00-4769-A59E-02D92DEAFB1C}" srcOrd="3" destOrd="0" presId="urn:microsoft.com/office/officeart/2008/layout/PictureStrips"/>
    <dgm:cxn modelId="{4B9BEAE9-685E-4BC0-ADDA-CA4EF5E3A1A0}" type="presParOf" srcId="{C45533D3-F149-4726-A9E4-A0BE2E1EC1CB}" destId="{094038FA-FCEE-4570-91D0-A6BA34D1C15A}" srcOrd="4" destOrd="0" presId="urn:microsoft.com/office/officeart/2008/layout/PictureStrips"/>
    <dgm:cxn modelId="{436BF618-B03B-45F5-8AB1-A7B61C6A3DA2}" type="presParOf" srcId="{094038FA-FCEE-4570-91D0-A6BA34D1C15A}" destId="{275C2F05-AA8A-4615-99C7-F535EC1BC062}" srcOrd="0" destOrd="0" presId="urn:microsoft.com/office/officeart/2008/layout/PictureStrips"/>
    <dgm:cxn modelId="{07391FAD-59A4-4CD9-A1F3-F886A007CE09}" type="presParOf" srcId="{094038FA-FCEE-4570-91D0-A6BA34D1C15A}" destId="{5E33253D-F497-46D7-8CBE-A174359917B5}" srcOrd="1" destOrd="0" presId="urn:microsoft.com/office/officeart/2008/layout/PictureStrips"/>
    <dgm:cxn modelId="{17375000-92E1-41C0-AF26-1B311CD3C4C3}" type="presParOf" srcId="{C45533D3-F149-4726-A9E4-A0BE2E1EC1CB}" destId="{97582743-26A8-4F72-8C6C-116945A1EDCF}" srcOrd="5" destOrd="0" presId="urn:microsoft.com/office/officeart/2008/layout/PictureStrips"/>
    <dgm:cxn modelId="{75BF6EEF-7AF8-40FC-A49B-9C8494AA183C}" type="presParOf" srcId="{C45533D3-F149-4726-A9E4-A0BE2E1EC1CB}" destId="{6B4ED290-5723-45A5-B12F-935D15F70C40}" srcOrd="6" destOrd="0" presId="urn:microsoft.com/office/officeart/2008/layout/PictureStrips"/>
    <dgm:cxn modelId="{0AFFB580-20E2-48C3-ABB9-F3CBF8938B78}" type="presParOf" srcId="{6B4ED290-5723-45A5-B12F-935D15F70C40}" destId="{DFA3B363-971C-44F4-B1B0-EE6AEDA51B5E}" srcOrd="0" destOrd="0" presId="urn:microsoft.com/office/officeart/2008/layout/PictureStrips"/>
    <dgm:cxn modelId="{B6654247-5E9F-4EF8-BADC-24FD9A624D49}" type="presParOf" srcId="{6B4ED290-5723-45A5-B12F-935D15F70C40}" destId="{3BD42E46-FFA2-4EDC-8E5B-395F5CFBE95B}" srcOrd="1" destOrd="0" presId="urn:microsoft.com/office/officeart/2008/layout/PictureStrips"/>
    <dgm:cxn modelId="{390EDB85-15EE-4B82-8148-E15001EDE0EB}" type="presParOf" srcId="{C45533D3-F149-4726-A9E4-A0BE2E1EC1CB}" destId="{C77D3AD4-933A-4933-9665-16A52912A091}" srcOrd="7" destOrd="0" presId="urn:microsoft.com/office/officeart/2008/layout/PictureStrips"/>
    <dgm:cxn modelId="{C8DA6E7C-391E-4A43-8431-183B83DF4F65}" type="presParOf" srcId="{C45533D3-F149-4726-A9E4-A0BE2E1EC1CB}" destId="{EE4B2FE1-C6E7-4D1F-B7A5-57B5268BE8B4}" srcOrd="8" destOrd="0" presId="urn:microsoft.com/office/officeart/2008/layout/PictureStrips"/>
    <dgm:cxn modelId="{6660719F-6228-46E8-B92B-D99DA7A095E9}" type="presParOf" srcId="{EE4B2FE1-C6E7-4D1F-B7A5-57B5268BE8B4}" destId="{FD8EA8B2-5F84-4FED-83AC-D14FA697CC24}" srcOrd="0" destOrd="0" presId="urn:microsoft.com/office/officeart/2008/layout/PictureStrips"/>
    <dgm:cxn modelId="{3BE0E421-F93F-4D65-8F54-1DF7FBAF113A}" type="presParOf" srcId="{EE4B2FE1-C6E7-4D1F-B7A5-57B5268BE8B4}" destId="{9C8E6831-4678-4399-A284-9737269900F2}" srcOrd="1" destOrd="0" presId="urn:microsoft.com/office/officeart/2008/layout/PictureStrips"/>
    <dgm:cxn modelId="{9BB59916-F678-4701-90B4-FAB512876A83}" type="presParOf" srcId="{C45533D3-F149-4726-A9E4-A0BE2E1EC1CB}" destId="{2371740E-CA33-4836-93DD-B7C409FCFC3B}" srcOrd="9" destOrd="0" presId="urn:microsoft.com/office/officeart/2008/layout/PictureStrips"/>
    <dgm:cxn modelId="{69D62D4B-090F-4E43-B97B-CFE31150C728}" type="presParOf" srcId="{C45533D3-F149-4726-A9E4-A0BE2E1EC1CB}" destId="{B55FD748-9380-4221-97B1-17A0CED37461}" srcOrd="10" destOrd="0" presId="urn:microsoft.com/office/officeart/2008/layout/PictureStrips"/>
    <dgm:cxn modelId="{2649FC6C-AE3B-4EA0-A52A-6CDD01FE1D2B}" type="presParOf" srcId="{B55FD748-9380-4221-97B1-17A0CED37461}" destId="{289049B1-1059-48CD-B0C2-A62EB8EC5D86}" srcOrd="0" destOrd="0" presId="urn:microsoft.com/office/officeart/2008/layout/PictureStrips"/>
    <dgm:cxn modelId="{C506DC0C-4E4D-4612-A4DC-2D842EA88726}" type="presParOf" srcId="{B55FD748-9380-4221-97B1-17A0CED37461}" destId="{B862EA12-7A7E-4195-9532-FD8B2CA4FD10}" srcOrd="1" destOrd="0" presId="urn:microsoft.com/office/officeart/2008/layout/PictureStrips"/>
    <dgm:cxn modelId="{84BFEEFE-17C6-4A95-B178-632B653D3F87}" type="presParOf" srcId="{C45533D3-F149-4726-A9E4-A0BE2E1EC1CB}" destId="{99808C2E-EB4F-4E8D-B8EA-9E64AF145E71}" srcOrd="11" destOrd="0" presId="urn:microsoft.com/office/officeart/2008/layout/PictureStrips"/>
    <dgm:cxn modelId="{0E8DF76E-032B-44BE-80FD-A271B6FB4222}" type="presParOf" srcId="{C45533D3-F149-4726-A9E4-A0BE2E1EC1CB}" destId="{CA703E95-2454-40DF-99C0-A4DD084D31FB}" srcOrd="12" destOrd="0" presId="urn:microsoft.com/office/officeart/2008/layout/PictureStrips"/>
    <dgm:cxn modelId="{BB36B508-0647-40F4-8A64-B16B201656D3}" type="presParOf" srcId="{CA703E95-2454-40DF-99C0-A4DD084D31FB}" destId="{BBB27BF2-E476-46DE-BAE4-37CDCB687D0D}" srcOrd="0" destOrd="0" presId="urn:microsoft.com/office/officeart/2008/layout/PictureStrips"/>
    <dgm:cxn modelId="{FCE46A6F-06D2-44C4-AE1C-92B45903E6E9}" type="presParOf" srcId="{CA703E95-2454-40DF-99C0-A4DD084D31FB}" destId="{E961DF83-DA05-4935-9A3B-9B6D6C9CB474}" srcOrd="1" destOrd="0" presId="urn:microsoft.com/office/officeart/2008/layout/PictureStrips"/>
    <dgm:cxn modelId="{C054D4CC-6CA8-4D63-9D15-7899918B0A4A}" type="presParOf" srcId="{C45533D3-F149-4726-A9E4-A0BE2E1EC1CB}" destId="{1B3DD789-9911-4BDF-8212-EBE54A6BCEDB}" srcOrd="13" destOrd="0" presId="urn:microsoft.com/office/officeart/2008/layout/PictureStrips"/>
    <dgm:cxn modelId="{57866F93-6DB9-47CC-8BF5-EAF9989EA3AB}" type="presParOf" srcId="{C45533D3-F149-4726-A9E4-A0BE2E1EC1CB}" destId="{6898D011-CFB3-4AB6-B7DA-79CFB3AB2F97}" srcOrd="14" destOrd="0" presId="urn:microsoft.com/office/officeart/2008/layout/PictureStrips"/>
    <dgm:cxn modelId="{3220CEFE-A167-494F-A3B3-07C5332D6838}" type="presParOf" srcId="{6898D011-CFB3-4AB6-B7DA-79CFB3AB2F97}" destId="{A19C3D2C-EC76-4E5E-9BB1-0D9A91FD99EA}" srcOrd="0" destOrd="0" presId="urn:microsoft.com/office/officeart/2008/layout/PictureStrips"/>
    <dgm:cxn modelId="{A336584E-FF39-4F6D-839C-ADD16FB875FD}" type="presParOf" srcId="{6898D011-CFB3-4AB6-B7DA-79CFB3AB2F97}" destId="{A0556975-1E1C-4FE9-BFC3-E7AF276E1E86}" srcOrd="1" destOrd="0" presId="urn:microsoft.com/office/officeart/2008/layout/PictureStrip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814F5-0FF8-4559-A11F-A9AF692599CB}">
      <dsp:nvSpPr>
        <dsp:cNvPr id="0" name=""/>
        <dsp:cNvSpPr/>
      </dsp:nvSpPr>
      <dsp:spPr>
        <a:xfrm>
          <a:off x="641793" y="151310"/>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Campaña del dengue: Ganémosle al Dengue</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641793" y="151310"/>
        <a:ext cx="1817584" cy="567995"/>
      </dsp:txXfrm>
    </dsp:sp>
    <dsp:sp modelId="{A654D342-B890-4E8C-8448-E5D93A063971}">
      <dsp:nvSpPr>
        <dsp:cNvPr id="0" name=""/>
        <dsp:cNvSpPr/>
      </dsp:nvSpPr>
      <dsp:spPr>
        <a:xfrm>
          <a:off x="566061" y="69266"/>
          <a:ext cx="397596" cy="596394"/>
        </a:xfrm>
        <a:prstGeom prst="rect">
          <a:avLst/>
        </a:prstGeom>
        <a:blipFill rotWithShape="1">
          <a:blip xmlns:r="http://schemas.openxmlformats.org/officeDocument/2006/relationships" r:embed="rId1"/>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BF70F4-68A3-4189-8D66-68CD6E937A13}">
      <dsp:nvSpPr>
        <dsp:cNvPr id="0" name=""/>
        <dsp:cNvSpPr/>
      </dsp:nvSpPr>
      <dsp:spPr>
        <a:xfrm>
          <a:off x="2645554" y="151310"/>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Campaña de vacuna contra la rabia para perros y gatos</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2645554" y="151310"/>
        <a:ext cx="1817584" cy="567995"/>
      </dsp:txXfrm>
    </dsp:sp>
    <dsp:sp modelId="{53E91586-6282-4459-AD24-36367F9D5721}">
      <dsp:nvSpPr>
        <dsp:cNvPr id="0" name=""/>
        <dsp:cNvSpPr/>
      </dsp:nvSpPr>
      <dsp:spPr>
        <a:xfrm>
          <a:off x="2569821" y="69266"/>
          <a:ext cx="397596" cy="596394"/>
        </a:xfrm>
        <a:prstGeom prst="rect">
          <a:avLst/>
        </a:prstGeom>
        <a:blipFill rotWithShape="1">
          <a:blip xmlns:r="http://schemas.openxmlformats.org/officeDocument/2006/relationships" r:embed="rId2"/>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75C2F05-AA8A-4615-99C7-F535EC1BC062}">
      <dsp:nvSpPr>
        <dsp:cNvPr id="0" name=""/>
        <dsp:cNvSpPr/>
      </dsp:nvSpPr>
      <dsp:spPr>
        <a:xfrm>
          <a:off x="641793" y="866352"/>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Micro Campaña sobre salud mental</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641793" y="866352"/>
        <a:ext cx="1817584" cy="567995"/>
      </dsp:txXfrm>
    </dsp:sp>
    <dsp:sp modelId="{5E33253D-F497-46D7-8CBE-A174359917B5}">
      <dsp:nvSpPr>
        <dsp:cNvPr id="0" name=""/>
        <dsp:cNvSpPr/>
      </dsp:nvSpPr>
      <dsp:spPr>
        <a:xfrm>
          <a:off x="566061" y="784309"/>
          <a:ext cx="397596" cy="596394"/>
        </a:xfrm>
        <a:prstGeom prst="rect">
          <a:avLst/>
        </a:prstGeom>
        <a:blipFill rotWithShape="1">
          <a:blip xmlns:r="http://schemas.openxmlformats.org/officeDocument/2006/relationships" r:embed="rId3"/>
          <a:srcRect/>
          <a:stretch>
            <a:fillRect l="-27000" r="-2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A3B363-971C-44F4-B1B0-EE6AEDA51B5E}">
      <dsp:nvSpPr>
        <dsp:cNvPr id="0" name=""/>
        <dsp:cNvSpPr/>
      </dsp:nvSpPr>
      <dsp:spPr>
        <a:xfrm>
          <a:off x="2645554" y="866352"/>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Campaña Sobre el Cáncer de mama</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2645554" y="866352"/>
        <a:ext cx="1817584" cy="567995"/>
      </dsp:txXfrm>
    </dsp:sp>
    <dsp:sp modelId="{3BD42E46-FFA2-4EDC-8E5B-395F5CFBE95B}">
      <dsp:nvSpPr>
        <dsp:cNvPr id="0" name=""/>
        <dsp:cNvSpPr/>
      </dsp:nvSpPr>
      <dsp:spPr>
        <a:xfrm>
          <a:off x="2569821" y="784309"/>
          <a:ext cx="397596" cy="596394"/>
        </a:xfrm>
        <a:prstGeom prst="rect">
          <a:avLst/>
        </a:prstGeom>
        <a:blipFill rotWithShape="1">
          <a:blip xmlns:r="http://schemas.openxmlformats.org/officeDocument/2006/relationships" r:embed="rId4"/>
          <a:srcRect/>
          <a:stretch>
            <a:fillRect l="-31000" r="-3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D8EA8B2-5F84-4FED-83AC-D14FA697CC24}">
      <dsp:nvSpPr>
        <dsp:cNvPr id="0" name=""/>
        <dsp:cNvSpPr/>
      </dsp:nvSpPr>
      <dsp:spPr>
        <a:xfrm>
          <a:off x="641793" y="1581395"/>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Micro campaña sobre la concientización del cáncer infantil.</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641793" y="1581395"/>
        <a:ext cx="1817584" cy="567995"/>
      </dsp:txXfrm>
    </dsp:sp>
    <dsp:sp modelId="{9C8E6831-4678-4399-A284-9737269900F2}">
      <dsp:nvSpPr>
        <dsp:cNvPr id="0" name=""/>
        <dsp:cNvSpPr/>
      </dsp:nvSpPr>
      <dsp:spPr>
        <a:xfrm>
          <a:off x="566061" y="1499351"/>
          <a:ext cx="397596" cy="596394"/>
        </a:xfrm>
        <a:prstGeom prst="rect">
          <a:avLst/>
        </a:prstGeom>
        <a:blipFill rotWithShape="1">
          <a:blip xmlns:r="http://schemas.openxmlformats.org/officeDocument/2006/relationships" r:embed="rId5"/>
          <a:srcRect/>
          <a:stretch>
            <a:fillRect l="-23000" r="-2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9049B1-1059-48CD-B0C2-A62EB8EC5D86}">
      <dsp:nvSpPr>
        <dsp:cNvPr id="0" name=""/>
        <dsp:cNvSpPr/>
      </dsp:nvSpPr>
      <dsp:spPr>
        <a:xfrm>
          <a:off x="2645554" y="1581395"/>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Micro campaña sobre para el mes de la no violencia contra la mujer</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2645554" y="1581395"/>
        <a:ext cx="1817584" cy="567995"/>
      </dsp:txXfrm>
    </dsp:sp>
    <dsp:sp modelId="{B862EA12-7A7E-4195-9532-FD8B2CA4FD10}">
      <dsp:nvSpPr>
        <dsp:cNvPr id="0" name=""/>
        <dsp:cNvSpPr/>
      </dsp:nvSpPr>
      <dsp:spPr>
        <a:xfrm>
          <a:off x="2569821" y="1499351"/>
          <a:ext cx="397596" cy="596394"/>
        </a:xfrm>
        <a:prstGeom prst="rect">
          <a:avLst/>
        </a:prstGeom>
        <a:blipFill rotWithShape="1">
          <a:blip xmlns:r="http://schemas.openxmlformats.org/officeDocument/2006/relationships" r:embed="rId6"/>
          <a:srcRect/>
          <a:stretch>
            <a:fillRect l="-38000" r="-3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B27BF2-E476-46DE-BAE4-37CDCB687D0D}">
      <dsp:nvSpPr>
        <dsp:cNvPr id="0" name=""/>
        <dsp:cNvSpPr/>
      </dsp:nvSpPr>
      <dsp:spPr>
        <a:xfrm>
          <a:off x="641793" y="2296438"/>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Micro campaña sobre 1er. censo nacional de recursos humanos</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641793" y="2296438"/>
        <a:ext cx="1817584" cy="567995"/>
      </dsp:txXfrm>
    </dsp:sp>
    <dsp:sp modelId="{E961DF83-DA05-4935-9A3B-9B6D6C9CB474}">
      <dsp:nvSpPr>
        <dsp:cNvPr id="0" name=""/>
        <dsp:cNvSpPr/>
      </dsp:nvSpPr>
      <dsp:spPr>
        <a:xfrm>
          <a:off x="566061" y="2214394"/>
          <a:ext cx="397596" cy="596394"/>
        </a:xfrm>
        <a:prstGeom prst="rect">
          <a:avLst/>
        </a:prstGeom>
        <a:blipFill rotWithShape="1">
          <a:blip xmlns:r="http://schemas.openxmlformats.org/officeDocument/2006/relationships" r:embed="rId7"/>
          <a:srcRect/>
          <a:stretch>
            <a:fillRect l="-95000" r="-9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19C3D2C-EC76-4E5E-9BB1-0D9A91FD99EA}">
      <dsp:nvSpPr>
        <dsp:cNvPr id="0" name=""/>
        <dsp:cNvSpPr/>
      </dsp:nvSpPr>
      <dsp:spPr>
        <a:xfrm>
          <a:off x="2645554" y="2296438"/>
          <a:ext cx="1817584" cy="567995"/>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4722" tIns="41910" rIns="41910" bIns="41910" numCol="1" spcCol="1270" anchor="ctr" anchorCtr="0">
          <a:noAutofit/>
        </a:bodyPr>
        <a:lstStyle/>
        <a:p>
          <a:pPr marL="0" lvl="0" indent="0" algn="l" defTabSz="488950">
            <a:lnSpc>
              <a:spcPct val="90000"/>
            </a:lnSpc>
            <a:spcBef>
              <a:spcPct val="0"/>
            </a:spcBef>
            <a:spcAft>
              <a:spcPct val="35000"/>
            </a:spcAft>
            <a:buNone/>
          </a:pPr>
          <a:r>
            <a:rPr lang="es-DO" sz="1100" kern="1200">
              <a:solidFill>
                <a:srgbClr val="7D8589"/>
              </a:solidFill>
              <a:latin typeface="Times New Roman" panose="02020603050405020304" pitchFamily="18" charset="0"/>
              <a:cs typeface="Times New Roman" panose="02020603050405020304" pitchFamily="18" charset="0"/>
            </a:rPr>
            <a:t>Campaña Por una maternidad saludable, con la USAID</a:t>
          </a:r>
          <a:endParaRPr lang="es-419" sz="1100" kern="1200">
            <a:solidFill>
              <a:srgbClr val="7D8589"/>
            </a:solidFill>
            <a:latin typeface="Times New Roman" panose="02020603050405020304" pitchFamily="18" charset="0"/>
            <a:cs typeface="Times New Roman" panose="02020603050405020304" pitchFamily="18" charset="0"/>
          </a:endParaRPr>
        </a:p>
      </dsp:txBody>
      <dsp:txXfrm>
        <a:off x="2645554" y="2296438"/>
        <a:ext cx="1817584" cy="567995"/>
      </dsp:txXfrm>
    </dsp:sp>
    <dsp:sp modelId="{A0556975-1E1C-4FE9-BFC3-E7AF276E1E86}">
      <dsp:nvSpPr>
        <dsp:cNvPr id="0" name=""/>
        <dsp:cNvSpPr/>
      </dsp:nvSpPr>
      <dsp:spPr>
        <a:xfrm>
          <a:off x="2569821" y="2214394"/>
          <a:ext cx="397596" cy="596394"/>
        </a:xfrm>
        <a:prstGeom prst="rect">
          <a:avLst/>
        </a:prstGeom>
        <a:blipFill rotWithShape="1">
          <a:blip xmlns:r="http://schemas.openxmlformats.org/officeDocument/2006/relationships" r:embed="rId8"/>
          <a:srcRect/>
          <a:stretch>
            <a:fillRect l="-6000" r="-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40267</Words>
  <Characters>229123</Characters>
  <Application>Microsoft Office Word</Application>
  <DocSecurity>0</DocSecurity>
  <Lines>8486</Lines>
  <Paragraphs>3794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Rosanna Arias</cp:lastModifiedBy>
  <cp:revision>3</cp:revision>
  <cp:lastPrinted>2024-12-17T03:29:00Z</cp:lastPrinted>
  <dcterms:created xsi:type="dcterms:W3CDTF">2024-12-17T03:42:00Z</dcterms:created>
  <dcterms:modified xsi:type="dcterms:W3CDTF">2024-12-17T03:42:00Z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75cc9c51e079708ea97ec8ec3f25ca03f57ca5cefb17e6dff6b931a4d0deb4e3</vt:lpwstr>
  </property>
</Properties>
</file>