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CB0A" w14:textId="77777777" w:rsidR="00DD5D6C" w:rsidRPr="009814AD" w:rsidRDefault="00DD5D6C" w:rsidP="00E66E80">
      <w:pPr>
        <w:spacing w:line="360" w:lineRule="auto"/>
        <w:rPr>
          <w:rFonts w:ascii="Times New Roman" w:hAnsi="Times New Roman"/>
          <w:color w:val="767171"/>
          <w:spacing w:val="6"/>
          <w:kern w:val="24"/>
        </w:rPr>
      </w:pPr>
    </w:p>
    <w:p w14:paraId="019E090A" w14:textId="77777777" w:rsidR="00DD5D6C" w:rsidRPr="009814AD" w:rsidRDefault="00DD5D6C" w:rsidP="00E66E80">
      <w:pPr>
        <w:spacing w:line="360" w:lineRule="auto"/>
        <w:rPr>
          <w:rFonts w:ascii="Times New Roman" w:hAnsi="Times New Roman"/>
          <w:color w:val="767171"/>
          <w:spacing w:val="6"/>
          <w:kern w:val="24"/>
        </w:rPr>
      </w:pPr>
      <w:r w:rsidRPr="009814AD">
        <w:rPr>
          <w:rFonts w:ascii="Times New Roman" w:hAnsi="Times New Roman"/>
          <w:noProof/>
          <w:color w:val="767171"/>
          <w:spacing w:val="6"/>
          <w:kern w:val="24"/>
        </w:rPr>
        <w:drawing>
          <wp:anchor distT="0" distB="0" distL="114300" distR="114300" simplePos="0" relativeHeight="251666463" behindDoc="0" locked="0" layoutInCell="1" allowOverlap="1" wp14:anchorId="7DAAAC13" wp14:editId="19D88BC2">
            <wp:simplePos x="0" y="0"/>
            <wp:positionH relativeFrom="column">
              <wp:posOffset>1903095</wp:posOffset>
            </wp:positionH>
            <wp:positionV relativeFrom="paragraph">
              <wp:posOffset>-235585</wp:posOffset>
            </wp:positionV>
            <wp:extent cx="1223010" cy="1223010"/>
            <wp:effectExtent l="0" t="0" r="0" b="0"/>
            <wp:wrapNone/>
            <wp:docPr id="567020055" name="object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20055" name="object 2" descr="Logotipo&#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pic:spPr>
                </pic:pic>
              </a:graphicData>
            </a:graphic>
            <wp14:sizeRelH relativeFrom="page">
              <wp14:pctWidth>0</wp14:pctWidth>
            </wp14:sizeRelH>
            <wp14:sizeRelV relativeFrom="page">
              <wp14:pctHeight>0</wp14:pctHeight>
            </wp14:sizeRelV>
          </wp:anchor>
        </w:drawing>
      </w:r>
    </w:p>
    <w:p w14:paraId="26CD8646" w14:textId="77777777" w:rsidR="00DD5D6C" w:rsidRPr="009814AD" w:rsidRDefault="00DD5D6C" w:rsidP="00E66E80">
      <w:pPr>
        <w:spacing w:line="360" w:lineRule="auto"/>
        <w:rPr>
          <w:rFonts w:ascii="Times New Roman" w:hAnsi="Times New Roman"/>
          <w:color w:val="767171"/>
          <w:spacing w:val="6"/>
          <w:kern w:val="24"/>
          <w:sz w:val="22"/>
        </w:rPr>
      </w:pPr>
    </w:p>
    <w:p w14:paraId="35A4E367" w14:textId="77777777" w:rsidR="00DD5D6C" w:rsidRPr="009814AD" w:rsidRDefault="00DD5D6C" w:rsidP="00E66E80">
      <w:pPr>
        <w:spacing w:line="360" w:lineRule="auto"/>
        <w:rPr>
          <w:rFonts w:ascii="Times New Roman" w:hAnsi="Times New Roman"/>
          <w:color w:val="767171"/>
          <w:spacing w:val="6"/>
          <w:kern w:val="24"/>
          <w:sz w:val="22"/>
        </w:rPr>
      </w:pPr>
    </w:p>
    <w:p w14:paraId="11B4BFB3" w14:textId="77777777" w:rsidR="00DD5D6C" w:rsidRPr="009814AD" w:rsidRDefault="00DD5D6C" w:rsidP="00E66E80">
      <w:pPr>
        <w:spacing w:line="360" w:lineRule="auto"/>
        <w:rPr>
          <w:rFonts w:ascii="Times New Roman" w:hAnsi="Times New Roman"/>
          <w:color w:val="767171"/>
          <w:spacing w:val="6"/>
          <w:kern w:val="24"/>
          <w:sz w:val="22"/>
        </w:rPr>
      </w:pPr>
      <w:r w:rsidRPr="009814AD">
        <w:rPr>
          <w:rFonts w:ascii="Times New Roman" w:hAnsi="Times New Roman"/>
          <w:noProof/>
          <w:color w:val="767171"/>
          <w:spacing w:val="6"/>
          <w:kern w:val="24"/>
        </w:rPr>
        <mc:AlternateContent>
          <mc:Choice Requires="wps">
            <w:drawing>
              <wp:anchor distT="0" distB="0" distL="114300" distR="114300" simplePos="0" relativeHeight="251667487" behindDoc="0" locked="0" layoutInCell="1" allowOverlap="1" wp14:anchorId="4BA0CC23" wp14:editId="72C4342D">
                <wp:simplePos x="0" y="0"/>
                <wp:positionH relativeFrom="column">
                  <wp:posOffset>1622425</wp:posOffset>
                </wp:positionH>
                <wp:positionV relativeFrom="paragraph">
                  <wp:posOffset>82550</wp:posOffset>
                </wp:positionV>
                <wp:extent cx="1785620" cy="268605"/>
                <wp:effectExtent l="0" t="0" r="0" b="0"/>
                <wp:wrapNone/>
                <wp:docPr id="243576400"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3E4AA787" w14:textId="77777777" w:rsidR="00DD5D6C" w:rsidRPr="00512DE8" w:rsidRDefault="00DD5D6C" w:rsidP="00DD5D6C">
                            <w:pPr>
                              <w:spacing w:before="20"/>
                              <w:ind w:left="14"/>
                              <w:rPr>
                                <w:rFonts w:ascii="Times New Roman" w:hAnsi="Times New Roman"/>
                                <w:b/>
                                <w:bCs/>
                                <w:color w:val="D0B787"/>
                                <w:spacing w:val="9"/>
                                <w:kern w:val="24"/>
                                <w:sz w:val="20"/>
                                <w:szCs w:val="20"/>
                              </w:rPr>
                            </w:pPr>
                            <w:r w:rsidRPr="00512DE8">
                              <w:rPr>
                                <w:rFonts w:ascii="Times New Roman" w:hAnsi="Times New Roman"/>
                                <w:b/>
                                <w:bCs/>
                                <w:color w:val="D0B787"/>
                                <w:spacing w:val="9"/>
                                <w:kern w:val="24"/>
                                <w:sz w:val="20"/>
                                <w:szCs w:val="20"/>
                              </w:rPr>
                              <w:t>REPÚBLICA</w:t>
                            </w:r>
                            <w:r w:rsidRPr="00512DE8">
                              <w:rPr>
                                <w:rFonts w:ascii="Times New Roman" w:hAnsi="Times New Roman"/>
                                <w:b/>
                                <w:bCs/>
                                <w:color w:val="D0B787"/>
                                <w:spacing w:val="11"/>
                                <w:kern w:val="24"/>
                                <w:sz w:val="20"/>
                                <w:szCs w:val="20"/>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4BA0CC23" id="_x0000_t202" coordsize="21600,21600" o:spt="202" path="m,l,21600r21600,l21600,xe">
                <v:stroke joinstyle="miter"/>
                <v:path gradientshapeok="t" o:connecttype="rect"/>
              </v:shapetype>
              <v:shape id="object 6" o:spid="_x0000_s1026" type="#_x0000_t202" style="position:absolute;left:0;text-align:left;margin-left:127.75pt;margin-top:6.5pt;width:140.6pt;height:21.15pt;z-index:251667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" filled="f" stroked="f">
                <v:textbox style="mso-fit-shape-to-text:t" inset="0,1pt,0,0">
                  <w:txbxContent>
                    <w:p w14:paraId="3E4AA787" w14:textId="77777777" w:rsidR="00DD5D6C" w:rsidRPr="00512DE8" w:rsidRDefault="00DD5D6C" w:rsidP="00DD5D6C">
                      <w:pPr>
                        <w:spacing w:before="20"/>
                        <w:ind w:left="14"/>
                        <w:rPr>
                          <w:rFonts w:ascii="Times New Roman" w:hAnsi="Times New Roman"/>
                          <w:b/>
                          <w:bCs/>
                          <w:color w:val="D0B787"/>
                          <w:spacing w:val="9"/>
                          <w:kern w:val="24"/>
                          <w:sz w:val="20"/>
                          <w:szCs w:val="20"/>
                        </w:rPr>
                      </w:pPr>
                      <w:r w:rsidRPr="00512DE8">
                        <w:rPr>
                          <w:rFonts w:ascii="Times New Roman" w:hAnsi="Times New Roman"/>
                          <w:b/>
                          <w:bCs/>
                          <w:color w:val="D0B787"/>
                          <w:spacing w:val="9"/>
                          <w:kern w:val="24"/>
                          <w:sz w:val="20"/>
                          <w:szCs w:val="20"/>
                        </w:rPr>
                        <w:t>REPÚBLICA</w:t>
                      </w:r>
                      <w:r w:rsidRPr="00512DE8">
                        <w:rPr>
                          <w:rFonts w:ascii="Times New Roman" w:hAnsi="Times New Roman"/>
                          <w:b/>
                          <w:bCs/>
                          <w:color w:val="D0B787"/>
                          <w:spacing w:val="11"/>
                          <w:kern w:val="24"/>
                          <w:sz w:val="20"/>
                          <w:szCs w:val="20"/>
                        </w:rPr>
                        <w:t xml:space="preserve"> DOMINICANA</w:t>
                      </w:r>
                    </w:p>
                  </w:txbxContent>
                </v:textbox>
              </v:shape>
            </w:pict>
          </mc:Fallback>
        </mc:AlternateContent>
      </w:r>
    </w:p>
    <w:p w14:paraId="5E2AE694" w14:textId="77777777" w:rsidR="00DD5D6C" w:rsidRPr="009814AD" w:rsidRDefault="00DD5D6C" w:rsidP="00E66E80">
      <w:pPr>
        <w:spacing w:line="360" w:lineRule="auto"/>
        <w:rPr>
          <w:rFonts w:ascii="Times New Roman" w:hAnsi="Times New Roman"/>
          <w:color w:val="767171"/>
          <w:spacing w:val="6"/>
          <w:kern w:val="24"/>
          <w:sz w:val="22"/>
        </w:rPr>
      </w:pPr>
    </w:p>
    <w:p w14:paraId="2EDCB095" w14:textId="77777777" w:rsidR="00DD5D6C" w:rsidRPr="009814AD" w:rsidRDefault="00DD5D6C" w:rsidP="00E66E80">
      <w:pPr>
        <w:spacing w:line="360" w:lineRule="auto"/>
        <w:rPr>
          <w:rFonts w:ascii="Times New Roman" w:hAnsi="Times New Roman"/>
          <w:color w:val="767171"/>
          <w:spacing w:val="6"/>
          <w:kern w:val="24"/>
          <w:sz w:val="22"/>
        </w:rPr>
      </w:pPr>
    </w:p>
    <w:p w14:paraId="636EFE6C" w14:textId="77777777" w:rsidR="00DD5D6C" w:rsidRPr="009814AD" w:rsidRDefault="00DD5D6C" w:rsidP="00E66E80">
      <w:pPr>
        <w:spacing w:line="360" w:lineRule="auto"/>
        <w:rPr>
          <w:rFonts w:ascii="Times New Roman" w:hAnsi="Times New Roman"/>
          <w:color w:val="767171"/>
          <w:spacing w:val="6"/>
          <w:kern w:val="24"/>
          <w:sz w:val="22"/>
        </w:rPr>
      </w:pPr>
    </w:p>
    <w:p w14:paraId="34235B36" w14:textId="77777777" w:rsidR="00DD5D6C" w:rsidRPr="009814AD" w:rsidRDefault="00DD5D6C" w:rsidP="00E66E80">
      <w:pPr>
        <w:spacing w:line="360" w:lineRule="auto"/>
        <w:rPr>
          <w:rFonts w:ascii="Times New Roman" w:hAnsi="Times New Roman"/>
          <w:color w:val="767171"/>
          <w:spacing w:val="6"/>
          <w:kern w:val="24"/>
          <w:sz w:val="22"/>
        </w:rPr>
      </w:pPr>
      <w:r w:rsidRPr="009814AD">
        <w:rPr>
          <w:rFonts w:ascii="Times New Roman" w:hAnsi="Times New Roman"/>
          <w:noProof/>
          <w:color w:val="767171"/>
          <w:spacing w:val="6"/>
          <w:kern w:val="24"/>
          <w:lang w:eastAsia="es-DO"/>
        </w:rPr>
        <w:drawing>
          <wp:anchor distT="0" distB="0" distL="114300" distR="114300" simplePos="0" relativeHeight="251669535" behindDoc="0" locked="0" layoutInCell="1" allowOverlap="1" wp14:anchorId="6C129DE7" wp14:editId="1259CB4A">
            <wp:simplePos x="0" y="0"/>
            <wp:positionH relativeFrom="margin">
              <wp:posOffset>3200400</wp:posOffset>
            </wp:positionH>
            <wp:positionV relativeFrom="paragraph">
              <wp:posOffset>4220845</wp:posOffset>
            </wp:positionV>
            <wp:extent cx="1825625" cy="491490"/>
            <wp:effectExtent l="0" t="0" r="3175" b="3810"/>
            <wp:wrapNone/>
            <wp:docPr id="1637295716" name="Graphic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95716" name="Graphic 1" descr="Logotipo&#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r="-15"/>
                    <a:stretch>
                      <a:fillRect/>
                    </a:stretch>
                  </pic:blipFill>
                  <pic:spPr bwMode="auto">
                    <a:xfrm>
                      <a:off x="0" y="0"/>
                      <a:ext cx="1825625" cy="491490"/>
                    </a:xfrm>
                    <a:prstGeom prst="rect">
                      <a:avLst/>
                    </a:prstGeom>
                    <a:noFill/>
                  </pic:spPr>
                </pic:pic>
              </a:graphicData>
            </a:graphic>
            <wp14:sizeRelH relativeFrom="page">
              <wp14:pctWidth>0</wp14:pctWidth>
            </wp14:sizeRelH>
            <wp14:sizeRelV relativeFrom="page">
              <wp14:pctHeight>0</wp14:pctHeight>
            </wp14:sizeRelV>
          </wp:anchor>
        </w:drawing>
      </w:r>
      <w:r w:rsidRPr="009814AD">
        <w:rPr>
          <w:rFonts w:ascii="Times New Roman" w:hAnsi="Times New Roman"/>
          <w:noProof/>
          <w:color w:val="767171"/>
          <w:spacing w:val="6"/>
          <w:kern w:val="24"/>
        </w:rPr>
        <mc:AlternateContent>
          <mc:Choice Requires="wps">
            <w:drawing>
              <wp:anchor distT="0" distB="0" distL="114300" distR="114300" simplePos="0" relativeHeight="251671583" behindDoc="0" locked="0" layoutInCell="1" allowOverlap="1" wp14:anchorId="45A0814E" wp14:editId="398D6D8B">
                <wp:simplePos x="0" y="0"/>
                <wp:positionH relativeFrom="column">
                  <wp:posOffset>2120900</wp:posOffset>
                </wp:positionH>
                <wp:positionV relativeFrom="paragraph">
                  <wp:posOffset>1842770</wp:posOffset>
                </wp:positionV>
                <wp:extent cx="618490" cy="25400"/>
                <wp:effectExtent l="0" t="0" r="0" b="0"/>
                <wp:wrapNone/>
                <wp:docPr id="1849748145"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25400"/>
                        </a:xfrm>
                        <a:custGeom>
                          <a:avLst/>
                          <a:gdLst>
                            <a:gd name="T0" fmla="*/ 470636 w 471170"/>
                            <a:gd name="T1" fmla="*/ 0 h 26035"/>
                            <a:gd name="T2" fmla="*/ 0 w 471170"/>
                            <a:gd name="T3" fmla="*/ 0 h 26035"/>
                            <a:gd name="T4" fmla="*/ 0 w 471170"/>
                            <a:gd name="T5" fmla="*/ 25565 h 26035"/>
                            <a:gd name="T6" fmla="*/ 470636 w 471170"/>
                            <a:gd name="T7" fmla="*/ 25565 h 26035"/>
                            <a:gd name="T8" fmla="*/ 470636 w 471170"/>
                            <a:gd name="T9" fmla="*/ 0 h 26035"/>
                          </a:gdLst>
                          <a:ahLst/>
                          <a:cxnLst>
                            <a:cxn ang="0">
                              <a:pos x="T0" y="T1"/>
                            </a:cxn>
                            <a:cxn ang="0">
                              <a:pos x="T2" y="T3"/>
                            </a:cxn>
                            <a:cxn ang="0">
                              <a:pos x="T4" y="T5"/>
                            </a:cxn>
                            <a:cxn ang="0">
                              <a:pos x="T6" y="T7"/>
                            </a:cxn>
                            <a:cxn ang="0">
                              <a:pos x="T8" y="T9"/>
                            </a:cxn>
                          </a:cxnLst>
                          <a:rect l="0" t="0" r="r" b="b"/>
                          <a:pathLst>
                            <a:path w="471170" h="26035">
                              <a:moveTo>
                                <a:pt x="470636" y="0"/>
                              </a:moveTo>
                              <a:lnTo>
                                <a:pt x="0" y="0"/>
                              </a:lnTo>
                              <a:lnTo>
                                <a:pt x="0" y="25565"/>
                              </a:lnTo>
                              <a:lnTo>
                                <a:pt x="470636" y="25565"/>
                              </a:lnTo>
                              <a:lnTo>
                                <a:pt x="470636"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9A683BF" id="object 3" o:spid="_x0000_s1026" style="position:absolute;margin-left:167pt;margin-top:145.1pt;width:48.7pt;height:2pt;z-index:251671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" path="m470636,l,,,25565r470636,l470636,xe" fillcolor="#d5b788" stroked="f">
                <v:path arrowok="t" o:connecttype="custom" o:connectlocs="617789,0;0,0;0,24941;617789,24941;617789,0" o:connectangles="0,0,0,0,0"/>
              </v:shape>
            </w:pict>
          </mc:Fallback>
        </mc:AlternateContent>
      </w:r>
      <w:r w:rsidRPr="009814AD">
        <w:rPr>
          <w:rFonts w:ascii="Times New Roman" w:hAnsi="Times New Roman"/>
          <w:noProof/>
          <w:color w:val="767171"/>
          <w:spacing w:val="6"/>
          <w:kern w:val="24"/>
        </w:rPr>
        <mc:AlternateContent>
          <mc:Choice Requires="wps">
            <w:drawing>
              <wp:anchor distT="0" distB="0" distL="114300" distR="114300" simplePos="0" relativeHeight="251673631" behindDoc="0" locked="0" layoutInCell="1" allowOverlap="1" wp14:anchorId="01B05008" wp14:editId="63FAF0E9">
                <wp:simplePos x="0" y="0"/>
                <wp:positionH relativeFrom="column">
                  <wp:posOffset>933450</wp:posOffset>
                </wp:positionH>
                <wp:positionV relativeFrom="paragraph">
                  <wp:posOffset>852805</wp:posOffset>
                </wp:positionV>
                <wp:extent cx="3223895" cy="993775"/>
                <wp:effectExtent l="0" t="0" r="0" b="0"/>
                <wp:wrapNone/>
                <wp:docPr id="116070478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3895" cy="993775"/>
                        </a:xfrm>
                        <a:prstGeom prst="rect">
                          <a:avLst/>
                        </a:prstGeom>
                      </wps:spPr>
                      <wps:txbx>
                        <w:txbxContent>
                          <w:p w14:paraId="5109B0D2" w14:textId="77777777" w:rsidR="00DD5D6C" w:rsidRPr="00EF244A" w:rsidRDefault="00DD5D6C" w:rsidP="00DD5D6C">
                            <w:pPr>
                              <w:spacing w:before="38"/>
                              <w:jc w:val="center"/>
                              <w:rPr>
                                <w:rFonts w:ascii="Times New Roman" w:hAnsi="Times New Roman"/>
                                <w:b/>
                                <w:bCs/>
                                <w:color w:val="D5B788"/>
                                <w:spacing w:val="58"/>
                                <w:kern w:val="24"/>
                                <w:sz w:val="52"/>
                                <w:szCs w:val="52"/>
                              </w:rPr>
                            </w:pPr>
                            <w:r w:rsidRPr="00EF244A">
                              <w:rPr>
                                <w:rFonts w:ascii="Times New Roman" w:hAnsi="Times New Roman"/>
                                <w:b/>
                                <w:bCs/>
                                <w:color w:val="D5B788"/>
                                <w:spacing w:val="60"/>
                                <w:kern w:val="24"/>
                                <w:sz w:val="52"/>
                                <w:szCs w:val="52"/>
                              </w:rPr>
                              <w:t>MEMORIA INSTITUCIONAL</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01B05008" id="object 4" o:spid="_x0000_s1027" type="#_x0000_t202" style="position:absolute;left:0;text-align:left;margin-left:73.5pt;margin-top:67.15pt;width:253.85pt;height:78.25pt;z-index:251673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" filled="f" stroked="f">
                <v:textbox style="mso-fit-shape-to-text:t" inset="0,1.35pt,0,0">
                  <w:txbxContent>
                    <w:p w14:paraId="5109B0D2" w14:textId="77777777" w:rsidR="00DD5D6C" w:rsidRPr="00EF244A" w:rsidRDefault="00DD5D6C" w:rsidP="00DD5D6C">
                      <w:pPr>
                        <w:spacing w:before="38"/>
                        <w:jc w:val="center"/>
                        <w:rPr>
                          <w:rFonts w:ascii="Times New Roman" w:hAnsi="Times New Roman"/>
                          <w:b/>
                          <w:bCs/>
                          <w:color w:val="D5B788"/>
                          <w:spacing w:val="58"/>
                          <w:kern w:val="24"/>
                          <w:sz w:val="52"/>
                          <w:szCs w:val="52"/>
                        </w:rPr>
                      </w:pPr>
                      <w:r w:rsidRPr="00EF244A">
                        <w:rPr>
                          <w:rFonts w:ascii="Times New Roman" w:hAnsi="Times New Roman"/>
                          <w:b/>
                          <w:bCs/>
                          <w:color w:val="D5B788"/>
                          <w:spacing w:val="60"/>
                          <w:kern w:val="24"/>
                          <w:sz w:val="52"/>
                          <w:szCs w:val="52"/>
                        </w:rPr>
                        <w:t>MEMORIA INSTITUCIONAL</w:t>
                      </w:r>
                    </w:p>
                  </w:txbxContent>
                </v:textbox>
              </v:shape>
            </w:pict>
          </mc:Fallback>
        </mc:AlternateContent>
      </w:r>
      <w:r w:rsidRPr="009814AD">
        <w:rPr>
          <w:rFonts w:ascii="Times New Roman" w:hAnsi="Times New Roman"/>
          <w:noProof/>
          <w:color w:val="767171"/>
          <w:spacing w:val="6"/>
          <w:kern w:val="24"/>
        </w:rPr>
        <mc:AlternateContent>
          <mc:Choice Requires="wps">
            <w:drawing>
              <wp:anchor distT="0" distB="0" distL="114300" distR="114300" simplePos="0" relativeHeight="251672607" behindDoc="0" locked="0" layoutInCell="1" allowOverlap="1" wp14:anchorId="2CF908B8" wp14:editId="68D03ECD">
                <wp:simplePos x="0" y="0"/>
                <wp:positionH relativeFrom="column">
                  <wp:posOffset>1847849</wp:posOffset>
                </wp:positionH>
                <wp:positionV relativeFrom="paragraph">
                  <wp:posOffset>2043430</wp:posOffset>
                </wp:positionV>
                <wp:extent cx="1247775" cy="284480"/>
                <wp:effectExtent l="0" t="0" r="0" b="0"/>
                <wp:wrapNone/>
                <wp:docPr id="1258870153"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284480"/>
                        </a:xfrm>
                        <a:prstGeom prst="rect">
                          <a:avLst/>
                        </a:prstGeom>
                      </wps:spPr>
                      <wps:txbx>
                        <w:txbxContent>
                          <w:p w14:paraId="7BD14CC4" w14:textId="77777777" w:rsidR="00DD5D6C" w:rsidRPr="00EF244A" w:rsidRDefault="00DD5D6C" w:rsidP="00DD5D6C">
                            <w:pPr>
                              <w:spacing w:before="20"/>
                              <w:ind w:left="14"/>
                              <w:rPr>
                                <w:rFonts w:ascii="Times New Roman" w:hAnsi="Times New Roman"/>
                                <w:b/>
                                <w:bCs/>
                                <w:color w:val="D5B788"/>
                                <w:spacing w:val="56"/>
                                <w:kern w:val="24"/>
                                <w:sz w:val="28"/>
                                <w:szCs w:val="28"/>
                              </w:rPr>
                            </w:pPr>
                            <w:r w:rsidRPr="00EF244A">
                              <w:rPr>
                                <w:rFonts w:ascii="Times New Roman" w:hAnsi="Times New Roman"/>
                                <w:b/>
                                <w:bCs/>
                                <w:color w:val="D5B788"/>
                                <w:spacing w:val="56"/>
                                <w:kern w:val="24"/>
                                <w:sz w:val="28"/>
                                <w:szCs w:val="28"/>
                              </w:rPr>
                              <w:t>A Ñ O 2 02</w:t>
                            </w:r>
                            <w:r>
                              <w:rPr>
                                <w:rFonts w:ascii="Times New Roman" w:hAnsi="Times New Roman"/>
                                <w:b/>
                                <w:bCs/>
                                <w:color w:val="D5B788"/>
                                <w:spacing w:val="56"/>
                                <w:kern w:val="24"/>
                                <w:sz w:val="28"/>
                                <w:szCs w:val="28"/>
                              </w:rPr>
                              <w:t>5</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2CF908B8" id="object 5" o:spid="_x0000_s1028" type="#_x0000_t202" style="position:absolute;left:0;text-align:left;margin-left:145.5pt;margin-top:160.9pt;width:98.25pt;height:22.4pt;z-index:25167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" filled="f" stroked="f">
                <v:textbox style="mso-fit-shape-to-text:t" inset="0,1pt,0,0">
                  <w:txbxContent>
                    <w:p w14:paraId="7BD14CC4" w14:textId="77777777" w:rsidR="00DD5D6C" w:rsidRPr="00EF244A" w:rsidRDefault="00DD5D6C" w:rsidP="00DD5D6C">
                      <w:pPr>
                        <w:spacing w:before="20"/>
                        <w:ind w:left="14"/>
                        <w:rPr>
                          <w:rFonts w:ascii="Times New Roman" w:hAnsi="Times New Roman"/>
                          <w:b/>
                          <w:bCs/>
                          <w:color w:val="D5B788"/>
                          <w:spacing w:val="56"/>
                          <w:kern w:val="24"/>
                          <w:sz w:val="28"/>
                          <w:szCs w:val="28"/>
                        </w:rPr>
                      </w:pPr>
                      <w:r w:rsidRPr="00EF244A">
                        <w:rPr>
                          <w:rFonts w:ascii="Times New Roman" w:hAnsi="Times New Roman"/>
                          <w:b/>
                          <w:bCs/>
                          <w:color w:val="D5B788"/>
                          <w:spacing w:val="56"/>
                          <w:kern w:val="24"/>
                          <w:sz w:val="28"/>
                          <w:szCs w:val="28"/>
                        </w:rPr>
                        <w:t>A Ñ O 2 02</w:t>
                      </w:r>
                      <w:r>
                        <w:rPr>
                          <w:rFonts w:ascii="Times New Roman" w:hAnsi="Times New Roman"/>
                          <w:b/>
                          <w:bCs/>
                          <w:color w:val="D5B788"/>
                          <w:spacing w:val="56"/>
                          <w:kern w:val="24"/>
                          <w:sz w:val="28"/>
                          <w:szCs w:val="28"/>
                        </w:rPr>
                        <w:t>5</w:t>
                      </w:r>
                    </w:p>
                  </w:txbxContent>
                </v:textbox>
              </v:shape>
            </w:pict>
          </mc:Fallback>
        </mc:AlternateContent>
      </w:r>
      <w:r w:rsidRPr="009814AD">
        <w:rPr>
          <w:rFonts w:ascii="Times New Roman" w:hAnsi="Times New Roman"/>
          <w:noProof/>
          <w:color w:val="767171"/>
          <w:spacing w:val="6"/>
          <w:kern w:val="24"/>
        </w:rPr>
        <mc:AlternateContent>
          <mc:Choice Requires="wps">
            <w:drawing>
              <wp:anchor distT="0" distB="0" distL="114300" distR="114300" simplePos="0" relativeHeight="251668511" behindDoc="0" locked="0" layoutInCell="1" allowOverlap="1" wp14:anchorId="18063503" wp14:editId="412C7534">
                <wp:simplePos x="0" y="0"/>
                <wp:positionH relativeFrom="column">
                  <wp:posOffset>0</wp:posOffset>
                </wp:positionH>
                <wp:positionV relativeFrom="paragraph">
                  <wp:posOffset>4711065</wp:posOffset>
                </wp:positionV>
                <wp:extent cx="513080" cy="45085"/>
                <wp:effectExtent l="0" t="3175" r="1270" b="0"/>
                <wp:wrapNone/>
                <wp:docPr id="1666634144"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80" cy="45085"/>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43DBA" id="object 9" o:spid="_x0000_s1026" style="position:absolute;margin-left:0;margin-top:370.95pt;width:40.4pt;height:3.55pt;z-index:2516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" path="m512457,l,,,24256r512457,l512457,xe" fillcolor="#d5b788" stroked="f">
                <v:path arrowok="t" o:connecttype="custom" o:connectlocs="512457,0;0,0;0,44158;512457,44158;512457,0" o:connectangles="0,0,0,0,0"/>
              </v:shape>
            </w:pict>
          </mc:Fallback>
        </mc:AlternateContent>
      </w:r>
      <w:r w:rsidRPr="009814AD">
        <w:rPr>
          <w:rFonts w:ascii="Times New Roman" w:hAnsi="Times New Roman"/>
          <w:noProof/>
          <w:color w:val="767171"/>
          <w:spacing w:val="6"/>
          <w:kern w:val="24"/>
          <w:lang w:eastAsia="es-DO"/>
        </w:rPr>
        <mc:AlternateContent>
          <mc:Choice Requires="wpg">
            <w:drawing>
              <wp:anchor distT="0" distB="0" distL="114300" distR="114300" simplePos="0" relativeHeight="251670559" behindDoc="0" locked="0" layoutInCell="1" allowOverlap="1" wp14:anchorId="61991FCF" wp14:editId="4A6632D2">
                <wp:simplePos x="0" y="0"/>
                <wp:positionH relativeFrom="column">
                  <wp:posOffset>0</wp:posOffset>
                </wp:positionH>
                <wp:positionV relativeFrom="paragraph">
                  <wp:posOffset>3803015</wp:posOffset>
                </wp:positionV>
                <wp:extent cx="2267585" cy="931545"/>
                <wp:effectExtent l="0" t="0" r="0" b="1905"/>
                <wp:wrapNone/>
                <wp:docPr id="82246110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931545"/>
                          <a:chOff x="2160" y="13407"/>
                          <a:chExt cx="3571" cy="1467"/>
                        </a:xfrm>
                      </wpg:grpSpPr>
                      <pic:pic xmlns:pic="http://schemas.openxmlformats.org/drawingml/2006/picture">
                        <pic:nvPicPr>
                          <pic:cNvPr id="1434838470"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202" y="13407"/>
                            <a:ext cx="811" cy="754"/>
                          </a:xfrm>
                          <a:prstGeom prst="rect">
                            <a:avLst/>
                          </a:prstGeom>
                          <a:noFill/>
                          <a:extLst>
                            <a:ext uri="{909E8E84-426E-40DD-AFC4-6F175D3DCCD1}">
                              <a14:hiddenFill xmlns:a14="http://schemas.microsoft.com/office/drawing/2010/main">
                                <a:solidFill>
                                  <a:srgbClr val="FFFFFF"/>
                                </a:solidFill>
                              </a14:hiddenFill>
                            </a:ext>
                          </a:extLst>
                        </pic:spPr>
                      </pic:pic>
                      <wps:wsp>
                        <wps:cNvPr id="1885647556" name="object 8"/>
                        <wps:cNvSpPr txBox="1">
                          <a:spLocks noChangeArrowheads="1"/>
                        </wps:cNvSpPr>
                        <wps:spPr bwMode="auto">
                          <a:xfrm>
                            <a:off x="2160" y="14289"/>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AEB4C" w14:textId="77777777" w:rsidR="00DD5D6C" w:rsidRPr="00F712DB" w:rsidRDefault="00DD5D6C" w:rsidP="00DD5D6C">
                              <w:pPr>
                                <w:pStyle w:val="Sinespaciado"/>
                                <w:rPr>
                                  <w:rFonts w:ascii="Arial MT" w:hAnsi="Arial MT" w:cs="Arial MT"/>
                                  <w:color w:val="D5B788"/>
                                  <w:spacing w:val="23"/>
                                  <w:kern w:val="24"/>
                                  <w:sz w:val="15"/>
                                  <w:szCs w:val="15"/>
                                  <w:lang w:val="es-DO"/>
                                </w:rPr>
                              </w:pPr>
                              <w:r w:rsidRPr="00F712DB">
                                <w:rPr>
                                  <w:rFonts w:ascii="Arial MT" w:hAnsi="Arial MT" w:cs="Arial MT"/>
                                  <w:color w:val="D5B788"/>
                                  <w:spacing w:val="23"/>
                                  <w:kern w:val="24"/>
                                  <w:sz w:val="15"/>
                                  <w:szCs w:val="15"/>
                                  <w:lang w:val="es-DO"/>
                                </w:rPr>
                                <w:t>GOBIERNO DE LA</w:t>
                              </w:r>
                            </w:p>
                            <w:p w14:paraId="31A19242" w14:textId="77777777" w:rsidR="00DD5D6C" w:rsidRPr="00F712DB" w:rsidRDefault="00DD5D6C" w:rsidP="00DD5D6C">
                              <w:pPr>
                                <w:spacing w:before="13"/>
                                <w:ind w:left="14"/>
                                <w:rPr>
                                  <w:rFonts w:ascii="Georgia" w:hAnsi="Georgia" w:cs="Georgia"/>
                                  <w:b/>
                                  <w:bCs/>
                                  <w:color w:val="D5B788"/>
                                  <w:spacing w:val="18"/>
                                  <w:kern w:val="24"/>
                                </w:rPr>
                              </w:pPr>
                              <w:r w:rsidRPr="00F712DB">
                                <w:rPr>
                                  <w:rFonts w:ascii="Georgia" w:hAnsi="Georgia" w:cs="Georgia"/>
                                  <w:b/>
                                  <w:bCs/>
                                  <w:color w:val="D5B788"/>
                                  <w:spacing w:val="18"/>
                                  <w:kern w:val="24"/>
                                </w:rPr>
                                <w:t>REPÚBLICA</w:t>
                              </w:r>
                              <w:r w:rsidRPr="00F712DB">
                                <w:rPr>
                                  <w:rFonts w:ascii="Georgia" w:hAnsi="Georgia" w:cs="Georgia"/>
                                  <w:b/>
                                  <w:bCs/>
                                  <w:color w:val="D5B788"/>
                                  <w:spacing w:val="29"/>
                                  <w:kern w:val="24"/>
                                </w:rPr>
                                <w:t xml:space="preserve"> </w:t>
                              </w:r>
                              <w:r w:rsidRPr="00F712DB">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91FCF" id="Group 53" o:spid="_x0000_s1029" style="position:absolute;left:0;text-align:left;margin-left:0;margin-top:299.45pt;width:178.55pt;height:73.35pt;z-index:251670559" coordorigin="2160,13407" coordsize="3571,1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2202;top:13407;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">
                  <v:imagedata r:id="rId14" o:title=""/>
                </v:shape>
                <v:shape id="object 8" o:spid="_x0000_s1031" type="#_x0000_t202" style="position:absolute;left:2160;top:14289;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" filled="f" stroked="f">
                  <v:textbox inset="0,1.2pt,0,0">
                    <w:txbxContent>
                      <w:p w14:paraId="277AEB4C" w14:textId="77777777" w:rsidR="00DD5D6C" w:rsidRPr="00F712DB" w:rsidRDefault="00DD5D6C" w:rsidP="00DD5D6C">
                        <w:pPr>
                          <w:pStyle w:val="Sinespaciado"/>
                          <w:rPr>
                            <w:rFonts w:ascii="Arial MT" w:hAnsi="Arial MT" w:cs="Arial MT"/>
                            <w:color w:val="D5B788"/>
                            <w:spacing w:val="23"/>
                            <w:kern w:val="24"/>
                            <w:sz w:val="15"/>
                            <w:szCs w:val="15"/>
                            <w:lang w:val="es-DO"/>
                          </w:rPr>
                        </w:pPr>
                        <w:r w:rsidRPr="00F712DB">
                          <w:rPr>
                            <w:rFonts w:ascii="Arial MT" w:hAnsi="Arial MT" w:cs="Arial MT"/>
                            <w:color w:val="D5B788"/>
                            <w:spacing w:val="23"/>
                            <w:kern w:val="24"/>
                            <w:sz w:val="15"/>
                            <w:szCs w:val="15"/>
                            <w:lang w:val="es-DO"/>
                          </w:rPr>
                          <w:t>GOBIERNO DE LA</w:t>
                        </w:r>
                      </w:p>
                      <w:p w14:paraId="31A19242" w14:textId="77777777" w:rsidR="00DD5D6C" w:rsidRPr="00F712DB" w:rsidRDefault="00DD5D6C" w:rsidP="00DD5D6C">
                        <w:pPr>
                          <w:spacing w:before="13"/>
                          <w:ind w:left="14"/>
                          <w:rPr>
                            <w:rFonts w:ascii="Georgia" w:hAnsi="Georgia" w:cs="Georgia"/>
                            <w:b/>
                            <w:bCs/>
                            <w:color w:val="D5B788"/>
                            <w:spacing w:val="18"/>
                            <w:kern w:val="24"/>
                          </w:rPr>
                        </w:pPr>
                        <w:r w:rsidRPr="00F712DB">
                          <w:rPr>
                            <w:rFonts w:ascii="Georgia" w:hAnsi="Georgia" w:cs="Georgia"/>
                            <w:b/>
                            <w:bCs/>
                            <w:color w:val="D5B788"/>
                            <w:spacing w:val="18"/>
                            <w:kern w:val="24"/>
                          </w:rPr>
                          <w:t>REPÚBLICA</w:t>
                        </w:r>
                        <w:r w:rsidRPr="00F712DB">
                          <w:rPr>
                            <w:rFonts w:ascii="Georgia" w:hAnsi="Georgia" w:cs="Georgia"/>
                            <w:b/>
                            <w:bCs/>
                            <w:color w:val="D5B788"/>
                            <w:spacing w:val="29"/>
                            <w:kern w:val="24"/>
                          </w:rPr>
                          <w:t xml:space="preserve"> </w:t>
                        </w:r>
                        <w:r w:rsidRPr="00F712DB">
                          <w:rPr>
                            <w:rFonts w:ascii="Georgia" w:hAnsi="Georgia" w:cs="Georgia"/>
                            <w:b/>
                            <w:bCs/>
                            <w:color w:val="D5B788"/>
                            <w:spacing w:val="20"/>
                            <w:kern w:val="24"/>
                          </w:rPr>
                          <w:t>DOMINICANA</w:t>
                        </w:r>
                      </w:p>
                    </w:txbxContent>
                  </v:textbox>
                </v:shape>
              </v:group>
            </w:pict>
          </mc:Fallback>
        </mc:AlternateContent>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p>
    <w:p w14:paraId="4B6F089F" w14:textId="77777777" w:rsidR="00DD5D6C" w:rsidRPr="009814AD" w:rsidRDefault="00DD5D6C" w:rsidP="00E66E80">
      <w:pPr>
        <w:spacing w:line="360" w:lineRule="auto"/>
        <w:rPr>
          <w:rFonts w:ascii="Times New Roman" w:hAnsi="Times New Roman"/>
          <w:color w:val="767171"/>
          <w:spacing w:val="6"/>
          <w:kern w:val="24"/>
        </w:rPr>
      </w:pP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p>
    <w:p w14:paraId="3576CFCE" w14:textId="647721AF" w:rsidR="00DD5D6C" w:rsidRDefault="00DD5D6C" w:rsidP="00E66E80">
      <w:pPr>
        <w:spacing w:after="0" w:line="240" w:lineRule="auto"/>
        <w:rPr>
          <w:rFonts w:ascii="Times New Roman" w:hAnsi="Times New Roman"/>
          <w:color w:val="767171"/>
          <w:spacing w:val="6"/>
          <w:kern w:val="24"/>
        </w:rPr>
      </w:pPr>
      <w:r>
        <w:rPr>
          <w:rFonts w:ascii="Times New Roman" w:hAnsi="Times New Roman"/>
          <w:color w:val="767171"/>
          <w:spacing w:val="6"/>
          <w:kern w:val="24"/>
        </w:rPr>
        <w:br w:type="page"/>
      </w:r>
    </w:p>
    <w:p w14:paraId="4954338E" w14:textId="77777777" w:rsidR="002B37C3" w:rsidRPr="009814AD" w:rsidRDefault="002B37C3" w:rsidP="00E66E80">
      <w:pPr>
        <w:spacing w:line="360" w:lineRule="auto"/>
        <w:rPr>
          <w:rFonts w:ascii="Times New Roman" w:hAnsi="Times New Roman"/>
          <w:color w:val="767171"/>
          <w:spacing w:val="6"/>
          <w:kern w:val="24"/>
        </w:rPr>
      </w:pPr>
    </w:p>
    <w:p w14:paraId="5E2F805D" w14:textId="23765BF5" w:rsidR="003A47C9" w:rsidRPr="009814AD" w:rsidRDefault="003A47C9" w:rsidP="00E66E80">
      <w:pPr>
        <w:spacing w:line="360" w:lineRule="auto"/>
        <w:rPr>
          <w:rFonts w:ascii="Times New Roman" w:hAnsi="Times New Roman"/>
          <w:color w:val="767171"/>
          <w:spacing w:val="6"/>
          <w:kern w:val="24"/>
        </w:rPr>
      </w:pPr>
      <w:bookmarkStart w:id="0" w:name="_Hlk216854602"/>
    </w:p>
    <w:p w14:paraId="5F5C6306" w14:textId="77777777" w:rsidR="00D626C2" w:rsidRPr="009814AD" w:rsidRDefault="00D626C2" w:rsidP="00E66E80">
      <w:pPr>
        <w:spacing w:line="360" w:lineRule="auto"/>
        <w:rPr>
          <w:rFonts w:ascii="Times New Roman" w:hAnsi="Times New Roman"/>
          <w:color w:val="767171"/>
          <w:spacing w:val="6"/>
          <w:kern w:val="24"/>
          <w:sz w:val="22"/>
        </w:rPr>
      </w:pPr>
    </w:p>
    <w:p w14:paraId="596DE076" w14:textId="77777777" w:rsidR="00D626C2" w:rsidRPr="009814AD" w:rsidRDefault="00D626C2" w:rsidP="00E66E80">
      <w:pPr>
        <w:spacing w:line="360" w:lineRule="auto"/>
        <w:rPr>
          <w:rFonts w:ascii="Times New Roman" w:hAnsi="Times New Roman"/>
          <w:color w:val="767171"/>
          <w:spacing w:val="6"/>
          <w:kern w:val="24"/>
          <w:sz w:val="22"/>
        </w:rPr>
      </w:pPr>
    </w:p>
    <w:p w14:paraId="6748FC7C" w14:textId="15030C43" w:rsidR="00D626C2" w:rsidRPr="009814AD" w:rsidRDefault="00D626C2" w:rsidP="00E66E80">
      <w:pPr>
        <w:spacing w:line="360" w:lineRule="auto"/>
        <w:rPr>
          <w:rFonts w:ascii="Times New Roman" w:hAnsi="Times New Roman"/>
          <w:color w:val="767171"/>
          <w:spacing w:val="6"/>
          <w:kern w:val="24"/>
          <w:sz w:val="22"/>
        </w:rPr>
      </w:pPr>
    </w:p>
    <w:p w14:paraId="760B1748" w14:textId="77777777" w:rsidR="00D626C2" w:rsidRPr="009814AD" w:rsidRDefault="00D626C2" w:rsidP="00E66E80">
      <w:pPr>
        <w:spacing w:line="360" w:lineRule="auto"/>
        <w:rPr>
          <w:rFonts w:ascii="Times New Roman" w:hAnsi="Times New Roman"/>
          <w:color w:val="767171"/>
          <w:spacing w:val="6"/>
          <w:kern w:val="24"/>
          <w:sz w:val="22"/>
        </w:rPr>
      </w:pPr>
    </w:p>
    <w:p w14:paraId="22891720" w14:textId="77777777" w:rsidR="00D626C2" w:rsidRPr="009814AD" w:rsidRDefault="00D626C2" w:rsidP="00E66E80">
      <w:pPr>
        <w:spacing w:line="360" w:lineRule="auto"/>
        <w:rPr>
          <w:rFonts w:ascii="Times New Roman" w:hAnsi="Times New Roman"/>
          <w:color w:val="767171"/>
          <w:spacing w:val="6"/>
          <w:kern w:val="24"/>
          <w:sz w:val="22"/>
        </w:rPr>
      </w:pPr>
    </w:p>
    <w:p w14:paraId="0048E4BF" w14:textId="77777777" w:rsidR="00D626C2" w:rsidRPr="009814AD" w:rsidRDefault="00D626C2" w:rsidP="00E66E80">
      <w:pPr>
        <w:spacing w:line="360" w:lineRule="auto"/>
        <w:rPr>
          <w:rFonts w:ascii="Times New Roman" w:hAnsi="Times New Roman"/>
          <w:color w:val="767171"/>
          <w:spacing w:val="6"/>
          <w:kern w:val="24"/>
          <w:sz w:val="22"/>
        </w:rPr>
      </w:pPr>
    </w:p>
    <w:p w14:paraId="63BA9C3E" w14:textId="382E9724" w:rsidR="00265658" w:rsidRPr="009814AD" w:rsidRDefault="00CB029A" w:rsidP="00E66E80">
      <w:pPr>
        <w:spacing w:line="360" w:lineRule="auto"/>
        <w:rPr>
          <w:rFonts w:ascii="Times New Roman" w:hAnsi="Times New Roman"/>
          <w:color w:val="767171"/>
          <w:spacing w:val="6"/>
          <w:kern w:val="24"/>
          <w:sz w:val="22"/>
        </w:rPr>
      </w:pPr>
      <w:r w:rsidRPr="009814AD">
        <w:rPr>
          <w:rFonts w:ascii="Times New Roman" w:hAnsi="Times New Roman"/>
          <w:noProof/>
          <w:color w:val="767171"/>
          <w:spacing w:val="6"/>
          <w:kern w:val="24"/>
          <w:lang w:eastAsia="es-DO"/>
        </w:rPr>
        <w:drawing>
          <wp:anchor distT="0" distB="0" distL="114300" distR="114300" simplePos="0" relativeHeight="251657219" behindDoc="0" locked="0" layoutInCell="1" allowOverlap="1" wp14:anchorId="43271711" wp14:editId="527376E3">
            <wp:simplePos x="0" y="0"/>
            <wp:positionH relativeFrom="margin">
              <wp:posOffset>3200400</wp:posOffset>
            </wp:positionH>
            <wp:positionV relativeFrom="paragraph">
              <wp:posOffset>4220845</wp:posOffset>
            </wp:positionV>
            <wp:extent cx="1825625" cy="491490"/>
            <wp:effectExtent l="0" t="0" r="3175" b="3810"/>
            <wp:wrapNone/>
            <wp:docPr id="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2" cstate="print">
                      <a:extLst>
                        <a:ext uri="{28A0092B-C50C-407E-A947-70E740481C1C}">
                          <a14:useLocalDpi xmlns:a14="http://schemas.microsoft.com/office/drawing/2010/main" val="0"/>
                        </a:ext>
                      </a:extLst>
                    </a:blip>
                    <a:srcRect r="-15"/>
                    <a:stretch>
                      <a:fillRect/>
                    </a:stretch>
                  </pic:blipFill>
                  <pic:spPr bwMode="auto">
                    <a:xfrm>
                      <a:off x="0" y="0"/>
                      <a:ext cx="1825625" cy="491490"/>
                    </a:xfrm>
                    <a:prstGeom prst="rect">
                      <a:avLst/>
                    </a:prstGeom>
                    <a:noFill/>
                  </pic:spPr>
                </pic:pic>
              </a:graphicData>
            </a:graphic>
            <wp14:sizeRelH relativeFrom="page">
              <wp14:pctWidth>0</wp14:pctWidth>
            </wp14:sizeRelH>
            <wp14:sizeRelV relativeFrom="page">
              <wp14:pctHeight>0</wp14:pctHeight>
            </wp14:sizeRelV>
          </wp:anchor>
        </w:drawing>
      </w:r>
      <w:r w:rsidR="00EF244A" w:rsidRPr="009814AD">
        <w:rPr>
          <w:rFonts w:ascii="Times New Roman" w:hAnsi="Times New Roman"/>
          <w:noProof/>
          <w:color w:val="767171"/>
          <w:spacing w:val="6"/>
          <w:kern w:val="24"/>
        </w:rPr>
        <mc:AlternateContent>
          <mc:Choice Requires="wps">
            <w:drawing>
              <wp:anchor distT="0" distB="0" distL="114300" distR="114300" simplePos="0" relativeHeight="251657221" behindDoc="0" locked="0" layoutInCell="1" allowOverlap="1" wp14:anchorId="79839075" wp14:editId="782E8798">
                <wp:simplePos x="0" y="0"/>
                <wp:positionH relativeFrom="column">
                  <wp:posOffset>2120900</wp:posOffset>
                </wp:positionH>
                <wp:positionV relativeFrom="paragraph">
                  <wp:posOffset>1842770</wp:posOffset>
                </wp:positionV>
                <wp:extent cx="618490" cy="25400"/>
                <wp:effectExtent l="0" t="0" r="0" b="0"/>
                <wp:wrapNone/>
                <wp:docPr id="33"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25400"/>
                        </a:xfrm>
                        <a:custGeom>
                          <a:avLst/>
                          <a:gdLst>
                            <a:gd name="T0" fmla="*/ 470636 w 471170"/>
                            <a:gd name="T1" fmla="*/ 0 h 26035"/>
                            <a:gd name="T2" fmla="*/ 0 w 471170"/>
                            <a:gd name="T3" fmla="*/ 0 h 26035"/>
                            <a:gd name="T4" fmla="*/ 0 w 471170"/>
                            <a:gd name="T5" fmla="*/ 25565 h 26035"/>
                            <a:gd name="T6" fmla="*/ 470636 w 471170"/>
                            <a:gd name="T7" fmla="*/ 25565 h 26035"/>
                            <a:gd name="T8" fmla="*/ 470636 w 471170"/>
                            <a:gd name="T9" fmla="*/ 0 h 26035"/>
                          </a:gdLst>
                          <a:ahLst/>
                          <a:cxnLst>
                            <a:cxn ang="0">
                              <a:pos x="T0" y="T1"/>
                            </a:cxn>
                            <a:cxn ang="0">
                              <a:pos x="T2" y="T3"/>
                            </a:cxn>
                            <a:cxn ang="0">
                              <a:pos x="T4" y="T5"/>
                            </a:cxn>
                            <a:cxn ang="0">
                              <a:pos x="T6" y="T7"/>
                            </a:cxn>
                            <a:cxn ang="0">
                              <a:pos x="T8" y="T9"/>
                            </a:cxn>
                          </a:cxnLst>
                          <a:rect l="0" t="0" r="r" b="b"/>
                          <a:pathLst>
                            <a:path w="471170" h="26035">
                              <a:moveTo>
                                <a:pt x="470636" y="0"/>
                              </a:moveTo>
                              <a:lnTo>
                                <a:pt x="0" y="0"/>
                              </a:lnTo>
                              <a:lnTo>
                                <a:pt x="0" y="25565"/>
                              </a:lnTo>
                              <a:lnTo>
                                <a:pt x="470636" y="25565"/>
                              </a:lnTo>
                              <a:lnTo>
                                <a:pt x="470636"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F64EE12" id="object 3" o:spid="_x0000_s1026" style="position:absolute;margin-left:167pt;margin-top:145.1pt;width:48.7pt;height:2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" path="m470636,l,,,25565r470636,l470636,xe" fillcolor="#d5b788" stroked="f">
                <v:path arrowok="t" o:connecttype="custom" o:connectlocs="617789,0;0,0;0,24941;617789,24941;617789,0" o:connectangles="0,0,0,0,0"/>
              </v:shape>
            </w:pict>
          </mc:Fallback>
        </mc:AlternateContent>
      </w:r>
      <w:r w:rsidR="00EF244A" w:rsidRPr="009814AD">
        <w:rPr>
          <w:rFonts w:ascii="Times New Roman" w:hAnsi="Times New Roman"/>
          <w:noProof/>
          <w:color w:val="767171"/>
          <w:spacing w:val="6"/>
          <w:kern w:val="24"/>
        </w:rPr>
        <mc:AlternateContent>
          <mc:Choice Requires="wps">
            <w:drawing>
              <wp:anchor distT="0" distB="0" distL="114300" distR="114300" simplePos="0" relativeHeight="251657223" behindDoc="0" locked="0" layoutInCell="1" allowOverlap="1" wp14:anchorId="733175C8" wp14:editId="3654E57F">
                <wp:simplePos x="0" y="0"/>
                <wp:positionH relativeFrom="column">
                  <wp:posOffset>933450</wp:posOffset>
                </wp:positionH>
                <wp:positionV relativeFrom="paragraph">
                  <wp:posOffset>852805</wp:posOffset>
                </wp:positionV>
                <wp:extent cx="3223895" cy="993775"/>
                <wp:effectExtent l="0" t="0" r="0" b="0"/>
                <wp:wrapNone/>
                <wp:docPr id="31"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3895" cy="993775"/>
                        </a:xfrm>
                        <a:prstGeom prst="rect">
                          <a:avLst/>
                        </a:prstGeom>
                      </wps:spPr>
                      <wps:txbx>
                        <w:txbxContent>
                          <w:p w14:paraId="2E2AF2D0" w14:textId="029CBF6C" w:rsidR="00490C04" w:rsidRPr="00EF244A" w:rsidRDefault="00EF244A" w:rsidP="00D626C2">
                            <w:pPr>
                              <w:spacing w:before="38"/>
                              <w:jc w:val="center"/>
                              <w:rPr>
                                <w:rFonts w:ascii="Times New Roman" w:hAnsi="Times New Roman"/>
                                <w:b/>
                                <w:bCs/>
                                <w:color w:val="D5B788"/>
                                <w:spacing w:val="58"/>
                                <w:kern w:val="24"/>
                                <w:sz w:val="52"/>
                                <w:szCs w:val="52"/>
                              </w:rPr>
                            </w:pPr>
                            <w:r w:rsidRPr="00EF244A">
                              <w:rPr>
                                <w:rFonts w:ascii="Times New Roman" w:hAnsi="Times New Roman"/>
                                <w:b/>
                                <w:bCs/>
                                <w:color w:val="D5B788"/>
                                <w:spacing w:val="60"/>
                                <w:kern w:val="24"/>
                                <w:sz w:val="52"/>
                                <w:szCs w:val="52"/>
                              </w:rPr>
                              <w:t>MEMORIA INSTITUCIONAL</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733175C8" id="_x0000_s1032" type="#_x0000_t202" style="position:absolute;left:0;text-align:left;margin-left:73.5pt;margin-top:67.15pt;width:253.85pt;height:78.25pt;z-index:25165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" filled="f" stroked="f">
                <v:textbox style="mso-fit-shape-to-text:t" inset="0,1.35pt,0,0">
                  <w:txbxContent>
                    <w:p w14:paraId="2E2AF2D0" w14:textId="029CBF6C" w:rsidR="00490C04" w:rsidRPr="00EF244A" w:rsidRDefault="00EF244A" w:rsidP="00D626C2">
                      <w:pPr>
                        <w:spacing w:before="38"/>
                        <w:jc w:val="center"/>
                        <w:rPr>
                          <w:rFonts w:ascii="Times New Roman" w:hAnsi="Times New Roman"/>
                          <w:b/>
                          <w:bCs/>
                          <w:color w:val="D5B788"/>
                          <w:spacing w:val="58"/>
                          <w:kern w:val="24"/>
                          <w:sz w:val="52"/>
                          <w:szCs w:val="52"/>
                        </w:rPr>
                      </w:pPr>
                      <w:r w:rsidRPr="00EF244A">
                        <w:rPr>
                          <w:rFonts w:ascii="Times New Roman" w:hAnsi="Times New Roman"/>
                          <w:b/>
                          <w:bCs/>
                          <w:color w:val="D5B788"/>
                          <w:spacing w:val="60"/>
                          <w:kern w:val="24"/>
                          <w:sz w:val="52"/>
                          <w:szCs w:val="52"/>
                        </w:rPr>
                        <w:t>MEMORIA INSTITUCIONAL</w:t>
                      </w:r>
                    </w:p>
                  </w:txbxContent>
                </v:textbox>
              </v:shape>
            </w:pict>
          </mc:Fallback>
        </mc:AlternateContent>
      </w:r>
      <w:r w:rsidR="00EF244A" w:rsidRPr="009814AD">
        <w:rPr>
          <w:rFonts w:ascii="Times New Roman" w:hAnsi="Times New Roman"/>
          <w:noProof/>
          <w:color w:val="767171"/>
          <w:spacing w:val="6"/>
          <w:kern w:val="24"/>
        </w:rPr>
        <mc:AlternateContent>
          <mc:Choice Requires="wps">
            <w:drawing>
              <wp:anchor distT="0" distB="0" distL="114300" distR="114300" simplePos="0" relativeHeight="251657222" behindDoc="0" locked="0" layoutInCell="1" allowOverlap="1" wp14:anchorId="4749BF01" wp14:editId="2C14D5A5">
                <wp:simplePos x="0" y="0"/>
                <wp:positionH relativeFrom="column">
                  <wp:posOffset>1847849</wp:posOffset>
                </wp:positionH>
                <wp:positionV relativeFrom="paragraph">
                  <wp:posOffset>2043430</wp:posOffset>
                </wp:positionV>
                <wp:extent cx="1247775" cy="284480"/>
                <wp:effectExtent l="0" t="0" r="0" b="0"/>
                <wp:wrapNone/>
                <wp:docPr id="32"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284480"/>
                        </a:xfrm>
                        <a:prstGeom prst="rect">
                          <a:avLst/>
                        </a:prstGeom>
                      </wps:spPr>
                      <wps:txbx>
                        <w:txbxContent>
                          <w:p w14:paraId="112E488B" w14:textId="458797F1" w:rsidR="00490C04" w:rsidRPr="00EF244A" w:rsidRDefault="00EF244A" w:rsidP="00D626C2">
                            <w:pPr>
                              <w:spacing w:before="20"/>
                              <w:ind w:left="14"/>
                              <w:rPr>
                                <w:rFonts w:ascii="Times New Roman" w:hAnsi="Times New Roman"/>
                                <w:b/>
                                <w:bCs/>
                                <w:color w:val="D5B788"/>
                                <w:spacing w:val="56"/>
                                <w:kern w:val="24"/>
                                <w:sz w:val="28"/>
                                <w:szCs w:val="28"/>
                              </w:rPr>
                            </w:pPr>
                            <w:r w:rsidRPr="00EF244A">
                              <w:rPr>
                                <w:rFonts w:ascii="Times New Roman" w:hAnsi="Times New Roman"/>
                                <w:b/>
                                <w:bCs/>
                                <w:color w:val="D5B788"/>
                                <w:spacing w:val="56"/>
                                <w:kern w:val="24"/>
                                <w:sz w:val="28"/>
                                <w:szCs w:val="28"/>
                              </w:rPr>
                              <w:t>A Ñ O 2 02</w:t>
                            </w:r>
                            <w:r w:rsidR="00793C6B">
                              <w:rPr>
                                <w:rFonts w:ascii="Times New Roman" w:hAnsi="Times New Roman"/>
                                <w:b/>
                                <w:bCs/>
                                <w:color w:val="D5B788"/>
                                <w:spacing w:val="56"/>
                                <w:kern w:val="24"/>
                                <w:sz w:val="28"/>
                                <w:szCs w:val="28"/>
                              </w:rPr>
                              <w:t>5</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4749BF01" id="_x0000_s1033" type="#_x0000_t202" style="position:absolute;left:0;text-align:left;margin-left:145.5pt;margin-top:160.9pt;width:98.25pt;height:22.4pt;z-index:251657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" filled="f" stroked="f">
                <v:textbox style="mso-fit-shape-to-text:t" inset="0,1pt,0,0">
                  <w:txbxContent>
                    <w:p w14:paraId="112E488B" w14:textId="458797F1" w:rsidR="00490C04" w:rsidRPr="00EF244A" w:rsidRDefault="00EF244A" w:rsidP="00D626C2">
                      <w:pPr>
                        <w:spacing w:before="20"/>
                        <w:ind w:left="14"/>
                        <w:rPr>
                          <w:rFonts w:ascii="Times New Roman" w:hAnsi="Times New Roman"/>
                          <w:b/>
                          <w:bCs/>
                          <w:color w:val="D5B788"/>
                          <w:spacing w:val="56"/>
                          <w:kern w:val="24"/>
                          <w:sz w:val="28"/>
                          <w:szCs w:val="28"/>
                        </w:rPr>
                      </w:pPr>
                      <w:r w:rsidRPr="00EF244A">
                        <w:rPr>
                          <w:rFonts w:ascii="Times New Roman" w:hAnsi="Times New Roman"/>
                          <w:b/>
                          <w:bCs/>
                          <w:color w:val="D5B788"/>
                          <w:spacing w:val="56"/>
                          <w:kern w:val="24"/>
                          <w:sz w:val="28"/>
                          <w:szCs w:val="28"/>
                        </w:rPr>
                        <w:t>A Ñ O 2 02</w:t>
                      </w:r>
                      <w:r w:rsidR="00793C6B">
                        <w:rPr>
                          <w:rFonts w:ascii="Times New Roman" w:hAnsi="Times New Roman"/>
                          <w:b/>
                          <w:bCs/>
                          <w:color w:val="D5B788"/>
                          <w:spacing w:val="56"/>
                          <w:kern w:val="24"/>
                          <w:sz w:val="28"/>
                          <w:szCs w:val="28"/>
                        </w:rPr>
                        <w:t>5</w:t>
                      </w:r>
                    </w:p>
                  </w:txbxContent>
                </v:textbox>
              </v:shape>
            </w:pict>
          </mc:Fallback>
        </mc:AlternateContent>
      </w:r>
      <w:r w:rsidR="00BB1EEA" w:rsidRPr="009814AD">
        <w:rPr>
          <w:rFonts w:ascii="Times New Roman" w:hAnsi="Times New Roman"/>
          <w:noProof/>
          <w:color w:val="767171"/>
          <w:spacing w:val="6"/>
          <w:kern w:val="24"/>
        </w:rPr>
        <mc:AlternateContent>
          <mc:Choice Requires="wps">
            <w:drawing>
              <wp:anchor distT="0" distB="0" distL="114300" distR="114300" simplePos="0" relativeHeight="251657218" behindDoc="0" locked="0" layoutInCell="1" allowOverlap="1" wp14:anchorId="41C87B18" wp14:editId="4AD7C37D">
                <wp:simplePos x="0" y="0"/>
                <wp:positionH relativeFrom="column">
                  <wp:posOffset>0</wp:posOffset>
                </wp:positionH>
                <wp:positionV relativeFrom="paragraph">
                  <wp:posOffset>4711065</wp:posOffset>
                </wp:positionV>
                <wp:extent cx="513080" cy="45085"/>
                <wp:effectExtent l="0" t="3175" r="1270" b="0"/>
                <wp:wrapNone/>
                <wp:docPr id="37"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80" cy="45085"/>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88589" id="object 9" o:spid="_x0000_s1026" style="position:absolute;margin-left:0;margin-top:370.95pt;width:40.4pt;height:3.5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" path="m512457,l,,,24256r512457,l512457,xe" fillcolor="#d5b788" stroked="f">
                <v:path arrowok="t" o:connecttype="custom" o:connectlocs="512457,0;0,0;0,44158;512457,44158;512457,0" o:connectangles="0,0,0,0,0"/>
              </v:shape>
            </w:pict>
          </mc:Fallback>
        </mc:AlternateContent>
      </w:r>
      <w:r w:rsidR="00BB1EEA" w:rsidRPr="009814AD">
        <w:rPr>
          <w:rFonts w:ascii="Times New Roman" w:hAnsi="Times New Roman"/>
          <w:noProof/>
          <w:color w:val="767171"/>
          <w:spacing w:val="6"/>
          <w:kern w:val="24"/>
          <w:lang w:eastAsia="es-DO"/>
        </w:rPr>
        <mc:AlternateContent>
          <mc:Choice Requires="wpg">
            <w:drawing>
              <wp:anchor distT="0" distB="0" distL="114300" distR="114300" simplePos="0" relativeHeight="251657220" behindDoc="0" locked="0" layoutInCell="1" allowOverlap="1" wp14:anchorId="4DACCEBA" wp14:editId="32A4D28F">
                <wp:simplePos x="0" y="0"/>
                <wp:positionH relativeFrom="column">
                  <wp:posOffset>0</wp:posOffset>
                </wp:positionH>
                <wp:positionV relativeFrom="paragraph">
                  <wp:posOffset>3803015</wp:posOffset>
                </wp:positionV>
                <wp:extent cx="2267585" cy="931545"/>
                <wp:effectExtent l="0" t="0" r="0" b="1905"/>
                <wp:wrapNone/>
                <wp:docPr id="3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931545"/>
                          <a:chOff x="2160" y="13407"/>
                          <a:chExt cx="3571" cy="1467"/>
                        </a:xfrm>
                      </wpg:grpSpPr>
                      <pic:pic xmlns:pic="http://schemas.openxmlformats.org/drawingml/2006/picture">
                        <pic:nvPicPr>
                          <pic:cNvPr id="35"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202" y="13407"/>
                            <a:ext cx="811" cy="754"/>
                          </a:xfrm>
                          <a:prstGeom prst="rect">
                            <a:avLst/>
                          </a:prstGeom>
                          <a:noFill/>
                          <a:extLst>
                            <a:ext uri="{909E8E84-426E-40DD-AFC4-6F175D3DCCD1}">
                              <a14:hiddenFill xmlns:a14="http://schemas.microsoft.com/office/drawing/2010/main">
                                <a:solidFill>
                                  <a:srgbClr val="FFFFFF"/>
                                </a:solidFill>
                              </a14:hiddenFill>
                            </a:ext>
                          </a:extLst>
                        </pic:spPr>
                      </pic:pic>
                      <wps:wsp>
                        <wps:cNvPr id="36" name="object 8"/>
                        <wps:cNvSpPr txBox="1">
                          <a:spLocks noChangeArrowheads="1"/>
                        </wps:cNvSpPr>
                        <wps:spPr bwMode="auto">
                          <a:xfrm>
                            <a:off x="2160" y="14289"/>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49F5E" w14:textId="77777777" w:rsidR="00490C04" w:rsidRPr="00F712DB" w:rsidRDefault="00490C04" w:rsidP="00D626C2">
                              <w:pPr>
                                <w:pStyle w:val="Sinespaciado"/>
                                <w:rPr>
                                  <w:rFonts w:ascii="Arial MT" w:hAnsi="Arial MT" w:cs="Arial MT"/>
                                  <w:color w:val="D5B788"/>
                                  <w:spacing w:val="23"/>
                                  <w:kern w:val="24"/>
                                  <w:sz w:val="15"/>
                                  <w:szCs w:val="15"/>
                                  <w:lang w:val="es-DO"/>
                                </w:rPr>
                              </w:pPr>
                              <w:r w:rsidRPr="00F712DB">
                                <w:rPr>
                                  <w:rFonts w:ascii="Arial MT" w:hAnsi="Arial MT" w:cs="Arial MT"/>
                                  <w:color w:val="D5B788"/>
                                  <w:spacing w:val="23"/>
                                  <w:kern w:val="24"/>
                                  <w:sz w:val="15"/>
                                  <w:szCs w:val="15"/>
                                  <w:lang w:val="es-DO"/>
                                </w:rPr>
                                <w:t>GOBIERNO DE LA</w:t>
                              </w:r>
                            </w:p>
                            <w:p w14:paraId="7112A293" w14:textId="77777777" w:rsidR="00490C04" w:rsidRPr="00F712DB" w:rsidRDefault="00490C04" w:rsidP="00D626C2">
                              <w:pPr>
                                <w:spacing w:before="13"/>
                                <w:ind w:left="14"/>
                                <w:rPr>
                                  <w:rFonts w:ascii="Georgia" w:hAnsi="Georgia" w:cs="Georgia"/>
                                  <w:b/>
                                  <w:bCs/>
                                  <w:color w:val="D5B788"/>
                                  <w:spacing w:val="18"/>
                                  <w:kern w:val="24"/>
                                </w:rPr>
                              </w:pPr>
                              <w:r w:rsidRPr="00F712DB">
                                <w:rPr>
                                  <w:rFonts w:ascii="Georgia" w:hAnsi="Georgia" w:cs="Georgia"/>
                                  <w:b/>
                                  <w:bCs/>
                                  <w:color w:val="D5B788"/>
                                  <w:spacing w:val="18"/>
                                  <w:kern w:val="24"/>
                                </w:rPr>
                                <w:t>REPÚBLICA</w:t>
                              </w:r>
                              <w:r w:rsidRPr="00F712DB">
                                <w:rPr>
                                  <w:rFonts w:ascii="Georgia" w:hAnsi="Georgia" w:cs="Georgia"/>
                                  <w:b/>
                                  <w:bCs/>
                                  <w:color w:val="D5B788"/>
                                  <w:spacing w:val="29"/>
                                  <w:kern w:val="24"/>
                                </w:rPr>
                                <w:t xml:space="preserve"> </w:t>
                              </w:r>
                              <w:r w:rsidRPr="00F712DB">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CCEBA" id="_x0000_s1034" style="position:absolute;left:0;text-align:left;margin-left:0;margin-top:299.45pt;width:178.55pt;height:73.35pt;z-index:251657220" coordorigin="2160,13407" coordsize="3571,1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">
                <v:shape id="object 7" o:spid="_x0000_s1035" type="#_x0000_t75" style="position:absolute;left:2202;top:13407;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">
                  <v:imagedata r:id="rId14" o:title=""/>
                </v:shape>
                <v:shape id="object 8" o:spid="_x0000_s1036" type="#_x0000_t202" style="position:absolute;left:2160;top:14289;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" filled="f" stroked="f">
                  <v:textbox inset="0,1.2pt,0,0">
                    <w:txbxContent>
                      <w:p w14:paraId="0C749F5E" w14:textId="77777777" w:rsidR="00490C04" w:rsidRPr="00F712DB" w:rsidRDefault="00490C04" w:rsidP="00D626C2">
                        <w:pPr>
                          <w:pStyle w:val="Sinespaciado"/>
                          <w:rPr>
                            <w:rFonts w:ascii="Arial MT" w:hAnsi="Arial MT" w:cs="Arial MT"/>
                            <w:color w:val="D5B788"/>
                            <w:spacing w:val="23"/>
                            <w:kern w:val="24"/>
                            <w:sz w:val="15"/>
                            <w:szCs w:val="15"/>
                            <w:lang w:val="es-DO"/>
                          </w:rPr>
                        </w:pPr>
                        <w:r w:rsidRPr="00F712DB">
                          <w:rPr>
                            <w:rFonts w:ascii="Arial MT" w:hAnsi="Arial MT" w:cs="Arial MT"/>
                            <w:color w:val="D5B788"/>
                            <w:spacing w:val="23"/>
                            <w:kern w:val="24"/>
                            <w:sz w:val="15"/>
                            <w:szCs w:val="15"/>
                            <w:lang w:val="es-DO"/>
                          </w:rPr>
                          <w:t>GOBIERNO DE LA</w:t>
                        </w:r>
                      </w:p>
                      <w:p w14:paraId="7112A293" w14:textId="77777777" w:rsidR="00490C04" w:rsidRPr="00F712DB" w:rsidRDefault="00490C04" w:rsidP="00D626C2">
                        <w:pPr>
                          <w:spacing w:before="13"/>
                          <w:ind w:left="14"/>
                          <w:rPr>
                            <w:rFonts w:ascii="Georgia" w:hAnsi="Georgia" w:cs="Georgia"/>
                            <w:b/>
                            <w:bCs/>
                            <w:color w:val="D5B788"/>
                            <w:spacing w:val="18"/>
                            <w:kern w:val="24"/>
                          </w:rPr>
                        </w:pPr>
                        <w:r w:rsidRPr="00F712DB">
                          <w:rPr>
                            <w:rFonts w:ascii="Georgia" w:hAnsi="Georgia" w:cs="Georgia"/>
                            <w:b/>
                            <w:bCs/>
                            <w:color w:val="D5B788"/>
                            <w:spacing w:val="18"/>
                            <w:kern w:val="24"/>
                          </w:rPr>
                          <w:t>REPÚBLICA</w:t>
                        </w:r>
                        <w:r w:rsidRPr="00F712DB">
                          <w:rPr>
                            <w:rFonts w:ascii="Georgia" w:hAnsi="Georgia" w:cs="Georgia"/>
                            <w:b/>
                            <w:bCs/>
                            <w:color w:val="D5B788"/>
                            <w:spacing w:val="29"/>
                            <w:kern w:val="24"/>
                          </w:rPr>
                          <w:t xml:space="preserve"> </w:t>
                        </w:r>
                        <w:r w:rsidRPr="00F712DB">
                          <w:rPr>
                            <w:rFonts w:ascii="Georgia" w:hAnsi="Georgia" w:cs="Georgia"/>
                            <w:b/>
                            <w:bCs/>
                            <w:color w:val="D5B788"/>
                            <w:spacing w:val="20"/>
                            <w:kern w:val="24"/>
                          </w:rPr>
                          <w:t>DOMINICANA</w:t>
                        </w:r>
                      </w:p>
                    </w:txbxContent>
                  </v:textbox>
                </v:shape>
              </v:group>
            </w:pict>
          </mc:Fallback>
        </mc:AlternateContent>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bookmarkStart w:id="1" w:name="_Hlk216854501"/>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r w:rsidR="00D626C2" w:rsidRPr="009814AD">
        <w:rPr>
          <w:rFonts w:ascii="Times New Roman" w:hAnsi="Times New Roman"/>
          <w:color w:val="767171"/>
          <w:spacing w:val="6"/>
          <w:kern w:val="24"/>
          <w:sz w:val="22"/>
        </w:rPr>
        <w:tab/>
      </w:r>
    </w:p>
    <w:p w14:paraId="077C16C2" w14:textId="21E8315E" w:rsidR="00D626C2" w:rsidRPr="009814AD" w:rsidRDefault="00D626C2" w:rsidP="00E66E80">
      <w:pPr>
        <w:spacing w:line="360" w:lineRule="auto"/>
        <w:rPr>
          <w:rFonts w:ascii="Times New Roman" w:hAnsi="Times New Roman"/>
          <w:color w:val="767171"/>
          <w:spacing w:val="6"/>
          <w:kern w:val="24"/>
        </w:rPr>
      </w:pP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r w:rsidRPr="009814AD">
        <w:rPr>
          <w:rFonts w:ascii="Times New Roman" w:hAnsi="Times New Roman"/>
          <w:color w:val="767171"/>
          <w:spacing w:val="6"/>
          <w:kern w:val="24"/>
          <w:sz w:val="22"/>
        </w:rPr>
        <w:tab/>
      </w:r>
    </w:p>
    <w:bookmarkEnd w:id="0"/>
    <w:p w14:paraId="1B2DD57B" w14:textId="6F833515" w:rsidR="00CA157F" w:rsidRPr="009814AD" w:rsidRDefault="00CA157F" w:rsidP="00E66E80">
      <w:pPr>
        <w:spacing w:line="360" w:lineRule="auto"/>
        <w:rPr>
          <w:rFonts w:ascii="Times New Roman" w:hAnsi="Times New Roman"/>
          <w:color w:val="767171"/>
          <w:spacing w:val="6"/>
          <w:kern w:val="24"/>
          <w:sz w:val="22"/>
        </w:rPr>
      </w:pPr>
    </w:p>
    <w:bookmarkEnd w:id="1"/>
    <w:p w14:paraId="172FB2A3" w14:textId="77777777" w:rsidR="000B7AF8" w:rsidRPr="009814AD" w:rsidRDefault="000B7AF8" w:rsidP="00E66E80">
      <w:pPr>
        <w:spacing w:line="360" w:lineRule="auto"/>
        <w:rPr>
          <w:rFonts w:ascii="Times New Roman" w:hAnsi="Times New Roman"/>
          <w:color w:val="767171"/>
          <w:spacing w:val="6"/>
          <w:kern w:val="24"/>
          <w:sz w:val="22"/>
        </w:rPr>
        <w:sectPr w:rsidR="000B7AF8" w:rsidRPr="009814AD" w:rsidSect="00FD191B">
          <w:pgSz w:w="12242" w:h="15842" w:code="1"/>
          <w:pgMar w:top="1440" w:right="2160" w:bottom="1440" w:left="2160" w:header="709" w:footer="119" w:gutter="0"/>
          <w:pgNumType w:start="105"/>
          <w:cols w:space="708"/>
          <w:docGrid w:linePitch="360"/>
        </w:sectPr>
      </w:pPr>
    </w:p>
    <w:p w14:paraId="1C06BF8F" w14:textId="039079AA" w:rsidR="00CD7401" w:rsidRPr="009814AD" w:rsidRDefault="00CD7401" w:rsidP="00E66E80">
      <w:pPr>
        <w:spacing w:line="240" w:lineRule="auto"/>
        <w:jc w:val="center"/>
        <w:rPr>
          <w:rFonts w:ascii="Times New Roman" w:hAnsi="Times New Roman"/>
          <w:b/>
          <w:bCs/>
          <w:color w:val="767171"/>
          <w:spacing w:val="6"/>
          <w:kern w:val="24"/>
          <w:sz w:val="28"/>
        </w:rPr>
      </w:pPr>
      <w:bookmarkStart w:id="2" w:name="_Hlk152769659"/>
      <w:bookmarkStart w:id="3" w:name="_Hlk152582449"/>
      <w:r w:rsidRPr="009814AD">
        <w:rPr>
          <w:rFonts w:ascii="Times New Roman" w:hAnsi="Times New Roman"/>
          <w:b/>
          <w:bCs/>
          <w:color w:val="767171"/>
          <w:sz w:val="28"/>
        </w:rPr>
        <w:lastRenderedPageBreak/>
        <w:t>T</w:t>
      </w:r>
      <w:r w:rsidRPr="009814AD">
        <w:rPr>
          <w:rFonts w:ascii="Times New Roman" w:hAnsi="Times New Roman"/>
          <w:b/>
          <w:bCs/>
          <w:color w:val="767171"/>
          <w:spacing w:val="6"/>
          <w:kern w:val="24"/>
          <w:sz w:val="28"/>
        </w:rPr>
        <w:t>ABLA DE CONTENIDOS</w:t>
      </w:r>
    </w:p>
    <w:p w14:paraId="49EF894C" w14:textId="71769CE1" w:rsidR="00CD7401" w:rsidRPr="009814AD" w:rsidRDefault="00CD7401" w:rsidP="00E66E80">
      <w:pPr>
        <w:spacing w:line="240" w:lineRule="auto"/>
        <w:rPr>
          <w:rFonts w:ascii="Times New Roman" w:hAnsi="Times New Roman"/>
          <w:color w:val="767171"/>
          <w:spacing w:val="6"/>
          <w:kern w:val="24"/>
        </w:rPr>
      </w:pPr>
      <w:r w:rsidRPr="009814AD">
        <w:rPr>
          <w:rFonts w:ascii="Times New Roman" w:hAnsi="Times New Roman"/>
          <w:noProof/>
          <w:color w:val="767171"/>
          <w:spacing w:val="6"/>
          <w:kern w:val="24"/>
          <w:lang w:eastAsia="es-ES"/>
        </w:rPr>
        <mc:AlternateContent>
          <mc:Choice Requires="wps">
            <w:drawing>
              <wp:anchor distT="0" distB="0" distL="114300" distR="114300" simplePos="0" relativeHeight="251657244" behindDoc="0" locked="0" layoutInCell="1" allowOverlap="1" wp14:anchorId="405D6F2C" wp14:editId="7B9633DA">
                <wp:simplePos x="0" y="0"/>
                <wp:positionH relativeFrom="margin">
                  <wp:align>center</wp:align>
                </wp:positionH>
                <wp:positionV relativeFrom="paragraph">
                  <wp:posOffset>23495</wp:posOffset>
                </wp:positionV>
                <wp:extent cx="463550" cy="0"/>
                <wp:effectExtent l="0" t="19050" r="31750" b="19050"/>
                <wp:wrapNone/>
                <wp:docPr id="2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4767B" id="Conector recto 4" o:spid="_x0000_s1026" style="position:absolute;z-index:251657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5pt" to="3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" strokecolor="#ee2a24" strokeweight="2.25pt">
                <v:stroke joinstyle="miter"/>
                <w10:wrap anchorx="margin"/>
              </v:line>
            </w:pict>
          </mc:Fallback>
        </mc:AlternateContent>
      </w:r>
    </w:p>
    <w:p w14:paraId="7113BABF" w14:textId="64E8115B" w:rsidR="009718FC" w:rsidRDefault="009718FC" w:rsidP="009718FC">
      <w:pPr>
        <w:spacing w:line="240" w:lineRule="auto"/>
        <w:jc w:val="center"/>
        <w:rPr>
          <w:rFonts w:ascii="Times New Roman" w:hAnsi="Times New Roman"/>
          <w:b/>
          <w:bCs/>
          <w:color w:val="767171"/>
          <w:spacing w:val="6"/>
          <w:kern w:val="24"/>
          <w:sz w:val="24"/>
          <w:szCs w:val="24"/>
          <w:lang w:eastAsia="es-DO"/>
        </w:rPr>
      </w:pPr>
      <w:bookmarkStart w:id="4" w:name="_Hlk121752833"/>
      <w:r>
        <w:rPr>
          <w:rFonts w:ascii="Times New Roman" w:hAnsi="Times New Roman"/>
          <w:b/>
          <w:bCs/>
          <w:color w:val="767171"/>
          <w:spacing w:val="6"/>
          <w:kern w:val="24"/>
          <w:sz w:val="24"/>
          <w:szCs w:val="24"/>
          <w:lang w:eastAsia="es-DO"/>
        </w:rPr>
        <w:t>Memoria Institucional 2025</w:t>
      </w:r>
    </w:p>
    <w:p w14:paraId="0572F2DE" w14:textId="6E6D4598" w:rsidR="00CD7401" w:rsidRPr="009814AD" w:rsidRDefault="00CD7401" w:rsidP="00E66E80">
      <w:pPr>
        <w:spacing w:line="240" w:lineRule="auto"/>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ÍNDICE DE CONTENIDOS</w:t>
      </w:r>
    </w:p>
    <w:p w14:paraId="25DBE25A" w14:textId="6CDE2870" w:rsidR="00CD7401" w:rsidRDefault="00CD7401" w:rsidP="00E66E80">
      <w:pPr>
        <w:pStyle w:val="Prrafodelista"/>
        <w:numPr>
          <w:ilvl w:val="0"/>
          <w:numId w:val="5"/>
        </w:numPr>
        <w:autoSpaceDE w:val="0"/>
        <w:autoSpaceDN w:val="0"/>
        <w:adjustRightInd w:val="0"/>
        <w:spacing w:after="0" w:line="240" w:lineRule="auto"/>
        <w:ind w:left="426" w:hanging="426"/>
        <w:jc w:val="both"/>
        <w:rPr>
          <w:rFonts w:ascii="Times New Roman" w:hAnsi="Times New Roman"/>
          <w:bCs/>
          <w:color w:val="767171"/>
          <w:spacing w:val="6"/>
          <w:kern w:val="24"/>
          <w:szCs w:val="24"/>
          <w:lang w:eastAsia="es-DO"/>
        </w:rPr>
      </w:pPr>
      <w:bookmarkStart w:id="5" w:name="_Ref154476051"/>
      <w:r w:rsidRPr="009814AD">
        <w:rPr>
          <w:rFonts w:ascii="Times New Roman" w:hAnsi="Times New Roman"/>
          <w:b/>
          <w:bCs/>
          <w:color w:val="767171"/>
          <w:spacing w:val="6"/>
          <w:kern w:val="24"/>
          <w:sz w:val="24"/>
          <w:szCs w:val="24"/>
          <w:lang w:eastAsia="es-DO"/>
        </w:rPr>
        <w:t>RESUMEN</w:t>
      </w:r>
      <w:r>
        <w:rPr>
          <w:rFonts w:ascii="Times New Roman" w:hAnsi="Times New Roman"/>
          <w:b/>
          <w:bCs/>
          <w:color w:val="767171"/>
          <w:spacing w:val="6"/>
          <w:kern w:val="24"/>
          <w:sz w:val="24"/>
          <w:szCs w:val="24"/>
          <w:lang w:eastAsia="es-DO"/>
        </w:rPr>
        <w:t xml:space="preserve"> E</w:t>
      </w:r>
      <w:r w:rsidRPr="009814AD">
        <w:rPr>
          <w:rFonts w:ascii="Times New Roman" w:hAnsi="Times New Roman"/>
          <w:b/>
          <w:bCs/>
          <w:color w:val="767171"/>
          <w:spacing w:val="6"/>
          <w:kern w:val="24"/>
          <w:sz w:val="24"/>
          <w:szCs w:val="24"/>
          <w:lang w:eastAsia="es-DO"/>
        </w:rPr>
        <w:t>JECUTIVO…………………………</w:t>
      </w:r>
      <w:r w:rsidR="001A2DE7" w:rsidRPr="009814AD">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961825">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Pr="001A2DE7">
        <w:rPr>
          <w:rFonts w:ascii="Times New Roman" w:hAnsi="Times New Roman"/>
          <w:bCs/>
          <w:color w:val="767171"/>
          <w:spacing w:val="6"/>
          <w:kern w:val="24"/>
          <w:sz w:val="18"/>
          <w:szCs w:val="18"/>
          <w:lang w:eastAsia="es-DO"/>
        </w:rPr>
        <w:t>0</w:t>
      </w:r>
      <w:r w:rsidR="00C74966">
        <w:rPr>
          <w:rFonts w:ascii="Times New Roman" w:hAnsi="Times New Roman"/>
          <w:bCs/>
          <w:color w:val="767171"/>
          <w:spacing w:val="6"/>
          <w:kern w:val="24"/>
          <w:sz w:val="18"/>
          <w:szCs w:val="18"/>
          <w:lang w:eastAsia="es-DO"/>
        </w:rPr>
        <w:t>1</w:t>
      </w:r>
      <w:bookmarkEnd w:id="5"/>
      <w:r w:rsidRPr="009814AD">
        <w:rPr>
          <w:rFonts w:ascii="Times New Roman" w:hAnsi="Times New Roman"/>
          <w:bCs/>
          <w:color w:val="767171"/>
          <w:spacing w:val="6"/>
          <w:kern w:val="24"/>
          <w:szCs w:val="24"/>
          <w:lang w:eastAsia="es-DO"/>
        </w:rPr>
        <w:t xml:space="preserve"> </w:t>
      </w:r>
    </w:p>
    <w:p w14:paraId="7F8756E8" w14:textId="77777777" w:rsidR="00CD7401" w:rsidRPr="00011C43" w:rsidRDefault="00CD7401" w:rsidP="00E66E80">
      <w:pPr>
        <w:pStyle w:val="Prrafodelista"/>
        <w:autoSpaceDE w:val="0"/>
        <w:autoSpaceDN w:val="0"/>
        <w:adjustRightInd w:val="0"/>
        <w:spacing w:after="0" w:line="240" w:lineRule="auto"/>
        <w:ind w:left="426"/>
        <w:jc w:val="both"/>
        <w:rPr>
          <w:rFonts w:ascii="Times New Roman" w:hAnsi="Times New Roman"/>
          <w:bCs/>
          <w:color w:val="767171"/>
          <w:spacing w:val="6"/>
          <w:kern w:val="24"/>
          <w:sz w:val="18"/>
          <w:szCs w:val="24"/>
          <w:lang w:eastAsia="es-DO"/>
        </w:rPr>
      </w:pPr>
    </w:p>
    <w:p w14:paraId="061DF5AD" w14:textId="77777777" w:rsidR="00CD7401" w:rsidRPr="009814AD" w:rsidRDefault="00CD7401" w:rsidP="00E66E80">
      <w:pPr>
        <w:pStyle w:val="Prrafodelista"/>
        <w:numPr>
          <w:ilvl w:val="0"/>
          <w:numId w:val="5"/>
        </w:numPr>
        <w:autoSpaceDE w:val="0"/>
        <w:autoSpaceDN w:val="0"/>
        <w:adjustRightInd w:val="0"/>
        <w:spacing w:after="0" w:line="240" w:lineRule="auto"/>
        <w:ind w:left="426" w:hanging="426"/>
        <w:jc w:val="both"/>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INFORMACIÓN INSTITUCIONAL</w:t>
      </w:r>
    </w:p>
    <w:p w14:paraId="466696D5" w14:textId="35CB9668" w:rsidR="00CD7401" w:rsidRPr="009814AD" w:rsidRDefault="00CD7401" w:rsidP="00E66E80">
      <w:pPr>
        <w:autoSpaceDE w:val="0"/>
        <w:autoSpaceDN w:val="0"/>
        <w:adjustRightInd w:val="0"/>
        <w:spacing w:after="0" w:line="240" w:lineRule="auto"/>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2.1 Marco filosófico Institucional</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177B49" w:rsidRPr="009814AD">
        <w:rPr>
          <w:rFonts w:ascii="Times New Roman" w:hAnsi="Times New Roman"/>
          <w:b/>
          <w:bCs/>
          <w:color w:val="767171"/>
          <w:spacing w:val="6"/>
          <w:kern w:val="24"/>
          <w:sz w:val="24"/>
          <w:szCs w:val="24"/>
          <w:lang w:eastAsia="es-DO"/>
        </w:rPr>
        <w:t>…</w:t>
      </w:r>
      <w:proofErr w:type="gramStart"/>
      <w:r w:rsidR="00177B49" w:rsidRPr="009814AD">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3E293B">
        <w:rPr>
          <w:rFonts w:ascii="Times New Roman" w:hAnsi="Times New Roman"/>
          <w:b/>
          <w:bCs/>
          <w:color w:val="767171"/>
          <w:spacing w:val="6"/>
          <w:kern w:val="24"/>
          <w:sz w:val="24"/>
          <w:szCs w:val="24"/>
          <w:lang w:eastAsia="es-DO"/>
        </w:rPr>
        <w:t>.</w:t>
      </w:r>
      <w:proofErr w:type="gramEnd"/>
      <w:r w:rsidR="003E293B">
        <w:rPr>
          <w:rFonts w:ascii="Times New Roman" w:hAnsi="Times New Roman"/>
          <w:b/>
          <w:bCs/>
          <w:color w:val="767171"/>
          <w:spacing w:val="6"/>
          <w:kern w:val="24"/>
          <w:sz w:val="24"/>
          <w:szCs w:val="24"/>
          <w:lang w:eastAsia="es-DO"/>
        </w:rPr>
        <w:t>.</w:t>
      </w:r>
      <w:r w:rsidR="00177B49">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r w:rsidRPr="009814AD">
        <w:rPr>
          <w:rFonts w:ascii="Times New Roman" w:hAnsi="Times New Roman"/>
          <w:bCs/>
          <w:color w:val="767171"/>
          <w:spacing w:val="6"/>
          <w:kern w:val="24"/>
          <w:szCs w:val="24"/>
          <w:lang w:eastAsia="es-DO"/>
        </w:rPr>
        <w:t>0</w:t>
      </w:r>
      <w:r w:rsidR="00C74966">
        <w:rPr>
          <w:rFonts w:ascii="Times New Roman" w:hAnsi="Times New Roman"/>
          <w:bCs/>
          <w:color w:val="767171"/>
          <w:spacing w:val="6"/>
          <w:kern w:val="24"/>
          <w:szCs w:val="24"/>
          <w:lang w:eastAsia="es-DO"/>
        </w:rPr>
        <w:t>4</w:t>
      </w:r>
    </w:p>
    <w:p w14:paraId="68B550ED" w14:textId="77777777" w:rsidR="00CD7401" w:rsidRPr="009814AD" w:rsidRDefault="00CD7401" w:rsidP="00E66E80">
      <w:pPr>
        <w:pStyle w:val="Prrafodelista"/>
        <w:numPr>
          <w:ilvl w:val="0"/>
          <w:numId w:val="6"/>
        </w:numPr>
        <w:autoSpaceDE w:val="0"/>
        <w:autoSpaceDN w:val="0"/>
        <w:adjustRightInd w:val="0"/>
        <w:spacing w:after="0" w:line="240" w:lineRule="auto"/>
        <w:ind w:left="426"/>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Misión</w:t>
      </w:r>
    </w:p>
    <w:p w14:paraId="0EEE955A" w14:textId="77777777" w:rsidR="00CD7401" w:rsidRPr="009814AD" w:rsidRDefault="00CD7401" w:rsidP="00E66E80">
      <w:pPr>
        <w:pStyle w:val="Prrafodelista"/>
        <w:numPr>
          <w:ilvl w:val="0"/>
          <w:numId w:val="6"/>
        </w:numPr>
        <w:autoSpaceDE w:val="0"/>
        <w:autoSpaceDN w:val="0"/>
        <w:adjustRightInd w:val="0"/>
        <w:spacing w:after="0" w:line="240" w:lineRule="auto"/>
        <w:ind w:left="426"/>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Visión</w:t>
      </w:r>
    </w:p>
    <w:p w14:paraId="71E45DD5" w14:textId="77777777" w:rsidR="00CD7401" w:rsidRPr="009814AD" w:rsidRDefault="00CD7401" w:rsidP="00E66E80">
      <w:pPr>
        <w:pStyle w:val="Prrafodelista"/>
        <w:numPr>
          <w:ilvl w:val="0"/>
          <w:numId w:val="6"/>
        </w:numPr>
        <w:autoSpaceDE w:val="0"/>
        <w:autoSpaceDN w:val="0"/>
        <w:adjustRightInd w:val="0"/>
        <w:spacing w:after="0" w:line="240" w:lineRule="auto"/>
        <w:ind w:left="426"/>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Valores</w:t>
      </w:r>
    </w:p>
    <w:p w14:paraId="60F0A0CC" w14:textId="1DB58A89" w:rsidR="00CD7401" w:rsidRPr="009814AD" w:rsidRDefault="00CD7401" w:rsidP="00E66E80">
      <w:pPr>
        <w:pStyle w:val="Prrafodelista"/>
        <w:numPr>
          <w:ilvl w:val="1"/>
          <w:numId w:val="14"/>
        </w:numPr>
        <w:autoSpaceDE w:val="0"/>
        <w:autoSpaceDN w:val="0"/>
        <w:adjustRightInd w:val="0"/>
        <w:spacing w:after="0" w:line="240" w:lineRule="auto"/>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Base legal</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proofErr w:type="gramStart"/>
      <w:r w:rsidR="00512DE8" w:rsidRPr="009814AD">
        <w:rPr>
          <w:rFonts w:ascii="Times New Roman" w:hAnsi="Times New Roman"/>
          <w:b/>
          <w:bCs/>
          <w:color w:val="767171"/>
          <w:spacing w:val="6"/>
          <w:kern w:val="24"/>
          <w:sz w:val="24"/>
          <w:szCs w:val="24"/>
          <w:lang w:eastAsia="es-DO"/>
        </w:rPr>
        <w:t>……</w:t>
      </w:r>
      <w:r w:rsidR="003E293B">
        <w:rPr>
          <w:rFonts w:ascii="Times New Roman" w:hAnsi="Times New Roman"/>
          <w:b/>
          <w:bCs/>
          <w:color w:val="767171"/>
          <w:spacing w:val="6"/>
          <w:kern w:val="24"/>
          <w:sz w:val="24"/>
          <w:szCs w:val="24"/>
          <w:lang w:eastAsia="es-DO"/>
        </w:rPr>
        <w:t>.</w:t>
      </w:r>
      <w:proofErr w:type="gramEnd"/>
      <w:r w:rsidR="003E293B">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Pr="00177B49">
        <w:rPr>
          <w:rFonts w:ascii="Times New Roman" w:hAnsi="Times New Roman"/>
          <w:bCs/>
          <w:color w:val="767171"/>
          <w:spacing w:val="6"/>
          <w:kern w:val="24"/>
          <w:sz w:val="18"/>
          <w:szCs w:val="18"/>
          <w:lang w:eastAsia="es-DO"/>
        </w:rPr>
        <w:t>0</w:t>
      </w:r>
      <w:r w:rsidR="00C74966">
        <w:rPr>
          <w:rFonts w:ascii="Times New Roman" w:hAnsi="Times New Roman"/>
          <w:bCs/>
          <w:color w:val="767171"/>
          <w:spacing w:val="6"/>
          <w:kern w:val="24"/>
          <w:sz w:val="18"/>
          <w:szCs w:val="18"/>
          <w:lang w:eastAsia="es-DO"/>
        </w:rPr>
        <w:t>5</w:t>
      </w:r>
    </w:p>
    <w:p w14:paraId="0A55AC05" w14:textId="38E54290" w:rsidR="00CD7401" w:rsidRPr="009814AD" w:rsidRDefault="00CD7401" w:rsidP="00E66E80">
      <w:pPr>
        <w:pStyle w:val="Prrafodelista"/>
        <w:numPr>
          <w:ilvl w:val="1"/>
          <w:numId w:val="14"/>
        </w:numPr>
        <w:autoSpaceDE w:val="0"/>
        <w:autoSpaceDN w:val="0"/>
        <w:adjustRightInd w:val="0"/>
        <w:spacing w:after="0" w:line="240" w:lineRule="auto"/>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Estructura Organizativa</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961825">
        <w:rPr>
          <w:rFonts w:ascii="Times New Roman" w:hAnsi="Times New Roman"/>
          <w:b/>
          <w:bCs/>
          <w:color w:val="767171"/>
          <w:spacing w:val="6"/>
          <w:kern w:val="24"/>
          <w:sz w:val="24"/>
          <w:szCs w:val="24"/>
          <w:lang w:eastAsia="es-DO"/>
        </w:rPr>
        <w:t>..</w:t>
      </w:r>
      <w:r w:rsidR="00177B49">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Pr="00177B49">
        <w:rPr>
          <w:rFonts w:ascii="Times New Roman" w:hAnsi="Times New Roman"/>
          <w:bCs/>
          <w:color w:val="767171"/>
          <w:spacing w:val="6"/>
          <w:kern w:val="24"/>
          <w:sz w:val="18"/>
          <w:szCs w:val="18"/>
          <w:lang w:eastAsia="es-DO"/>
        </w:rPr>
        <w:t>0</w:t>
      </w:r>
      <w:r w:rsidR="00C74966">
        <w:rPr>
          <w:rFonts w:ascii="Times New Roman" w:hAnsi="Times New Roman"/>
          <w:bCs/>
          <w:color w:val="767171"/>
          <w:spacing w:val="6"/>
          <w:kern w:val="24"/>
          <w:sz w:val="18"/>
          <w:szCs w:val="18"/>
          <w:lang w:eastAsia="es-DO"/>
        </w:rPr>
        <w:t>6</w:t>
      </w:r>
    </w:p>
    <w:p w14:paraId="13B5039A" w14:textId="65EF65AB" w:rsidR="00CD7401" w:rsidRPr="009814AD" w:rsidRDefault="00CD7401" w:rsidP="00E66E80">
      <w:pPr>
        <w:pStyle w:val="Prrafodelista"/>
        <w:numPr>
          <w:ilvl w:val="1"/>
          <w:numId w:val="14"/>
        </w:numPr>
        <w:autoSpaceDE w:val="0"/>
        <w:autoSpaceDN w:val="0"/>
        <w:adjustRightInd w:val="0"/>
        <w:spacing w:after="0" w:line="240" w:lineRule="auto"/>
        <w:jc w:val="both"/>
        <w:rPr>
          <w:rFonts w:ascii="Times New Roman" w:hAnsi="Times New Roman"/>
          <w:color w:val="767171"/>
          <w:spacing w:val="6"/>
          <w:kern w:val="24"/>
          <w:sz w:val="24"/>
          <w:szCs w:val="24"/>
          <w:lang w:eastAsia="es-DO"/>
        </w:rPr>
      </w:pPr>
      <w:r w:rsidRPr="009814AD">
        <w:rPr>
          <w:rFonts w:ascii="Times New Roman" w:hAnsi="Times New Roman"/>
          <w:color w:val="767171"/>
          <w:spacing w:val="6"/>
          <w:kern w:val="24"/>
          <w:sz w:val="24"/>
          <w:szCs w:val="24"/>
          <w:lang w:eastAsia="es-DO"/>
        </w:rPr>
        <w:t>Planificación Estratégica Institucional</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961825">
        <w:rPr>
          <w:rFonts w:ascii="Times New Roman" w:hAnsi="Times New Roman"/>
          <w:b/>
          <w:bCs/>
          <w:color w:val="767171"/>
          <w:spacing w:val="6"/>
          <w:kern w:val="24"/>
          <w:sz w:val="24"/>
          <w:szCs w:val="24"/>
          <w:lang w:eastAsia="es-DO"/>
        </w:rPr>
        <w:t>..</w:t>
      </w:r>
      <w:r w:rsidR="00177B49">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C74966">
        <w:rPr>
          <w:rFonts w:ascii="Times New Roman" w:hAnsi="Times New Roman"/>
          <w:color w:val="767171"/>
          <w:spacing w:val="6"/>
          <w:kern w:val="24"/>
          <w:sz w:val="18"/>
          <w:szCs w:val="18"/>
          <w:lang w:eastAsia="es-DO"/>
        </w:rPr>
        <w:t>08</w:t>
      </w:r>
    </w:p>
    <w:p w14:paraId="2257DEDF" w14:textId="77777777" w:rsidR="00CD7401" w:rsidRPr="009814AD" w:rsidRDefault="00CD7401" w:rsidP="00E66E80">
      <w:pPr>
        <w:autoSpaceDE w:val="0"/>
        <w:autoSpaceDN w:val="0"/>
        <w:adjustRightInd w:val="0"/>
        <w:spacing w:after="0" w:line="240" w:lineRule="auto"/>
        <w:ind w:left="360"/>
        <w:rPr>
          <w:rFonts w:ascii="Times New Roman" w:hAnsi="Times New Roman"/>
          <w:b/>
          <w:bCs/>
          <w:color w:val="767171"/>
          <w:spacing w:val="6"/>
          <w:kern w:val="24"/>
          <w:sz w:val="24"/>
          <w:szCs w:val="24"/>
          <w:lang w:eastAsia="es-DO"/>
        </w:rPr>
      </w:pPr>
    </w:p>
    <w:p w14:paraId="200DE622"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III. RESULTADOS MISIONALES</w:t>
      </w:r>
    </w:p>
    <w:p w14:paraId="50426704" w14:textId="19892E0A"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bookmarkStart w:id="6" w:name="_Hlk216168027"/>
      <w:r w:rsidRPr="009814AD">
        <w:rPr>
          <w:rFonts w:ascii="Times New Roman" w:hAnsi="Times New Roman"/>
          <w:iCs/>
          <w:color w:val="767171"/>
          <w:spacing w:val="6"/>
          <w:kern w:val="24"/>
          <w:sz w:val="24"/>
          <w:szCs w:val="24"/>
          <w:lang w:eastAsia="es-DO"/>
        </w:rPr>
        <w:t>3.1 Información cuantitativa, cualitativa e indicadores de los procesos Misionales</w:t>
      </w:r>
      <w:bookmarkEnd w:id="6"/>
      <w:r w:rsidRPr="009814AD">
        <w:rPr>
          <w:rFonts w:ascii="Times New Roman" w:hAnsi="Times New Roman"/>
          <w:b/>
          <w:bCs/>
          <w:color w:val="767171"/>
          <w:spacing w:val="6"/>
          <w:kern w:val="24"/>
          <w:sz w:val="20"/>
          <w:szCs w:val="24"/>
          <w:lang w:eastAsia="es-DO"/>
        </w:rPr>
        <w:t>…</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1A2DE7" w:rsidRPr="009814AD">
        <w:rPr>
          <w:rFonts w:ascii="Times New Roman" w:hAnsi="Times New Roman"/>
          <w:b/>
          <w:bCs/>
          <w:color w:val="767171"/>
          <w:spacing w:val="6"/>
          <w:kern w:val="24"/>
          <w:sz w:val="24"/>
          <w:szCs w:val="24"/>
          <w:lang w:eastAsia="es-DO"/>
        </w:rPr>
        <w:t>……</w:t>
      </w:r>
      <w:r w:rsidR="00961825">
        <w:rPr>
          <w:rFonts w:ascii="Times New Roman" w:hAnsi="Times New Roman"/>
          <w:b/>
          <w:bCs/>
          <w:color w:val="767171"/>
          <w:spacing w:val="6"/>
          <w:kern w:val="24"/>
          <w:sz w:val="24"/>
          <w:szCs w:val="24"/>
          <w:lang w:eastAsia="es-DO"/>
        </w:rPr>
        <w:t>….</w:t>
      </w:r>
      <w:r w:rsidR="00F07355">
        <w:rPr>
          <w:rFonts w:ascii="Times New Roman" w:hAnsi="Times New Roman"/>
          <w:b/>
          <w:bCs/>
          <w:color w:val="767171"/>
          <w:spacing w:val="6"/>
          <w:kern w:val="24"/>
          <w:sz w:val="24"/>
          <w:szCs w:val="24"/>
          <w:lang w:eastAsia="es-DO"/>
        </w:rPr>
        <w:t>.</w:t>
      </w:r>
      <w:r w:rsidR="00961825">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C74966">
        <w:rPr>
          <w:rFonts w:ascii="Times New Roman" w:hAnsi="Times New Roman"/>
          <w:bCs/>
          <w:color w:val="767171"/>
          <w:spacing w:val="6"/>
          <w:kern w:val="24"/>
          <w:szCs w:val="24"/>
          <w:lang w:eastAsia="es-DO"/>
        </w:rPr>
        <w:t>09</w:t>
      </w:r>
    </w:p>
    <w:p w14:paraId="1E76D4EE" w14:textId="77777777"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p>
    <w:p w14:paraId="4FD36515"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IV. RESULTADOS ÁREAS TRANSVERSALES Y DE APOYO</w:t>
      </w:r>
    </w:p>
    <w:p w14:paraId="7BD9C06D" w14:textId="2F90B331"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4.1 Desempeño Área Administrativa y Financiera</w:t>
      </w:r>
      <w:r w:rsidRPr="009814AD">
        <w:rPr>
          <w:rFonts w:ascii="Times New Roman" w:hAnsi="Times New Roman"/>
          <w:b/>
          <w:bCs/>
          <w:color w:val="767171"/>
          <w:spacing w:val="6"/>
          <w:kern w:val="24"/>
          <w:sz w:val="24"/>
          <w:szCs w:val="24"/>
          <w:lang w:eastAsia="es-DO"/>
        </w:rPr>
        <w:t>……………………</w:t>
      </w:r>
      <w:r w:rsidR="001A2DE7" w:rsidRPr="009814AD">
        <w:rPr>
          <w:rFonts w:ascii="Times New Roman" w:hAnsi="Times New Roman"/>
          <w:b/>
          <w:bCs/>
          <w:color w:val="767171"/>
          <w:spacing w:val="6"/>
          <w:kern w:val="24"/>
          <w:sz w:val="24"/>
          <w:szCs w:val="24"/>
          <w:lang w:eastAsia="es-DO"/>
        </w:rPr>
        <w:t>…</w:t>
      </w:r>
      <w:r w:rsidR="00F07355">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5459BB">
        <w:rPr>
          <w:rFonts w:ascii="Times New Roman" w:hAnsi="Times New Roman"/>
          <w:bCs/>
          <w:color w:val="767171"/>
          <w:spacing w:val="6"/>
          <w:kern w:val="24"/>
          <w:szCs w:val="24"/>
          <w:lang w:eastAsia="es-DO"/>
        </w:rPr>
        <w:t>3</w:t>
      </w:r>
      <w:r w:rsidR="00C74966">
        <w:rPr>
          <w:rFonts w:ascii="Times New Roman" w:hAnsi="Times New Roman"/>
          <w:bCs/>
          <w:color w:val="767171"/>
          <w:spacing w:val="6"/>
          <w:kern w:val="24"/>
          <w:szCs w:val="24"/>
          <w:lang w:eastAsia="es-DO"/>
        </w:rPr>
        <w:t>0</w:t>
      </w:r>
    </w:p>
    <w:p w14:paraId="6BB801B8" w14:textId="281D98ED"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4.2 Desempeño de los Recursos Humanos</w:t>
      </w:r>
      <w:r w:rsidRPr="009814AD">
        <w:rPr>
          <w:rFonts w:ascii="Times New Roman" w:hAnsi="Times New Roman"/>
          <w:b/>
          <w:bCs/>
          <w:color w:val="767171"/>
          <w:spacing w:val="6"/>
          <w:kern w:val="24"/>
          <w:sz w:val="24"/>
          <w:szCs w:val="24"/>
          <w:lang w:eastAsia="es-DO"/>
        </w:rPr>
        <w:t>……………………………</w:t>
      </w:r>
      <w:r w:rsidR="00512DE8">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00F92A4A">
        <w:rPr>
          <w:rFonts w:ascii="Times New Roman" w:hAnsi="Times New Roman"/>
          <w:bCs/>
          <w:color w:val="767171"/>
          <w:spacing w:val="6"/>
          <w:kern w:val="24"/>
          <w:szCs w:val="24"/>
          <w:lang w:eastAsia="es-DO"/>
        </w:rPr>
        <w:t>4</w:t>
      </w:r>
      <w:r w:rsidR="00C74966">
        <w:rPr>
          <w:rFonts w:ascii="Times New Roman" w:hAnsi="Times New Roman"/>
          <w:bCs/>
          <w:color w:val="767171"/>
          <w:spacing w:val="6"/>
          <w:kern w:val="24"/>
          <w:szCs w:val="24"/>
          <w:lang w:eastAsia="es-DO"/>
        </w:rPr>
        <w:t>1</w:t>
      </w:r>
    </w:p>
    <w:p w14:paraId="0D26CDE2" w14:textId="69E26B69"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4.3 Desempeño de los Procesos Jurídicos</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512DE8">
        <w:rPr>
          <w:rFonts w:ascii="Times New Roman" w:hAnsi="Times New Roman"/>
          <w:b/>
          <w:bCs/>
          <w:color w:val="767171"/>
          <w:spacing w:val="6"/>
          <w:kern w:val="24"/>
          <w:sz w:val="24"/>
          <w:szCs w:val="24"/>
          <w:lang w:eastAsia="es-DO"/>
        </w:rPr>
        <w:t>…</w:t>
      </w:r>
      <w:r w:rsidR="00512DE8" w:rsidRPr="009814AD">
        <w:rPr>
          <w:rFonts w:ascii="Times New Roman" w:hAnsi="Times New Roman"/>
          <w:b/>
          <w:bCs/>
          <w:color w:val="767171"/>
          <w:spacing w:val="6"/>
          <w:kern w:val="24"/>
          <w:sz w:val="24"/>
          <w:szCs w:val="24"/>
          <w:lang w:eastAsia="es-DO"/>
        </w:rPr>
        <w:t>…</w:t>
      </w:r>
      <w:r w:rsidR="00F92A4A">
        <w:rPr>
          <w:rFonts w:ascii="Times New Roman" w:hAnsi="Times New Roman"/>
          <w:bCs/>
          <w:color w:val="767171"/>
          <w:spacing w:val="6"/>
          <w:kern w:val="24"/>
          <w:szCs w:val="24"/>
          <w:lang w:eastAsia="es-DO"/>
        </w:rPr>
        <w:t>...4</w:t>
      </w:r>
      <w:r w:rsidR="00C74966">
        <w:rPr>
          <w:rFonts w:ascii="Times New Roman" w:hAnsi="Times New Roman"/>
          <w:bCs/>
          <w:color w:val="767171"/>
          <w:spacing w:val="6"/>
          <w:kern w:val="24"/>
          <w:szCs w:val="24"/>
          <w:lang w:eastAsia="es-DO"/>
        </w:rPr>
        <w:t>7</w:t>
      </w:r>
    </w:p>
    <w:p w14:paraId="24B50915" w14:textId="60D7E150"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4.4 Desempeño de la Tecnología</w:t>
      </w:r>
      <w:r w:rsidRPr="009814AD">
        <w:rPr>
          <w:rFonts w:ascii="Times New Roman" w:hAnsi="Times New Roman"/>
          <w:b/>
          <w:bCs/>
          <w:color w:val="767171"/>
          <w:spacing w:val="6"/>
          <w:kern w:val="24"/>
          <w:sz w:val="24"/>
          <w:szCs w:val="24"/>
          <w:lang w:eastAsia="es-DO"/>
        </w:rPr>
        <w:t>……………………………………</w:t>
      </w:r>
      <w:r w:rsidR="001A2DE7"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00C74966">
        <w:rPr>
          <w:rFonts w:ascii="Times New Roman" w:hAnsi="Times New Roman"/>
          <w:bCs/>
          <w:color w:val="767171"/>
          <w:spacing w:val="6"/>
          <w:kern w:val="24"/>
          <w:szCs w:val="24"/>
          <w:lang w:eastAsia="es-DO"/>
        </w:rPr>
        <w:t>51</w:t>
      </w:r>
    </w:p>
    <w:p w14:paraId="502A2406" w14:textId="7A84334B"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 xml:space="preserve">4.5 Desempeño del Sistema de Planificación y Desarrollo </w:t>
      </w:r>
      <w:r w:rsidR="001A2DE7" w:rsidRPr="009814AD">
        <w:rPr>
          <w:rFonts w:ascii="Times New Roman" w:hAnsi="Times New Roman"/>
          <w:iCs/>
          <w:color w:val="767171"/>
          <w:spacing w:val="6"/>
          <w:kern w:val="24"/>
          <w:sz w:val="24"/>
          <w:szCs w:val="24"/>
          <w:lang w:eastAsia="es-DO"/>
        </w:rPr>
        <w:t>Institucional</w:t>
      </w:r>
      <w:proofErr w:type="gramStart"/>
      <w:r>
        <w:rPr>
          <w:rFonts w:ascii="Times New Roman" w:hAnsi="Times New Roman"/>
          <w:b/>
          <w:bCs/>
          <w:color w:val="767171"/>
          <w:spacing w:val="6"/>
          <w:kern w:val="24"/>
          <w:sz w:val="24"/>
          <w:szCs w:val="24"/>
          <w:lang w:eastAsia="es-DO"/>
        </w:rPr>
        <w:t>…</w:t>
      </w:r>
      <w:r w:rsidR="00D81A56">
        <w:rPr>
          <w:rFonts w:ascii="Times New Roman" w:hAnsi="Times New Roman"/>
          <w:b/>
          <w:bCs/>
          <w:color w:val="767171"/>
          <w:spacing w:val="6"/>
          <w:kern w:val="24"/>
          <w:sz w:val="24"/>
          <w:szCs w:val="24"/>
          <w:lang w:eastAsia="es-DO"/>
        </w:rPr>
        <w:t>….</w:t>
      </w:r>
      <w:proofErr w:type="gramEnd"/>
      <w:r>
        <w:rPr>
          <w:rFonts w:ascii="Times New Roman" w:hAnsi="Times New Roman"/>
          <w:bCs/>
          <w:color w:val="767171"/>
          <w:spacing w:val="6"/>
          <w:kern w:val="24"/>
          <w:szCs w:val="24"/>
          <w:lang w:eastAsia="es-DO"/>
        </w:rPr>
        <w:t>5</w:t>
      </w:r>
      <w:r w:rsidR="00C74966">
        <w:rPr>
          <w:rFonts w:ascii="Times New Roman" w:hAnsi="Times New Roman"/>
          <w:bCs/>
          <w:color w:val="767171"/>
          <w:spacing w:val="6"/>
          <w:kern w:val="24"/>
          <w:szCs w:val="24"/>
          <w:lang w:eastAsia="es-DO"/>
        </w:rPr>
        <w:t>3</w:t>
      </w:r>
    </w:p>
    <w:p w14:paraId="7BB4D943" w14:textId="65983412" w:rsidR="00CD7401" w:rsidRPr="009814AD" w:rsidRDefault="00CD7401" w:rsidP="00E66E80">
      <w:pPr>
        <w:autoSpaceDE w:val="0"/>
        <w:autoSpaceDN w:val="0"/>
        <w:adjustRightInd w:val="0"/>
        <w:spacing w:after="0" w:line="240" w:lineRule="auto"/>
        <w:rPr>
          <w:rFonts w:ascii="Times New Roman" w:hAnsi="Times New Roman"/>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 xml:space="preserve">4.6 Desempeño del Área Comunicaciones </w:t>
      </w:r>
      <w:r w:rsidRPr="009814AD">
        <w:rPr>
          <w:rFonts w:ascii="Times New Roman" w:hAnsi="Times New Roman"/>
          <w:b/>
          <w:bCs/>
          <w:color w:val="767171"/>
          <w:spacing w:val="6"/>
          <w:kern w:val="24"/>
          <w:sz w:val="22"/>
          <w:szCs w:val="24"/>
          <w:lang w:eastAsia="es-DO"/>
        </w:rPr>
        <w:t>…</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004266B3">
        <w:rPr>
          <w:rFonts w:ascii="Times New Roman" w:hAnsi="Times New Roman"/>
          <w:bCs/>
          <w:color w:val="767171"/>
          <w:spacing w:val="6"/>
          <w:kern w:val="24"/>
          <w:szCs w:val="24"/>
          <w:lang w:eastAsia="es-DO"/>
        </w:rPr>
        <w:t>5</w:t>
      </w:r>
      <w:r w:rsidR="00C74966">
        <w:rPr>
          <w:rFonts w:ascii="Times New Roman" w:hAnsi="Times New Roman"/>
          <w:bCs/>
          <w:color w:val="767171"/>
          <w:spacing w:val="6"/>
          <w:kern w:val="24"/>
          <w:szCs w:val="24"/>
          <w:lang w:eastAsia="es-DO"/>
        </w:rPr>
        <w:t>9</w:t>
      </w:r>
    </w:p>
    <w:p w14:paraId="63FFCC6F" w14:textId="77777777" w:rsidR="00CD7401" w:rsidRPr="009814AD" w:rsidRDefault="00CD7401" w:rsidP="00E66E80">
      <w:pPr>
        <w:autoSpaceDE w:val="0"/>
        <w:autoSpaceDN w:val="0"/>
        <w:adjustRightInd w:val="0"/>
        <w:spacing w:after="0" w:line="240" w:lineRule="auto"/>
        <w:rPr>
          <w:rFonts w:ascii="Times New Roman" w:hAnsi="Times New Roman"/>
          <w:color w:val="767171"/>
          <w:spacing w:val="6"/>
          <w:kern w:val="24"/>
          <w:sz w:val="24"/>
          <w:szCs w:val="24"/>
          <w:lang w:eastAsia="es-DO"/>
        </w:rPr>
      </w:pPr>
    </w:p>
    <w:p w14:paraId="6752AA25"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V. SERVICIO AL CIUDADANO Y TRANSPARENCIA INSTITUCIONAL</w:t>
      </w:r>
    </w:p>
    <w:p w14:paraId="695635E4" w14:textId="332AE8D3"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5.1 Nivel de la satisfacción con el servicio</w:t>
      </w:r>
      <w:r w:rsidR="001A2DE7" w:rsidRPr="009814AD">
        <w:rPr>
          <w:rFonts w:ascii="Times New Roman" w:hAnsi="Times New Roman"/>
          <w:iCs/>
          <w:color w:val="767171"/>
          <w:spacing w:val="6"/>
          <w:kern w:val="24"/>
          <w:sz w:val="24"/>
          <w:szCs w:val="24"/>
          <w:lang w:eastAsia="es-DO"/>
        </w:rPr>
        <w:t xml:space="preserve"> …</w:t>
      </w:r>
      <w:r w:rsidRPr="009814AD">
        <w:rPr>
          <w:rFonts w:ascii="Times New Roman" w:hAnsi="Times New Roman"/>
          <w:b/>
          <w:bCs/>
          <w:color w:val="767171"/>
          <w:spacing w:val="6"/>
          <w:kern w:val="24"/>
          <w:sz w:val="24"/>
          <w:szCs w:val="24"/>
          <w:lang w:eastAsia="es-DO"/>
        </w:rPr>
        <w:t>………………………</w:t>
      </w:r>
      <w:r w:rsidR="00512DE8" w:rsidRPr="009814AD">
        <w:rPr>
          <w:rFonts w:ascii="Times New Roman" w:hAnsi="Times New Roman"/>
          <w:b/>
          <w:bCs/>
          <w:color w:val="767171"/>
          <w:spacing w:val="6"/>
          <w:kern w:val="24"/>
          <w:sz w:val="24"/>
          <w:szCs w:val="24"/>
          <w:lang w:eastAsia="es-DO"/>
        </w:rPr>
        <w:t>…</w:t>
      </w:r>
      <w:r w:rsidR="00512DE8">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4266B3">
        <w:rPr>
          <w:rFonts w:ascii="Times New Roman" w:hAnsi="Times New Roman"/>
          <w:bCs/>
          <w:color w:val="767171"/>
          <w:spacing w:val="6"/>
          <w:kern w:val="24"/>
          <w:szCs w:val="24"/>
          <w:lang w:eastAsia="es-DO"/>
        </w:rPr>
        <w:t>…6</w:t>
      </w:r>
      <w:r w:rsidR="00C74966">
        <w:rPr>
          <w:rFonts w:ascii="Times New Roman" w:hAnsi="Times New Roman"/>
          <w:bCs/>
          <w:color w:val="767171"/>
          <w:spacing w:val="6"/>
          <w:kern w:val="24"/>
          <w:szCs w:val="24"/>
          <w:lang w:eastAsia="es-DO"/>
        </w:rPr>
        <w:t>6</w:t>
      </w:r>
    </w:p>
    <w:p w14:paraId="2B5E4D9C" w14:textId="069C4D1D"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 xml:space="preserve">5.2 Nivel de cumplimiento acceso a la información </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6</w:t>
      </w:r>
      <w:r w:rsidR="00C74966">
        <w:rPr>
          <w:rFonts w:ascii="Times New Roman" w:hAnsi="Times New Roman"/>
          <w:bCs/>
          <w:color w:val="767171"/>
          <w:spacing w:val="6"/>
          <w:kern w:val="24"/>
          <w:szCs w:val="24"/>
          <w:lang w:eastAsia="es-DO"/>
        </w:rPr>
        <w:t>8</w:t>
      </w:r>
    </w:p>
    <w:p w14:paraId="5BD43515" w14:textId="7F02C7FE"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 xml:space="preserve">5.3 Resultado Sistema de Quejas, Reclamos y Sugerencias </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r w:rsidR="00C16EEF" w:rsidRPr="009814AD">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6</w:t>
      </w:r>
      <w:r w:rsidR="00C74966">
        <w:rPr>
          <w:rFonts w:ascii="Times New Roman" w:hAnsi="Times New Roman"/>
          <w:bCs/>
          <w:color w:val="767171"/>
          <w:spacing w:val="6"/>
          <w:kern w:val="24"/>
          <w:szCs w:val="24"/>
          <w:lang w:eastAsia="es-DO"/>
        </w:rPr>
        <w:t>8</w:t>
      </w:r>
    </w:p>
    <w:p w14:paraId="22FC656F" w14:textId="50EB8011" w:rsidR="00CD7401" w:rsidRPr="009679BA" w:rsidRDefault="00CD7401" w:rsidP="00E66E80">
      <w:pPr>
        <w:autoSpaceDE w:val="0"/>
        <w:autoSpaceDN w:val="0"/>
        <w:adjustRightInd w:val="0"/>
        <w:spacing w:after="0" w:line="240" w:lineRule="auto"/>
        <w:rPr>
          <w:rFonts w:ascii="Times New Roman" w:hAnsi="Times New Roman"/>
          <w:color w:val="767171"/>
          <w:spacing w:val="6"/>
          <w:kern w:val="24"/>
          <w:szCs w:val="18"/>
          <w:lang w:eastAsia="es-DO"/>
        </w:rPr>
      </w:pPr>
      <w:r w:rsidRPr="009814AD">
        <w:rPr>
          <w:rFonts w:ascii="Times New Roman" w:hAnsi="Times New Roman"/>
          <w:iCs/>
          <w:color w:val="767171"/>
          <w:spacing w:val="6"/>
          <w:kern w:val="24"/>
          <w:sz w:val="24"/>
          <w:szCs w:val="24"/>
          <w:lang w:eastAsia="es-DO"/>
        </w:rPr>
        <w:t xml:space="preserve">5.4 Resultado mediciones del portal de transparencia </w:t>
      </w:r>
      <w:r w:rsidRPr="009814AD">
        <w:rPr>
          <w:rFonts w:ascii="Times New Roman" w:hAnsi="Times New Roman"/>
          <w:b/>
          <w:bCs/>
          <w:color w:val="767171"/>
          <w:spacing w:val="6"/>
          <w:kern w:val="24"/>
          <w:sz w:val="24"/>
          <w:szCs w:val="24"/>
          <w:lang w:eastAsia="es-DO"/>
        </w:rPr>
        <w:t>………………</w:t>
      </w:r>
      <w:r w:rsidR="00512DE8" w:rsidRPr="009814AD">
        <w:rPr>
          <w:rFonts w:ascii="Times New Roman" w:hAnsi="Times New Roman"/>
          <w:b/>
          <w:bCs/>
          <w:color w:val="767171"/>
          <w:spacing w:val="6"/>
          <w:kern w:val="24"/>
          <w:sz w:val="24"/>
          <w:szCs w:val="24"/>
          <w:lang w:eastAsia="es-DO"/>
        </w:rPr>
        <w:t>…</w:t>
      </w:r>
      <w:proofErr w:type="gramStart"/>
      <w:r w:rsidR="00C16EEF">
        <w:rPr>
          <w:rFonts w:ascii="Times New Roman" w:hAnsi="Times New Roman"/>
          <w:b/>
          <w:bCs/>
          <w:color w:val="767171"/>
          <w:spacing w:val="6"/>
          <w:kern w:val="24"/>
          <w:sz w:val="24"/>
          <w:szCs w:val="24"/>
          <w:lang w:eastAsia="es-DO"/>
        </w:rPr>
        <w:t>…….</w:t>
      </w:r>
      <w:proofErr w:type="gramEnd"/>
      <w:r w:rsidR="00EF75AD">
        <w:rPr>
          <w:rFonts w:ascii="Times New Roman" w:hAnsi="Times New Roman"/>
          <w:color w:val="767171"/>
          <w:spacing w:val="6"/>
          <w:kern w:val="24"/>
          <w:szCs w:val="18"/>
          <w:lang w:eastAsia="es-DO"/>
        </w:rPr>
        <w:t>6</w:t>
      </w:r>
      <w:r w:rsidR="00C74966">
        <w:rPr>
          <w:rFonts w:ascii="Times New Roman" w:hAnsi="Times New Roman"/>
          <w:color w:val="767171"/>
          <w:spacing w:val="6"/>
          <w:kern w:val="24"/>
          <w:szCs w:val="18"/>
          <w:lang w:eastAsia="es-DO"/>
        </w:rPr>
        <w:t>9</w:t>
      </w:r>
    </w:p>
    <w:p w14:paraId="47CC2991"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p>
    <w:p w14:paraId="7E637C22" w14:textId="2280F2FA" w:rsidR="00CD7401" w:rsidRPr="009814AD" w:rsidRDefault="00CD7401" w:rsidP="00E66E80">
      <w:pPr>
        <w:autoSpaceDE w:val="0"/>
        <w:autoSpaceDN w:val="0"/>
        <w:adjustRightInd w:val="0"/>
        <w:spacing w:after="0" w:line="240" w:lineRule="auto"/>
        <w:rPr>
          <w:rFonts w:ascii="Times New Roman" w:hAnsi="Times New Roman"/>
          <w:bCs/>
          <w:color w:val="767171"/>
          <w:spacing w:val="6"/>
          <w:kern w:val="24"/>
          <w:szCs w:val="24"/>
          <w:lang w:eastAsia="es-DO"/>
        </w:rPr>
      </w:pPr>
      <w:r w:rsidRPr="009814AD">
        <w:rPr>
          <w:rFonts w:ascii="Times New Roman" w:hAnsi="Times New Roman"/>
          <w:b/>
          <w:bCs/>
          <w:color w:val="767171"/>
          <w:spacing w:val="6"/>
          <w:kern w:val="24"/>
          <w:sz w:val="24"/>
          <w:szCs w:val="24"/>
          <w:lang w:eastAsia="es-DO"/>
        </w:rPr>
        <w:t>VI. PROYECCIONES AL PRÓXIMO AÑO……………………</w:t>
      </w:r>
      <w:r w:rsidR="001A2DE7" w:rsidRPr="009814AD">
        <w:rPr>
          <w:rFonts w:ascii="Times New Roman" w:hAnsi="Times New Roman"/>
          <w:b/>
          <w:bCs/>
          <w:color w:val="767171"/>
          <w:spacing w:val="6"/>
          <w:kern w:val="24"/>
          <w:sz w:val="24"/>
          <w:szCs w:val="24"/>
          <w:lang w:eastAsia="es-DO"/>
        </w:rPr>
        <w:t>...</w:t>
      </w:r>
      <w:proofErr w:type="gramStart"/>
      <w:r w:rsidR="00512DE8" w:rsidRPr="009814AD">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proofErr w:type="gramEnd"/>
      <w:r w:rsidR="00C16EEF">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6</w:t>
      </w:r>
      <w:r w:rsidR="00C74966">
        <w:rPr>
          <w:rFonts w:ascii="Times New Roman" w:hAnsi="Times New Roman"/>
          <w:bCs/>
          <w:color w:val="767171"/>
          <w:spacing w:val="6"/>
          <w:kern w:val="24"/>
          <w:szCs w:val="24"/>
          <w:lang w:eastAsia="es-DO"/>
        </w:rPr>
        <w:t>9</w:t>
      </w:r>
    </w:p>
    <w:p w14:paraId="499E2A19" w14:textId="77777777" w:rsidR="00CD7401" w:rsidRPr="009814AD" w:rsidRDefault="00CD7401" w:rsidP="00E66E80">
      <w:pPr>
        <w:autoSpaceDE w:val="0"/>
        <w:autoSpaceDN w:val="0"/>
        <w:adjustRightInd w:val="0"/>
        <w:spacing w:after="0" w:line="240" w:lineRule="auto"/>
        <w:rPr>
          <w:rFonts w:ascii="Times New Roman" w:hAnsi="Times New Roman"/>
          <w:bCs/>
          <w:color w:val="767171"/>
          <w:spacing w:val="6"/>
          <w:kern w:val="24"/>
          <w:szCs w:val="24"/>
          <w:lang w:eastAsia="es-DO"/>
        </w:rPr>
      </w:pPr>
    </w:p>
    <w:p w14:paraId="53C1E3C3"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p>
    <w:p w14:paraId="504B9225" w14:textId="77777777"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r w:rsidRPr="009814AD">
        <w:rPr>
          <w:rFonts w:ascii="Times New Roman" w:hAnsi="Times New Roman"/>
          <w:b/>
          <w:bCs/>
          <w:color w:val="767171"/>
          <w:spacing w:val="6"/>
          <w:kern w:val="24"/>
          <w:sz w:val="24"/>
          <w:szCs w:val="24"/>
          <w:lang w:eastAsia="es-DO"/>
        </w:rPr>
        <w:t>VII. ANEXOS</w:t>
      </w:r>
    </w:p>
    <w:p w14:paraId="7E327B44" w14:textId="4830255D" w:rsidR="00CD7401" w:rsidRPr="009814AD" w:rsidRDefault="00CD7401" w:rsidP="00E66E80">
      <w:pPr>
        <w:autoSpaceDE w:val="0"/>
        <w:autoSpaceDN w:val="0"/>
        <w:adjustRightInd w:val="0"/>
        <w:spacing w:after="0" w:line="240" w:lineRule="auto"/>
        <w:rPr>
          <w:rFonts w:ascii="Times New Roman" w:hAnsi="Times New Roman"/>
          <w:b/>
          <w:b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 xml:space="preserve">a. Matriz de logros relevantes (Datos cuantitativos) </w:t>
      </w:r>
      <w:r w:rsidRPr="009814AD">
        <w:rPr>
          <w:rFonts w:ascii="Times New Roman" w:hAnsi="Times New Roman"/>
          <w:b/>
          <w:bCs/>
          <w:color w:val="767171"/>
          <w:spacing w:val="6"/>
          <w:kern w:val="24"/>
          <w:sz w:val="24"/>
          <w:szCs w:val="24"/>
          <w:lang w:eastAsia="es-DO"/>
        </w:rPr>
        <w:t>……</w:t>
      </w:r>
      <w:r w:rsidR="001A2DE7" w:rsidRPr="009814AD">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1A2DE7">
        <w:rPr>
          <w:rFonts w:ascii="Times New Roman" w:hAnsi="Times New Roman"/>
          <w:b/>
          <w:bCs/>
          <w:color w:val="767171"/>
          <w:spacing w:val="6"/>
          <w:kern w:val="24"/>
          <w:sz w:val="24"/>
          <w:szCs w:val="24"/>
          <w:lang w:eastAsia="es-DO"/>
        </w:rPr>
        <w:t>…</w:t>
      </w:r>
      <w:r w:rsidR="00F07355">
        <w:rPr>
          <w:rFonts w:ascii="Times New Roman" w:hAnsi="Times New Roman"/>
          <w:b/>
          <w:bCs/>
          <w:color w:val="767171"/>
          <w:spacing w:val="6"/>
          <w:kern w:val="24"/>
          <w:sz w:val="24"/>
          <w:szCs w:val="24"/>
          <w:lang w:eastAsia="es-DO"/>
        </w:rPr>
        <w:t>…</w:t>
      </w:r>
      <w:r w:rsidR="001A2DE7" w:rsidRPr="009814AD">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7</w:t>
      </w:r>
      <w:r w:rsidR="00C74966">
        <w:rPr>
          <w:rFonts w:ascii="Times New Roman" w:hAnsi="Times New Roman"/>
          <w:bCs/>
          <w:color w:val="767171"/>
          <w:spacing w:val="6"/>
          <w:kern w:val="24"/>
          <w:szCs w:val="24"/>
          <w:lang w:eastAsia="es-DO"/>
        </w:rPr>
        <w:t>6</w:t>
      </w:r>
    </w:p>
    <w:p w14:paraId="71AFDA22" w14:textId="44634050" w:rsidR="00CD7401" w:rsidRPr="009814AD" w:rsidRDefault="00CD7401" w:rsidP="00E66E80">
      <w:pPr>
        <w:autoSpaceDE w:val="0"/>
        <w:autoSpaceDN w:val="0"/>
        <w:adjustRightInd w:val="0"/>
        <w:spacing w:after="0" w:line="240" w:lineRule="auto"/>
        <w:rPr>
          <w:rFonts w:ascii="Times New Roman" w:hAnsi="Times New Roman"/>
          <w:iCs/>
          <w:color w:val="767171"/>
          <w:spacing w:val="6"/>
          <w:kern w:val="24"/>
          <w:sz w:val="24"/>
          <w:szCs w:val="24"/>
          <w:lang w:eastAsia="es-DO"/>
        </w:rPr>
      </w:pPr>
      <w:r w:rsidRPr="009814AD">
        <w:rPr>
          <w:rFonts w:ascii="Times New Roman" w:hAnsi="Times New Roman"/>
          <w:iCs/>
          <w:color w:val="767171"/>
          <w:spacing w:val="6"/>
          <w:kern w:val="24"/>
          <w:sz w:val="24"/>
          <w:szCs w:val="24"/>
          <w:lang w:eastAsia="es-DO"/>
        </w:rPr>
        <w:t>b. Matriz Índice de Gestión Presupuestaria Anual (IGP</w:t>
      </w:r>
      <w:r w:rsidR="001A2DE7" w:rsidRPr="009814AD">
        <w:rPr>
          <w:rFonts w:ascii="Times New Roman" w:hAnsi="Times New Roman"/>
          <w:iCs/>
          <w:color w:val="767171"/>
          <w:spacing w:val="6"/>
          <w:kern w:val="24"/>
          <w:sz w:val="24"/>
          <w:szCs w:val="24"/>
          <w:lang w:eastAsia="es-DO"/>
        </w:rPr>
        <w:t>)</w:t>
      </w:r>
      <w:proofErr w:type="gramStart"/>
      <w:r w:rsidRPr="009814AD">
        <w:rPr>
          <w:rFonts w:ascii="Times New Roman" w:hAnsi="Times New Roman"/>
          <w:b/>
          <w:bCs/>
          <w:color w:val="767171"/>
          <w:spacing w:val="6"/>
          <w:kern w:val="24"/>
          <w:sz w:val="24"/>
          <w:szCs w:val="24"/>
          <w:lang w:eastAsia="es-DO"/>
        </w:rPr>
        <w:t>……</w:t>
      </w:r>
      <w:r w:rsidR="003E293B">
        <w:rPr>
          <w:rFonts w:ascii="Times New Roman" w:hAnsi="Times New Roman"/>
          <w:b/>
          <w:bCs/>
          <w:color w:val="767171"/>
          <w:spacing w:val="6"/>
          <w:kern w:val="24"/>
          <w:sz w:val="24"/>
          <w:szCs w:val="24"/>
          <w:lang w:eastAsia="es-DO"/>
        </w:rPr>
        <w:t>.</w:t>
      </w:r>
      <w:proofErr w:type="gramEnd"/>
      <w:r w:rsidR="003E293B">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00F07355">
        <w:rPr>
          <w:rFonts w:ascii="Times New Roman" w:hAnsi="Times New Roman"/>
          <w:b/>
          <w:bCs/>
          <w:color w:val="767171"/>
          <w:spacing w:val="6"/>
          <w:kern w:val="24"/>
          <w:sz w:val="24"/>
          <w:szCs w:val="24"/>
          <w:lang w:eastAsia="es-DO"/>
        </w:rPr>
        <w:t>…</w:t>
      </w:r>
      <w:r w:rsidR="00C16EEF">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7</w:t>
      </w:r>
      <w:r w:rsidR="00C74966">
        <w:rPr>
          <w:rFonts w:ascii="Times New Roman" w:hAnsi="Times New Roman"/>
          <w:bCs/>
          <w:color w:val="767171"/>
          <w:spacing w:val="6"/>
          <w:kern w:val="24"/>
          <w:szCs w:val="24"/>
          <w:lang w:eastAsia="es-DO"/>
        </w:rPr>
        <w:t>7</w:t>
      </w:r>
    </w:p>
    <w:p w14:paraId="02504311" w14:textId="58468EB2" w:rsidR="00CD7401" w:rsidRPr="009814AD" w:rsidRDefault="00CD7401" w:rsidP="00E66E80">
      <w:pPr>
        <w:autoSpaceDE w:val="0"/>
        <w:autoSpaceDN w:val="0"/>
        <w:adjustRightInd w:val="0"/>
        <w:spacing w:after="0" w:line="240" w:lineRule="auto"/>
        <w:rPr>
          <w:rFonts w:ascii="Times New Roman" w:hAnsi="Times New Roman"/>
          <w:bCs/>
          <w:color w:val="767171"/>
          <w:spacing w:val="6"/>
          <w:kern w:val="24"/>
          <w:szCs w:val="24"/>
          <w:lang w:eastAsia="es-DO"/>
        </w:rPr>
      </w:pPr>
      <w:r w:rsidRPr="009814AD">
        <w:rPr>
          <w:rFonts w:ascii="Times New Roman" w:hAnsi="Times New Roman"/>
          <w:iCs/>
          <w:color w:val="767171"/>
          <w:spacing w:val="6"/>
          <w:kern w:val="24"/>
          <w:sz w:val="24"/>
          <w:szCs w:val="24"/>
          <w:lang w:eastAsia="es-DO"/>
        </w:rPr>
        <w:t>c. Matriz de principales indicadores del POA</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EF75AD">
        <w:rPr>
          <w:rFonts w:ascii="Times New Roman" w:hAnsi="Times New Roman"/>
          <w:bCs/>
          <w:color w:val="767171"/>
          <w:spacing w:val="6"/>
          <w:kern w:val="24"/>
          <w:szCs w:val="24"/>
          <w:lang w:eastAsia="es-DO"/>
        </w:rPr>
        <w:t>7</w:t>
      </w:r>
      <w:r w:rsidR="00C74966">
        <w:rPr>
          <w:rFonts w:ascii="Times New Roman" w:hAnsi="Times New Roman"/>
          <w:bCs/>
          <w:color w:val="767171"/>
          <w:spacing w:val="6"/>
          <w:kern w:val="24"/>
          <w:szCs w:val="24"/>
          <w:lang w:eastAsia="es-DO"/>
        </w:rPr>
        <w:t>8</w:t>
      </w:r>
    </w:p>
    <w:p w14:paraId="5C298844" w14:textId="3169F234" w:rsidR="00CD7401" w:rsidRPr="009814AD" w:rsidRDefault="00CD7401" w:rsidP="00E66E80">
      <w:pPr>
        <w:spacing w:line="240" w:lineRule="auto"/>
        <w:rPr>
          <w:color w:val="767171"/>
        </w:rPr>
      </w:pPr>
      <w:r w:rsidRPr="009814AD">
        <w:rPr>
          <w:rFonts w:ascii="Times New Roman" w:hAnsi="Times New Roman"/>
          <w:bCs/>
          <w:color w:val="767171"/>
          <w:spacing w:val="6"/>
          <w:kern w:val="24"/>
          <w:sz w:val="24"/>
          <w:szCs w:val="24"/>
          <w:lang w:eastAsia="es-DO"/>
        </w:rPr>
        <w:t>d. Resumen del Plan de Compras.</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Pr>
          <w:rFonts w:ascii="Times New Roman" w:hAnsi="Times New Roman"/>
          <w:b/>
          <w:bCs/>
          <w:color w:val="767171"/>
          <w:spacing w:val="6"/>
          <w:kern w:val="24"/>
          <w:sz w:val="24"/>
          <w:szCs w:val="24"/>
          <w:lang w:eastAsia="es-DO"/>
        </w:rPr>
        <w:t>.</w:t>
      </w:r>
      <w:r w:rsidRPr="009814AD">
        <w:rPr>
          <w:rFonts w:ascii="Times New Roman" w:hAnsi="Times New Roman"/>
          <w:b/>
          <w:bCs/>
          <w:color w:val="767171"/>
          <w:spacing w:val="6"/>
          <w:kern w:val="24"/>
          <w:sz w:val="24"/>
          <w:szCs w:val="24"/>
          <w:lang w:eastAsia="es-DO"/>
        </w:rPr>
        <w:t>..</w:t>
      </w:r>
      <w:r w:rsidR="00EF75AD">
        <w:rPr>
          <w:rFonts w:ascii="Times New Roman" w:hAnsi="Times New Roman"/>
          <w:color w:val="767171"/>
          <w:spacing w:val="6"/>
          <w:kern w:val="24"/>
          <w:szCs w:val="18"/>
          <w:lang w:eastAsia="es-DO"/>
        </w:rPr>
        <w:t>8</w:t>
      </w:r>
      <w:r w:rsidR="00C74966">
        <w:rPr>
          <w:rFonts w:ascii="Times New Roman" w:hAnsi="Times New Roman"/>
          <w:color w:val="767171"/>
          <w:spacing w:val="6"/>
          <w:kern w:val="24"/>
          <w:szCs w:val="18"/>
          <w:lang w:eastAsia="es-DO"/>
        </w:rPr>
        <w:t>1</w:t>
      </w:r>
    </w:p>
    <w:bookmarkEnd w:id="2"/>
    <w:bookmarkEnd w:id="4"/>
    <w:p w14:paraId="5365922C" w14:textId="77777777" w:rsidR="0086666F" w:rsidRDefault="0086666F" w:rsidP="00E66E80">
      <w:pPr>
        <w:spacing w:line="360" w:lineRule="auto"/>
        <w:rPr>
          <w:rFonts w:ascii="Times New Roman" w:hAnsi="Times New Roman"/>
          <w:b/>
          <w:color w:val="767171"/>
          <w:spacing w:val="6"/>
          <w:kern w:val="24"/>
          <w:sz w:val="28"/>
          <w:szCs w:val="28"/>
        </w:rPr>
      </w:pPr>
    </w:p>
    <w:p w14:paraId="6EB12D7C" w14:textId="77777777" w:rsidR="001A2DE7" w:rsidRPr="009814AD" w:rsidRDefault="001A2DE7" w:rsidP="00E66E80">
      <w:pPr>
        <w:spacing w:line="360" w:lineRule="auto"/>
        <w:rPr>
          <w:rFonts w:ascii="Times New Roman" w:hAnsi="Times New Roman"/>
          <w:b/>
          <w:color w:val="767171"/>
          <w:spacing w:val="6"/>
          <w:kern w:val="24"/>
          <w:sz w:val="28"/>
          <w:szCs w:val="28"/>
        </w:rPr>
      </w:pPr>
    </w:p>
    <w:bookmarkStart w:id="7" w:name="_Hlk215729098"/>
    <w:p w14:paraId="44313BDF" w14:textId="3B546BFA" w:rsidR="00B73767" w:rsidRPr="003266A3" w:rsidRDefault="003266A3" w:rsidP="003266A3">
      <w:pPr>
        <w:spacing w:line="360" w:lineRule="auto"/>
        <w:jc w:val="center"/>
        <w:rPr>
          <w:rFonts w:ascii="Times New Roman" w:hAnsi="Times New Roman"/>
          <w:b/>
          <w:color w:val="767171"/>
          <w:spacing w:val="6"/>
          <w:kern w:val="24"/>
          <w:sz w:val="28"/>
          <w:szCs w:val="28"/>
        </w:rPr>
      </w:pPr>
      <w:r w:rsidRPr="009814AD">
        <w:rPr>
          <w:noProof/>
          <w:color w:val="767171"/>
        </w:rPr>
        <w:lastRenderedPageBreak/>
        <mc:AlternateContent>
          <mc:Choice Requires="wps">
            <w:drawing>
              <wp:anchor distT="4294967295" distB="4294967295" distL="114300" distR="114300" simplePos="0" relativeHeight="251657227" behindDoc="0" locked="0" layoutInCell="1" allowOverlap="1" wp14:anchorId="4F9FCD5E" wp14:editId="30BF343B">
                <wp:simplePos x="0" y="0"/>
                <wp:positionH relativeFrom="margin">
                  <wp:align>center</wp:align>
                </wp:positionH>
                <wp:positionV relativeFrom="paragraph">
                  <wp:posOffset>320040</wp:posOffset>
                </wp:positionV>
                <wp:extent cx="463550" cy="0"/>
                <wp:effectExtent l="0" t="19050" r="31750" b="19050"/>
                <wp:wrapNone/>
                <wp:docPr id="2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9CB90" id="Conector recto 1" o:spid="_x0000_s1026" style="position:absolute;z-index:251657227;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5.2pt" to="3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" strokecolor="#ee2a24" strokeweight="2.25pt">
                <v:stroke joinstyle="miter"/>
                <w10:wrap anchorx="margin"/>
              </v:line>
            </w:pict>
          </mc:Fallback>
        </mc:AlternateContent>
      </w:r>
      <w:r w:rsidR="00972D25" w:rsidRPr="009814AD">
        <w:rPr>
          <w:rFonts w:ascii="Times New Roman" w:hAnsi="Times New Roman"/>
          <w:b/>
          <w:color w:val="767171"/>
          <w:spacing w:val="6"/>
          <w:kern w:val="24"/>
          <w:sz w:val="28"/>
          <w:szCs w:val="28"/>
        </w:rPr>
        <w:t>I. RESUMEN EJECUTIVO</w:t>
      </w:r>
      <w:bookmarkEnd w:id="3"/>
    </w:p>
    <w:p w14:paraId="07126705" w14:textId="77777777" w:rsidR="003266A3" w:rsidRDefault="003266A3" w:rsidP="003266A3">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37DE1798" w14:textId="77777777" w:rsidR="003266A3" w:rsidRDefault="003266A3" w:rsidP="00E66E80">
      <w:pPr>
        <w:pStyle w:val="Prrafodelista"/>
        <w:spacing w:line="360" w:lineRule="auto"/>
        <w:ind w:left="-142" w:firstLine="568"/>
        <w:jc w:val="both"/>
        <w:rPr>
          <w:rFonts w:ascii="Times New Roman" w:hAnsi="Times New Roman"/>
          <w:color w:val="767171"/>
          <w:spacing w:val="6"/>
          <w:kern w:val="24"/>
          <w:sz w:val="24"/>
          <w:szCs w:val="24"/>
        </w:rPr>
      </w:pPr>
    </w:p>
    <w:p w14:paraId="7DAED67D" w14:textId="06279725" w:rsidR="00201871" w:rsidRPr="00E656AB" w:rsidRDefault="00201871" w:rsidP="00567EA9">
      <w:pPr>
        <w:pStyle w:val="Prrafodelista"/>
        <w:spacing w:line="360" w:lineRule="auto"/>
        <w:ind w:left="-142"/>
        <w:jc w:val="both"/>
        <w:rPr>
          <w:rFonts w:ascii="Times New Roman" w:hAnsi="Times New Roman"/>
          <w:color w:val="767171"/>
          <w:spacing w:val="6"/>
          <w:kern w:val="24"/>
          <w:sz w:val="24"/>
          <w:szCs w:val="24"/>
          <w:lang w:val="es-ES"/>
        </w:rPr>
      </w:pPr>
      <w:commentRangeStart w:id="8"/>
      <w:r w:rsidRPr="00E656AB">
        <w:rPr>
          <w:rFonts w:ascii="Times New Roman" w:hAnsi="Times New Roman"/>
          <w:color w:val="767171"/>
          <w:spacing w:val="6"/>
          <w:kern w:val="24"/>
          <w:sz w:val="24"/>
          <w:szCs w:val="24"/>
        </w:rPr>
        <w:t>El Seguro Nacional de Salud (SeNaSa), en su rol como Administradora de Riesgos de Salud (ARS) pública de la República Dominicana, registró al cierre del año 2025 una cartera de 7,6</w:t>
      </w:r>
      <w:r w:rsidR="00C311CE" w:rsidRPr="00E656AB">
        <w:rPr>
          <w:rFonts w:ascii="Times New Roman" w:hAnsi="Times New Roman"/>
          <w:color w:val="767171"/>
          <w:spacing w:val="6"/>
          <w:kern w:val="24"/>
          <w:sz w:val="24"/>
          <w:szCs w:val="24"/>
        </w:rPr>
        <w:t>10</w:t>
      </w:r>
      <w:r w:rsidRPr="00E656AB">
        <w:rPr>
          <w:rFonts w:ascii="Times New Roman" w:hAnsi="Times New Roman"/>
          <w:color w:val="767171"/>
          <w:spacing w:val="6"/>
          <w:kern w:val="24"/>
          <w:sz w:val="24"/>
          <w:szCs w:val="24"/>
        </w:rPr>
        <w:t>,24</w:t>
      </w:r>
      <w:r w:rsidR="00C311CE" w:rsidRPr="00E656AB">
        <w:rPr>
          <w:rFonts w:ascii="Times New Roman" w:hAnsi="Times New Roman"/>
          <w:color w:val="767171"/>
          <w:spacing w:val="6"/>
          <w:kern w:val="24"/>
          <w:sz w:val="24"/>
          <w:szCs w:val="24"/>
        </w:rPr>
        <w:t>2</w:t>
      </w:r>
      <w:r w:rsidRPr="00E656AB">
        <w:rPr>
          <w:rFonts w:ascii="Times New Roman" w:hAnsi="Times New Roman"/>
          <w:color w:val="767171"/>
          <w:spacing w:val="6"/>
          <w:kern w:val="24"/>
          <w:sz w:val="24"/>
          <w:szCs w:val="24"/>
        </w:rPr>
        <w:t xml:space="preserve"> afiliados activos, lo que </w:t>
      </w:r>
      <w:r w:rsidR="007C67B8" w:rsidRPr="00E656AB">
        <w:rPr>
          <w:rFonts w:ascii="Times New Roman" w:hAnsi="Times New Roman"/>
          <w:color w:val="767171"/>
          <w:spacing w:val="6"/>
          <w:kern w:val="24"/>
          <w:sz w:val="24"/>
          <w:szCs w:val="24"/>
        </w:rPr>
        <w:t>represento el</w:t>
      </w:r>
      <w:r w:rsidRPr="00E656AB">
        <w:rPr>
          <w:rFonts w:ascii="Times New Roman" w:hAnsi="Times New Roman"/>
          <w:color w:val="767171"/>
          <w:spacing w:val="6"/>
          <w:kern w:val="24"/>
          <w:sz w:val="24"/>
          <w:szCs w:val="24"/>
        </w:rPr>
        <w:t xml:space="preserve"> 71 % de la población afiliada al Seguro Familiar de Salud, manteniendo </w:t>
      </w:r>
      <w:r w:rsidR="007C67B8" w:rsidRPr="00E656AB">
        <w:rPr>
          <w:rFonts w:ascii="Times New Roman" w:hAnsi="Times New Roman"/>
          <w:color w:val="767171"/>
          <w:spacing w:val="6"/>
          <w:kern w:val="24"/>
          <w:sz w:val="24"/>
          <w:szCs w:val="24"/>
        </w:rPr>
        <w:t xml:space="preserve">su cuota de participación en el mercado y </w:t>
      </w:r>
      <w:r w:rsidRPr="00E656AB">
        <w:rPr>
          <w:rFonts w:ascii="Times New Roman" w:hAnsi="Times New Roman"/>
          <w:color w:val="767171"/>
          <w:spacing w:val="6"/>
          <w:kern w:val="24"/>
          <w:sz w:val="24"/>
          <w:szCs w:val="24"/>
        </w:rPr>
        <w:t>liderazgo como la ARS con mayor cobertura a nivel nacional.</w:t>
      </w:r>
      <w:r w:rsidR="007C67B8" w:rsidRPr="00E656AB">
        <w:rPr>
          <w:rFonts w:ascii="Times New Roman" w:hAnsi="Times New Roman"/>
          <w:color w:val="767171"/>
          <w:spacing w:val="6"/>
          <w:kern w:val="24"/>
          <w:sz w:val="24"/>
          <w:szCs w:val="24"/>
          <w:lang w:val="es-ES"/>
        </w:rPr>
        <w:t xml:space="preserve"> En el Régimen Subsidiado, SeNaSa atendió a 5,6</w:t>
      </w:r>
      <w:r w:rsidR="00285A7E" w:rsidRPr="00E656AB">
        <w:rPr>
          <w:rFonts w:ascii="Times New Roman" w:hAnsi="Times New Roman"/>
          <w:color w:val="767171"/>
          <w:spacing w:val="6"/>
          <w:kern w:val="24"/>
          <w:sz w:val="24"/>
          <w:szCs w:val="24"/>
          <w:lang w:val="es-ES"/>
        </w:rPr>
        <w:t>69</w:t>
      </w:r>
      <w:r w:rsidR="007C67B8" w:rsidRPr="00E656AB">
        <w:rPr>
          <w:rFonts w:ascii="Times New Roman" w:hAnsi="Times New Roman"/>
          <w:color w:val="767171"/>
          <w:spacing w:val="6"/>
          <w:kern w:val="24"/>
          <w:sz w:val="24"/>
          <w:szCs w:val="24"/>
          <w:lang w:val="es-ES"/>
        </w:rPr>
        <w:t>,1</w:t>
      </w:r>
      <w:r w:rsidR="00285A7E" w:rsidRPr="00E656AB">
        <w:rPr>
          <w:rFonts w:ascii="Times New Roman" w:hAnsi="Times New Roman"/>
          <w:color w:val="767171"/>
          <w:spacing w:val="6"/>
          <w:kern w:val="24"/>
          <w:sz w:val="24"/>
          <w:szCs w:val="24"/>
          <w:lang w:val="es-ES"/>
        </w:rPr>
        <w:t>25</w:t>
      </w:r>
      <w:r w:rsidR="007C67B8" w:rsidRPr="00E656AB">
        <w:rPr>
          <w:rFonts w:ascii="Times New Roman" w:hAnsi="Times New Roman"/>
          <w:color w:val="767171"/>
          <w:spacing w:val="6"/>
          <w:kern w:val="24"/>
          <w:sz w:val="24"/>
          <w:szCs w:val="24"/>
          <w:lang w:val="es-ES"/>
        </w:rPr>
        <w:t xml:space="preserve"> personas, mientras que en el Régimen Contributivo alcanzó 1,8</w:t>
      </w:r>
      <w:r w:rsidR="00285A7E" w:rsidRPr="00E656AB">
        <w:rPr>
          <w:rFonts w:ascii="Times New Roman" w:hAnsi="Times New Roman"/>
          <w:color w:val="767171"/>
          <w:spacing w:val="6"/>
          <w:kern w:val="24"/>
          <w:sz w:val="24"/>
          <w:szCs w:val="24"/>
          <w:lang w:val="es-ES"/>
        </w:rPr>
        <w:t>06</w:t>
      </w:r>
      <w:r w:rsidR="007C67B8" w:rsidRPr="00E656AB">
        <w:rPr>
          <w:rFonts w:ascii="Times New Roman" w:hAnsi="Times New Roman"/>
          <w:color w:val="767171"/>
          <w:spacing w:val="6"/>
          <w:kern w:val="24"/>
          <w:sz w:val="24"/>
          <w:szCs w:val="24"/>
          <w:lang w:val="es-ES"/>
        </w:rPr>
        <w:t>,1</w:t>
      </w:r>
      <w:r w:rsidR="00285A7E" w:rsidRPr="00E656AB">
        <w:rPr>
          <w:rFonts w:ascii="Times New Roman" w:hAnsi="Times New Roman"/>
          <w:color w:val="767171"/>
          <w:spacing w:val="6"/>
          <w:kern w:val="24"/>
          <w:sz w:val="24"/>
          <w:szCs w:val="24"/>
          <w:lang w:val="es-ES"/>
        </w:rPr>
        <w:t>96</w:t>
      </w:r>
      <w:r w:rsidR="007C67B8" w:rsidRPr="00E656AB">
        <w:rPr>
          <w:rFonts w:ascii="Times New Roman" w:hAnsi="Times New Roman"/>
          <w:color w:val="767171"/>
          <w:spacing w:val="6"/>
          <w:kern w:val="24"/>
          <w:sz w:val="24"/>
          <w:szCs w:val="24"/>
          <w:lang w:val="es-ES"/>
        </w:rPr>
        <w:t xml:space="preserve"> afiliados.</w:t>
      </w:r>
    </w:p>
    <w:p w14:paraId="4A657F43" w14:textId="77777777" w:rsidR="00472FE5" w:rsidRPr="00E656AB" w:rsidRDefault="00472FE5" w:rsidP="00E66E80">
      <w:pPr>
        <w:pStyle w:val="Prrafodelista"/>
        <w:spacing w:line="360" w:lineRule="auto"/>
        <w:ind w:left="-142"/>
        <w:jc w:val="both"/>
        <w:rPr>
          <w:rFonts w:ascii="Times New Roman" w:hAnsi="Times New Roman"/>
          <w:color w:val="767171"/>
          <w:spacing w:val="6"/>
          <w:kern w:val="24"/>
          <w:sz w:val="24"/>
          <w:szCs w:val="24"/>
          <w:lang w:val="es-ES"/>
        </w:rPr>
      </w:pPr>
    </w:p>
    <w:p w14:paraId="74B57E97" w14:textId="2FF9FE7B" w:rsidR="00472FE5" w:rsidRPr="00E656AB" w:rsidRDefault="00472FE5" w:rsidP="00567EA9">
      <w:pPr>
        <w:pStyle w:val="Prrafodelista"/>
        <w:spacing w:line="360" w:lineRule="auto"/>
        <w:ind w:left="-142"/>
        <w:jc w:val="both"/>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En el Régimen Subsidiado, SeNaSa brindó cobertura a 5,6</w:t>
      </w:r>
      <w:r w:rsidR="00061581" w:rsidRPr="00E656AB">
        <w:rPr>
          <w:rFonts w:ascii="Times New Roman" w:hAnsi="Times New Roman"/>
          <w:color w:val="767171"/>
          <w:spacing w:val="6"/>
          <w:kern w:val="24"/>
          <w:sz w:val="24"/>
          <w:szCs w:val="24"/>
        </w:rPr>
        <w:t>69</w:t>
      </w:r>
      <w:r w:rsidRPr="00E656AB">
        <w:rPr>
          <w:rFonts w:ascii="Times New Roman" w:hAnsi="Times New Roman"/>
          <w:color w:val="767171"/>
          <w:spacing w:val="6"/>
          <w:kern w:val="24"/>
          <w:sz w:val="24"/>
          <w:szCs w:val="24"/>
        </w:rPr>
        <w:t>,1</w:t>
      </w:r>
      <w:r w:rsidR="00061581" w:rsidRPr="00E656AB">
        <w:rPr>
          <w:rFonts w:ascii="Times New Roman" w:hAnsi="Times New Roman"/>
          <w:color w:val="767171"/>
          <w:spacing w:val="6"/>
          <w:kern w:val="24"/>
          <w:sz w:val="24"/>
          <w:szCs w:val="24"/>
        </w:rPr>
        <w:t>25</w:t>
      </w:r>
      <w:r w:rsidRPr="00E656AB">
        <w:rPr>
          <w:rFonts w:ascii="Times New Roman" w:hAnsi="Times New Roman"/>
          <w:color w:val="767171"/>
          <w:spacing w:val="6"/>
          <w:kern w:val="24"/>
          <w:sz w:val="24"/>
          <w:szCs w:val="24"/>
        </w:rPr>
        <w:t xml:space="preserve"> personas, mientras que en el Régimen Contributivo alcanzó 1,8</w:t>
      </w:r>
      <w:r w:rsidR="00061581" w:rsidRPr="00E656AB">
        <w:rPr>
          <w:rFonts w:ascii="Times New Roman" w:hAnsi="Times New Roman"/>
          <w:color w:val="767171"/>
          <w:spacing w:val="6"/>
          <w:kern w:val="24"/>
          <w:sz w:val="24"/>
          <w:szCs w:val="24"/>
        </w:rPr>
        <w:t>06</w:t>
      </w:r>
      <w:r w:rsidRPr="00E656AB">
        <w:rPr>
          <w:rFonts w:ascii="Times New Roman" w:hAnsi="Times New Roman"/>
          <w:color w:val="767171"/>
          <w:spacing w:val="6"/>
          <w:kern w:val="24"/>
          <w:sz w:val="24"/>
          <w:szCs w:val="24"/>
        </w:rPr>
        <w:t>,1</w:t>
      </w:r>
      <w:r w:rsidR="00061581" w:rsidRPr="00E656AB">
        <w:rPr>
          <w:rFonts w:ascii="Times New Roman" w:hAnsi="Times New Roman"/>
          <w:color w:val="767171"/>
          <w:spacing w:val="6"/>
          <w:kern w:val="24"/>
          <w:sz w:val="24"/>
          <w:szCs w:val="24"/>
        </w:rPr>
        <w:t>196</w:t>
      </w:r>
      <w:r w:rsidRPr="00E656AB">
        <w:rPr>
          <w:rFonts w:ascii="Times New Roman" w:hAnsi="Times New Roman"/>
          <w:color w:val="767171"/>
          <w:spacing w:val="6"/>
          <w:kern w:val="24"/>
          <w:sz w:val="24"/>
          <w:szCs w:val="24"/>
        </w:rPr>
        <w:t xml:space="preserve"> afiliados, reafirmando su papel fundamental en la garantía del acceso equitativo a los servicios de salud. Asimismo, los planes alternativos y complementarios sumaron 327,862 afiliados, reflejando un crecimiento interanual del 25 % con respecto al año 2024.</w:t>
      </w:r>
      <w:commentRangeEnd w:id="8"/>
      <w:r w:rsidR="0019037F" w:rsidRPr="00E656AB">
        <w:rPr>
          <w:rStyle w:val="Refdecomentario"/>
          <w:rFonts w:ascii="Times New Roman" w:hAnsi="Times New Roman"/>
          <w:color w:val="767171"/>
          <w:spacing w:val="6"/>
          <w:kern w:val="24"/>
          <w:sz w:val="24"/>
          <w:szCs w:val="24"/>
        </w:rPr>
        <w:commentReference w:id="8"/>
      </w:r>
    </w:p>
    <w:p w14:paraId="76A04DEC" w14:textId="77777777" w:rsidR="00757689" w:rsidRPr="00E656AB" w:rsidRDefault="00757689" w:rsidP="00E66E80">
      <w:pPr>
        <w:pStyle w:val="Prrafodelista"/>
        <w:spacing w:line="360" w:lineRule="auto"/>
        <w:ind w:left="-142"/>
        <w:jc w:val="both"/>
        <w:rPr>
          <w:rFonts w:ascii="Times New Roman" w:hAnsi="Times New Roman"/>
          <w:color w:val="767171"/>
          <w:spacing w:val="6"/>
          <w:kern w:val="24"/>
          <w:sz w:val="24"/>
          <w:szCs w:val="24"/>
        </w:rPr>
      </w:pPr>
    </w:p>
    <w:p w14:paraId="18D5EBE8" w14:textId="68F27862" w:rsidR="00757689" w:rsidRPr="00E656AB" w:rsidRDefault="00757689" w:rsidP="00567EA9">
      <w:pPr>
        <w:pStyle w:val="Prrafodelista"/>
        <w:spacing w:line="360" w:lineRule="auto"/>
        <w:ind w:left="-142"/>
        <w:jc w:val="both"/>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De manera destacada, el plan voluntario SeNaSa Larimar en el exterior experimentó un crecimiento del 215 %, al pasar de 2,438 a 7,691 afiliados, mientras que la cartera de pensionados y jubilados alcanzó 107,436 personas, con una ejecución del 100 %, asegurando la continuidad de la protección en esta población prioritaria.</w:t>
      </w:r>
    </w:p>
    <w:p w14:paraId="5515BF56" w14:textId="77777777" w:rsidR="00334C5F" w:rsidRPr="00E656AB" w:rsidRDefault="00334C5F" w:rsidP="00E66E80">
      <w:pPr>
        <w:pStyle w:val="Prrafodelista"/>
        <w:spacing w:line="360" w:lineRule="auto"/>
        <w:ind w:left="-142"/>
        <w:jc w:val="both"/>
        <w:rPr>
          <w:rFonts w:ascii="Times New Roman" w:hAnsi="Times New Roman"/>
          <w:color w:val="767171"/>
          <w:spacing w:val="6"/>
          <w:kern w:val="24"/>
          <w:sz w:val="24"/>
          <w:szCs w:val="24"/>
          <w:lang w:val="es-ES"/>
        </w:rPr>
      </w:pPr>
    </w:p>
    <w:p w14:paraId="33985980" w14:textId="36FABF10" w:rsidR="00334C5F" w:rsidRPr="00E656AB" w:rsidRDefault="002A0EEF" w:rsidP="00567EA9">
      <w:pPr>
        <w:pStyle w:val="Prrafodelista"/>
        <w:spacing w:line="360" w:lineRule="auto"/>
        <w:ind w:left="-142"/>
        <w:jc w:val="both"/>
        <w:rPr>
          <w:rFonts w:ascii="Times New Roman" w:hAnsi="Times New Roman"/>
          <w:color w:val="767171"/>
          <w:spacing w:val="6"/>
          <w:kern w:val="24"/>
          <w:sz w:val="24"/>
          <w:szCs w:val="24"/>
          <w:lang w:val="es-ES"/>
        </w:rPr>
      </w:pPr>
      <w:r w:rsidRPr="00E656AB">
        <w:rPr>
          <w:rFonts w:ascii="Times New Roman" w:hAnsi="Times New Roman"/>
          <w:color w:val="767171"/>
          <w:spacing w:val="6"/>
          <w:kern w:val="24"/>
          <w:sz w:val="24"/>
          <w:szCs w:val="24"/>
        </w:rPr>
        <w:t>En materia de prevención y promoción de la salud</w:t>
      </w:r>
      <w:r w:rsidR="00334C5F" w:rsidRPr="00E656AB">
        <w:rPr>
          <w:rFonts w:ascii="Times New Roman" w:hAnsi="Times New Roman"/>
          <w:color w:val="767171"/>
          <w:spacing w:val="6"/>
          <w:kern w:val="24"/>
          <w:sz w:val="24"/>
          <w:szCs w:val="24"/>
          <w:lang w:val="es-ES"/>
        </w:rPr>
        <w:t xml:space="preserve">, </w:t>
      </w:r>
      <w:r w:rsidR="00A62315" w:rsidRPr="00E656AB">
        <w:rPr>
          <w:rFonts w:ascii="Times New Roman" w:hAnsi="Times New Roman"/>
          <w:color w:val="767171"/>
          <w:spacing w:val="6"/>
          <w:kern w:val="24"/>
          <w:sz w:val="24"/>
          <w:szCs w:val="24"/>
        </w:rPr>
        <w:t>SeNaSa fortaleció su enfoque de atención integral mediante la implementación del programa HEART, orientado al control de la hipertensión y la diabetes, el cual fue desplegado en</w:t>
      </w:r>
      <w:r w:rsidR="00334C5F" w:rsidRPr="00E656AB">
        <w:rPr>
          <w:rFonts w:ascii="Times New Roman" w:hAnsi="Times New Roman"/>
          <w:color w:val="767171"/>
          <w:spacing w:val="6"/>
          <w:kern w:val="24"/>
          <w:sz w:val="24"/>
          <w:szCs w:val="24"/>
          <w:lang w:val="es-ES"/>
        </w:rPr>
        <w:t xml:space="preserve"> 177 centros, capacitó a 388 unidades de atención primaria e incorporó a 821,986 afiliados. </w:t>
      </w:r>
      <w:r w:rsidR="00A62315" w:rsidRPr="00E656AB">
        <w:rPr>
          <w:rFonts w:ascii="Times New Roman" w:hAnsi="Times New Roman"/>
          <w:color w:val="767171"/>
          <w:spacing w:val="6"/>
          <w:kern w:val="24"/>
          <w:sz w:val="24"/>
          <w:szCs w:val="24"/>
          <w:lang w:val="es-ES"/>
        </w:rPr>
        <w:t>De igual forma</w:t>
      </w:r>
      <w:r w:rsidR="00334C5F" w:rsidRPr="00E656AB">
        <w:rPr>
          <w:rFonts w:ascii="Times New Roman" w:hAnsi="Times New Roman"/>
          <w:color w:val="767171"/>
          <w:spacing w:val="6"/>
          <w:kern w:val="24"/>
          <w:sz w:val="24"/>
          <w:szCs w:val="24"/>
          <w:lang w:val="es-ES"/>
        </w:rPr>
        <w:t>, el programa “SeNaSa Cuida de Ti” acumuló 287,277 adultos mayores atendidos desde su inicio en 2020.</w:t>
      </w:r>
    </w:p>
    <w:p w14:paraId="330E6C9D" w14:textId="76AE5684" w:rsidR="00C92F00" w:rsidRPr="00E656AB" w:rsidRDefault="00334C5F" w:rsidP="00567EA9">
      <w:pPr>
        <w:pStyle w:val="Prrafodelista"/>
        <w:spacing w:line="360" w:lineRule="auto"/>
        <w:ind w:left="-142"/>
        <w:jc w:val="both"/>
        <w:rPr>
          <w:rFonts w:ascii="Times New Roman" w:hAnsi="Times New Roman"/>
          <w:color w:val="767171"/>
          <w:spacing w:val="6"/>
          <w:kern w:val="24"/>
          <w:sz w:val="24"/>
          <w:szCs w:val="24"/>
          <w:lang w:val="es-ES"/>
        </w:rPr>
      </w:pPr>
      <w:r w:rsidRPr="00E656AB">
        <w:rPr>
          <w:rFonts w:ascii="Times New Roman" w:hAnsi="Times New Roman"/>
          <w:color w:val="767171"/>
          <w:spacing w:val="6"/>
          <w:kern w:val="24"/>
          <w:sz w:val="24"/>
          <w:szCs w:val="24"/>
          <w:lang w:val="es-ES"/>
        </w:rPr>
        <w:lastRenderedPageBreak/>
        <w:t>A través de la Gestión de Servicios de Salud, SeNaSa aprobó reembolsos por más de RD$50 millones, auditó 2,204,416 facturas con una glosa de RD$815,502,953.64, incorporó 4 nuevos centros de atención primaria (alcanzando un total de 103) y autorizó 24,125,360 servicios para 1,812,916 afiliados.</w:t>
      </w:r>
    </w:p>
    <w:p w14:paraId="1789BC3C" w14:textId="77777777" w:rsidR="00334C5F" w:rsidRPr="00E656AB" w:rsidRDefault="00334C5F" w:rsidP="00E66E80">
      <w:pPr>
        <w:pStyle w:val="Prrafodelista"/>
        <w:spacing w:line="360" w:lineRule="auto"/>
        <w:ind w:left="-142"/>
        <w:jc w:val="both"/>
        <w:rPr>
          <w:rFonts w:ascii="Times New Roman" w:hAnsi="Times New Roman"/>
          <w:color w:val="767171"/>
          <w:spacing w:val="6"/>
          <w:kern w:val="24"/>
          <w:sz w:val="24"/>
          <w:szCs w:val="24"/>
          <w:lang w:val="es-ES"/>
        </w:rPr>
      </w:pPr>
    </w:p>
    <w:p w14:paraId="1113E5FF" w14:textId="77777777" w:rsidR="00D573FB" w:rsidRPr="00E656AB" w:rsidRDefault="00D573FB" w:rsidP="00E66E80">
      <w:pPr>
        <w:pStyle w:val="Ttulo3"/>
        <w:rPr>
          <w:rFonts w:ascii="Times New Roman" w:eastAsia="MS Mincho" w:hAnsi="Times New Roman" w:cs="Times New Roman"/>
          <w:color w:val="767171"/>
          <w:spacing w:val="6"/>
          <w:kern w:val="24"/>
          <w:lang w:val="es-ES"/>
        </w:rPr>
      </w:pPr>
      <w:r w:rsidRPr="00E656AB">
        <w:rPr>
          <w:rFonts w:ascii="Times New Roman" w:eastAsia="MS Mincho" w:hAnsi="Times New Roman" w:cs="Times New Roman"/>
          <w:color w:val="767171"/>
          <w:spacing w:val="6"/>
          <w:kern w:val="24"/>
          <w:lang w:val="es-ES"/>
        </w:rPr>
        <w:t>Fortalecimiento de la gestión del riesgo en salud</w:t>
      </w:r>
    </w:p>
    <w:p w14:paraId="436B1737" w14:textId="217E24F0" w:rsidR="00D573FB" w:rsidRPr="00E656AB" w:rsidRDefault="00D573FB" w:rsidP="00567EA9">
      <w:pPr>
        <w:pStyle w:val="NormalWeb"/>
        <w:spacing w:line="360" w:lineRule="auto"/>
        <w:rPr>
          <w:rFonts w:eastAsia="MS Mincho"/>
          <w:color w:val="767171"/>
          <w:spacing w:val="6"/>
          <w:kern w:val="24"/>
          <w:lang w:val="es-ES" w:eastAsia="en-US"/>
        </w:rPr>
      </w:pPr>
      <w:r w:rsidRPr="00E656AB">
        <w:rPr>
          <w:rFonts w:eastAsia="MS Mincho"/>
          <w:color w:val="767171"/>
          <w:spacing w:val="6"/>
          <w:kern w:val="24"/>
          <w:lang w:val="es-ES" w:eastAsia="en-US"/>
        </w:rPr>
        <w:t>Durante el 4to trimestre el año 2025, SeNaSa implementó líneas estratégicas orientadas al fortalecimiento de la gestión del riesgo en salud, entre las que se destacan:</w:t>
      </w:r>
    </w:p>
    <w:p w14:paraId="2151EE4E" w14:textId="730952A5" w:rsidR="00DE0600" w:rsidRPr="00E656AB" w:rsidRDefault="00DE0600" w:rsidP="00E66E80">
      <w:pPr>
        <w:pStyle w:val="Prrafodelista"/>
        <w:numPr>
          <w:ilvl w:val="0"/>
          <w:numId w:val="39"/>
        </w:numPr>
        <w:spacing w:line="360" w:lineRule="auto"/>
        <w:jc w:val="both"/>
        <w:rPr>
          <w:rFonts w:ascii="Times New Roman" w:hAnsi="Times New Roman"/>
          <w:color w:val="767171"/>
          <w:spacing w:val="6"/>
          <w:kern w:val="24"/>
          <w:sz w:val="24"/>
          <w:szCs w:val="24"/>
          <w:lang w:val="es-ES"/>
        </w:rPr>
      </w:pPr>
      <w:r w:rsidRPr="00E656AB">
        <w:rPr>
          <w:rFonts w:ascii="Times New Roman" w:hAnsi="Times New Roman"/>
          <w:color w:val="767171"/>
          <w:spacing w:val="6"/>
          <w:kern w:val="24"/>
          <w:sz w:val="24"/>
          <w:szCs w:val="24"/>
          <w:lang w:val="es-ES"/>
        </w:rPr>
        <w:t>Evaluación de acuerdos capitados y prospectivos: Se realizó un análisis integral de la eficiencia de los acuerdos bajo modalidad capitada y prospectiva, concluyendo la conveniencia de no continuarlos, por haberse evidenciado en dicho análisis que no agregan valor, ni disminuyen los costos</w:t>
      </w:r>
      <w:r w:rsidR="001304F8" w:rsidRPr="00E656AB">
        <w:rPr>
          <w:rFonts w:ascii="Times New Roman" w:hAnsi="Times New Roman"/>
          <w:color w:val="767171"/>
          <w:spacing w:val="6"/>
          <w:kern w:val="24"/>
          <w:sz w:val="24"/>
          <w:szCs w:val="24"/>
          <w:lang w:val="es-ES"/>
        </w:rPr>
        <w:t>, con un total de 5 acuerdos capitados, 5 prospectivo, 21 pago por servicio parcial, 8 pago por servicio total por un monto de RD$ 1,027,044,717.69.</w:t>
      </w:r>
    </w:p>
    <w:p w14:paraId="00DAB438" w14:textId="77777777" w:rsidR="00DE0600" w:rsidRPr="00E656AB" w:rsidRDefault="00DE0600" w:rsidP="00E66E80">
      <w:pPr>
        <w:pStyle w:val="Prrafodelista"/>
        <w:spacing w:line="360" w:lineRule="auto"/>
        <w:ind w:left="-142"/>
        <w:jc w:val="both"/>
        <w:rPr>
          <w:rFonts w:ascii="Times New Roman" w:hAnsi="Times New Roman"/>
          <w:color w:val="767171"/>
          <w:spacing w:val="6"/>
          <w:kern w:val="24"/>
          <w:sz w:val="24"/>
          <w:szCs w:val="24"/>
          <w:lang w:val="es-ES"/>
        </w:rPr>
      </w:pPr>
    </w:p>
    <w:p w14:paraId="5F2FEA4B" w14:textId="0AE87379" w:rsidR="00DE0600" w:rsidRPr="00E656AB" w:rsidRDefault="00DE0600" w:rsidP="00E66E80">
      <w:pPr>
        <w:pStyle w:val="Prrafodelista"/>
        <w:numPr>
          <w:ilvl w:val="0"/>
          <w:numId w:val="39"/>
        </w:numPr>
        <w:spacing w:line="360" w:lineRule="auto"/>
        <w:jc w:val="both"/>
        <w:rPr>
          <w:rFonts w:ascii="Times New Roman" w:hAnsi="Times New Roman"/>
          <w:color w:val="767171"/>
          <w:spacing w:val="6"/>
          <w:kern w:val="24"/>
          <w:sz w:val="24"/>
          <w:szCs w:val="24"/>
          <w:lang w:val="es-ES"/>
        </w:rPr>
      </w:pPr>
      <w:r w:rsidRPr="00E656AB">
        <w:rPr>
          <w:rFonts w:ascii="Times New Roman" w:hAnsi="Times New Roman"/>
          <w:color w:val="767171"/>
          <w:spacing w:val="6"/>
          <w:kern w:val="24"/>
          <w:sz w:val="24"/>
          <w:szCs w:val="24"/>
          <w:lang w:val="es-ES"/>
        </w:rPr>
        <w:t>Renegociación con proveedores</w:t>
      </w:r>
      <w:r w:rsidR="00E81A9E" w:rsidRPr="00E656AB">
        <w:rPr>
          <w:rFonts w:ascii="Times New Roman" w:hAnsi="Times New Roman"/>
          <w:color w:val="767171"/>
          <w:spacing w:val="6"/>
          <w:kern w:val="24"/>
          <w:sz w:val="24"/>
          <w:szCs w:val="24"/>
          <w:lang w:val="es-ES"/>
        </w:rPr>
        <w:t xml:space="preserve">, evaluación de </w:t>
      </w:r>
      <w:r w:rsidR="001C59AD" w:rsidRPr="00E656AB">
        <w:rPr>
          <w:rFonts w:ascii="Times New Roman" w:hAnsi="Times New Roman"/>
          <w:color w:val="767171"/>
          <w:spacing w:val="6"/>
          <w:kern w:val="24"/>
          <w:sz w:val="24"/>
          <w:szCs w:val="24"/>
          <w:lang w:val="es-ES"/>
        </w:rPr>
        <w:t>códigos</w:t>
      </w:r>
      <w:r w:rsidRPr="00E656AB">
        <w:rPr>
          <w:rFonts w:ascii="Times New Roman" w:hAnsi="Times New Roman"/>
          <w:color w:val="767171"/>
          <w:spacing w:val="6"/>
          <w:kern w:val="24"/>
          <w:sz w:val="24"/>
          <w:szCs w:val="24"/>
          <w:lang w:val="es-ES"/>
        </w:rPr>
        <w:t xml:space="preserve"> y control de costos: Se llevó a cabo una renegociación con todos los proveedores de materiales, dispositivos médicos e insumos, logrando descuentos entre 5% y 40%. Además, se desarrolló un levantamiento documental y la estandarización de tarifas en el sistema</w:t>
      </w:r>
      <w:r w:rsidR="001D644A" w:rsidRPr="00E656AB">
        <w:rPr>
          <w:rFonts w:ascii="Artifex CF Extra Light" w:eastAsia="Calibri" w:hAnsi="Artifex CF Extra Light"/>
          <w:color w:val="003876"/>
          <w:sz w:val="18"/>
        </w:rPr>
        <w:t xml:space="preserve"> </w:t>
      </w:r>
      <w:r w:rsidR="001D644A" w:rsidRPr="00E656AB">
        <w:rPr>
          <w:rFonts w:ascii="Times New Roman" w:hAnsi="Times New Roman"/>
          <w:color w:val="767171"/>
          <w:spacing w:val="6"/>
          <w:kern w:val="24"/>
          <w:sz w:val="24"/>
          <w:szCs w:val="24"/>
        </w:rPr>
        <w:t>y el fortalecimiento de los mecanismos de control, lo que se traducirá en una reducción significativa del gasto en salud asociado a estas compras</w:t>
      </w:r>
      <w:r w:rsidR="00047875" w:rsidRPr="00E656AB">
        <w:rPr>
          <w:rFonts w:ascii="Times New Roman" w:hAnsi="Times New Roman"/>
          <w:color w:val="767171"/>
          <w:spacing w:val="6"/>
          <w:kern w:val="24"/>
          <w:sz w:val="24"/>
          <w:szCs w:val="24"/>
        </w:rPr>
        <w:t xml:space="preserve"> por un monto estimada de RD$ 2,767,474,676.43 mediante 32 proveedores.</w:t>
      </w:r>
    </w:p>
    <w:p w14:paraId="7F54360F" w14:textId="77777777" w:rsidR="00DE0600" w:rsidRPr="00E656AB" w:rsidRDefault="00DE0600" w:rsidP="00E66E80">
      <w:pPr>
        <w:pStyle w:val="Prrafodelista"/>
        <w:spacing w:line="360" w:lineRule="auto"/>
        <w:ind w:left="-142"/>
        <w:jc w:val="both"/>
        <w:rPr>
          <w:rFonts w:ascii="Times New Roman" w:hAnsi="Times New Roman"/>
          <w:color w:val="767171"/>
          <w:spacing w:val="6"/>
          <w:kern w:val="24"/>
          <w:sz w:val="24"/>
          <w:szCs w:val="24"/>
          <w:lang w:val="es-ES"/>
        </w:rPr>
      </w:pPr>
    </w:p>
    <w:p w14:paraId="4C3C35C8" w14:textId="77777777" w:rsidR="00DE0600" w:rsidRPr="00E656AB" w:rsidRDefault="00DE0600" w:rsidP="00E66E80">
      <w:pPr>
        <w:pStyle w:val="Prrafodelista"/>
        <w:numPr>
          <w:ilvl w:val="0"/>
          <w:numId w:val="39"/>
        </w:numPr>
        <w:spacing w:line="360" w:lineRule="auto"/>
        <w:jc w:val="both"/>
        <w:rPr>
          <w:rFonts w:ascii="Times New Roman" w:hAnsi="Times New Roman"/>
          <w:color w:val="767171"/>
          <w:spacing w:val="6"/>
          <w:kern w:val="24"/>
          <w:sz w:val="24"/>
          <w:szCs w:val="24"/>
          <w:lang w:val="es-ES"/>
        </w:rPr>
      </w:pPr>
      <w:r w:rsidRPr="00E656AB">
        <w:rPr>
          <w:rFonts w:ascii="Times New Roman" w:hAnsi="Times New Roman"/>
          <w:color w:val="767171"/>
          <w:spacing w:val="6"/>
          <w:kern w:val="24"/>
          <w:sz w:val="24"/>
          <w:szCs w:val="24"/>
          <w:lang w:val="es-ES"/>
        </w:rPr>
        <w:t xml:space="preserve">Fortalecimiento de la red de medicamentos oncológicos: Se realizó un levantamiento de los proveedores de medicamentos oncológicos, </w:t>
      </w:r>
      <w:r w:rsidRPr="00E656AB">
        <w:rPr>
          <w:rFonts w:ascii="Times New Roman" w:hAnsi="Times New Roman"/>
          <w:color w:val="767171"/>
          <w:spacing w:val="6"/>
          <w:kern w:val="24"/>
          <w:sz w:val="24"/>
          <w:szCs w:val="24"/>
          <w:lang w:val="es-ES"/>
        </w:rPr>
        <w:lastRenderedPageBreak/>
        <w:t>conservando únicamente aquellos que cuentan con certificaciones FDA, EMA o ANMAT, reforzando así la calidad, seguridad y confianza de la red contratada.</w:t>
      </w:r>
    </w:p>
    <w:p w14:paraId="1F7B3928" w14:textId="421DF2E9" w:rsidR="00836805" w:rsidRPr="00E656AB" w:rsidRDefault="00836805" w:rsidP="00E66E80">
      <w:pPr>
        <w:spacing w:line="360" w:lineRule="auto"/>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Transformación digital y mejora de la experiencia del afiliado</w:t>
      </w:r>
    </w:p>
    <w:p w14:paraId="590200CC" w14:textId="7B963F92" w:rsidR="00BF3500" w:rsidRPr="00E656AB" w:rsidRDefault="00836805" w:rsidP="00567EA9">
      <w:pPr>
        <w:spacing w:line="360" w:lineRule="auto"/>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En los procesos de atención a los afiliados</w:t>
      </w:r>
      <w:r w:rsidR="00BF3500" w:rsidRPr="00E656AB">
        <w:rPr>
          <w:rFonts w:ascii="Times New Roman" w:hAnsi="Times New Roman"/>
          <w:color w:val="767171"/>
          <w:spacing w:val="6"/>
          <w:kern w:val="24"/>
          <w:sz w:val="24"/>
          <w:szCs w:val="24"/>
        </w:rPr>
        <w:t>, se consolid</w:t>
      </w:r>
      <w:r w:rsidRPr="00E656AB">
        <w:rPr>
          <w:rFonts w:ascii="Times New Roman" w:hAnsi="Times New Roman"/>
          <w:color w:val="767171"/>
          <w:spacing w:val="6"/>
          <w:kern w:val="24"/>
          <w:sz w:val="24"/>
          <w:szCs w:val="24"/>
        </w:rPr>
        <w:t>ó</w:t>
      </w:r>
      <w:r w:rsidR="00BF3500" w:rsidRPr="00E656AB">
        <w:rPr>
          <w:rFonts w:ascii="Times New Roman" w:hAnsi="Times New Roman"/>
          <w:color w:val="767171"/>
          <w:spacing w:val="6"/>
          <w:kern w:val="24"/>
          <w:sz w:val="24"/>
          <w:szCs w:val="24"/>
        </w:rPr>
        <w:t xml:space="preserve"> el </w:t>
      </w:r>
      <w:r w:rsidR="001C59AD" w:rsidRPr="00E656AB">
        <w:rPr>
          <w:rFonts w:ascii="Times New Roman" w:hAnsi="Times New Roman"/>
          <w:color w:val="767171"/>
          <w:spacing w:val="6"/>
          <w:kern w:val="24"/>
          <w:sz w:val="24"/>
          <w:szCs w:val="24"/>
        </w:rPr>
        <w:t>Chat Bot</w:t>
      </w:r>
      <w:r w:rsidR="00BF3500" w:rsidRPr="00E656AB">
        <w:rPr>
          <w:rFonts w:ascii="Times New Roman" w:hAnsi="Times New Roman"/>
          <w:color w:val="767171"/>
          <w:spacing w:val="6"/>
          <w:kern w:val="24"/>
          <w:sz w:val="24"/>
          <w:szCs w:val="24"/>
        </w:rPr>
        <w:t xml:space="preserve"> Sofía como pilar de la transformación digital de SeNaSa al gestionar 3</w:t>
      </w:r>
      <w:r w:rsidR="00F27923" w:rsidRPr="00E656AB">
        <w:rPr>
          <w:rFonts w:ascii="Times New Roman" w:hAnsi="Times New Roman"/>
          <w:color w:val="767171"/>
          <w:spacing w:val="6"/>
          <w:kern w:val="24"/>
          <w:sz w:val="24"/>
          <w:szCs w:val="24"/>
        </w:rPr>
        <w:t>53</w:t>
      </w:r>
      <w:r w:rsidR="00BF3500" w:rsidRPr="00E656AB">
        <w:rPr>
          <w:rFonts w:ascii="Times New Roman" w:hAnsi="Times New Roman"/>
          <w:color w:val="767171"/>
          <w:spacing w:val="6"/>
          <w:kern w:val="24"/>
          <w:sz w:val="24"/>
          <w:szCs w:val="24"/>
        </w:rPr>
        <w:t>,</w:t>
      </w:r>
      <w:r w:rsidR="00F27923" w:rsidRPr="00E656AB">
        <w:rPr>
          <w:rFonts w:ascii="Times New Roman" w:hAnsi="Times New Roman"/>
          <w:color w:val="767171"/>
          <w:spacing w:val="6"/>
          <w:kern w:val="24"/>
          <w:sz w:val="24"/>
          <w:szCs w:val="24"/>
        </w:rPr>
        <w:t>944</w:t>
      </w:r>
      <w:r w:rsidR="00BF3500" w:rsidRPr="00E656AB">
        <w:rPr>
          <w:rFonts w:ascii="Times New Roman" w:hAnsi="Times New Roman"/>
          <w:color w:val="767171"/>
          <w:spacing w:val="6"/>
          <w:kern w:val="24"/>
          <w:sz w:val="24"/>
          <w:szCs w:val="24"/>
        </w:rPr>
        <w:t xml:space="preserve"> conversaciones </w:t>
      </w:r>
      <w:r w:rsidR="000D6F7A" w:rsidRPr="00E656AB">
        <w:rPr>
          <w:rFonts w:ascii="Times New Roman" w:hAnsi="Times New Roman"/>
          <w:color w:val="767171"/>
          <w:spacing w:val="6"/>
          <w:kern w:val="24"/>
          <w:sz w:val="24"/>
          <w:szCs w:val="24"/>
        </w:rPr>
        <w:t xml:space="preserve">registrándolo que </w:t>
      </w:r>
      <w:r w:rsidR="00C67BC3" w:rsidRPr="00E656AB">
        <w:rPr>
          <w:rFonts w:ascii="Times New Roman" w:hAnsi="Times New Roman"/>
          <w:color w:val="767171"/>
          <w:spacing w:val="6"/>
          <w:kern w:val="24"/>
          <w:sz w:val="24"/>
          <w:szCs w:val="24"/>
        </w:rPr>
        <w:t>representó</w:t>
      </w:r>
      <w:r w:rsidR="00BF3500" w:rsidRPr="00E656AB">
        <w:rPr>
          <w:rFonts w:ascii="Times New Roman" w:hAnsi="Times New Roman"/>
          <w:color w:val="767171"/>
          <w:spacing w:val="6"/>
          <w:kern w:val="24"/>
          <w:sz w:val="24"/>
          <w:szCs w:val="24"/>
        </w:rPr>
        <w:t xml:space="preserve"> un crecimiento del 58 % respecto al año anterior. De</w:t>
      </w:r>
      <w:r w:rsidR="00C355B7" w:rsidRPr="00E656AB">
        <w:rPr>
          <w:rFonts w:ascii="Times New Roman" w:hAnsi="Times New Roman"/>
          <w:color w:val="767171"/>
          <w:spacing w:val="6"/>
          <w:kern w:val="24"/>
          <w:sz w:val="24"/>
          <w:szCs w:val="24"/>
        </w:rPr>
        <w:t>l total de</w:t>
      </w:r>
      <w:r w:rsidR="00BF3500" w:rsidRPr="00E656AB">
        <w:rPr>
          <w:rFonts w:ascii="Times New Roman" w:hAnsi="Times New Roman"/>
          <w:color w:val="767171"/>
          <w:spacing w:val="6"/>
          <w:kern w:val="24"/>
          <w:sz w:val="24"/>
          <w:szCs w:val="24"/>
        </w:rPr>
        <w:t xml:space="preserve"> interacciones, el 79 % (256,331) fueron resueltas de manera autónoma por la inteligencia artificial sin intervención humana, mientras que solo el 21 % requirió derivación a un agente</w:t>
      </w:r>
      <w:r w:rsidR="002E1C2A" w:rsidRPr="00E656AB">
        <w:rPr>
          <w:rFonts w:ascii="Times New Roman" w:hAnsi="Times New Roman"/>
          <w:color w:val="767171"/>
          <w:spacing w:val="6"/>
          <w:kern w:val="24"/>
          <w:sz w:val="24"/>
          <w:szCs w:val="24"/>
        </w:rPr>
        <w:t xml:space="preserve"> </w:t>
      </w:r>
      <w:r w:rsidR="00BF3500" w:rsidRPr="00E656AB">
        <w:rPr>
          <w:rFonts w:ascii="Times New Roman" w:hAnsi="Times New Roman"/>
          <w:color w:val="767171"/>
          <w:spacing w:val="6"/>
          <w:kern w:val="24"/>
          <w:sz w:val="24"/>
          <w:szCs w:val="24"/>
        </w:rPr>
        <w:t>El canal web concentró el 66 % de las consultas (218,169) y WhatsApp el 3</w:t>
      </w:r>
      <w:r w:rsidR="00EC3FA1" w:rsidRPr="00E656AB">
        <w:rPr>
          <w:rFonts w:ascii="Times New Roman" w:hAnsi="Times New Roman"/>
          <w:color w:val="767171"/>
          <w:spacing w:val="6"/>
          <w:kern w:val="24"/>
          <w:sz w:val="24"/>
          <w:szCs w:val="24"/>
        </w:rPr>
        <w:t>4</w:t>
      </w:r>
      <w:r w:rsidR="00BF3500" w:rsidRPr="00E656AB">
        <w:rPr>
          <w:rFonts w:ascii="Times New Roman" w:hAnsi="Times New Roman"/>
          <w:color w:val="767171"/>
          <w:spacing w:val="6"/>
          <w:kern w:val="24"/>
          <w:sz w:val="24"/>
          <w:szCs w:val="24"/>
        </w:rPr>
        <w:t xml:space="preserve"> % restante (1</w:t>
      </w:r>
      <w:r w:rsidR="00EC3FA1" w:rsidRPr="00E656AB">
        <w:rPr>
          <w:rFonts w:ascii="Times New Roman" w:hAnsi="Times New Roman"/>
          <w:color w:val="767171"/>
          <w:spacing w:val="6"/>
          <w:kern w:val="24"/>
          <w:sz w:val="24"/>
          <w:szCs w:val="24"/>
        </w:rPr>
        <w:t>18</w:t>
      </w:r>
      <w:r w:rsidR="00BF3500" w:rsidRPr="00E656AB">
        <w:rPr>
          <w:rFonts w:ascii="Times New Roman" w:hAnsi="Times New Roman"/>
          <w:color w:val="767171"/>
          <w:spacing w:val="6"/>
          <w:kern w:val="24"/>
          <w:sz w:val="24"/>
          <w:szCs w:val="24"/>
        </w:rPr>
        <w:t>,</w:t>
      </w:r>
      <w:r w:rsidR="002B6E4D" w:rsidRPr="00E656AB">
        <w:rPr>
          <w:rFonts w:ascii="Times New Roman" w:hAnsi="Times New Roman"/>
          <w:color w:val="767171"/>
          <w:spacing w:val="6"/>
          <w:kern w:val="24"/>
          <w:sz w:val="24"/>
          <w:szCs w:val="24"/>
        </w:rPr>
        <w:t>66</w:t>
      </w:r>
      <w:r w:rsidR="00BF3500" w:rsidRPr="00E656AB">
        <w:rPr>
          <w:rFonts w:ascii="Times New Roman" w:hAnsi="Times New Roman"/>
          <w:color w:val="767171"/>
          <w:spacing w:val="6"/>
          <w:kern w:val="24"/>
          <w:sz w:val="24"/>
          <w:szCs w:val="24"/>
        </w:rPr>
        <w:t>5), demostrando una atención inmediata, eficiente y accesible que eleva significativamente la experiencia del usuario y optimiza los recursos operativos de la institución.</w:t>
      </w:r>
    </w:p>
    <w:p w14:paraId="0C7312F6" w14:textId="77777777" w:rsidR="000F62E7" w:rsidRPr="00E656AB" w:rsidRDefault="000F62E7" w:rsidP="00E66E80">
      <w:pPr>
        <w:spacing w:line="360" w:lineRule="auto"/>
        <w:ind w:firstLine="426"/>
        <w:rPr>
          <w:rFonts w:ascii="Times New Roman" w:hAnsi="Times New Roman"/>
          <w:color w:val="767171"/>
          <w:spacing w:val="6"/>
          <w:kern w:val="24"/>
          <w:sz w:val="24"/>
          <w:szCs w:val="24"/>
        </w:rPr>
      </w:pPr>
    </w:p>
    <w:p w14:paraId="1D5D3170" w14:textId="19B8A691" w:rsidR="00E81A9E" w:rsidRPr="00E656AB" w:rsidRDefault="0019037F" w:rsidP="00567EA9">
      <w:pPr>
        <w:spacing w:line="360" w:lineRule="auto"/>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De igual forma, se completó la mejora integral de la aplicación móvil de SeNaSa, alcanzando un 100 % de cumplimiento en funcionalidades clave como preautorizaciones, carné digital en Wallet, notificaciones push y optimización de reembolsos, beneficiando a más de 100,000 usuarios activos mensuales</w:t>
      </w:r>
      <w:r w:rsidR="0026090B" w:rsidRPr="00E656AB">
        <w:rPr>
          <w:rFonts w:ascii="Times New Roman" w:hAnsi="Times New Roman"/>
          <w:color w:val="767171"/>
          <w:spacing w:val="6"/>
          <w:kern w:val="24"/>
          <w:sz w:val="24"/>
          <w:szCs w:val="24"/>
        </w:rPr>
        <w:t>.</w:t>
      </w:r>
    </w:p>
    <w:p w14:paraId="027EE7A2" w14:textId="77777777" w:rsidR="000F62E7" w:rsidRPr="00E656AB" w:rsidRDefault="000F62E7" w:rsidP="00E66E80">
      <w:pPr>
        <w:spacing w:line="360" w:lineRule="auto"/>
        <w:ind w:firstLine="426"/>
        <w:rPr>
          <w:rFonts w:ascii="Times New Roman" w:hAnsi="Times New Roman"/>
          <w:color w:val="767171"/>
          <w:spacing w:val="6"/>
          <w:kern w:val="24"/>
          <w:sz w:val="24"/>
          <w:szCs w:val="24"/>
        </w:rPr>
      </w:pPr>
    </w:p>
    <w:p w14:paraId="0F1F4BEA" w14:textId="2C6EBD2D" w:rsidR="00E81A9E" w:rsidRPr="00E656AB" w:rsidRDefault="0019037F" w:rsidP="00567EA9">
      <w:pPr>
        <w:spacing w:line="360" w:lineRule="auto"/>
        <w:rPr>
          <w:rFonts w:ascii="Times New Roman" w:hAnsi="Times New Roman"/>
          <w:color w:val="767171"/>
          <w:spacing w:val="6"/>
          <w:kern w:val="24"/>
          <w:sz w:val="24"/>
          <w:szCs w:val="24"/>
        </w:rPr>
      </w:pPr>
      <w:r w:rsidRPr="00E656AB">
        <w:rPr>
          <w:rFonts w:ascii="Times New Roman" w:hAnsi="Times New Roman"/>
          <w:color w:val="767171"/>
          <w:spacing w:val="6"/>
          <w:kern w:val="24"/>
          <w:sz w:val="24"/>
          <w:szCs w:val="24"/>
        </w:rPr>
        <w:t>Finalmente, los sistemas de Oficina Virtual y la aplicación móvil incorporaron la visualización de la disponibilidad de medicamentos, constituyendo un hito relevante en materia de transparencia, acceso a la información y fortalecimiento de la confianza de los afiliados en la gestión institucional</w:t>
      </w:r>
      <w:r w:rsidR="00CB7668" w:rsidRPr="00E656AB">
        <w:rPr>
          <w:rFonts w:ascii="Times New Roman" w:hAnsi="Times New Roman"/>
          <w:color w:val="767171"/>
          <w:spacing w:val="6"/>
          <w:kern w:val="24"/>
          <w:sz w:val="24"/>
          <w:szCs w:val="24"/>
        </w:rPr>
        <w:t xml:space="preserve">, en el cual se registran </w:t>
      </w:r>
      <w:r w:rsidR="00504FE8" w:rsidRPr="00E656AB">
        <w:rPr>
          <w:rFonts w:ascii="Times New Roman" w:hAnsi="Times New Roman"/>
          <w:color w:val="767171"/>
          <w:spacing w:val="6"/>
          <w:kern w:val="24"/>
          <w:sz w:val="24"/>
          <w:szCs w:val="24"/>
        </w:rPr>
        <w:t>3</w:t>
      </w:r>
      <w:r w:rsidR="00CB7668" w:rsidRPr="00E656AB">
        <w:rPr>
          <w:rFonts w:ascii="Times New Roman" w:hAnsi="Times New Roman"/>
          <w:color w:val="767171"/>
          <w:spacing w:val="6"/>
          <w:kern w:val="24"/>
          <w:sz w:val="24"/>
          <w:szCs w:val="24"/>
        </w:rPr>
        <w:t>13,667 consultas</w:t>
      </w:r>
      <w:r w:rsidR="007233EE" w:rsidRPr="00E656AB">
        <w:rPr>
          <w:rFonts w:ascii="Times New Roman" w:hAnsi="Times New Roman"/>
          <w:color w:val="767171"/>
          <w:spacing w:val="6"/>
          <w:kern w:val="24"/>
          <w:sz w:val="24"/>
          <w:szCs w:val="24"/>
        </w:rPr>
        <w:t>.</w:t>
      </w:r>
    </w:p>
    <w:p w14:paraId="426A95ED" w14:textId="77777777" w:rsidR="007068E7" w:rsidRDefault="007068E7" w:rsidP="00E66E80">
      <w:pPr>
        <w:spacing w:line="360" w:lineRule="auto"/>
        <w:ind w:firstLine="360"/>
        <w:rPr>
          <w:rFonts w:ascii="Times New Roman" w:hAnsi="Times New Roman"/>
          <w:color w:val="767171"/>
          <w:spacing w:val="6"/>
          <w:kern w:val="24"/>
          <w:sz w:val="24"/>
          <w:szCs w:val="24"/>
          <w:lang w:val="es-ES"/>
        </w:rPr>
      </w:pPr>
    </w:p>
    <w:p w14:paraId="4505B0FC" w14:textId="77777777" w:rsidR="00E656AB" w:rsidRDefault="00E656AB" w:rsidP="00E66E80">
      <w:pPr>
        <w:spacing w:line="360" w:lineRule="auto"/>
        <w:ind w:firstLine="360"/>
        <w:rPr>
          <w:rFonts w:ascii="Times New Roman" w:hAnsi="Times New Roman"/>
          <w:color w:val="767171"/>
          <w:spacing w:val="6"/>
          <w:kern w:val="24"/>
          <w:sz w:val="24"/>
          <w:szCs w:val="24"/>
          <w:lang w:val="es-ES"/>
        </w:rPr>
      </w:pPr>
    </w:p>
    <w:bookmarkEnd w:id="7"/>
    <w:p w14:paraId="36C90082" w14:textId="280A8DB6" w:rsidR="00C85387" w:rsidRPr="003266A3" w:rsidRDefault="003266A3" w:rsidP="00695D69">
      <w:pPr>
        <w:pStyle w:val="Prrafodelista"/>
        <w:numPr>
          <w:ilvl w:val="0"/>
          <w:numId w:val="13"/>
        </w:numPr>
        <w:spacing w:line="360" w:lineRule="auto"/>
        <w:jc w:val="center"/>
        <w:rPr>
          <w:rFonts w:ascii="Times New Roman" w:eastAsia="Calibri" w:hAnsi="Times New Roman"/>
          <w:b/>
          <w:color w:val="767171"/>
          <w:sz w:val="28"/>
          <w:szCs w:val="28"/>
        </w:rPr>
      </w:pPr>
      <w:r w:rsidRPr="009814AD">
        <w:rPr>
          <w:noProof/>
          <w:lang w:eastAsia="es-ES"/>
        </w:rPr>
        <w:lastRenderedPageBreak/>
        <mc:AlternateContent>
          <mc:Choice Requires="wps">
            <w:drawing>
              <wp:anchor distT="0" distB="0" distL="114300" distR="114300" simplePos="0" relativeHeight="251657228" behindDoc="0" locked="0" layoutInCell="1" allowOverlap="1" wp14:anchorId="70E5FFD9" wp14:editId="735DF09E">
                <wp:simplePos x="0" y="0"/>
                <wp:positionH relativeFrom="margin">
                  <wp:posOffset>2267585</wp:posOffset>
                </wp:positionH>
                <wp:positionV relativeFrom="paragraph">
                  <wp:posOffset>302260</wp:posOffset>
                </wp:positionV>
                <wp:extent cx="463550" cy="0"/>
                <wp:effectExtent l="0" t="19050" r="31750" b="19050"/>
                <wp:wrapNone/>
                <wp:docPr id="141086489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8C6F7" id="Conector recto 4" o:spid="_x0000_s1026" style="position:absolute;z-index:251657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5pt,23.8pt" to="215.0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" strokecolor="#ee2a24" strokeweight="2.25pt">
                <v:stroke joinstyle="miter"/>
                <w10:wrap anchorx="margin"/>
              </v:line>
            </w:pict>
          </mc:Fallback>
        </mc:AlternateContent>
      </w:r>
      <w:r w:rsidR="005821A2" w:rsidRPr="009814AD">
        <w:rPr>
          <w:rFonts w:ascii="Times New Roman" w:eastAsia="Calibri" w:hAnsi="Times New Roman"/>
          <w:b/>
          <w:color w:val="767171"/>
          <w:sz w:val="28"/>
          <w:szCs w:val="28"/>
        </w:rPr>
        <w:t>INFORMACIÓN INSTITUCIONAL</w:t>
      </w:r>
    </w:p>
    <w:p w14:paraId="3243902E" w14:textId="77777777" w:rsidR="003266A3" w:rsidRDefault="003266A3" w:rsidP="003266A3">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646BB724" w14:textId="77777777" w:rsidR="007A56D0" w:rsidRDefault="007A56D0" w:rsidP="00E66E80">
      <w:pPr>
        <w:spacing w:line="360" w:lineRule="auto"/>
        <w:jc w:val="center"/>
        <w:rPr>
          <w:rFonts w:ascii="Times New Roman" w:hAnsi="Times New Roman"/>
          <w:b/>
          <w:color w:val="767171"/>
          <w:sz w:val="24"/>
          <w:szCs w:val="24"/>
        </w:rPr>
      </w:pPr>
    </w:p>
    <w:p w14:paraId="32CBB4F9" w14:textId="2AD5BACB" w:rsidR="008C6625" w:rsidRPr="00FD191B" w:rsidRDefault="008C6625" w:rsidP="00E66E80">
      <w:pPr>
        <w:spacing w:line="360" w:lineRule="auto"/>
        <w:jc w:val="center"/>
        <w:rPr>
          <w:rFonts w:ascii="Times New Roman" w:hAnsi="Times New Roman"/>
          <w:b/>
          <w:color w:val="767171"/>
          <w:sz w:val="24"/>
          <w:szCs w:val="24"/>
        </w:rPr>
      </w:pPr>
      <w:r w:rsidRPr="00FD191B">
        <w:rPr>
          <w:rFonts w:ascii="Times New Roman" w:hAnsi="Times New Roman"/>
          <w:b/>
          <w:color w:val="767171"/>
          <w:sz w:val="24"/>
          <w:szCs w:val="24"/>
        </w:rPr>
        <w:t>2.1 Marco filosófico institucional</w:t>
      </w:r>
    </w:p>
    <w:p w14:paraId="7D458F1A" w14:textId="77777777" w:rsidR="008C6625" w:rsidRPr="009814AD" w:rsidRDefault="008C6625" w:rsidP="00E66E80">
      <w:pPr>
        <w:numPr>
          <w:ilvl w:val="0"/>
          <w:numId w:val="7"/>
        </w:numPr>
        <w:spacing w:line="360" w:lineRule="auto"/>
        <w:rPr>
          <w:rFonts w:ascii="Times New Roman" w:hAnsi="Times New Roman"/>
          <w:b/>
          <w:color w:val="767171"/>
          <w:sz w:val="24"/>
          <w:szCs w:val="24"/>
        </w:rPr>
      </w:pPr>
      <w:r w:rsidRPr="009814AD">
        <w:rPr>
          <w:rFonts w:ascii="Times New Roman" w:hAnsi="Times New Roman"/>
          <w:b/>
          <w:color w:val="767171"/>
          <w:sz w:val="24"/>
          <w:szCs w:val="24"/>
        </w:rPr>
        <w:t>Misión</w:t>
      </w:r>
    </w:p>
    <w:p w14:paraId="57FE9AEB" w14:textId="7884E8F9" w:rsidR="008C6625" w:rsidRPr="009814AD" w:rsidRDefault="00DF04E6"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 xml:space="preserve">Garantizar acceso a servicios de salud </w:t>
      </w:r>
      <w:r w:rsidR="00BA65A5" w:rsidRPr="009814AD">
        <w:rPr>
          <w:rFonts w:ascii="Times New Roman" w:hAnsi="Times New Roman"/>
          <w:color w:val="767171"/>
          <w:sz w:val="24"/>
          <w:szCs w:val="24"/>
        </w:rPr>
        <w:t>que mejoren la calidad de vida de nuestros afiliados, a través de una administración efectiva de riesgos.</w:t>
      </w:r>
    </w:p>
    <w:p w14:paraId="3CCD4D29" w14:textId="77777777" w:rsidR="00DF04E6" w:rsidRPr="009814AD" w:rsidRDefault="00DF04E6" w:rsidP="00E66E80">
      <w:pPr>
        <w:spacing w:line="360" w:lineRule="auto"/>
        <w:rPr>
          <w:rFonts w:ascii="Times New Roman" w:hAnsi="Times New Roman"/>
          <w:color w:val="767171"/>
          <w:sz w:val="24"/>
          <w:szCs w:val="24"/>
        </w:rPr>
      </w:pPr>
    </w:p>
    <w:p w14:paraId="5D8A059B" w14:textId="77777777" w:rsidR="008C6625" w:rsidRPr="009814AD" w:rsidRDefault="008C6625" w:rsidP="00E66E80">
      <w:pPr>
        <w:numPr>
          <w:ilvl w:val="0"/>
          <w:numId w:val="7"/>
        </w:numPr>
        <w:spacing w:line="360" w:lineRule="auto"/>
        <w:rPr>
          <w:rFonts w:ascii="Times New Roman" w:hAnsi="Times New Roman"/>
          <w:b/>
          <w:color w:val="767171"/>
          <w:sz w:val="24"/>
          <w:szCs w:val="24"/>
        </w:rPr>
      </w:pPr>
      <w:r w:rsidRPr="009814AD">
        <w:rPr>
          <w:rFonts w:ascii="Times New Roman" w:hAnsi="Times New Roman"/>
          <w:b/>
          <w:color w:val="767171"/>
          <w:sz w:val="24"/>
          <w:szCs w:val="24"/>
        </w:rPr>
        <w:t>Visión</w:t>
      </w:r>
    </w:p>
    <w:p w14:paraId="67A72CC5" w14:textId="7EE0D1FB" w:rsidR="008C6625" w:rsidRPr="009814AD" w:rsidRDefault="00BA65A5"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Promover una cultura de salud en nuestros afiliados.</w:t>
      </w:r>
    </w:p>
    <w:p w14:paraId="14F68D0A" w14:textId="77777777" w:rsidR="00DF04E6" w:rsidRPr="009814AD" w:rsidRDefault="00DF04E6" w:rsidP="00E66E80">
      <w:pPr>
        <w:spacing w:line="360" w:lineRule="auto"/>
        <w:ind w:firstLine="360"/>
        <w:rPr>
          <w:rFonts w:ascii="Times New Roman" w:hAnsi="Times New Roman"/>
          <w:color w:val="767171"/>
          <w:sz w:val="24"/>
          <w:szCs w:val="24"/>
        </w:rPr>
      </w:pPr>
    </w:p>
    <w:p w14:paraId="136D8225" w14:textId="77777777" w:rsidR="008C6625" w:rsidRPr="009814AD" w:rsidRDefault="008C6625" w:rsidP="00E66E80">
      <w:pPr>
        <w:numPr>
          <w:ilvl w:val="0"/>
          <w:numId w:val="7"/>
        </w:numPr>
        <w:spacing w:line="360" w:lineRule="auto"/>
        <w:rPr>
          <w:rFonts w:ascii="Times New Roman" w:hAnsi="Times New Roman"/>
          <w:b/>
          <w:color w:val="767171"/>
          <w:sz w:val="24"/>
          <w:szCs w:val="24"/>
        </w:rPr>
      </w:pPr>
      <w:r w:rsidRPr="009814AD">
        <w:rPr>
          <w:rFonts w:ascii="Times New Roman" w:hAnsi="Times New Roman"/>
          <w:b/>
          <w:color w:val="767171"/>
          <w:sz w:val="24"/>
          <w:szCs w:val="24"/>
        </w:rPr>
        <w:t>Valores</w:t>
      </w:r>
    </w:p>
    <w:p w14:paraId="0D6AB751" w14:textId="77777777" w:rsidR="000F6D8A" w:rsidRPr="009814AD" w:rsidRDefault="000F6D8A" w:rsidP="00E66E80">
      <w:pPr>
        <w:pStyle w:val="Prrafodelista"/>
        <w:numPr>
          <w:ilvl w:val="0"/>
          <w:numId w:val="15"/>
        </w:numPr>
        <w:spacing w:line="360" w:lineRule="auto"/>
        <w:jc w:val="both"/>
        <w:rPr>
          <w:rFonts w:ascii="Times New Roman" w:hAnsi="Times New Roman"/>
          <w:color w:val="767171"/>
          <w:sz w:val="24"/>
          <w:szCs w:val="24"/>
        </w:rPr>
      </w:pPr>
      <w:r w:rsidRPr="009814AD">
        <w:rPr>
          <w:rFonts w:ascii="Times New Roman" w:hAnsi="Times New Roman"/>
          <w:color w:val="767171"/>
          <w:sz w:val="24"/>
          <w:szCs w:val="24"/>
        </w:rPr>
        <w:t xml:space="preserve">Trato Humano: Ofrecer servicios de forma personalizada, empática y digna a nuestros afiliados/as, colaboradores/as y asociados/as. </w:t>
      </w:r>
    </w:p>
    <w:p w14:paraId="7C1A90E4" w14:textId="19A129C4" w:rsidR="000F6D8A" w:rsidRPr="009814AD" w:rsidRDefault="000F6D8A" w:rsidP="00E66E80">
      <w:pPr>
        <w:pStyle w:val="Prrafodelista"/>
        <w:numPr>
          <w:ilvl w:val="0"/>
          <w:numId w:val="15"/>
        </w:numPr>
        <w:spacing w:line="360" w:lineRule="auto"/>
        <w:jc w:val="both"/>
        <w:rPr>
          <w:rFonts w:ascii="Times New Roman" w:hAnsi="Times New Roman"/>
          <w:color w:val="767171"/>
          <w:sz w:val="24"/>
          <w:szCs w:val="24"/>
        </w:rPr>
      </w:pPr>
      <w:r w:rsidRPr="009814AD">
        <w:rPr>
          <w:rFonts w:ascii="Times New Roman" w:hAnsi="Times New Roman"/>
          <w:color w:val="767171"/>
          <w:sz w:val="24"/>
          <w:szCs w:val="24"/>
        </w:rPr>
        <w:t>Transparencia</w:t>
      </w:r>
      <w:r w:rsidR="00AA7764" w:rsidRPr="009814AD">
        <w:rPr>
          <w:rFonts w:ascii="Times New Roman" w:hAnsi="Times New Roman"/>
          <w:color w:val="767171"/>
          <w:sz w:val="24"/>
          <w:szCs w:val="24"/>
        </w:rPr>
        <w:t>:</w:t>
      </w:r>
      <w:r w:rsidRPr="009814AD">
        <w:rPr>
          <w:rFonts w:ascii="Times New Roman" w:hAnsi="Times New Roman"/>
          <w:color w:val="767171"/>
          <w:sz w:val="24"/>
          <w:szCs w:val="24"/>
        </w:rPr>
        <w:t xml:space="preserve"> Hacer visible antes </w:t>
      </w:r>
      <w:r w:rsidR="000A3A76" w:rsidRPr="009814AD">
        <w:rPr>
          <w:rFonts w:ascii="Times New Roman" w:hAnsi="Times New Roman"/>
          <w:color w:val="767171"/>
          <w:sz w:val="24"/>
          <w:szCs w:val="24"/>
        </w:rPr>
        <w:t>los ciudadanos</w:t>
      </w:r>
      <w:r w:rsidRPr="009814AD">
        <w:rPr>
          <w:rFonts w:ascii="Times New Roman" w:hAnsi="Times New Roman"/>
          <w:color w:val="767171"/>
          <w:sz w:val="24"/>
          <w:szCs w:val="24"/>
        </w:rPr>
        <w:t xml:space="preserve"> lo que hacemos. Integridad Actuar de forma coherente con los principios, valores y políticas institucionales. </w:t>
      </w:r>
    </w:p>
    <w:p w14:paraId="6F3AD069" w14:textId="23A97E3F" w:rsidR="00AA7764" w:rsidRPr="009814AD" w:rsidRDefault="00AA7764" w:rsidP="00E66E80">
      <w:pPr>
        <w:pStyle w:val="Prrafodelista"/>
        <w:numPr>
          <w:ilvl w:val="0"/>
          <w:numId w:val="15"/>
        </w:numPr>
        <w:spacing w:line="360" w:lineRule="auto"/>
        <w:jc w:val="both"/>
        <w:rPr>
          <w:rFonts w:ascii="Times New Roman" w:hAnsi="Times New Roman"/>
          <w:color w:val="767171"/>
          <w:sz w:val="24"/>
          <w:szCs w:val="24"/>
        </w:rPr>
      </w:pPr>
      <w:r w:rsidRPr="009814AD">
        <w:rPr>
          <w:rFonts w:ascii="Times New Roman" w:hAnsi="Times New Roman"/>
          <w:color w:val="767171"/>
          <w:sz w:val="24"/>
          <w:szCs w:val="24"/>
        </w:rPr>
        <w:t xml:space="preserve">Integridad: </w:t>
      </w:r>
      <w:r w:rsidRPr="009814AD">
        <w:rPr>
          <w:rFonts w:ascii="Times New Roman" w:hAnsi="Times New Roman"/>
          <w:bCs/>
          <w:color w:val="767171"/>
          <w:sz w:val="24"/>
          <w:szCs w:val="24"/>
        </w:rPr>
        <w:t>Actuar de forma coherente con los principios, valores y políticas institucionales.</w:t>
      </w:r>
    </w:p>
    <w:p w14:paraId="77E61D46" w14:textId="56CC0D42" w:rsidR="000F6D8A" w:rsidRPr="009814AD" w:rsidRDefault="000F6D8A" w:rsidP="00E66E80">
      <w:pPr>
        <w:pStyle w:val="Prrafodelista"/>
        <w:numPr>
          <w:ilvl w:val="0"/>
          <w:numId w:val="15"/>
        </w:numPr>
        <w:spacing w:line="360" w:lineRule="auto"/>
        <w:jc w:val="both"/>
        <w:rPr>
          <w:rFonts w:ascii="Times New Roman" w:hAnsi="Times New Roman"/>
          <w:color w:val="767171"/>
          <w:sz w:val="24"/>
          <w:szCs w:val="24"/>
        </w:rPr>
      </w:pPr>
      <w:r w:rsidRPr="009814AD">
        <w:rPr>
          <w:rFonts w:ascii="Times New Roman" w:hAnsi="Times New Roman"/>
          <w:color w:val="767171"/>
          <w:sz w:val="24"/>
          <w:szCs w:val="24"/>
        </w:rPr>
        <w:t>Compromiso</w:t>
      </w:r>
      <w:r w:rsidR="00AA7764" w:rsidRPr="009814AD">
        <w:rPr>
          <w:rFonts w:ascii="Times New Roman" w:hAnsi="Times New Roman"/>
          <w:color w:val="767171"/>
          <w:sz w:val="24"/>
          <w:szCs w:val="24"/>
        </w:rPr>
        <w:t>:</w:t>
      </w:r>
      <w:r w:rsidRPr="009814AD">
        <w:rPr>
          <w:rFonts w:ascii="Times New Roman" w:hAnsi="Times New Roman"/>
          <w:color w:val="767171"/>
          <w:sz w:val="24"/>
          <w:szCs w:val="24"/>
        </w:rPr>
        <w:t xml:space="preserve"> Actuar con sentido de responsabilidad en la protección de </w:t>
      </w:r>
      <w:r w:rsidR="000A3A76" w:rsidRPr="009814AD">
        <w:rPr>
          <w:rFonts w:ascii="Times New Roman" w:hAnsi="Times New Roman"/>
          <w:color w:val="767171"/>
          <w:sz w:val="24"/>
          <w:szCs w:val="24"/>
        </w:rPr>
        <w:t>los ciudadanos</w:t>
      </w:r>
      <w:r w:rsidRPr="009814AD">
        <w:rPr>
          <w:rFonts w:ascii="Times New Roman" w:hAnsi="Times New Roman"/>
          <w:color w:val="767171"/>
          <w:sz w:val="24"/>
          <w:szCs w:val="24"/>
        </w:rPr>
        <w:t xml:space="preserve"> de mayor vulnerabilidad, en defensa de los derechos constitucionales. </w:t>
      </w:r>
    </w:p>
    <w:p w14:paraId="425625E3" w14:textId="6D257AA2" w:rsidR="008C6625" w:rsidRPr="009814AD" w:rsidRDefault="000F6D8A" w:rsidP="00E66E80">
      <w:pPr>
        <w:pStyle w:val="Prrafodelista"/>
        <w:numPr>
          <w:ilvl w:val="0"/>
          <w:numId w:val="15"/>
        </w:numPr>
        <w:spacing w:line="360" w:lineRule="auto"/>
        <w:jc w:val="both"/>
        <w:rPr>
          <w:rFonts w:ascii="Times New Roman" w:hAnsi="Times New Roman"/>
          <w:color w:val="767171"/>
          <w:sz w:val="24"/>
          <w:szCs w:val="24"/>
        </w:rPr>
      </w:pPr>
      <w:r w:rsidRPr="009814AD">
        <w:rPr>
          <w:rFonts w:ascii="Times New Roman" w:hAnsi="Times New Roman"/>
          <w:color w:val="767171"/>
          <w:sz w:val="24"/>
          <w:szCs w:val="24"/>
        </w:rPr>
        <w:t>Equidad</w:t>
      </w:r>
      <w:r w:rsidR="00AA7764" w:rsidRPr="009814AD">
        <w:rPr>
          <w:rFonts w:ascii="Times New Roman" w:hAnsi="Times New Roman"/>
          <w:color w:val="767171"/>
          <w:sz w:val="24"/>
          <w:szCs w:val="24"/>
        </w:rPr>
        <w:t>:</w:t>
      </w:r>
      <w:r w:rsidRPr="009814AD">
        <w:rPr>
          <w:rFonts w:ascii="Times New Roman" w:hAnsi="Times New Roman"/>
          <w:color w:val="767171"/>
          <w:sz w:val="24"/>
          <w:szCs w:val="24"/>
        </w:rPr>
        <w:t xml:space="preserve"> Ofrecer nuestros servicios a </w:t>
      </w:r>
      <w:r w:rsidR="000A3A76" w:rsidRPr="009814AD">
        <w:rPr>
          <w:rFonts w:ascii="Times New Roman" w:hAnsi="Times New Roman"/>
          <w:color w:val="767171"/>
          <w:sz w:val="24"/>
          <w:szCs w:val="24"/>
        </w:rPr>
        <w:t>los usuarios</w:t>
      </w:r>
      <w:r w:rsidRPr="009814AD">
        <w:rPr>
          <w:rFonts w:ascii="Times New Roman" w:hAnsi="Times New Roman"/>
          <w:color w:val="767171"/>
          <w:sz w:val="24"/>
          <w:szCs w:val="24"/>
        </w:rPr>
        <w:t xml:space="preserve"> en igualdad de condiciones.</w:t>
      </w:r>
    </w:p>
    <w:p w14:paraId="0E6A303D" w14:textId="28AD2A05" w:rsidR="0001579E" w:rsidRDefault="0001579E" w:rsidP="00E66E80">
      <w:pPr>
        <w:spacing w:line="360" w:lineRule="auto"/>
        <w:ind w:firstLine="360"/>
        <w:rPr>
          <w:rFonts w:ascii="Times New Roman" w:hAnsi="Times New Roman"/>
          <w:color w:val="767171"/>
          <w:sz w:val="24"/>
          <w:szCs w:val="24"/>
        </w:rPr>
      </w:pPr>
    </w:p>
    <w:p w14:paraId="41F8F301" w14:textId="77777777" w:rsidR="008C6625" w:rsidRPr="00FD191B" w:rsidRDefault="008C6625" w:rsidP="00E66E80">
      <w:pPr>
        <w:spacing w:line="360" w:lineRule="auto"/>
        <w:jc w:val="center"/>
        <w:rPr>
          <w:rFonts w:ascii="Times New Roman" w:hAnsi="Times New Roman"/>
          <w:b/>
          <w:color w:val="767171"/>
          <w:sz w:val="24"/>
          <w:szCs w:val="24"/>
        </w:rPr>
      </w:pPr>
      <w:r w:rsidRPr="00FD191B">
        <w:rPr>
          <w:rFonts w:ascii="Times New Roman" w:hAnsi="Times New Roman"/>
          <w:b/>
          <w:color w:val="767171"/>
          <w:sz w:val="24"/>
          <w:szCs w:val="24"/>
        </w:rPr>
        <w:lastRenderedPageBreak/>
        <w:t>2.2 Base legal Institucional</w:t>
      </w:r>
    </w:p>
    <w:p w14:paraId="403B781E" w14:textId="64D7E2E3" w:rsidR="008C6625" w:rsidRPr="009814AD" w:rsidRDefault="008C6625"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El Seguro Nacional de Salud (SeNaSa) surge con la promulgación de la Ley No. 87-01, que crea el Sistema Dominicano de Seguridad Social. En esta Ley establece que SeNaSa es la institución pública autónoma y descentralizada responsable de la administración de riesgos de salud</w:t>
      </w:r>
      <w:r w:rsidR="000B6789">
        <w:rPr>
          <w:rFonts w:ascii="Times New Roman" w:hAnsi="Times New Roman"/>
          <w:color w:val="767171"/>
          <w:sz w:val="24"/>
          <w:szCs w:val="24"/>
        </w:rPr>
        <w:t>.</w:t>
      </w:r>
    </w:p>
    <w:p w14:paraId="476BB6E3" w14:textId="2E63A271" w:rsidR="00C92F00" w:rsidRDefault="008C6625"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 xml:space="preserve">El 4 de septiembre de 2002 fue otorgada por la Superintendencia de Salud y Riesgos Laborales (SISALRIL), mediante Resolución No. 00052-2002, la acreditación a SeNaSa para ejercer funciones de administración de riesgos de salud en el Sistema Dominicano de Seguridad Social. La habilitación definitiva se le otorgó en 2005, con la Resolución No. 012-2005, al cumplir con los requerimientos establecidos SISALRIL. </w:t>
      </w:r>
    </w:p>
    <w:p w14:paraId="0E819C20" w14:textId="2317141F" w:rsidR="008C6625" w:rsidRPr="009814AD" w:rsidRDefault="008C6625"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Las principales funciones de SeNaSa están definidas en el artículo 159 de la Ley No. 87-01:</w:t>
      </w:r>
    </w:p>
    <w:p w14:paraId="1D4F288E" w14:textId="77777777" w:rsidR="008C6625" w:rsidRPr="009814AD" w:rsidRDefault="008C6625" w:rsidP="00E66E80">
      <w:pPr>
        <w:numPr>
          <w:ilvl w:val="0"/>
          <w:numId w:val="8"/>
        </w:numPr>
        <w:spacing w:line="360" w:lineRule="auto"/>
        <w:rPr>
          <w:rFonts w:ascii="Times New Roman" w:hAnsi="Times New Roman"/>
          <w:color w:val="767171"/>
          <w:sz w:val="24"/>
          <w:szCs w:val="24"/>
        </w:rPr>
      </w:pPr>
      <w:r w:rsidRPr="009814AD">
        <w:rPr>
          <w:rFonts w:ascii="Times New Roman" w:hAnsi="Times New Roman"/>
          <w:color w:val="767171"/>
          <w:sz w:val="24"/>
          <w:szCs w:val="24"/>
        </w:rPr>
        <w:t xml:space="preserve">Garantizar a los afiliados servicios de calidad, oportunos y satisfactorios. </w:t>
      </w:r>
    </w:p>
    <w:p w14:paraId="00D39A85" w14:textId="77777777" w:rsidR="008C6625" w:rsidRPr="009814AD" w:rsidRDefault="008C6625" w:rsidP="00E66E80">
      <w:pPr>
        <w:numPr>
          <w:ilvl w:val="0"/>
          <w:numId w:val="8"/>
        </w:numPr>
        <w:spacing w:line="360" w:lineRule="auto"/>
        <w:rPr>
          <w:rFonts w:ascii="Times New Roman" w:hAnsi="Times New Roman"/>
          <w:color w:val="767171"/>
          <w:sz w:val="24"/>
          <w:szCs w:val="24"/>
        </w:rPr>
      </w:pPr>
      <w:r w:rsidRPr="009814AD">
        <w:rPr>
          <w:rFonts w:ascii="Times New Roman" w:hAnsi="Times New Roman"/>
          <w:color w:val="767171"/>
          <w:sz w:val="24"/>
          <w:szCs w:val="24"/>
        </w:rPr>
        <w:t>Administrar los riesgos de salud con eficiencia, equidad y efectividad.</w:t>
      </w:r>
    </w:p>
    <w:p w14:paraId="50DB8601" w14:textId="77777777" w:rsidR="008C6625" w:rsidRPr="009814AD" w:rsidRDefault="008C6625" w:rsidP="00E66E80">
      <w:pPr>
        <w:numPr>
          <w:ilvl w:val="0"/>
          <w:numId w:val="8"/>
        </w:numPr>
        <w:spacing w:line="360" w:lineRule="auto"/>
        <w:rPr>
          <w:rFonts w:ascii="Times New Roman" w:hAnsi="Times New Roman"/>
          <w:color w:val="767171"/>
          <w:sz w:val="24"/>
          <w:szCs w:val="24"/>
        </w:rPr>
      </w:pPr>
      <w:r w:rsidRPr="009814AD">
        <w:rPr>
          <w:rFonts w:ascii="Times New Roman" w:hAnsi="Times New Roman"/>
          <w:color w:val="767171"/>
          <w:sz w:val="24"/>
          <w:szCs w:val="24"/>
        </w:rPr>
        <w:t xml:space="preserve">Organizar una red nacional de prestadores de servicios de salud con criterios de desconcentración/descentralización. </w:t>
      </w:r>
    </w:p>
    <w:p w14:paraId="10B0BC38" w14:textId="77777777" w:rsidR="008C6625" w:rsidRPr="009814AD" w:rsidRDefault="008C6625" w:rsidP="00E66E80">
      <w:pPr>
        <w:numPr>
          <w:ilvl w:val="0"/>
          <w:numId w:val="8"/>
        </w:numPr>
        <w:spacing w:line="360" w:lineRule="auto"/>
        <w:rPr>
          <w:rFonts w:ascii="Times New Roman" w:hAnsi="Times New Roman"/>
          <w:color w:val="767171"/>
          <w:sz w:val="24"/>
          <w:szCs w:val="24"/>
        </w:rPr>
      </w:pPr>
      <w:r w:rsidRPr="009814AD">
        <w:rPr>
          <w:rFonts w:ascii="Times New Roman" w:hAnsi="Times New Roman"/>
          <w:color w:val="767171"/>
          <w:sz w:val="24"/>
          <w:szCs w:val="24"/>
        </w:rPr>
        <w:t>Contratar y pagar a los prestadores de servicios de salud en la forma y condiciones prescritas por la presente Ley para las restantes administradoras de riesgos de salud (ARS).</w:t>
      </w:r>
    </w:p>
    <w:p w14:paraId="673165D7" w14:textId="6D149223" w:rsidR="008C6625" w:rsidRPr="009814AD" w:rsidRDefault="008C6625" w:rsidP="00E66E80">
      <w:pPr>
        <w:numPr>
          <w:ilvl w:val="0"/>
          <w:numId w:val="8"/>
        </w:numPr>
        <w:spacing w:line="360" w:lineRule="auto"/>
        <w:rPr>
          <w:rFonts w:ascii="Times New Roman" w:hAnsi="Times New Roman"/>
          <w:color w:val="767171"/>
          <w:sz w:val="24"/>
          <w:szCs w:val="24"/>
        </w:rPr>
      </w:pPr>
      <w:r w:rsidRPr="009814AD">
        <w:rPr>
          <w:rFonts w:ascii="Times New Roman" w:hAnsi="Times New Roman"/>
          <w:color w:val="767171"/>
          <w:sz w:val="24"/>
          <w:szCs w:val="24"/>
        </w:rPr>
        <w:t xml:space="preserve">Rendir </w:t>
      </w:r>
      <w:r w:rsidR="000A3A76" w:rsidRPr="009814AD">
        <w:rPr>
          <w:rFonts w:ascii="Times New Roman" w:hAnsi="Times New Roman"/>
          <w:color w:val="767171"/>
          <w:sz w:val="24"/>
          <w:szCs w:val="24"/>
        </w:rPr>
        <w:t>informes periódicos</w:t>
      </w:r>
      <w:r w:rsidRPr="009814AD">
        <w:rPr>
          <w:rFonts w:ascii="Times New Roman" w:hAnsi="Times New Roman"/>
          <w:color w:val="767171"/>
          <w:sz w:val="24"/>
          <w:szCs w:val="24"/>
        </w:rPr>
        <w:t xml:space="preserve"> al Consejo Nacional de Seguridad Social (CNSS) y a la Superintendencia de Salud y Riesgos Laborales sobre la administración de los recursos para garantizar su uso eficiente y transparente.</w:t>
      </w:r>
    </w:p>
    <w:p w14:paraId="6D1CDD77" w14:textId="77777777" w:rsidR="008C6625" w:rsidRDefault="008C6625" w:rsidP="00E66E80">
      <w:pPr>
        <w:spacing w:line="360" w:lineRule="auto"/>
        <w:ind w:left="1146"/>
        <w:rPr>
          <w:rFonts w:ascii="Times New Roman" w:hAnsi="Times New Roman"/>
          <w:color w:val="767171"/>
          <w:sz w:val="24"/>
          <w:szCs w:val="24"/>
        </w:rPr>
      </w:pPr>
    </w:p>
    <w:p w14:paraId="0776D669" w14:textId="77777777" w:rsidR="00FD191B" w:rsidRPr="009814AD" w:rsidRDefault="00FD191B" w:rsidP="00E66E80">
      <w:pPr>
        <w:spacing w:line="360" w:lineRule="auto"/>
        <w:ind w:left="1146"/>
        <w:rPr>
          <w:rFonts w:ascii="Times New Roman" w:hAnsi="Times New Roman"/>
          <w:color w:val="767171"/>
          <w:sz w:val="24"/>
          <w:szCs w:val="24"/>
        </w:rPr>
      </w:pPr>
    </w:p>
    <w:p w14:paraId="076921CF" w14:textId="77777777" w:rsidR="008C6625" w:rsidRPr="00FD191B" w:rsidRDefault="008C6625" w:rsidP="00E66E80">
      <w:pPr>
        <w:spacing w:line="360" w:lineRule="auto"/>
        <w:jc w:val="center"/>
        <w:rPr>
          <w:rFonts w:ascii="Times New Roman" w:hAnsi="Times New Roman"/>
          <w:b/>
          <w:color w:val="767171"/>
          <w:sz w:val="24"/>
          <w:szCs w:val="24"/>
        </w:rPr>
      </w:pPr>
      <w:r w:rsidRPr="00FD191B">
        <w:rPr>
          <w:rFonts w:ascii="Times New Roman" w:hAnsi="Times New Roman"/>
          <w:b/>
          <w:color w:val="767171"/>
          <w:sz w:val="24"/>
          <w:szCs w:val="24"/>
        </w:rPr>
        <w:lastRenderedPageBreak/>
        <w:t>2.3 Estructura Organizativa</w:t>
      </w:r>
    </w:p>
    <w:p w14:paraId="78E8A4E4" w14:textId="43F04A2D" w:rsidR="008C6625" w:rsidRPr="009814AD" w:rsidRDefault="008C6625" w:rsidP="00567EA9">
      <w:pPr>
        <w:spacing w:line="360" w:lineRule="auto"/>
        <w:rPr>
          <w:rFonts w:ascii="Times New Roman" w:hAnsi="Times New Roman"/>
          <w:color w:val="767171"/>
          <w:sz w:val="24"/>
          <w:szCs w:val="24"/>
        </w:rPr>
      </w:pPr>
      <w:r w:rsidRPr="009814AD">
        <w:rPr>
          <w:rFonts w:ascii="Times New Roman" w:hAnsi="Times New Roman"/>
          <w:color w:val="767171"/>
          <w:sz w:val="24"/>
          <w:szCs w:val="24"/>
        </w:rPr>
        <w:t>Como línea de base se cuenta con las estructuras aprobadas por el Co</w:t>
      </w:r>
      <w:r w:rsidR="00590117" w:rsidRPr="009814AD">
        <w:rPr>
          <w:rFonts w:ascii="Times New Roman" w:hAnsi="Times New Roman"/>
          <w:color w:val="767171"/>
          <w:sz w:val="24"/>
          <w:szCs w:val="24"/>
        </w:rPr>
        <w:t xml:space="preserve">nsejo del </w:t>
      </w:r>
      <w:r w:rsidRPr="009814AD">
        <w:rPr>
          <w:rFonts w:ascii="Times New Roman" w:hAnsi="Times New Roman"/>
          <w:color w:val="767171"/>
          <w:sz w:val="24"/>
          <w:szCs w:val="24"/>
        </w:rPr>
        <w:t>Se</w:t>
      </w:r>
      <w:r w:rsidR="00590117" w:rsidRPr="009814AD">
        <w:rPr>
          <w:rFonts w:ascii="Times New Roman" w:hAnsi="Times New Roman"/>
          <w:color w:val="767171"/>
          <w:sz w:val="24"/>
          <w:szCs w:val="24"/>
        </w:rPr>
        <w:t xml:space="preserve">guro </w:t>
      </w:r>
      <w:r w:rsidRPr="009814AD">
        <w:rPr>
          <w:rFonts w:ascii="Times New Roman" w:hAnsi="Times New Roman"/>
          <w:color w:val="767171"/>
          <w:sz w:val="24"/>
          <w:szCs w:val="24"/>
        </w:rPr>
        <w:t>Na</w:t>
      </w:r>
      <w:r w:rsidR="00590117" w:rsidRPr="009814AD">
        <w:rPr>
          <w:rFonts w:ascii="Times New Roman" w:hAnsi="Times New Roman"/>
          <w:color w:val="767171"/>
          <w:sz w:val="24"/>
          <w:szCs w:val="24"/>
        </w:rPr>
        <w:t xml:space="preserve">cional de </w:t>
      </w:r>
      <w:r w:rsidRPr="009814AD">
        <w:rPr>
          <w:rFonts w:ascii="Times New Roman" w:hAnsi="Times New Roman"/>
          <w:color w:val="767171"/>
          <w:sz w:val="24"/>
          <w:szCs w:val="24"/>
        </w:rPr>
        <w:t>Sa</w:t>
      </w:r>
      <w:r w:rsidR="00590117" w:rsidRPr="009814AD">
        <w:rPr>
          <w:rFonts w:ascii="Times New Roman" w:hAnsi="Times New Roman"/>
          <w:color w:val="767171"/>
          <w:sz w:val="24"/>
          <w:szCs w:val="24"/>
        </w:rPr>
        <w:t>lud</w:t>
      </w:r>
      <w:r w:rsidRPr="009814AD">
        <w:rPr>
          <w:rFonts w:ascii="Times New Roman" w:hAnsi="Times New Roman"/>
          <w:color w:val="767171"/>
          <w:sz w:val="24"/>
          <w:szCs w:val="24"/>
        </w:rPr>
        <w:t xml:space="preserve"> en diciembre 2020 las cuales presentamos en el ciclo de reuniones con las gerencias y oficinas. </w:t>
      </w:r>
    </w:p>
    <w:p w14:paraId="2182474C" w14:textId="3D86B4BD" w:rsidR="00620AEC" w:rsidRPr="00872A27" w:rsidRDefault="008C6625" w:rsidP="00567EA9">
      <w:pPr>
        <w:spacing w:line="360" w:lineRule="auto"/>
        <w:rPr>
          <w:rFonts w:ascii="Times New Roman" w:hAnsi="Times New Roman"/>
          <w:b/>
          <w:bCs/>
          <w:color w:val="767171"/>
          <w:sz w:val="24"/>
          <w:szCs w:val="24"/>
        </w:rPr>
        <w:sectPr w:rsidR="00620AEC" w:rsidRPr="00872A27" w:rsidSect="002D10DD">
          <w:footerReference w:type="default" r:id="rId19"/>
          <w:pgSz w:w="12242" w:h="15842" w:code="1"/>
          <w:pgMar w:top="1440" w:right="2160" w:bottom="1440" w:left="2160" w:header="709" w:footer="119" w:gutter="0"/>
          <w:pgNumType w:start="0"/>
          <w:cols w:space="708"/>
          <w:titlePg/>
          <w:docGrid w:linePitch="360"/>
        </w:sectPr>
      </w:pPr>
      <w:r w:rsidRPr="009814AD">
        <w:rPr>
          <w:rFonts w:ascii="Times New Roman" w:hAnsi="Times New Roman"/>
          <w:color w:val="767171"/>
          <w:sz w:val="24"/>
          <w:szCs w:val="24"/>
        </w:rPr>
        <w:t>En materia de gestión institucional se abordan 3 niveles de estructura: Organizativa (</w:t>
      </w:r>
      <w:r w:rsidR="00590117" w:rsidRPr="009814AD">
        <w:rPr>
          <w:rFonts w:ascii="Times New Roman" w:hAnsi="Times New Roman"/>
          <w:color w:val="767171"/>
          <w:sz w:val="24"/>
          <w:szCs w:val="24"/>
        </w:rPr>
        <w:t xml:space="preserve">la cual es </w:t>
      </w:r>
      <w:r w:rsidRPr="009814AD">
        <w:rPr>
          <w:rFonts w:ascii="Times New Roman" w:hAnsi="Times New Roman"/>
          <w:color w:val="767171"/>
          <w:sz w:val="24"/>
          <w:szCs w:val="24"/>
        </w:rPr>
        <w:t xml:space="preserve">aprobada por CoSeNaSa y sustentada en el marco legal), la funcional </w:t>
      </w:r>
      <w:r w:rsidR="00590117" w:rsidRPr="009814AD">
        <w:rPr>
          <w:rFonts w:ascii="Times New Roman" w:hAnsi="Times New Roman"/>
          <w:color w:val="767171"/>
          <w:sz w:val="24"/>
          <w:szCs w:val="24"/>
        </w:rPr>
        <w:t xml:space="preserve">que </w:t>
      </w:r>
      <w:r w:rsidRPr="009814AD">
        <w:rPr>
          <w:rFonts w:ascii="Times New Roman" w:hAnsi="Times New Roman"/>
          <w:color w:val="767171"/>
          <w:sz w:val="24"/>
          <w:szCs w:val="24"/>
        </w:rPr>
        <w:t>(incluye</w:t>
      </w:r>
      <w:r w:rsidR="00590117" w:rsidRPr="009814AD">
        <w:rPr>
          <w:rFonts w:ascii="Times New Roman" w:hAnsi="Times New Roman"/>
          <w:color w:val="767171"/>
          <w:sz w:val="24"/>
          <w:szCs w:val="24"/>
        </w:rPr>
        <w:t xml:space="preserve"> la</w:t>
      </w:r>
      <w:r w:rsidRPr="009814AD">
        <w:rPr>
          <w:rFonts w:ascii="Times New Roman" w:hAnsi="Times New Roman"/>
          <w:color w:val="767171"/>
          <w:sz w:val="24"/>
          <w:szCs w:val="24"/>
        </w:rPr>
        <w:t xml:space="preserve"> revisión de mandos medios y despliegue horizontal) y de cargos (vinculada a puestos y sus perfiles).</w:t>
      </w:r>
      <w:r w:rsidR="00590117" w:rsidRPr="009814AD">
        <w:rPr>
          <w:rFonts w:ascii="Times New Roman" w:hAnsi="Times New Roman"/>
          <w:color w:val="767171"/>
          <w:sz w:val="24"/>
          <w:szCs w:val="24"/>
        </w:rPr>
        <w:t xml:space="preserve"> Esta Estructura Organizativa Institucional recibió ajustes en la reunión ordinaria del CoSeNaSa celebrada el pasado </w:t>
      </w:r>
      <w:r w:rsidR="00590117" w:rsidRPr="00567EA9">
        <w:rPr>
          <w:rFonts w:ascii="Times New Roman" w:hAnsi="Times New Roman"/>
          <w:color w:val="767171"/>
          <w:sz w:val="24"/>
          <w:szCs w:val="24"/>
        </w:rPr>
        <w:t>6 de diciembre</w:t>
      </w:r>
      <w:r w:rsidR="00DB6313" w:rsidRPr="00567EA9">
        <w:rPr>
          <w:rFonts w:ascii="Times New Roman" w:hAnsi="Times New Roman"/>
          <w:color w:val="767171"/>
          <w:sz w:val="24"/>
          <w:szCs w:val="24"/>
        </w:rPr>
        <w:t xml:space="preserve"> 2024</w:t>
      </w:r>
      <w:r w:rsidR="00590117" w:rsidRPr="00567EA9">
        <w:rPr>
          <w:rFonts w:ascii="Times New Roman" w:hAnsi="Times New Roman"/>
          <w:color w:val="767171"/>
          <w:sz w:val="24"/>
          <w:szCs w:val="24"/>
        </w:rPr>
        <w:t>.</w:t>
      </w:r>
    </w:p>
    <w:p w14:paraId="48495CF1" w14:textId="17572972" w:rsidR="00872A27" w:rsidRDefault="00324369" w:rsidP="00E66E80">
      <w:pPr>
        <w:spacing w:line="360" w:lineRule="auto"/>
        <w:rPr>
          <w:rFonts w:ascii="Times New Roman" w:hAnsi="Times New Roman"/>
          <w:b/>
          <w:bCs/>
          <w:color w:val="767171"/>
          <w:sz w:val="24"/>
          <w:szCs w:val="24"/>
        </w:rPr>
        <w:sectPr w:rsidR="00872A27" w:rsidSect="002D10DD">
          <w:footerReference w:type="first" r:id="rId20"/>
          <w:pgSz w:w="15842" w:h="12242" w:orient="landscape" w:code="1"/>
          <w:pgMar w:top="1440" w:right="2160" w:bottom="1440" w:left="2160" w:header="709" w:footer="119" w:gutter="0"/>
          <w:pgNumType w:start="7"/>
          <w:cols w:space="708"/>
          <w:titlePg/>
          <w:docGrid w:linePitch="360"/>
        </w:sectPr>
      </w:pPr>
      <w:r>
        <w:rPr>
          <w:rFonts w:ascii="Times New Roman" w:hAnsi="Times New Roman"/>
          <w:b/>
          <w:bCs/>
          <w:noProof/>
          <w:color w:val="767171"/>
          <w:sz w:val="24"/>
          <w:szCs w:val="24"/>
        </w:rPr>
        <w:drawing>
          <wp:anchor distT="0" distB="0" distL="114300" distR="114300" simplePos="0" relativeHeight="251674655" behindDoc="0" locked="0" layoutInCell="1" allowOverlap="1" wp14:anchorId="28CD1F8D" wp14:editId="4AB073F4">
            <wp:simplePos x="0" y="0"/>
            <wp:positionH relativeFrom="margin">
              <wp:align>right</wp:align>
            </wp:positionH>
            <wp:positionV relativeFrom="paragraph">
              <wp:posOffset>228600</wp:posOffset>
            </wp:positionV>
            <wp:extent cx="7315200" cy="5326380"/>
            <wp:effectExtent l="0" t="0" r="0" b="7620"/>
            <wp:wrapSquare wrapText="bothSides"/>
            <wp:docPr id="75287948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15200" cy="5326380"/>
                    </a:xfrm>
                    <a:prstGeom prst="rect">
                      <a:avLst/>
                    </a:prstGeom>
                    <a:noFill/>
                  </pic:spPr>
                </pic:pic>
              </a:graphicData>
            </a:graphic>
            <wp14:sizeRelH relativeFrom="page">
              <wp14:pctWidth>0</wp14:pctWidth>
            </wp14:sizeRelH>
            <wp14:sizeRelV relativeFrom="page">
              <wp14:pctHeight>0</wp14:pctHeight>
            </wp14:sizeRelV>
          </wp:anchor>
        </w:drawing>
      </w:r>
    </w:p>
    <w:p w14:paraId="29EE7457" w14:textId="280CB420" w:rsidR="00AD72EA" w:rsidRPr="00FD191B" w:rsidRDefault="00AD72EA" w:rsidP="00E66E80">
      <w:pPr>
        <w:spacing w:line="360" w:lineRule="auto"/>
        <w:jc w:val="center"/>
        <w:rPr>
          <w:rFonts w:ascii="Times New Roman" w:hAnsi="Times New Roman"/>
          <w:b/>
          <w:color w:val="767171"/>
          <w:sz w:val="24"/>
          <w:szCs w:val="24"/>
        </w:rPr>
      </w:pPr>
      <w:r w:rsidRPr="00FD191B">
        <w:rPr>
          <w:rFonts w:ascii="Times New Roman" w:hAnsi="Times New Roman"/>
          <w:b/>
          <w:color w:val="767171"/>
          <w:sz w:val="24"/>
          <w:szCs w:val="24"/>
        </w:rPr>
        <w:lastRenderedPageBreak/>
        <w:t>2.4 Planificación Estratégica Institucional</w:t>
      </w:r>
    </w:p>
    <w:p w14:paraId="06B5850A" w14:textId="249B7D9B" w:rsidR="00D43A26" w:rsidRPr="0050192A" w:rsidRDefault="00470C9C" w:rsidP="00567EA9">
      <w:pPr>
        <w:spacing w:line="360" w:lineRule="auto"/>
        <w:rPr>
          <w:rFonts w:ascii="Times New Roman" w:hAnsi="Times New Roman"/>
          <w:color w:val="767171"/>
          <w:sz w:val="24"/>
          <w:szCs w:val="24"/>
          <w:lang w:val="es-MX"/>
        </w:rPr>
      </w:pPr>
      <w:r w:rsidRPr="0050192A">
        <w:rPr>
          <w:rFonts w:ascii="Times New Roman" w:hAnsi="Times New Roman"/>
          <w:color w:val="767171"/>
          <w:sz w:val="24"/>
          <w:szCs w:val="24"/>
          <w:lang w:val="es-MX"/>
        </w:rPr>
        <w:t>El Plan Estratégico Institucional 202</w:t>
      </w:r>
      <w:r w:rsidR="00046B18" w:rsidRPr="0050192A">
        <w:rPr>
          <w:rFonts w:ascii="Times New Roman" w:hAnsi="Times New Roman"/>
          <w:color w:val="767171"/>
          <w:sz w:val="24"/>
          <w:szCs w:val="24"/>
          <w:lang w:val="es-MX"/>
        </w:rPr>
        <w:t>5</w:t>
      </w:r>
      <w:r w:rsidRPr="0050192A">
        <w:rPr>
          <w:rFonts w:ascii="Times New Roman" w:hAnsi="Times New Roman"/>
          <w:color w:val="767171"/>
          <w:sz w:val="24"/>
          <w:szCs w:val="24"/>
          <w:lang w:val="es-MX"/>
        </w:rPr>
        <w:t>-202</w:t>
      </w:r>
      <w:r w:rsidR="00046B18" w:rsidRPr="0050192A">
        <w:rPr>
          <w:rFonts w:ascii="Times New Roman" w:hAnsi="Times New Roman"/>
          <w:color w:val="767171"/>
          <w:sz w:val="24"/>
          <w:szCs w:val="24"/>
          <w:lang w:val="es-MX"/>
        </w:rPr>
        <w:t>8</w:t>
      </w:r>
      <w:r w:rsidRPr="0050192A">
        <w:rPr>
          <w:rFonts w:ascii="Times New Roman" w:hAnsi="Times New Roman"/>
          <w:color w:val="767171"/>
          <w:sz w:val="24"/>
          <w:szCs w:val="24"/>
          <w:lang w:val="es-MX"/>
        </w:rPr>
        <w:t xml:space="preserve"> </w:t>
      </w:r>
      <w:r w:rsidR="00046B18" w:rsidRPr="0050192A">
        <w:rPr>
          <w:rFonts w:ascii="Times New Roman" w:hAnsi="Times New Roman"/>
          <w:color w:val="767171"/>
          <w:sz w:val="24"/>
          <w:szCs w:val="24"/>
          <w:lang w:val="es-MX"/>
        </w:rPr>
        <w:t xml:space="preserve">inició su implementación en este año 2025 arrojando </w:t>
      </w:r>
      <w:r w:rsidRPr="0050192A">
        <w:rPr>
          <w:rFonts w:ascii="Times New Roman" w:hAnsi="Times New Roman"/>
          <w:color w:val="767171"/>
          <w:sz w:val="24"/>
          <w:szCs w:val="24"/>
          <w:lang w:val="es-MX"/>
        </w:rPr>
        <w:t xml:space="preserve">en </w:t>
      </w:r>
      <w:r w:rsidR="00046B18" w:rsidRPr="0050192A">
        <w:rPr>
          <w:rFonts w:ascii="Times New Roman" w:hAnsi="Times New Roman"/>
          <w:color w:val="767171"/>
          <w:sz w:val="24"/>
          <w:szCs w:val="24"/>
          <w:lang w:val="es-MX"/>
        </w:rPr>
        <w:t>su primera evaluación semestral</w:t>
      </w:r>
      <w:r w:rsidRPr="0050192A">
        <w:rPr>
          <w:rFonts w:ascii="Times New Roman" w:hAnsi="Times New Roman"/>
          <w:color w:val="767171"/>
          <w:sz w:val="24"/>
          <w:szCs w:val="24"/>
          <w:lang w:val="es-MX"/>
        </w:rPr>
        <w:t xml:space="preserve"> un 9</w:t>
      </w:r>
      <w:r w:rsidR="00046B18" w:rsidRPr="0050192A">
        <w:rPr>
          <w:rFonts w:ascii="Times New Roman" w:hAnsi="Times New Roman"/>
          <w:color w:val="767171"/>
          <w:sz w:val="24"/>
          <w:szCs w:val="24"/>
          <w:lang w:val="es-MX"/>
        </w:rPr>
        <w:t>0.09</w:t>
      </w:r>
      <w:r w:rsidRPr="0050192A">
        <w:rPr>
          <w:rFonts w:ascii="Times New Roman" w:hAnsi="Times New Roman"/>
          <w:color w:val="767171"/>
          <w:sz w:val="24"/>
          <w:szCs w:val="24"/>
          <w:lang w:val="es-MX"/>
        </w:rPr>
        <w:t xml:space="preserve">% de cumplimiento como resultado general; el desempeño de los indicadores </w:t>
      </w:r>
      <w:r w:rsidR="00046B18" w:rsidRPr="0050192A">
        <w:rPr>
          <w:rFonts w:ascii="Times New Roman" w:hAnsi="Times New Roman"/>
          <w:color w:val="767171"/>
          <w:sz w:val="24"/>
          <w:szCs w:val="24"/>
          <w:lang w:val="es-MX"/>
        </w:rPr>
        <w:t>estratégicos</w:t>
      </w:r>
      <w:r w:rsidRPr="0050192A">
        <w:rPr>
          <w:rFonts w:ascii="Times New Roman" w:hAnsi="Times New Roman"/>
          <w:color w:val="767171"/>
          <w:sz w:val="24"/>
          <w:szCs w:val="24"/>
          <w:lang w:val="es-MX"/>
        </w:rPr>
        <w:t xml:space="preserve"> alcanzó un 9</w:t>
      </w:r>
      <w:r w:rsidR="00046B18" w:rsidRPr="0050192A">
        <w:rPr>
          <w:rFonts w:ascii="Times New Roman" w:hAnsi="Times New Roman"/>
          <w:color w:val="767171"/>
          <w:sz w:val="24"/>
          <w:szCs w:val="24"/>
          <w:lang w:val="es-MX"/>
        </w:rPr>
        <w:t>8.43</w:t>
      </w:r>
      <w:r w:rsidRPr="0050192A">
        <w:rPr>
          <w:rFonts w:ascii="Times New Roman" w:hAnsi="Times New Roman"/>
          <w:color w:val="767171"/>
          <w:sz w:val="24"/>
          <w:szCs w:val="24"/>
          <w:lang w:val="es-MX"/>
        </w:rPr>
        <w:t xml:space="preserve">% y el porcentaje de implementación de las estrategias fue de un </w:t>
      </w:r>
      <w:r w:rsidR="00046B18" w:rsidRPr="0050192A">
        <w:rPr>
          <w:rFonts w:ascii="Times New Roman" w:hAnsi="Times New Roman"/>
          <w:color w:val="767171"/>
          <w:sz w:val="24"/>
          <w:szCs w:val="24"/>
          <w:lang w:val="es-MX"/>
        </w:rPr>
        <w:t>83.22</w:t>
      </w:r>
      <w:r w:rsidRPr="0050192A">
        <w:rPr>
          <w:rFonts w:ascii="Times New Roman" w:hAnsi="Times New Roman"/>
          <w:color w:val="767171"/>
          <w:sz w:val="24"/>
          <w:szCs w:val="24"/>
          <w:lang w:val="es-MX"/>
        </w:rPr>
        <w:t xml:space="preserve">%. </w:t>
      </w:r>
    </w:p>
    <w:p w14:paraId="6BD6AEB8" w14:textId="38F1EC14" w:rsidR="00D43A26" w:rsidRPr="0050192A" w:rsidRDefault="00D43A26" w:rsidP="00567EA9">
      <w:pPr>
        <w:spacing w:line="360" w:lineRule="auto"/>
        <w:rPr>
          <w:rFonts w:ascii="Times New Roman" w:hAnsi="Times New Roman"/>
          <w:color w:val="767171"/>
          <w:sz w:val="24"/>
          <w:szCs w:val="24"/>
          <w:lang w:val="es-MX"/>
        </w:rPr>
      </w:pPr>
      <w:r w:rsidRPr="0050192A">
        <w:rPr>
          <w:rFonts w:ascii="Times New Roman" w:hAnsi="Times New Roman"/>
          <w:color w:val="767171"/>
          <w:sz w:val="24"/>
          <w:szCs w:val="24"/>
          <w:lang w:val="es-MX"/>
        </w:rPr>
        <w:t xml:space="preserve">Destaca el prácticamente total cumplimiento en los ejes de Riesgo en Salud y sus Procesos Misionales con 98.43% y Fortalecimiento Institucional con 99.25%, lo que refleja la máxima prioridad y efectividad en la operación medular de atención a más de 7.6 millones de afiliados y en el robustecimiento de la gobernanza interna. El eje de Sostenibilidad Financiera avanzó en un 75.22%, manteniéndose en línea con la proyección semestral, mientras que Tecnología, Innovación y Transformación Digital registró 60%, explicado por la concentración de entregables de alto impacto (migración de central telefónica, fases avanzadas de OVP y nuevos desarrollos de interoperabilidad) programados para el segundo semestre. </w:t>
      </w:r>
    </w:p>
    <w:p w14:paraId="7A6925B0" w14:textId="07D2135B" w:rsidR="00D43A26" w:rsidRDefault="00590E3F" w:rsidP="00E66E80">
      <w:pPr>
        <w:spacing w:line="360" w:lineRule="auto"/>
        <w:ind w:firstLine="426"/>
        <w:rPr>
          <w:rFonts w:ascii="Times New Roman" w:hAnsi="Times New Roman"/>
          <w:color w:val="767171"/>
          <w:sz w:val="24"/>
          <w:szCs w:val="24"/>
          <w:lang w:val="es-MX"/>
        </w:rPr>
      </w:pPr>
      <w:r w:rsidRPr="009814AD">
        <w:rPr>
          <w:rFonts w:ascii="Times New Roman" w:hAnsi="Times New Roman"/>
          <w:noProof/>
          <w:color w:val="767171"/>
          <w:sz w:val="24"/>
          <w:szCs w:val="24"/>
        </w:rPr>
        <w:drawing>
          <wp:anchor distT="0" distB="0" distL="114300" distR="114300" simplePos="0" relativeHeight="251676703" behindDoc="1" locked="0" layoutInCell="1" allowOverlap="1" wp14:anchorId="0037DDCC" wp14:editId="7E62C60B">
            <wp:simplePos x="0" y="0"/>
            <wp:positionH relativeFrom="margin">
              <wp:posOffset>-276225</wp:posOffset>
            </wp:positionH>
            <wp:positionV relativeFrom="paragraph">
              <wp:posOffset>276225</wp:posOffset>
            </wp:positionV>
            <wp:extent cx="5700395" cy="3057525"/>
            <wp:effectExtent l="0" t="0" r="0" b="9525"/>
            <wp:wrapNone/>
            <wp:docPr id="24837229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72294" name="Imagen 1" descr="Interfaz de usuario gráfica, Texto, Aplicación, Correo electrónico&#10;&#10;El contenido generado por IA puede ser incorrec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00395" cy="3057525"/>
                    </a:xfrm>
                    <a:prstGeom prst="rect">
                      <a:avLst/>
                    </a:prstGeom>
                  </pic:spPr>
                </pic:pic>
              </a:graphicData>
            </a:graphic>
            <wp14:sizeRelH relativeFrom="page">
              <wp14:pctWidth>0</wp14:pctWidth>
            </wp14:sizeRelH>
            <wp14:sizeRelV relativeFrom="page">
              <wp14:pctHeight>0</wp14:pctHeight>
            </wp14:sizeRelV>
          </wp:anchor>
        </w:drawing>
      </w:r>
    </w:p>
    <w:p w14:paraId="0F7EC0F5" w14:textId="2B055D1E" w:rsidR="00D43A26" w:rsidRPr="00D43A26" w:rsidRDefault="00D43A26" w:rsidP="00E66E80">
      <w:pPr>
        <w:spacing w:line="360" w:lineRule="auto"/>
        <w:ind w:firstLine="426"/>
        <w:rPr>
          <w:rFonts w:ascii="Times New Roman" w:hAnsi="Times New Roman"/>
          <w:color w:val="767171"/>
          <w:sz w:val="24"/>
          <w:szCs w:val="24"/>
        </w:rPr>
      </w:pPr>
    </w:p>
    <w:p w14:paraId="4FF103E8" w14:textId="77777777" w:rsidR="00D43A26" w:rsidRDefault="00D43A26" w:rsidP="00E66E80">
      <w:pPr>
        <w:spacing w:line="360" w:lineRule="auto"/>
        <w:ind w:firstLine="426"/>
        <w:rPr>
          <w:rFonts w:ascii="Times New Roman" w:hAnsi="Times New Roman"/>
          <w:color w:val="767171"/>
          <w:sz w:val="24"/>
          <w:szCs w:val="24"/>
          <w:lang w:val="es-MX"/>
        </w:rPr>
      </w:pPr>
    </w:p>
    <w:p w14:paraId="78D5DD66" w14:textId="090A676A" w:rsidR="00D43A26" w:rsidRDefault="00D43A26" w:rsidP="00E66E80">
      <w:pPr>
        <w:spacing w:line="360" w:lineRule="auto"/>
        <w:ind w:firstLine="426"/>
        <w:rPr>
          <w:rFonts w:ascii="Times New Roman" w:hAnsi="Times New Roman"/>
          <w:color w:val="767171"/>
          <w:sz w:val="24"/>
          <w:szCs w:val="24"/>
          <w:lang w:val="es-MX"/>
        </w:rPr>
      </w:pPr>
    </w:p>
    <w:p w14:paraId="2C6BA401" w14:textId="77777777" w:rsidR="00F30E86" w:rsidRDefault="00F30E86" w:rsidP="00E66E80">
      <w:pPr>
        <w:spacing w:line="360" w:lineRule="auto"/>
        <w:ind w:firstLine="426"/>
        <w:rPr>
          <w:rFonts w:ascii="Times New Roman" w:hAnsi="Times New Roman"/>
          <w:color w:val="767171"/>
          <w:sz w:val="24"/>
          <w:szCs w:val="24"/>
          <w:lang w:val="es-MX"/>
        </w:rPr>
      </w:pPr>
    </w:p>
    <w:p w14:paraId="4C699531" w14:textId="77777777" w:rsidR="00D43A26" w:rsidRDefault="00D43A26" w:rsidP="00E66E80">
      <w:pPr>
        <w:spacing w:line="360" w:lineRule="auto"/>
        <w:ind w:firstLine="426"/>
        <w:rPr>
          <w:rFonts w:ascii="Times New Roman" w:hAnsi="Times New Roman"/>
          <w:color w:val="767171"/>
          <w:sz w:val="24"/>
          <w:szCs w:val="24"/>
          <w:lang w:val="es-MX"/>
        </w:rPr>
      </w:pPr>
    </w:p>
    <w:p w14:paraId="0DAB0F20" w14:textId="77777777" w:rsidR="00D43A26" w:rsidRDefault="00D43A26" w:rsidP="00E66E80">
      <w:pPr>
        <w:spacing w:line="360" w:lineRule="auto"/>
        <w:ind w:firstLine="426"/>
        <w:rPr>
          <w:rFonts w:ascii="Times New Roman" w:hAnsi="Times New Roman"/>
          <w:color w:val="767171"/>
          <w:sz w:val="24"/>
          <w:szCs w:val="24"/>
          <w:lang w:val="es-MX"/>
        </w:rPr>
      </w:pPr>
    </w:p>
    <w:p w14:paraId="3EF84902" w14:textId="77777777" w:rsidR="00D43A26" w:rsidRDefault="00D43A26" w:rsidP="00E66E80">
      <w:pPr>
        <w:spacing w:line="360" w:lineRule="auto"/>
        <w:ind w:firstLine="426"/>
        <w:rPr>
          <w:rFonts w:ascii="Times New Roman" w:hAnsi="Times New Roman"/>
          <w:color w:val="767171"/>
          <w:sz w:val="24"/>
          <w:szCs w:val="24"/>
          <w:lang w:val="es-MX"/>
        </w:rPr>
      </w:pPr>
    </w:p>
    <w:p w14:paraId="15C3099D" w14:textId="77777777" w:rsidR="00D43A26" w:rsidRDefault="00D43A26" w:rsidP="00E66E80">
      <w:pPr>
        <w:spacing w:line="360" w:lineRule="auto"/>
        <w:ind w:firstLine="426"/>
        <w:rPr>
          <w:rFonts w:ascii="Times New Roman" w:hAnsi="Times New Roman"/>
          <w:color w:val="767171"/>
          <w:sz w:val="24"/>
          <w:szCs w:val="24"/>
          <w:lang w:val="es-MX"/>
        </w:rPr>
      </w:pPr>
    </w:p>
    <w:p w14:paraId="23648DFD" w14:textId="77777777" w:rsidR="00D43A26" w:rsidRDefault="00D43A26" w:rsidP="00E66E80">
      <w:pPr>
        <w:spacing w:line="360" w:lineRule="auto"/>
        <w:ind w:firstLine="426"/>
        <w:rPr>
          <w:rFonts w:ascii="Times New Roman" w:hAnsi="Times New Roman"/>
          <w:color w:val="767171"/>
          <w:sz w:val="24"/>
          <w:szCs w:val="24"/>
          <w:lang w:val="es-MX"/>
        </w:rPr>
      </w:pPr>
    </w:p>
    <w:p w14:paraId="08B5C597" w14:textId="33FE1012" w:rsidR="00B47C46" w:rsidRPr="009814AD" w:rsidRDefault="007A56D0" w:rsidP="007A56D0">
      <w:pPr>
        <w:pStyle w:val="Prrafodelista"/>
        <w:numPr>
          <w:ilvl w:val="0"/>
          <w:numId w:val="9"/>
        </w:numPr>
        <w:spacing w:line="360" w:lineRule="auto"/>
        <w:jc w:val="center"/>
        <w:rPr>
          <w:rFonts w:ascii="Times New Roman" w:hAnsi="Times New Roman"/>
          <w:b/>
          <w:color w:val="767171"/>
          <w:spacing w:val="6"/>
          <w:kern w:val="24"/>
          <w:sz w:val="28"/>
          <w:szCs w:val="24"/>
        </w:rPr>
      </w:pPr>
      <w:r w:rsidRPr="009814AD">
        <w:rPr>
          <w:rFonts w:ascii="Times New Roman" w:hAnsi="Times New Roman"/>
          <w:noProof/>
          <w:color w:val="767171"/>
          <w:spacing w:val="6"/>
          <w:kern w:val="24"/>
          <w:lang w:eastAsia="es-ES"/>
        </w:rPr>
        <w:lastRenderedPageBreak/>
        <mc:AlternateContent>
          <mc:Choice Requires="wps">
            <w:drawing>
              <wp:anchor distT="0" distB="0" distL="114300" distR="114300" simplePos="0" relativeHeight="251657229" behindDoc="0" locked="0" layoutInCell="1" allowOverlap="1" wp14:anchorId="06836433" wp14:editId="149E8C18">
                <wp:simplePos x="0" y="0"/>
                <wp:positionH relativeFrom="margin">
                  <wp:posOffset>2267585</wp:posOffset>
                </wp:positionH>
                <wp:positionV relativeFrom="paragraph">
                  <wp:posOffset>293370</wp:posOffset>
                </wp:positionV>
                <wp:extent cx="463550" cy="0"/>
                <wp:effectExtent l="0" t="19050" r="31750" b="19050"/>
                <wp:wrapNone/>
                <wp:docPr id="97853785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04062" id="Conector recto 4" o:spid="_x0000_s1026" style="position:absolute;z-index:251657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5pt,23.1pt" to="215.0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" strokecolor="#ee2a24" strokeweight="2.25pt">
                <v:stroke joinstyle="miter"/>
                <w10:wrap anchorx="margin"/>
              </v:line>
            </w:pict>
          </mc:Fallback>
        </mc:AlternateContent>
      </w:r>
      <w:r w:rsidR="00221A65" w:rsidRPr="009814AD">
        <w:rPr>
          <w:rFonts w:ascii="Times New Roman" w:hAnsi="Times New Roman"/>
          <w:b/>
          <w:color w:val="767171"/>
          <w:spacing w:val="6"/>
          <w:kern w:val="24"/>
          <w:sz w:val="28"/>
          <w:szCs w:val="24"/>
        </w:rPr>
        <w:t>RESULTADOS MISIONALES</w:t>
      </w:r>
    </w:p>
    <w:p w14:paraId="135DBF2A" w14:textId="6288C518" w:rsidR="007A56D0" w:rsidRPr="007A56D0" w:rsidRDefault="007A56D0" w:rsidP="007A56D0">
      <w:pPr>
        <w:spacing w:line="240" w:lineRule="auto"/>
        <w:jc w:val="center"/>
        <w:rPr>
          <w:rFonts w:ascii="Times New Roman" w:hAnsi="Times New Roman"/>
          <w:b/>
          <w:bCs/>
          <w:color w:val="767171"/>
          <w:spacing w:val="6"/>
          <w:kern w:val="24"/>
          <w:sz w:val="24"/>
          <w:szCs w:val="24"/>
          <w:lang w:eastAsia="es-DO"/>
        </w:rPr>
      </w:pPr>
      <w:r w:rsidRPr="007A56D0">
        <w:rPr>
          <w:rFonts w:ascii="Times New Roman" w:hAnsi="Times New Roman"/>
          <w:b/>
          <w:bCs/>
          <w:color w:val="767171"/>
          <w:spacing w:val="6"/>
          <w:kern w:val="24"/>
          <w:sz w:val="24"/>
          <w:szCs w:val="24"/>
          <w:lang w:eastAsia="es-DO"/>
        </w:rPr>
        <w:t>Memoria Institucional 2025</w:t>
      </w:r>
    </w:p>
    <w:p w14:paraId="61291CD7" w14:textId="77777777" w:rsidR="007A56D0" w:rsidRDefault="007A56D0" w:rsidP="00E66E80">
      <w:pPr>
        <w:spacing w:line="360" w:lineRule="auto"/>
        <w:jc w:val="center"/>
        <w:rPr>
          <w:rFonts w:ascii="Times New Roman" w:hAnsi="Times New Roman"/>
          <w:b/>
          <w:bCs/>
          <w:iCs/>
          <w:color w:val="767171"/>
          <w:spacing w:val="6"/>
          <w:kern w:val="24"/>
          <w:sz w:val="24"/>
          <w:szCs w:val="24"/>
          <w:lang w:eastAsia="es-DO"/>
        </w:rPr>
      </w:pPr>
    </w:p>
    <w:p w14:paraId="05DF03FB" w14:textId="69EDC19A" w:rsidR="0084354F" w:rsidRPr="00FD191B" w:rsidRDefault="0084354F" w:rsidP="00E66E80">
      <w:pPr>
        <w:spacing w:line="360" w:lineRule="auto"/>
        <w:jc w:val="center"/>
        <w:rPr>
          <w:rFonts w:ascii="Times New Roman" w:hAnsi="Times New Roman"/>
          <w:b/>
          <w:color w:val="767171"/>
          <w:spacing w:val="6"/>
          <w:kern w:val="24"/>
          <w:sz w:val="24"/>
          <w:szCs w:val="24"/>
        </w:rPr>
      </w:pPr>
      <w:r w:rsidRPr="00FD191B">
        <w:rPr>
          <w:rFonts w:ascii="Times New Roman" w:hAnsi="Times New Roman"/>
          <w:b/>
          <w:bCs/>
          <w:iCs/>
          <w:color w:val="767171"/>
          <w:spacing w:val="6"/>
          <w:kern w:val="24"/>
          <w:sz w:val="24"/>
          <w:szCs w:val="24"/>
          <w:lang w:eastAsia="es-DO"/>
        </w:rPr>
        <w:t>3.1 Información cuantitativa, cualitativa e indicadores de los procesos Misionales</w:t>
      </w:r>
    </w:p>
    <w:p w14:paraId="4367DA8D" w14:textId="60AD56F2" w:rsidR="00594C6E" w:rsidRPr="002667E2" w:rsidRDefault="00C223C9" w:rsidP="00567EA9">
      <w:pPr>
        <w:spacing w:line="360" w:lineRule="auto"/>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Al cierre del año</w:t>
      </w:r>
      <w:r w:rsidR="00046B18" w:rsidRPr="002667E2">
        <w:rPr>
          <w:rFonts w:ascii="Times New Roman" w:eastAsia="Times New Roman" w:hAnsi="Times New Roman"/>
          <w:color w:val="767171"/>
          <w:spacing w:val="6"/>
          <w:kern w:val="24"/>
          <w:sz w:val="24"/>
          <w:szCs w:val="24"/>
        </w:rPr>
        <w:t xml:space="preserve"> 2025, SeNaSa registra 7,</w:t>
      </w:r>
      <w:r w:rsidR="00507806" w:rsidRPr="002667E2">
        <w:rPr>
          <w:rFonts w:ascii="Times New Roman" w:eastAsia="Times New Roman" w:hAnsi="Times New Roman"/>
          <w:color w:val="767171"/>
          <w:spacing w:val="6"/>
          <w:kern w:val="24"/>
          <w:sz w:val="24"/>
          <w:szCs w:val="24"/>
        </w:rPr>
        <w:t>6</w:t>
      </w:r>
      <w:r w:rsidR="00573A3D" w:rsidRPr="002667E2">
        <w:rPr>
          <w:rFonts w:ascii="Times New Roman" w:eastAsia="Times New Roman" w:hAnsi="Times New Roman"/>
          <w:color w:val="767171"/>
          <w:spacing w:val="6"/>
          <w:kern w:val="24"/>
          <w:sz w:val="24"/>
          <w:szCs w:val="24"/>
        </w:rPr>
        <w:t>10</w:t>
      </w:r>
      <w:r w:rsidR="00507806" w:rsidRPr="002667E2">
        <w:rPr>
          <w:rFonts w:ascii="Times New Roman" w:eastAsia="Times New Roman" w:hAnsi="Times New Roman"/>
          <w:color w:val="767171"/>
          <w:spacing w:val="6"/>
          <w:kern w:val="24"/>
          <w:sz w:val="24"/>
          <w:szCs w:val="24"/>
        </w:rPr>
        <w:t>,</w:t>
      </w:r>
      <w:r w:rsidR="00771104" w:rsidRPr="002667E2">
        <w:rPr>
          <w:rFonts w:ascii="Times New Roman" w:eastAsia="Times New Roman" w:hAnsi="Times New Roman"/>
          <w:color w:val="767171"/>
          <w:spacing w:val="6"/>
          <w:kern w:val="24"/>
          <w:sz w:val="24"/>
          <w:szCs w:val="24"/>
        </w:rPr>
        <w:t>242</w:t>
      </w:r>
      <w:r w:rsidR="00046B18" w:rsidRPr="002667E2">
        <w:rPr>
          <w:rFonts w:ascii="Times New Roman" w:eastAsia="Times New Roman" w:hAnsi="Times New Roman"/>
          <w:color w:val="767171"/>
          <w:spacing w:val="6"/>
          <w:kern w:val="24"/>
          <w:sz w:val="24"/>
          <w:szCs w:val="24"/>
        </w:rPr>
        <w:t xml:space="preserve"> ciudadanos dominicanos recibiendo servicios de salud a través de la red de prestadores contratada. De acuerdo con el Censo Nacional 2022 realizado por la Oficina Nacional de Estadísticas (ONE), la población del país asciende a 10,760,028 habitantes. Al comparar ambos datos, SeNaSa concentra el 71% de la población afiliada, consolidándose como la institución con mayor cobertura de aseguramiento en la República Dominicana.</w:t>
      </w:r>
    </w:p>
    <w:p w14:paraId="7ACB70E0" w14:textId="79B5E968" w:rsidR="001D5A8D" w:rsidRPr="00975DB2" w:rsidRDefault="001D5A8D" w:rsidP="00567EA9">
      <w:pPr>
        <w:spacing w:line="360" w:lineRule="auto"/>
        <w:rPr>
          <w:rFonts w:ascii="Times New Roman" w:eastAsia="Times New Roman" w:hAnsi="Times New Roman"/>
          <w:b/>
          <w:bCs/>
          <w:color w:val="767171"/>
          <w:spacing w:val="6"/>
          <w:kern w:val="24"/>
          <w:sz w:val="24"/>
          <w:szCs w:val="24"/>
        </w:rPr>
      </w:pPr>
      <w:r w:rsidRPr="00975DB2">
        <w:rPr>
          <w:rFonts w:ascii="Times New Roman" w:eastAsia="Times New Roman" w:hAnsi="Times New Roman"/>
          <w:b/>
          <w:bCs/>
          <w:color w:val="767171"/>
          <w:spacing w:val="6"/>
          <w:kern w:val="24"/>
          <w:sz w:val="24"/>
          <w:szCs w:val="24"/>
        </w:rPr>
        <w:t>La cartera está compuesta de la siguiente manera:</w:t>
      </w:r>
    </w:p>
    <w:tbl>
      <w:tblPr>
        <w:tblW w:w="6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97"/>
        <w:gridCol w:w="2177"/>
      </w:tblGrid>
      <w:tr w:rsidR="009814AD" w:rsidRPr="009814AD" w14:paraId="02DEA702" w14:textId="77777777" w:rsidTr="006F7BC0">
        <w:trPr>
          <w:trHeight w:val="249"/>
          <w:jc w:val="center"/>
        </w:trPr>
        <w:tc>
          <w:tcPr>
            <w:tcW w:w="4497" w:type="dxa"/>
            <w:shd w:val="clear" w:color="auto" w:fill="002060"/>
            <w:vAlign w:val="center"/>
            <w:hideMark/>
          </w:tcPr>
          <w:p w14:paraId="69B635E3" w14:textId="77777777" w:rsidR="00A4024A" w:rsidRPr="00C92F00" w:rsidRDefault="00A4024A" w:rsidP="00E66E80">
            <w:pPr>
              <w:spacing w:after="0" w:line="360" w:lineRule="auto"/>
              <w:rPr>
                <w:rFonts w:ascii="Times New Roman" w:eastAsia="Times New Roman" w:hAnsi="Times New Roman"/>
                <w:b/>
                <w:bCs/>
                <w:color w:val="FFFFFF" w:themeColor="background1"/>
                <w:spacing w:val="6"/>
                <w:kern w:val="24"/>
                <w:sz w:val="24"/>
                <w:szCs w:val="24"/>
              </w:rPr>
            </w:pPr>
            <w:r w:rsidRPr="00C92F00">
              <w:rPr>
                <w:rFonts w:ascii="Times New Roman" w:eastAsia="Times New Roman" w:hAnsi="Times New Roman"/>
                <w:b/>
                <w:bCs/>
                <w:color w:val="FFFFFF" w:themeColor="background1"/>
                <w:spacing w:val="6"/>
                <w:kern w:val="24"/>
                <w:sz w:val="24"/>
                <w:szCs w:val="24"/>
              </w:rPr>
              <w:t>Régimen/ Plan</w:t>
            </w:r>
          </w:p>
        </w:tc>
        <w:tc>
          <w:tcPr>
            <w:tcW w:w="2177" w:type="dxa"/>
            <w:shd w:val="clear" w:color="auto" w:fill="002060"/>
            <w:vAlign w:val="center"/>
            <w:hideMark/>
          </w:tcPr>
          <w:p w14:paraId="0E3E30B1" w14:textId="702234E1" w:rsidR="00A4024A" w:rsidRPr="00C92F00" w:rsidRDefault="001C59AD" w:rsidP="00E66E80">
            <w:pPr>
              <w:spacing w:after="0" w:line="360" w:lineRule="auto"/>
              <w:rPr>
                <w:rFonts w:ascii="Times New Roman" w:eastAsia="Times New Roman" w:hAnsi="Times New Roman"/>
                <w:b/>
                <w:bCs/>
                <w:color w:val="FFFFFF" w:themeColor="background1"/>
                <w:spacing w:val="6"/>
                <w:kern w:val="24"/>
                <w:sz w:val="24"/>
                <w:szCs w:val="24"/>
              </w:rPr>
            </w:pPr>
            <w:r w:rsidRPr="00C92F00">
              <w:rPr>
                <w:rFonts w:ascii="Times New Roman" w:eastAsia="Times New Roman" w:hAnsi="Times New Roman"/>
                <w:b/>
                <w:bCs/>
                <w:color w:val="FFFFFF" w:themeColor="background1"/>
                <w:spacing w:val="6"/>
                <w:kern w:val="24"/>
                <w:sz w:val="24"/>
                <w:szCs w:val="24"/>
              </w:rPr>
              <w:t>Total,</w:t>
            </w:r>
            <w:r w:rsidR="00A4024A" w:rsidRPr="00C92F00">
              <w:rPr>
                <w:rFonts w:ascii="Times New Roman" w:eastAsia="Times New Roman" w:hAnsi="Times New Roman"/>
                <w:b/>
                <w:bCs/>
                <w:color w:val="FFFFFF" w:themeColor="background1"/>
                <w:spacing w:val="6"/>
                <w:kern w:val="24"/>
                <w:sz w:val="24"/>
                <w:szCs w:val="24"/>
              </w:rPr>
              <w:t xml:space="preserve"> de cartera</w:t>
            </w:r>
          </w:p>
        </w:tc>
      </w:tr>
      <w:tr w:rsidR="009814AD" w:rsidRPr="009814AD" w14:paraId="222783FD" w14:textId="77777777" w:rsidTr="006F7BC0">
        <w:trPr>
          <w:trHeight w:val="261"/>
          <w:jc w:val="center"/>
        </w:trPr>
        <w:tc>
          <w:tcPr>
            <w:tcW w:w="4497" w:type="dxa"/>
            <w:vAlign w:val="center"/>
            <w:hideMark/>
          </w:tcPr>
          <w:p w14:paraId="32B9ADC0" w14:textId="77777777" w:rsidR="00590117" w:rsidRPr="009814AD" w:rsidRDefault="00590117" w:rsidP="00E66E80">
            <w:pPr>
              <w:numPr>
                <w:ilvl w:val="0"/>
                <w:numId w:val="4"/>
              </w:num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Régimen Subsidiado</w:t>
            </w:r>
          </w:p>
        </w:tc>
        <w:tc>
          <w:tcPr>
            <w:tcW w:w="2177" w:type="dxa"/>
            <w:vAlign w:val="center"/>
            <w:hideMark/>
          </w:tcPr>
          <w:p w14:paraId="184B772C" w14:textId="50C06E77" w:rsidR="00590117" w:rsidRPr="009814AD" w:rsidRDefault="00590117" w:rsidP="00E66E80">
            <w:p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5,</w:t>
            </w:r>
            <w:r w:rsidR="00046B18" w:rsidRPr="009814AD">
              <w:rPr>
                <w:rFonts w:ascii="Times New Roman" w:eastAsia="Times New Roman" w:hAnsi="Times New Roman"/>
                <w:color w:val="767171"/>
                <w:spacing w:val="6"/>
                <w:kern w:val="24"/>
                <w:sz w:val="24"/>
                <w:szCs w:val="24"/>
              </w:rPr>
              <w:t>6</w:t>
            </w:r>
            <w:r w:rsidR="00771104">
              <w:rPr>
                <w:rFonts w:ascii="Times New Roman" w:eastAsia="Times New Roman" w:hAnsi="Times New Roman"/>
                <w:color w:val="767171"/>
                <w:spacing w:val="6"/>
                <w:kern w:val="24"/>
                <w:sz w:val="24"/>
                <w:szCs w:val="24"/>
              </w:rPr>
              <w:t>69</w:t>
            </w:r>
            <w:r w:rsidR="00046B18" w:rsidRPr="009814AD">
              <w:rPr>
                <w:rFonts w:ascii="Times New Roman" w:eastAsia="Times New Roman" w:hAnsi="Times New Roman"/>
                <w:color w:val="767171"/>
                <w:spacing w:val="6"/>
                <w:kern w:val="24"/>
                <w:sz w:val="24"/>
                <w:szCs w:val="24"/>
              </w:rPr>
              <w:t>,1</w:t>
            </w:r>
            <w:r w:rsidR="00771104">
              <w:rPr>
                <w:rFonts w:ascii="Times New Roman" w:eastAsia="Times New Roman" w:hAnsi="Times New Roman"/>
                <w:color w:val="767171"/>
                <w:spacing w:val="6"/>
                <w:kern w:val="24"/>
                <w:sz w:val="24"/>
                <w:szCs w:val="24"/>
              </w:rPr>
              <w:t>25</w:t>
            </w:r>
          </w:p>
        </w:tc>
      </w:tr>
      <w:tr w:rsidR="009814AD" w:rsidRPr="009814AD" w14:paraId="506AB536" w14:textId="77777777" w:rsidTr="006F7BC0">
        <w:trPr>
          <w:trHeight w:val="249"/>
          <w:jc w:val="center"/>
        </w:trPr>
        <w:tc>
          <w:tcPr>
            <w:tcW w:w="4497" w:type="dxa"/>
            <w:vAlign w:val="center"/>
            <w:hideMark/>
          </w:tcPr>
          <w:p w14:paraId="60FF52CE" w14:textId="77777777" w:rsidR="00590117" w:rsidRPr="009814AD" w:rsidRDefault="00590117" w:rsidP="00E66E80">
            <w:pPr>
              <w:numPr>
                <w:ilvl w:val="0"/>
                <w:numId w:val="4"/>
              </w:num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Régimen Contributivo</w:t>
            </w:r>
          </w:p>
        </w:tc>
        <w:tc>
          <w:tcPr>
            <w:tcW w:w="2177" w:type="dxa"/>
            <w:vAlign w:val="center"/>
            <w:hideMark/>
          </w:tcPr>
          <w:p w14:paraId="3E189721" w14:textId="0FB49B9C" w:rsidR="00590117" w:rsidRPr="009814AD" w:rsidRDefault="00590117" w:rsidP="00E66E80">
            <w:pPr>
              <w:spacing w:after="0" w:line="360" w:lineRule="auto"/>
              <w:rPr>
                <w:rFonts w:ascii="Times New Roman" w:eastAsia="Times New Roman" w:hAnsi="Times New Roman"/>
                <w:color w:val="767171"/>
                <w:spacing w:val="6"/>
                <w:kern w:val="24"/>
                <w:sz w:val="24"/>
                <w:szCs w:val="24"/>
              </w:rPr>
            </w:pPr>
            <w:r w:rsidRPr="009814AD">
              <w:rPr>
                <w:rFonts w:ascii="Times New Roman" w:hAnsi="Times New Roman"/>
                <w:color w:val="767171"/>
                <w:spacing w:val="6"/>
                <w:kern w:val="24"/>
                <w:sz w:val="24"/>
                <w:szCs w:val="24"/>
              </w:rPr>
              <w:t>1,</w:t>
            </w:r>
            <w:r w:rsidR="00046B18" w:rsidRPr="009814AD">
              <w:rPr>
                <w:rFonts w:ascii="Times New Roman" w:hAnsi="Times New Roman"/>
                <w:color w:val="767171"/>
                <w:spacing w:val="6"/>
                <w:kern w:val="24"/>
                <w:sz w:val="24"/>
                <w:szCs w:val="24"/>
              </w:rPr>
              <w:t>8</w:t>
            </w:r>
            <w:r w:rsidR="00771104">
              <w:rPr>
                <w:rFonts w:ascii="Times New Roman" w:hAnsi="Times New Roman"/>
                <w:color w:val="767171"/>
                <w:spacing w:val="6"/>
                <w:kern w:val="24"/>
                <w:sz w:val="24"/>
                <w:szCs w:val="24"/>
              </w:rPr>
              <w:t>06</w:t>
            </w:r>
            <w:r w:rsidR="00046B18" w:rsidRPr="009814AD">
              <w:rPr>
                <w:rFonts w:ascii="Times New Roman" w:hAnsi="Times New Roman"/>
                <w:color w:val="767171"/>
                <w:spacing w:val="6"/>
                <w:kern w:val="24"/>
                <w:sz w:val="24"/>
                <w:szCs w:val="24"/>
              </w:rPr>
              <w:t>,1</w:t>
            </w:r>
            <w:r w:rsidR="00771104">
              <w:rPr>
                <w:rFonts w:ascii="Times New Roman" w:hAnsi="Times New Roman"/>
                <w:color w:val="767171"/>
                <w:spacing w:val="6"/>
                <w:kern w:val="24"/>
                <w:sz w:val="24"/>
                <w:szCs w:val="24"/>
              </w:rPr>
              <w:t>96</w:t>
            </w:r>
          </w:p>
        </w:tc>
      </w:tr>
      <w:tr w:rsidR="009814AD" w:rsidRPr="009814AD" w14:paraId="249044AD" w14:textId="77777777" w:rsidTr="006F7BC0">
        <w:trPr>
          <w:trHeight w:val="318"/>
          <w:jc w:val="center"/>
        </w:trPr>
        <w:tc>
          <w:tcPr>
            <w:tcW w:w="4497" w:type="dxa"/>
            <w:vAlign w:val="center"/>
            <w:hideMark/>
          </w:tcPr>
          <w:p w14:paraId="28B6CBDC" w14:textId="10EC7A53" w:rsidR="00590117" w:rsidRPr="009814AD" w:rsidRDefault="00590117" w:rsidP="00E66E80">
            <w:pPr>
              <w:numPr>
                <w:ilvl w:val="0"/>
                <w:numId w:val="4"/>
              </w:num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Planes Alternativos de Salud</w:t>
            </w:r>
          </w:p>
        </w:tc>
        <w:tc>
          <w:tcPr>
            <w:tcW w:w="2177" w:type="dxa"/>
            <w:vAlign w:val="center"/>
            <w:hideMark/>
          </w:tcPr>
          <w:p w14:paraId="07B77857" w14:textId="3E01B7C1" w:rsidR="00590117" w:rsidRPr="009814AD" w:rsidRDefault="00046B18" w:rsidP="00E66E80">
            <w:p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327,862</w:t>
            </w:r>
          </w:p>
        </w:tc>
      </w:tr>
      <w:tr w:rsidR="009814AD" w:rsidRPr="009814AD" w14:paraId="197DB09B" w14:textId="77777777" w:rsidTr="006F7BC0">
        <w:trPr>
          <w:trHeight w:val="249"/>
          <w:jc w:val="center"/>
        </w:trPr>
        <w:tc>
          <w:tcPr>
            <w:tcW w:w="4497" w:type="dxa"/>
            <w:vAlign w:val="center"/>
            <w:hideMark/>
          </w:tcPr>
          <w:p w14:paraId="4DA7549F" w14:textId="53D5A69C" w:rsidR="00590117" w:rsidRPr="009814AD" w:rsidRDefault="00590117" w:rsidP="00E66E80">
            <w:pPr>
              <w:numPr>
                <w:ilvl w:val="0"/>
                <w:numId w:val="4"/>
              </w:num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Plan de Pensionados y Jubilados</w:t>
            </w:r>
          </w:p>
        </w:tc>
        <w:tc>
          <w:tcPr>
            <w:tcW w:w="2177" w:type="dxa"/>
            <w:vAlign w:val="center"/>
            <w:hideMark/>
          </w:tcPr>
          <w:p w14:paraId="2766454F" w14:textId="0ED70C1A" w:rsidR="00590117" w:rsidRPr="009814AD" w:rsidRDefault="00033CA9" w:rsidP="00E66E80">
            <w:p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10</w:t>
            </w:r>
            <w:r w:rsidR="00046B18" w:rsidRPr="009814AD">
              <w:rPr>
                <w:rFonts w:ascii="Times New Roman" w:eastAsia="Times New Roman" w:hAnsi="Times New Roman"/>
                <w:color w:val="767171"/>
                <w:spacing w:val="6"/>
                <w:kern w:val="24"/>
                <w:sz w:val="24"/>
                <w:szCs w:val="24"/>
              </w:rPr>
              <w:t>7</w:t>
            </w:r>
            <w:r w:rsidR="00590117" w:rsidRPr="009814AD">
              <w:rPr>
                <w:rFonts w:ascii="Times New Roman" w:eastAsia="Times New Roman" w:hAnsi="Times New Roman"/>
                <w:color w:val="767171"/>
                <w:spacing w:val="6"/>
                <w:kern w:val="24"/>
                <w:sz w:val="24"/>
                <w:szCs w:val="24"/>
              </w:rPr>
              <w:t>,</w:t>
            </w:r>
            <w:r w:rsidR="00046B18" w:rsidRPr="009814AD">
              <w:rPr>
                <w:rFonts w:ascii="Times New Roman" w:eastAsia="Times New Roman" w:hAnsi="Times New Roman"/>
                <w:color w:val="767171"/>
                <w:spacing w:val="6"/>
                <w:kern w:val="24"/>
                <w:sz w:val="24"/>
                <w:szCs w:val="24"/>
              </w:rPr>
              <w:t>436</w:t>
            </w:r>
          </w:p>
        </w:tc>
      </w:tr>
      <w:tr w:rsidR="009814AD" w:rsidRPr="009814AD" w14:paraId="5972A6CA" w14:textId="77777777" w:rsidTr="006F7BC0">
        <w:trPr>
          <w:trHeight w:val="249"/>
          <w:jc w:val="center"/>
        </w:trPr>
        <w:tc>
          <w:tcPr>
            <w:tcW w:w="4497" w:type="dxa"/>
            <w:vAlign w:val="center"/>
          </w:tcPr>
          <w:p w14:paraId="3C1A3199" w14:textId="3CBBCC0C" w:rsidR="00046B18" w:rsidRPr="009814AD" w:rsidRDefault="00046B18" w:rsidP="00E66E80">
            <w:pPr>
              <w:numPr>
                <w:ilvl w:val="0"/>
                <w:numId w:val="4"/>
              </w:num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Planes Voluntarios</w:t>
            </w:r>
          </w:p>
        </w:tc>
        <w:tc>
          <w:tcPr>
            <w:tcW w:w="2177" w:type="dxa"/>
            <w:vAlign w:val="center"/>
          </w:tcPr>
          <w:p w14:paraId="53ED80CA" w14:textId="162E527C" w:rsidR="00046B18" w:rsidRPr="009814AD" w:rsidRDefault="00046B18" w:rsidP="00E66E80">
            <w:p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27,485</w:t>
            </w:r>
          </w:p>
        </w:tc>
      </w:tr>
      <w:tr w:rsidR="009814AD" w:rsidRPr="009814AD" w14:paraId="30FDC684" w14:textId="77777777" w:rsidTr="006F7BC0">
        <w:trPr>
          <w:trHeight w:val="249"/>
          <w:jc w:val="center"/>
        </w:trPr>
        <w:tc>
          <w:tcPr>
            <w:tcW w:w="4497" w:type="dxa"/>
            <w:shd w:val="clear" w:color="auto" w:fill="1F3864" w:themeFill="accent1" w:themeFillShade="80"/>
            <w:vAlign w:val="center"/>
          </w:tcPr>
          <w:p w14:paraId="32637A68" w14:textId="04154F70" w:rsidR="00046B18" w:rsidRPr="00C92F00" w:rsidRDefault="001C59AD" w:rsidP="00E66E80">
            <w:pPr>
              <w:spacing w:after="0" w:line="360" w:lineRule="auto"/>
              <w:rPr>
                <w:rFonts w:ascii="Times New Roman" w:eastAsia="Times New Roman" w:hAnsi="Times New Roman"/>
                <w:b/>
                <w:bCs/>
                <w:color w:val="FFFFFF" w:themeColor="background1"/>
                <w:spacing w:val="6"/>
                <w:kern w:val="24"/>
                <w:sz w:val="24"/>
                <w:szCs w:val="24"/>
              </w:rPr>
            </w:pPr>
            <w:r w:rsidRPr="00C92F00">
              <w:rPr>
                <w:rFonts w:ascii="Times New Roman" w:eastAsia="Times New Roman" w:hAnsi="Times New Roman"/>
                <w:b/>
                <w:bCs/>
                <w:color w:val="FFFFFF" w:themeColor="background1"/>
                <w:spacing w:val="6"/>
                <w:kern w:val="24"/>
                <w:sz w:val="24"/>
                <w:szCs w:val="24"/>
              </w:rPr>
              <w:t>Total,</w:t>
            </w:r>
            <w:r w:rsidR="00046B18" w:rsidRPr="00C92F00">
              <w:rPr>
                <w:rFonts w:ascii="Times New Roman" w:eastAsia="Times New Roman" w:hAnsi="Times New Roman"/>
                <w:b/>
                <w:bCs/>
                <w:color w:val="FFFFFF" w:themeColor="background1"/>
                <w:spacing w:val="6"/>
                <w:kern w:val="24"/>
                <w:sz w:val="24"/>
                <w:szCs w:val="24"/>
              </w:rPr>
              <w:t xml:space="preserve"> de cartera</w:t>
            </w:r>
          </w:p>
        </w:tc>
        <w:tc>
          <w:tcPr>
            <w:tcW w:w="2177" w:type="dxa"/>
            <w:shd w:val="clear" w:color="auto" w:fill="1F3864" w:themeFill="accent1" w:themeFillShade="80"/>
            <w:vAlign w:val="center"/>
          </w:tcPr>
          <w:p w14:paraId="2D5BACB7" w14:textId="20C4989A" w:rsidR="00046B18" w:rsidRPr="00C92F00" w:rsidRDefault="00046B18" w:rsidP="00E66E80">
            <w:pPr>
              <w:spacing w:after="0" w:line="360" w:lineRule="auto"/>
              <w:rPr>
                <w:rFonts w:ascii="Times New Roman" w:eastAsia="Times New Roman" w:hAnsi="Times New Roman"/>
                <w:b/>
                <w:bCs/>
                <w:color w:val="FFFFFF" w:themeColor="background1"/>
                <w:spacing w:val="6"/>
                <w:kern w:val="24"/>
                <w:sz w:val="24"/>
                <w:szCs w:val="24"/>
              </w:rPr>
            </w:pPr>
            <w:r w:rsidRPr="00C92F00">
              <w:rPr>
                <w:rFonts w:ascii="Times New Roman" w:eastAsia="Times New Roman" w:hAnsi="Times New Roman"/>
                <w:b/>
                <w:bCs/>
                <w:color w:val="FFFFFF" w:themeColor="background1"/>
                <w:spacing w:val="6"/>
                <w:kern w:val="24"/>
                <w:sz w:val="24"/>
                <w:szCs w:val="24"/>
              </w:rPr>
              <w:t>7,6</w:t>
            </w:r>
            <w:r w:rsidR="00771104">
              <w:rPr>
                <w:rFonts w:ascii="Times New Roman" w:eastAsia="Times New Roman" w:hAnsi="Times New Roman"/>
                <w:b/>
                <w:bCs/>
                <w:color w:val="FFFFFF" w:themeColor="background1"/>
                <w:spacing w:val="6"/>
                <w:kern w:val="24"/>
                <w:sz w:val="24"/>
                <w:szCs w:val="24"/>
              </w:rPr>
              <w:t>10</w:t>
            </w:r>
            <w:r w:rsidRPr="00C92F00">
              <w:rPr>
                <w:rFonts w:ascii="Times New Roman" w:eastAsia="Times New Roman" w:hAnsi="Times New Roman"/>
                <w:b/>
                <w:bCs/>
                <w:color w:val="FFFFFF" w:themeColor="background1"/>
                <w:spacing w:val="6"/>
                <w:kern w:val="24"/>
                <w:sz w:val="24"/>
                <w:szCs w:val="24"/>
              </w:rPr>
              <w:t>,24</w:t>
            </w:r>
            <w:r w:rsidR="00771104">
              <w:rPr>
                <w:rFonts w:ascii="Times New Roman" w:eastAsia="Times New Roman" w:hAnsi="Times New Roman"/>
                <w:b/>
                <w:bCs/>
                <w:color w:val="FFFFFF" w:themeColor="background1"/>
                <w:spacing w:val="6"/>
                <w:kern w:val="24"/>
                <w:sz w:val="24"/>
                <w:szCs w:val="24"/>
              </w:rPr>
              <w:t>2</w:t>
            </w:r>
          </w:p>
        </w:tc>
      </w:tr>
    </w:tbl>
    <w:p w14:paraId="7AE0CE63" w14:textId="63CB5ECE" w:rsidR="00C92F00" w:rsidRPr="004D4EE5" w:rsidRDefault="00A4024A" w:rsidP="00E66E80">
      <w:pPr>
        <w:spacing w:line="360" w:lineRule="auto"/>
        <w:ind w:firstLine="360"/>
        <w:rPr>
          <w:rFonts w:ascii="Times New Roman" w:eastAsia="Times New Roman" w:hAnsi="Times New Roman"/>
          <w:i/>
          <w:iCs/>
          <w:color w:val="767171"/>
          <w:spacing w:val="6"/>
          <w:kern w:val="24"/>
          <w:sz w:val="24"/>
          <w:szCs w:val="24"/>
        </w:rPr>
      </w:pPr>
      <w:r w:rsidRPr="00F1302D">
        <w:rPr>
          <w:rFonts w:ascii="Times New Roman" w:eastAsia="Times New Roman" w:hAnsi="Times New Roman"/>
          <w:b/>
          <w:color w:val="767171"/>
          <w:spacing w:val="6"/>
          <w:kern w:val="24"/>
          <w:sz w:val="24"/>
          <w:szCs w:val="24"/>
        </w:rPr>
        <w:t xml:space="preserve">         </w:t>
      </w:r>
      <w:r w:rsidRPr="00953535">
        <w:rPr>
          <w:rFonts w:ascii="Times New Roman" w:eastAsia="Times New Roman" w:hAnsi="Times New Roman"/>
          <w:bCs/>
          <w:i/>
          <w:iCs/>
          <w:color w:val="767171"/>
          <w:spacing w:val="6"/>
          <w:kern w:val="24"/>
        </w:rPr>
        <w:t>Fuente</w:t>
      </w:r>
      <w:r w:rsidRPr="004D4EE5">
        <w:rPr>
          <w:rFonts w:ascii="Times New Roman" w:eastAsia="Times New Roman" w:hAnsi="Times New Roman"/>
          <w:b/>
          <w:i/>
          <w:iCs/>
          <w:color w:val="767171"/>
          <w:spacing w:val="6"/>
          <w:kern w:val="24"/>
        </w:rPr>
        <w:t>:</w:t>
      </w:r>
      <w:r w:rsidRPr="004D4EE5">
        <w:rPr>
          <w:rFonts w:ascii="Times New Roman" w:eastAsia="Times New Roman" w:hAnsi="Times New Roman"/>
          <w:i/>
          <w:iCs/>
          <w:color w:val="767171"/>
          <w:spacing w:val="6"/>
          <w:kern w:val="24"/>
        </w:rPr>
        <w:t xml:space="preserve"> Reporte de Cartera de Afiliados por régimen/plan</w:t>
      </w:r>
    </w:p>
    <w:p w14:paraId="0F483F99" w14:textId="51490F67" w:rsidR="00DC77FA" w:rsidRDefault="00507806" w:rsidP="00567EA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Es importante destacar que la cartera de afiliados de Planes Complementarios se encuentra incluidos en la cartera del Régimen Contributivo, estos ciudadanos disfrutan de una amplia cobertura que ofrecen los diferentes planes que ofertamos</w:t>
      </w:r>
      <w:r w:rsidR="00A4024A" w:rsidRPr="009814AD">
        <w:rPr>
          <w:rFonts w:ascii="Times New Roman" w:eastAsia="Times New Roman" w:hAnsi="Times New Roman"/>
          <w:color w:val="767171"/>
          <w:spacing w:val="6"/>
          <w:kern w:val="24"/>
          <w:sz w:val="24"/>
          <w:szCs w:val="24"/>
        </w:rPr>
        <w:t>.</w:t>
      </w:r>
    </w:p>
    <w:p w14:paraId="777E945B" w14:textId="77777777" w:rsidR="006F7BC0" w:rsidRDefault="006F7BC0" w:rsidP="00E66E80">
      <w:pPr>
        <w:spacing w:line="360" w:lineRule="auto"/>
        <w:ind w:firstLine="426"/>
        <w:rPr>
          <w:rFonts w:ascii="Times New Roman" w:eastAsia="Times New Roman" w:hAnsi="Times New Roman"/>
          <w:color w:val="767171"/>
          <w:spacing w:val="6"/>
          <w:kern w:val="24"/>
          <w:sz w:val="24"/>
          <w:szCs w:val="24"/>
        </w:rPr>
      </w:pPr>
    </w:p>
    <w:p w14:paraId="14E4ED0B" w14:textId="77777777" w:rsidR="0050192A" w:rsidRDefault="0050192A" w:rsidP="00E66E80">
      <w:pPr>
        <w:spacing w:line="360" w:lineRule="auto"/>
        <w:ind w:firstLine="426"/>
        <w:rPr>
          <w:rFonts w:ascii="Times New Roman" w:eastAsia="Times New Roman" w:hAnsi="Times New Roman"/>
          <w:color w:val="767171"/>
          <w:spacing w:val="6"/>
          <w:kern w:val="24"/>
          <w:sz w:val="24"/>
          <w:szCs w:val="24"/>
        </w:rPr>
      </w:pPr>
    </w:p>
    <w:p w14:paraId="1BA99C84" w14:textId="05790851" w:rsidR="00DC77FA" w:rsidRPr="009814AD" w:rsidRDefault="00507806" w:rsidP="00E66E80">
      <w:pPr>
        <w:pStyle w:val="Prrafodelista"/>
        <w:spacing w:line="360" w:lineRule="auto"/>
        <w:ind w:left="0"/>
        <w:jc w:val="both"/>
        <w:rPr>
          <w:rFonts w:ascii="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lastRenderedPageBreak/>
        <w:t>Mantenimiento de la c</w:t>
      </w:r>
      <w:r w:rsidR="00DC77FA" w:rsidRPr="009814AD">
        <w:rPr>
          <w:rFonts w:ascii="Times New Roman" w:eastAsia="Times New Roman" w:hAnsi="Times New Roman"/>
          <w:b/>
          <w:bCs/>
          <w:color w:val="767171"/>
          <w:spacing w:val="6"/>
          <w:kern w:val="24"/>
          <w:sz w:val="24"/>
          <w:szCs w:val="24"/>
        </w:rPr>
        <w:t xml:space="preserve">artera </w:t>
      </w:r>
      <w:r w:rsidRPr="009814AD">
        <w:rPr>
          <w:rFonts w:ascii="Times New Roman" w:eastAsia="Times New Roman" w:hAnsi="Times New Roman"/>
          <w:b/>
          <w:bCs/>
          <w:color w:val="767171"/>
          <w:spacing w:val="6"/>
          <w:kern w:val="24"/>
          <w:sz w:val="24"/>
          <w:szCs w:val="24"/>
        </w:rPr>
        <w:t xml:space="preserve">de afiliados </w:t>
      </w:r>
      <w:r w:rsidR="00DC77FA" w:rsidRPr="009814AD">
        <w:rPr>
          <w:rFonts w:ascii="Times New Roman" w:eastAsia="Times New Roman" w:hAnsi="Times New Roman"/>
          <w:b/>
          <w:bCs/>
          <w:color w:val="767171"/>
          <w:spacing w:val="6"/>
          <w:kern w:val="24"/>
          <w:sz w:val="24"/>
          <w:szCs w:val="24"/>
        </w:rPr>
        <w:t>del Régimen Subsidiado:</w:t>
      </w:r>
      <w:r w:rsidR="003E773B" w:rsidRPr="009814AD">
        <w:rPr>
          <w:rFonts w:ascii="Times New Roman" w:eastAsia="Times New Roman" w:hAnsi="Times New Roman"/>
          <w:b/>
          <w:bCs/>
          <w:color w:val="767171"/>
          <w:spacing w:val="6"/>
          <w:kern w:val="24"/>
          <w:sz w:val="24"/>
          <w:szCs w:val="24"/>
        </w:rPr>
        <w:t xml:space="preserve"> </w:t>
      </w:r>
    </w:p>
    <w:p w14:paraId="3243054C" w14:textId="77777777" w:rsidR="00507806" w:rsidRPr="009814AD" w:rsidRDefault="00507806" w:rsidP="00567EA9">
      <w:pPr>
        <w:autoSpaceDE w:val="0"/>
        <w:autoSpaceDN w:val="0"/>
        <w:adjustRightInd w:val="0"/>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SeNaSa ha reafirmado su compromiso institucional de garantizar la protección social de la población afiliada al Régimen Subsidiado, mediante la ejecución de acciones estratégicas orientadas a fortalecer la gestión operativa y asegurar la continuidad de la cobertura en salud.</w:t>
      </w:r>
    </w:p>
    <w:p w14:paraId="3AA97E48" w14:textId="1C3BF8CD" w:rsidR="00507806" w:rsidRPr="002667E2" w:rsidRDefault="6BB383CE" w:rsidP="00567EA9">
      <w:pPr>
        <w:spacing w:line="360" w:lineRule="auto"/>
        <w:rPr>
          <w:rFonts w:ascii="Times New Roman" w:hAnsi="Times New Roman"/>
          <w:color w:val="767171" w:themeColor="background2" w:themeShade="80"/>
          <w:sz w:val="24"/>
          <w:szCs w:val="24"/>
        </w:rPr>
      </w:pPr>
      <w:r w:rsidRPr="002667E2">
        <w:rPr>
          <w:rFonts w:ascii="Times New Roman" w:hAnsi="Times New Roman"/>
          <w:color w:val="767171"/>
          <w:spacing w:val="6"/>
          <w:kern w:val="24"/>
          <w:sz w:val="24"/>
          <w:szCs w:val="24"/>
        </w:rPr>
        <w:t xml:space="preserve">Para el año 2025, y en consonancia con el lineamiento de sostenibilidad de cartera, la institución proyectó mantenimiento de cartera de 5,775,290 ciudadanos en el Régimen Subsidiado, de acuerdo con el presupuesto asignado por el Gobierno dominicano el cual ascendió a Diecinueve mil trescientos noventa y cinco millones doscientos veintidós mil pesos dominicanos con 00/100 (RD$ 19,395,222,000.00). </w:t>
      </w:r>
      <w:r w:rsidR="007233EE">
        <w:rPr>
          <w:rFonts w:ascii="Times New Roman" w:hAnsi="Times New Roman"/>
          <w:color w:val="767171"/>
          <w:spacing w:val="6"/>
          <w:kern w:val="24"/>
          <w:sz w:val="24"/>
          <w:szCs w:val="24"/>
        </w:rPr>
        <w:t>E</w:t>
      </w:r>
      <w:r w:rsidRPr="002667E2">
        <w:rPr>
          <w:rFonts w:ascii="Times New Roman" w:hAnsi="Times New Roman"/>
          <w:color w:val="767171"/>
          <w:spacing w:val="6"/>
          <w:kern w:val="24"/>
          <w:sz w:val="24"/>
          <w:szCs w:val="24"/>
        </w:rPr>
        <w:t>ste objetivo registra un nivel de cumplimiento del 98% con un cierre de cartera de 5,6</w:t>
      </w:r>
      <w:r w:rsidR="00743B84" w:rsidRPr="002667E2">
        <w:rPr>
          <w:rFonts w:ascii="Times New Roman" w:hAnsi="Times New Roman"/>
          <w:color w:val="767171"/>
          <w:spacing w:val="6"/>
          <w:kern w:val="24"/>
          <w:sz w:val="24"/>
          <w:szCs w:val="24"/>
        </w:rPr>
        <w:t>69</w:t>
      </w:r>
      <w:r w:rsidRPr="002667E2">
        <w:rPr>
          <w:rFonts w:ascii="Times New Roman" w:hAnsi="Times New Roman"/>
          <w:color w:val="767171"/>
          <w:spacing w:val="6"/>
          <w:kern w:val="24"/>
          <w:sz w:val="24"/>
          <w:szCs w:val="24"/>
        </w:rPr>
        <w:t>,1</w:t>
      </w:r>
      <w:r w:rsidR="00743B84" w:rsidRPr="002667E2">
        <w:rPr>
          <w:rFonts w:ascii="Times New Roman" w:hAnsi="Times New Roman"/>
          <w:color w:val="767171"/>
          <w:spacing w:val="6"/>
          <w:kern w:val="24"/>
          <w:sz w:val="24"/>
          <w:szCs w:val="24"/>
        </w:rPr>
        <w:t>25</w:t>
      </w:r>
      <w:r w:rsidRPr="002667E2">
        <w:rPr>
          <w:rFonts w:ascii="Times New Roman" w:hAnsi="Times New Roman"/>
          <w:color w:val="767171"/>
          <w:spacing w:val="6"/>
          <w:kern w:val="24"/>
          <w:sz w:val="24"/>
          <w:szCs w:val="24"/>
        </w:rPr>
        <w:t>.</w:t>
      </w:r>
      <w:r w:rsidR="1C6664AE" w:rsidRPr="002667E2">
        <w:rPr>
          <w:rFonts w:ascii="Times New Roman" w:hAnsi="Times New Roman"/>
          <w:color w:val="767171"/>
          <w:spacing w:val="6"/>
          <w:kern w:val="24"/>
          <w:sz w:val="24"/>
          <w:szCs w:val="24"/>
        </w:rPr>
        <w:t xml:space="preserve"> </w:t>
      </w:r>
    </w:p>
    <w:p w14:paraId="37E9748E" w14:textId="77777777" w:rsidR="00212420" w:rsidRPr="002667E2" w:rsidRDefault="00664013" w:rsidP="00567EA9">
      <w:pPr>
        <w:autoSpaceDE w:val="0"/>
        <w:autoSpaceDN w:val="0"/>
        <w:adjustRightInd w:val="0"/>
        <w:spacing w:line="360" w:lineRule="auto"/>
        <w:rPr>
          <w:rFonts w:ascii="Times New Roman" w:hAnsi="Times New Roman"/>
          <w:color w:val="767171"/>
          <w:spacing w:val="6"/>
          <w:kern w:val="24"/>
          <w:sz w:val="24"/>
          <w:szCs w:val="24"/>
        </w:rPr>
      </w:pPr>
      <w:r w:rsidRPr="002667E2">
        <w:rPr>
          <w:rFonts w:ascii="Times New Roman" w:hAnsi="Times New Roman"/>
          <w:color w:val="767171"/>
          <w:spacing w:val="6"/>
          <w:kern w:val="24"/>
          <w:sz w:val="24"/>
          <w:szCs w:val="24"/>
        </w:rPr>
        <w:t xml:space="preserve">Se </w:t>
      </w:r>
      <w:r w:rsidR="00507806" w:rsidRPr="002667E2">
        <w:rPr>
          <w:rFonts w:ascii="Times New Roman" w:hAnsi="Times New Roman"/>
          <w:color w:val="767171"/>
          <w:spacing w:val="6"/>
          <w:kern w:val="24"/>
          <w:sz w:val="24"/>
          <w:szCs w:val="24"/>
        </w:rPr>
        <w:t>desarroll</w:t>
      </w:r>
      <w:r w:rsidRPr="002667E2">
        <w:rPr>
          <w:rFonts w:ascii="Times New Roman" w:hAnsi="Times New Roman"/>
          <w:color w:val="767171"/>
          <w:spacing w:val="6"/>
          <w:kern w:val="24"/>
          <w:sz w:val="24"/>
          <w:szCs w:val="24"/>
        </w:rPr>
        <w:t>aron</w:t>
      </w:r>
      <w:r w:rsidR="00507806" w:rsidRPr="002667E2">
        <w:rPr>
          <w:rFonts w:ascii="Times New Roman" w:hAnsi="Times New Roman"/>
          <w:color w:val="767171"/>
          <w:spacing w:val="6"/>
          <w:kern w:val="24"/>
          <w:sz w:val="24"/>
          <w:szCs w:val="24"/>
        </w:rPr>
        <w:t xml:space="preserve"> 107 jornadas de afiliación a nivel nacional, dirigidas a la población priorizada del Régimen Subsidiado, como parte del fortalecimiento de las acciones de protección social. </w:t>
      </w:r>
    </w:p>
    <w:p w14:paraId="70113EBB" w14:textId="2539DD3F" w:rsidR="00507806" w:rsidRDefault="00507806" w:rsidP="00567EA9">
      <w:pPr>
        <w:autoSpaceDE w:val="0"/>
        <w:autoSpaceDN w:val="0"/>
        <w:adjustRightInd w:val="0"/>
        <w:spacing w:line="360" w:lineRule="auto"/>
        <w:rPr>
          <w:rFonts w:ascii="Times New Roman" w:hAnsi="Times New Roman"/>
          <w:color w:val="767171"/>
          <w:spacing w:val="6"/>
          <w:kern w:val="24"/>
          <w:sz w:val="24"/>
          <w:szCs w:val="24"/>
        </w:rPr>
      </w:pPr>
      <w:r w:rsidRPr="002667E2">
        <w:rPr>
          <w:rFonts w:ascii="Times New Roman" w:hAnsi="Times New Roman"/>
          <w:color w:val="767171"/>
          <w:spacing w:val="6"/>
          <w:kern w:val="24"/>
          <w:sz w:val="24"/>
          <w:szCs w:val="24"/>
        </w:rPr>
        <w:t xml:space="preserve">Como resultado, se imprimieron y entregaron 7,466 </w:t>
      </w:r>
      <w:proofErr w:type="gramStart"/>
      <w:r w:rsidRPr="002667E2">
        <w:rPr>
          <w:rFonts w:ascii="Times New Roman" w:hAnsi="Times New Roman"/>
          <w:color w:val="767171"/>
          <w:spacing w:val="6"/>
          <w:kern w:val="24"/>
          <w:sz w:val="24"/>
          <w:szCs w:val="24"/>
        </w:rPr>
        <w:t>carnets</w:t>
      </w:r>
      <w:proofErr w:type="gramEnd"/>
      <w:r w:rsidRPr="002667E2">
        <w:rPr>
          <w:rFonts w:ascii="Times New Roman" w:hAnsi="Times New Roman"/>
          <w:color w:val="767171"/>
          <w:spacing w:val="6"/>
          <w:kern w:val="24"/>
          <w:sz w:val="24"/>
          <w:szCs w:val="24"/>
        </w:rPr>
        <w:t xml:space="preserve">, contribuyendo al mantenimiento de la cobertura. Estas acciones representaron una inversión de RD$484,543.00 para la impresión de </w:t>
      </w:r>
      <w:proofErr w:type="gramStart"/>
      <w:r w:rsidRPr="002667E2">
        <w:rPr>
          <w:rFonts w:ascii="Times New Roman" w:hAnsi="Times New Roman"/>
          <w:color w:val="767171"/>
          <w:spacing w:val="6"/>
          <w:kern w:val="24"/>
          <w:sz w:val="24"/>
          <w:szCs w:val="24"/>
        </w:rPr>
        <w:t>carnets</w:t>
      </w:r>
      <w:proofErr w:type="gramEnd"/>
      <w:r w:rsidRPr="002667E2">
        <w:rPr>
          <w:rFonts w:ascii="Times New Roman" w:hAnsi="Times New Roman"/>
          <w:color w:val="767171"/>
          <w:spacing w:val="6"/>
          <w:kern w:val="24"/>
          <w:sz w:val="24"/>
          <w:szCs w:val="24"/>
        </w:rPr>
        <w:t xml:space="preserve"> y un gasto aproximado de RD$6,459,742.00 asociado a la ejecución logística y operativa de las jornadas realizadas.</w:t>
      </w:r>
    </w:p>
    <w:p w14:paraId="43196D70" w14:textId="77777777" w:rsidR="00611095" w:rsidRPr="002667E2" w:rsidRDefault="00611095" w:rsidP="00E66E80">
      <w:pPr>
        <w:autoSpaceDE w:val="0"/>
        <w:autoSpaceDN w:val="0"/>
        <w:adjustRightInd w:val="0"/>
        <w:spacing w:line="360" w:lineRule="auto"/>
        <w:ind w:firstLine="426"/>
        <w:rPr>
          <w:rFonts w:ascii="Times New Roman" w:hAnsi="Times New Roman"/>
          <w:color w:val="767171"/>
          <w:spacing w:val="6"/>
          <w:kern w:val="24"/>
          <w:sz w:val="24"/>
          <w:szCs w:val="24"/>
        </w:rPr>
      </w:pPr>
    </w:p>
    <w:p w14:paraId="5E8DE8AC" w14:textId="1250D7BF" w:rsidR="00C116A2" w:rsidRPr="009814AD" w:rsidRDefault="009277E1" w:rsidP="00E66E80">
      <w:pPr>
        <w:autoSpaceDE w:val="0"/>
        <w:autoSpaceDN w:val="0"/>
        <w:adjustRightInd w:val="0"/>
        <w:spacing w:line="360" w:lineRule="auto"/>
        <w:ind w:hanging="1276"/>
        <w:rPr>
          <w:rFonts w:ascii="Times New Roman" w:hAnsi="Times New Roman"/>
          <w:color w:val="767171"/>
          <w:spacing w:val="6"/>
          <w:kern w:val="24"/>
          <w:sz w:val="24"/>
          <w:szCs w:val="24"/>
        </w:rPr>
      </w:pPr>
      <w:r>
        <w:rPr>
          <w:noProof/>
        </w:rPr>
        <w:lastRenderedPageBreak/>
        <w:drawing>
          <wp:inline distT="0" distB="0" distL="0" distR="0" wp14:anchorId="42717E6C" wp14:editId="672C5C53">
            <wp:extent cx="6696075" cy="2076450"/>
            <wp:effectExtent l="0" t="0" r="9525" b="0"/>
            <wp:docPr id="721591983" name="Gráfico 1">
              <a:extLst xmlns:a="http://schemas.openxmlformats.org/drawingml/2006/main">
                <a:ext uri="{FF2B5EF4-FFF2-40B4-BE49-F238E27FC236}">
                  <a16:creationId xmlns:a16="http://schemas.microsoft.com/office/drawing/2014/main" id="{7B2A10B4-9F94-9AFF-4429-6E1D44330B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C9AB58" w14:textId="6B4A8C58" w:rsidR="00A312E1" w:rsidRPr="00D16E94" w:rsidRDefault="000948AE" w:rsidP="00E66E80">
      <w:pPr>
        <w:autoSpaceDE w:val="0"/>
        <w:autoSpaceDN w:val="0"/>
        <w:adjustRightInd w:val="0"/>
        <w:spacing w:line="360" w:lineRule="auto"/>
        <w:rPr>
          <w:rFonts w:ascii="Times New Roman" w:hAnsi="Times New Roman"/>
          <w:i/>
          <w:iCs/>
          <w:color w:val="767171"/>
          <w:spacing w:val="6"/>
          <w:kern w:val="24"/>
          <w:szCs w:val="18"/>
        </w:rPr>
      </w:pPr>
      <w:r w:rsidRPr="00953535">
        <w:rPr>
          <w:rFonts w:ascii="Times New Roman" w:hAnsi="Times New Roman"/>
          <w:bCs/>
          <w:i/>
          <w:iCs/>
          <w:color w:val="767171"/>
          <w:spacing w:val="6"/>
          <w:kern w:val="24"/>
          <w:szCs w:val="18"/>
        </w:rPr>
        <w:t>Fuente</w:t>
      </w:r>
      <w:r w:rsidR="00507806" w:rsidRPr="00D16E94">
        <w:rPr>
          <w:rFonts w:ascii="Times New Roman" w:hAnsi="Times New Roman"/>
          <w:i/>
          <w:iCs/>
          <w:color w:val="767171"/>
          <w:spacing w:val="6"/>
          <w:kern w:val="24"/>
          <w:szCs w:val="18"/>
        </w:rPr>
        <w:t>:</w:t>
      </w:r>
      <w:r w:rsidR="00507806" w:rsidRPr="00D16E94">
        <w:rPr>
          <w:rFonts w:asciiTheme="minorHAnsi" w:eastAsia="Times New Roman" w:hAnsiTheme="minorHAnsi" w:cstheme="minorHAnsi"/>
          <w:bCs/>
          <w:i/>
          <w:iCs/>
          <w:color w:val="767171"/>
          <w:sz w:val="20"/>
          <w:szCs w:val="20"/>
          <w:lang w:eastAsia="es-DO"/>
        </w:rPr>
        <w:t xml:space="preserve"> </w:t>
      </w:r>
      <w:r w:rsidR="00507806" w:rsidRPr="00D16E94">
        <w:rPr>
          <w:rFonts w:ascii="Times New Roman" w:hAnsi="Times New Roman"/>
          <w:bCs/>
          <w:i/>
          <w:iCs/>
          <w:color w:val="767171"/>
          <w:spacing w:val="6"/>
          <w:kern w:val="24"/>
          <w:szCs w:val="18"/>
        </w:rPr>
        <w:t>Herramienta de Gestión de Estadísticas</w:t>
      </w:r>
      <w:r w:rsidRPr="00D16E94">
        <w:rPr>
          <w:rFonts w:ascii="Times New Roman" w:hAnsi="Times New Roman"/>
          <w:i/>
          <w:iCs/>
          <w:color w:val="767171"/>
          <w:spacing w:val="6"/>
          <w:kern w:val="24"/>
          <w:szCs w:val="18"/>
        </w:rPr>
        <w:t xml:space="preserve">. </w:t>
      </w:r>
    </w:p>
    <w:p w14:paraId="6DEE9808" w14:textId="3D2BA8F7" w:rsidR="0014053B" w:rsidRDefault="0014053B" w:rsidP="00E66E80">
      <w:pPr>
        <w:autoSpaceDE w:val="0"/>
        <w:autoSpaceDN w:val="0"/>
        <w:adjustRightInd w:val="0"/>
        <w:spacing w:line="360" w:lineRule="auto"/>
        <w:rPr>
          <w:rFonts w:ascii="Times New Roman" w:eastAsia="Times New Roman" w:hAnsi="Times New Roman"/>
          <w:b/>
          <w:bCs/>
          <w:color w:val="767171"/>
          <w:spacing w:val="6"/>
          <w:kern w:val="24"/>
          <w:sz w:val="24"/>
          <w:szCs w:val="24"/>
        </w:rPr>
      </w:pPr>
    </w:p>
    <w:p w14:paraId="534D91F4" w14:textId="1FC344C2" w:rsidR="00A312E1" w:rsidRPr="009814AD" w:rsidRDefault="00A312E1" w:rsidP="00E66E80">
      <w:pPr>
        <w:autoSpaceDE w:val="0"/>
        <w:autoSpaceDN w:val="0"/>
        <w:adjustRightInd w:val="0"/>
        <w:spacing w:line="360" w:lineRule="auto"/>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Participación de mercado y comportamiento de la cartera del Régimen Contributivo:</w:t>
      </w:r>
    </w:p>
    <w:p w14:paraId="528DEDEC" w14:textId="43C49AF4" w:rsidR="00A312E1" w:rsidRPr="009814AD" w:rsidRDefault="009F4F87" w:rsidP="00567EA9">
      <w:pPr>
        <w:autoSpaceDE w:val="0"/>
        <w:autoSpaceDN w:val="0"/>
        <w:adjustRightInd w:val="0"/>
        <w:spacing w:line="360" w:lineRule="auto"/>
        <w:rPr>
          <w:rFonts w:ascii="Times New Roman" w:hAnsi="Times New Roman"/>
          <w:bCs/>
          <w:color w:val="767171"/>
          <w:spacing w:val="6"/>
          <w:kern w:val="24"/>
          <w:sz w:val="24"/>
          <w:szCs w:val="24"/>
        </w:rPr>
      </w:pPr>
      <w:r w:rsidRPr="009814AD">
        <w:rPr>
          <w:noProof/>
          <w:color w:val="767171"/>
        </w:rPr>
        <w:drawing>
          <wp:anchor distT="0" distB="0" distL="114300" distR="114300" simplePos="0" relativeHeight="251657237" behindDoc="0" locked="0" layoutInCell="1" allowOverlap="1" wp14:anchorId="5D92D1F4" wp14:editId="1DB7FCA5">
            <wp:simplePos x="0" y="0"/>
            <wp:positionH relativeFrom="margin">
              <wp:posOffset>-802640</wp:posOffset>
            </wp:positionH>
            <wp:positionV relativeFrom="paragraph">
              <wp:posOffset>1066800</wp:posOffset>
            </wp:positionV>
            <wp:extent cx="6245860" cy="2867660"/>
            <wp:effectExtent l="0" t="0" r="2540" b="8890"/>
            <wp:wrapSquare wrapText="bothSides"/>
            <wp:docPr id="995106392" name="Gráfico 1">
              <a:extLst xmlns:a="http://schemas.openxmlformats.org/drawingml/2006/main">
                <a:ext uri="{FF2B5EF4-FFF2-40B4-BE49-F238E27FC236}">
                  <a16:creationId xmlns:a16="http://schemas.microsoft.com/office/drawing/2014/main" id="{FFBEAD54-0E05-452E-64F7-3D0425008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A312E1" w:rsidRPr="009814AD">
        <w:rPr>
          <w:rFonts w:ascii="Times New Roman" w:hAnsi="Times New Roman"/>
          <w:bCs/>
          <w:color w:val="767171"/>
          <w:spacing w:val="6"/>
          <w:kern w:val="24"/>
          <w:sz w:val="24"/>
          <w:szCs w:val="24"/>
        </w:rPr>
        <w:t xml:space="preserve">SeNaSa mantiene el liderazgo en participación de mercado en el Régimen Contributivo desde mayo de 2022, SeNaSa registra una participación de mercado del </w:t>
      </w:r>
      <w:r w:rsidR="00A312E1" w:rsidRPr="00A649FB">
        <w:rPr>
          <w:rFonts w:ascii="Times New Roman" w:hAnsi="Times New Roman"/>
          <w:b/>
          <w:color w:val="767171"/>
          <w:spacing w:val="6"/>
          <w:kern w:val="24"/>
          <w:sz w:val="24"/>
          <w:szCs w:val="24"/>
        </w:rPr>
        <w:t>37%</w:t>
      </w:r>
      <w:r w:rsidR="00A312E1" w:rsidRPr="009814AD">
        <w:rPr>
          <w:rFonts w:ascii="Times New Roman" w:hAnsi="Times New Roman"/>
          <w:bCs/>
          <w:color w:val="767171"/>
          <w:spacing w:val="6"/>
          <w:kern w:val="24"/>
          <w:sz w:val="24"/>
          <w:szCs w:val="24"/>
        </w:rPr>
        <w:t>, consolidándose como la ARS con mayor cantidad de afiliados en el sector.</w:t>
      </w:r>
    </w:p>
    <w:p w14:paraId="0FC0C8F9" w14:textId="68794B3E" w:rsidR="002371B9" w:rsidRPr="00D16E94" w:rsidRDefault="002371B9" w:rsidP="00E66E80">
      <w:pPr>
        <w:spacing w:line="360" w:lineRule="auto"/>
        <w:rPr>
          <w:rFonts w:ascii="Times New Roman" w:hAnsi="Times New Roman"/>
          <w:bCs/>
          <w:i/>
          <w:iCs/>
          <w:color w:val="767171"/>
          <w:spacing w:val="6"/>
          <w:kern w:val="24"/>
          <w:szCs w:val="18"/>
        </w:rPr>
      </w:pPr>
      <w:r w:rsidRPr="00953535">
        <w:rPr>
          <w:rFonts w:ascii="Times New Roman" w:hAnsi="Times New Roman"/>
          <w:bCs/>
          <w:i/>
          <w:iCs/>
          <w:color w:val="767171"/>
          <w:spacing w:val="6"/>
          <w:kern w:val="24"/>
          <w:szCs w:val="18"/>
        </w:rPr>
        <w:t>Fuente:</w:t>
      </w:r>
      <w:r w:rsidRPr="00D16E94">
        <w:rPr>
          <w:rFonts w:ascii="Times New Roman" w:hAnsi="Times New Roman"/>
          <w:bCs/>
          <w:i/>
          <w:iCs/>
          <w:color w:val="767171"/>
          <w:spacing w:val="6"/>
          <w:kern w:val="24"/>
          <w:szCs w:val="18"/>
        </w:rPr>
        <w:t xml:space="preserve"> Reporte generado por la Tesorería de la Seguridad Social (TSS).</w:t>
      </w:r>
    </w:p>
    <w:p w14:paraId="137A6EC2" w14:textId="5521A53D" w:rsidR="008908A4" w:rsidRPr="002667E2" w:rsidRDefault="008908A4" w:rsidP="00567EA9">
      <w:pPr>
        <w:autoSpaceDE w:val="0"/>
        <w:autoSpaceDN w:val="0"/>
        <w:adjustRightInd w:val="0"/>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lastRenderedPageBreak/>
        <w:t xml:space="preserve">En este período, y de acuerdo con los registros dispersados por la Tesorería de la Seguridad Social (TSS), la ARS alcanzó un total de 1,820,187 afiliados, reflejando un comportamiento positivo de la cartera y una gestión estable dentro del mercado de las Administradoras de Riesgos de Salud del país. </w:t>
      </w:r>
    </w:p>
    <w:p w14:paraId="17D841F9" w14:textId="42706112" w:rsidR="00B32698" w:rsidRPr="009814AD" w:rsidRDefault="00B32698" w:rsidP="00E66E80">
      <w:pPr>
        <w:pStyle w:val="Sinespaciado"/>
        <w:jc w:val="both"/>
        <w:rPr>
          <w:rFonts w:eastAsia="Times New Roman"/>
          <w:color w:val="767171"/>
          <w:lang w:val="es-ES" w:eastAsia="es-DO"/>
        </w:rPr>
      </w:pPr>
      <w:r w:rsidRPr="009814AD">
        <w:rPr>
          <w:noProof/>
          <w:color w:val="767171"/>
        </w:rPr>
        <w:drawing>
          <wp:anchor distT="0" distB="0" distL="114300" distR="114300" simplePos="0" relativeHeight="251657238" behindDoc="0" locked="0" layoutInCell="1" allowOverlap="1" wp14:anchorId="07BAC711" wp14:editId="30B2406E">
            <wp:simplePos x="0" y="0"/>
            <wp:positionH relativeFrom="page">
              <wp:posOffset>981075</wp:posOffset>
            </wp:positionH>
            <wp:positionV relativeFrom="paragraph">
              <wp:posOffset>3175</wp:posOffset>
            </wp:positionV>
            <wp:extent cx="5629275" cy="2324100"/>
            <wp:effectExtent l="0" t="0" r="9525" b="0"/>
            <wp:wrapSquare wrapText="bothSides"/>
            <wp:docPr id="775598197" name="Gráfico 1">
              <a:extLst xmlns:a="http://schemas.openxmlformats.org/drawingml/2006/main">
                <a:ext uri="{FF2B5EF4-FFF2-40B4-BE49-F238E27FC236}">
                  <a16:creationId xmlns:a16="http://schemas.microsoft.com/office/drawing/2014/main" id="{39960E92-87F2-4537-CAC6-066B94E64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p>
    <w:p w14:paraId="1CAEF006" w14:textId="51D235EA" w:rsidR="00A312E1" w:rsidRPr="00953535" w:rsidRDefault="00B32698" w:rsidP="00E66E80">
      <w:pPr>
        <w:autoSpaceDE w:val="0"/>
        <w:autoSpaceDN w:val="0"/>
        <w:adjustRightInd w:val="0"/>
        <w:spacing w:line="360" w:lineRule="auto"/>
        <w:rPr>
          <w:rFonts w:ascii="Times New Roman" w:hAnsi="Times New Roman"/>
          <w:bCs/>
          <w:i/>
          <w:iCs/>
          <w:color w:val="767171"/>
          <w:spacing w:val="6"/>
          <w:kern w:val="24"/>
          <w:szCs w:val="18"/>
        </w:rPr>
      </w:pPr>
      <w:r w:rsidRPr="00953535">
        <w:rPr>
          <w:rFonts w:ascii="Times New Roman" w:eastAsia="Times New Roman" w:hAnsi="Times New Roman"/>
          <w:bCs/>
          <w:i/>
          <w:iCs/>
          <w:color w:val="767171"/>
          <w:szCs w:val="18"/>
          <w:lang w:eastAsia="es-DO"/>
        </w:rPr>
        <w:t>Fuente: Reporte emitido por la Tesorería de la Seguridad Social (TSS)</w:t>
      </w:r>
      <w:r w:rsidR="007233EE">
        <w:rPr>
          <w:rFonts w:ascii="Times New Roman" w:eastAsia="Times New Roman" w:hAnsi="Times New Roman"/>
          <w:bCs/>
          <w:i/>
          <w:iCs/>
          <w:color w:val="767171"/>
          <w:szCs w:val="18"/>
          <w:lang w:eastAsia="es-DO"/>
        </w:rPr>
        <w:t>.</w:t>
      </w:r>
    </w:p>
    <w:p w14:paraId="2A2AF5C9" w14:textId="77777777" w:rsidR="009F4F87" w:rsidRPr="009F4F87" w:rsidRDefault="009F4F87" w:rsidP="00E66E80">
      <w:pPr>
        <w:autoSpaceDE w:val="0"/>
        <w:autoSpaceDN w:val="0"/>
        <w:adjustRightInd w:val="0"/>
        <w:spacing w:line="360" w:lineRule="auto"/>
        <w:rPr>
          <w:rFonts w:ascii="Times New Roman" w:hAnsi="Times New Roman"/>
          <w:bCs/>
          <w:color w:val="767171"/>
          <w:spacing w:val="6"/>
          <w:kern w:val="24"/>
          <w:szCs w:val="18"/>
        </w:rPr>
      </w:pPr>
    </w:p>
    <w:p w14:paraId="1E9F0CBB" w14:textId="405ACA65" w:rsidR="00B32698" w:rsidRPr="009814AD" w:rsidRDefault="00B32698" w:rsidP="00567EA9">
      <w:pPr>
        <w:autoSpaceDE w:val="0"/>
        <w:autoSpaceDN w:val="0"/>
        <w:adjustRightInd w:val="0"/>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El análisis de la variación neta entre diciembre de 2024 y </w:t>
      </w:r>
      <w:r w:rsidR="007233EE">
        <w:rPr>
          <w:rFonts w:ascii="Times New Roman" w:hAnsi="Times New Roman"/>
          <w:bCs/>
          <w:color w:val="767171"/>
          <w:spacing w:val="6"/>
          <w:kern w:val="24"/>
          <w:sz w:val="24"/>
          <w:szCs w:val="24"/>
        </w:rPr>
        <w:t>el</w:t>
      </w:r>
      <w:r w:rsidRPr="009814AD">
        <w:rPr>
          <w:rFonts w:ascii="Times New Roman" w:hAnsi="Times New Roman"/>
          <w:bCs/>
          <w:color w:val="767171"/>
          <w:spacing w:val="6"/>
          <w:kern w:val="24"/>
          <w:sz w:val="24"/>
          <w:szCs w:val="24"/>
        </w:rPr>
        <w:t xml:space="preserve"> 2025 evidencia que la cartera del contributivo registró un incremento de </w:t>
      </w:r>
      <w:r w:rsidR="003F780B">
        <w:rPr>
          <w:rFonts w:ascii="Times New Roman" w:hAnsi="Times New Roman"/>
          <w:bCs/>
          <w:color w:val="767171"/>
          <w:spacing w:val="6"/>
          <w:kern w:val="24"/>
          <w:sz w:val="24"/>
          <w:szCs w:val="24"/>
        </w:rPr>
        <w:t>2.</w:t>
      </w:r>
      <w:r w:rsidR="003F780B" w:rsidRPr="00611095">
        <w:rPr>
          <w:rFonts w:ascii="Times New Roman" w:hAnsi="Times New Roman"/>
          <w:bCs/>
          <w:color w:val="767171"/>
          <w:spacing w:val="6"/>
          <w:kern w:val="24"/>
          <w:sz w:val="24"/>
          <w:szCs w:val="24"/>
        </w:rPr>
        <w:t>32</w:t>
      </w:r>
      <w:r w:rsidRPr="00611095">
        <w:rPr>
          <w:rFonts w:ascii="Times New Roman" w:hAnsi="Times New Roman"/>
          <w:bCs/>
          <w:color w:val="767171"/>
          <w:spacing w:val="6"/>
          <w:kern w:val="24"/>
          <w:sz w:val="24"/>
          <w:szCs w:val="24"/>
        </w:rPr>
        <w:t>%</w:t>
      </w:r>
      <w:r w:rsidRPr="00A649FB">
        <w:rPr>
          <w:rFonts w:ascii="Times New Roman" w:hAnsi="Times New Roman"/>
          <w:b/>
          <w:color w:val="767171"/>
          <w:spacing w:val="6"/>
          <w:kern w:val="24"/>
          <w:sz w:val="24"/>
          <w:szCs w:val="24"/>
        </w:rPr>
        <w:t>,</w:t>
      </w:r>
      <w:r w:rsidRPr="009814AD">
        <w:rPr>
          <w:rFonts w:ascii="Times New Roman" w:hAnsi="Times New Roman"/>
          <w:bCs/>
          <w:color w:val="767171"/>
          <w:spacing w:val="6"/>
          <w:kern w:val="24"/>
          <w:sz w:val="24"/>
          <w:szCs w:val="24"/>
        </w:rPr>
        <w:t xml:space="preserve"> equivalente a </w:t>
      </w:r>
      <w:r w:rsidR="003F780B">
        <w:rPr>
          <w:rFonts w:ascii="Times New Roman" w:hAnsi="Times New Roman"/>
          <w:bCs/>
          <w:color w:val="767171"/>
          <w:spacing w:val="6"/>
          <w:kern w:val="24"/>
          <w:sz w:val="24"/>
          <w:szCs w:val="24"/>
        </w:rPr>
        <w:t>40,930</w:t>
      </w:r>
      <w:r w:rsidRPr="009814AD">
        <w:rPr>
          <w:rFonts w:ascii="Times New Roman" w:hAnsi="Times New Roman"/>
          <w:bCs/>
          <w:color w:val="767171"/>
          <w:spacing w:val="6"/>
          <w:kern w:val="24"/>
          <w:sz w:val="24"/>
          <w:szCs w:val="24"/>
        </w:rPr>
        <w:t xml:space="preserve"> nuevos afiliados dispersados, lo que confirma un crecimiento cuantitativo sostenido.</w:t>
      </w:r>
    </w:p>
    <w:tbl>
      <w:tblPr>
        <w:tblStyle w:val="Tablaconcuadrcula1clara-nfasis3"/>
        <w:tblpPr w:leftFromText="141" w:rightFromText="141" w:vertAnchor="text" w:horzAnchor="margin" w:tblpXSpec="center" w:tblpY="306"/>
        <w:tblW w:w="10242" w:type="dxa"/>
        <w:tblLook w:val="04A0" w:firstRow="1" w:lastRow="0" w:firstColumn="1" w:lastColumn="0" w:noHBand="0" w:noVBand="1"/>
      </w:tblPr>
      <w:tblGrid>
        <w:gridCol w:w="1081"/>
        <w:gridCol w:w="1657"/>
        <w:gridCol w:w="2245"/>
        <w:gridCol w:w="1816"/>
        <w:gridCol w:w="1701"/>
        <w:gridCol w:w="1742"/>
      </w:tblGrid>
      <w:tr w:rsidR="009814AD" w:rsidRPr="009814AD" w14:paraId="3B82CEC2" w14:textId="77777777" w:rsidTr="001D6C07">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81" w:type="dxa"/>
            <w:shd w:val="clear" w:color="auto" w:fill="1F3864" w:themeFill="accent1" w:themeFillShade="80"/>
            <w:vAlign w:val="center"/>
            <w:hideMark/>
          </w:tcPr>
          <w:p w14:paraId="28214835" w14:textId="77777777" w:rsidR="00B32698" w:rsidRPr="00C92F00" w:rsidRDefault="00B32698" w:rsidP="00E66E80">
            <w:pPr>
              <w:rPr>
                <w:rFonts w:ascii="Times New Roman" w:eastAsia="Times New Roman" w:hAnsi="Times New Roman" w:cs="Times New Roman"/>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ARS</w:t>
            </w:r>
          </w:p>
        </w:tc>
        <w:tc>
          <w:tcPr>
            <w:tcW w:w="1657" w:type="dxa"/>
            <w:shd w:val="clear" w:color="auto" w:fill="1F3864" w:themeFill="accent1" w:themeFillShade="80"/>
            <w:vAlign w:val="center"/>
            <w:hideMark/>
          </w:tcPr>
          <w:p w14:paraId="1FDBD87F" w14:textId="77777777" w:rsidR="00B32698" w:rsidRPr="00C92F00" w:rsidRDefault="00B32698"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Afiliados Diciembre-2024</w:t>
            </w:r>
          </w:p>
        </w:tc>
        <w:tc>
          <w:tcPr>
            <w:tcW w:w="2245" w:type="dxa"/>
            <w:shd w:val="clear" w:color="auto" w:fill="1F3864" w:themeFill="accent1" w:themeFillShade="80"/>
            <w:vAlign w:val="center"/>
            <w:hideMark/>
          </w:tcPr>
          <w:p w14:paraId="500D3F4D" w14:textId="7F31FF4C" w:rsidR="00B32698" w:rsidRPr="00C92F00" w:rsidRDefault="00B32698"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Afiliados</w:t>
            </w:r>
          </w:p>
          <w:p w14:paraId="27424B89" w14:textId="7FE40475" w:rsidR="00B32698" w:rsidRPr="00C92F00" w:rsidRDefault="007233EE"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kern w:val="0"/>
                <w:sz w:val="24"/>
                <w:szCs w:val="24"/>
                <w:lang w:eastAsia="es-DO"/>
                <w14:ligatures w14:val="none"/>
              </w:rPr>
            </w:pPr>
            <w:r>
              <w:rPr>
                <w:rFonts w:ascii="Times New Roman" w:eastAsia="Times New Roman" w:hAnsi="Times New Roman" w:cs="Times New Roman"/>
                <w:color w:val="FFFFFF" w:themeColor="background1"/>
                <w:kern w:val="0"/>
                <w:sz w:val="24"/>
                <w:szCs w:val="24"/>
                <w:lang w:eastAsia="es-DO"/>
                <w14:ligatures w14:val="none"/>
              </w:rPr>
              <w:t>Diciembre</w:t>
            </w:r>
            <w:r w:rsidR="00B32698" w:rsidRPr="00C92F00">
              <w:rPr>
                <w:rFonts w:ascii="Times New Roman" w:eastAsia="Times New Roman" w:hAnsi="Times New Roman" w:cs="Times New Roman"/>
                <w:color w:val="FFFFFF" w:themeColor="background1"/>
                <w:kern w:val="0"/>
                <w:sz w:val="24"/>
                <w:szCs w:val="24"/>
                <w:lang w:eastAsia="es-DO"/>
                <w14:ligatures w14:val="none"/>
              </w:rPr>
              <w:t>-2025</w:t>
            </w:r>
          </w:p>
        </w:tc>
        <w:tc>
          <w:tcPr>
            <w:tcW w:w="1816" w:type="dxa"/>
            <w:shd w:val="clear" w:color="auto" w:fill="1F3864" w:themeFill="accent1" w:themeFillShade="80"/>
            <w:vAlign w:val="center"/>
            <w:hideMark/>
          </w:tcPr>
          <w:p w14:paraId="35588316" w14:textId="77777777" w:rsidR="00B32698" w:rsidRPr="00C92F00" w:rsidRDefault="00B32698"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Variación Neta</w:t>
            </w:r>
          </w:p>
        </w:tc>
        <w:tc>
          <w:tcPr>
            <w:tcW w:w="1701" w:type="dxa"/>
            <w:shd w:val="clear" w:color="auto" w:fill="1F3864" w:themeFill="accent1" w:themeFillShade="80"/>
            <w:vAlign w:val="center"/>
            <w:hideMark/>
          </w:tcPr>
          <w:p w14:paraId="1FA9C54D" w14:textId="77777777" w:rsidR="00B32698" w:rsidRPr="00C92F00" w:rsidRDefault="00B32698"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Incremento %</w:t>
            </w:r>
          </w:p>
        </w:tc>
        <w:tc>
          <w:tcPr>
            <w:tcW w:w="1742" w:type="dxa"/>
            <w:shd w:val="clear" w:color="auto" w:fill="1F3864" w:themeFill="accent1" w:themeFillShade="80"/>
            <w:vAlign w:val="center"/>
            <w:hideMark/>
          </w:tcPr>
          <w:p w14:paraId="4F02DA70" w14:textId="138AEF36" w:rsidR="00B32698" w:rsidRPr="00C92F00" w:rsidRDefault="00B32698" w:rsidP="00E66E8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kern w:val="0"/>
                <w:sz w:val="24"/>
                <w:szCs w:val="24"/>
                <w:lang w:eastAsia="es-DO"/>
                <w14:ligatures w14:val="none"/>
              </w:rPr>
            </w:pPr>
            <w:r w:rsidRPr="00C92F00">
              <w:rPr>
                <w:rFonts w:ascii="Times New Roman" w:eastAsia="Times New Roman" w:hAnsi="Times New Roman" w:cs="Times New Roman"/>
                <w:color w:val="FFFFFF" w:themeColor="background1"/>
                <w:kern w:val="0"/>
                <w:sz w:val="24"/>
                <w:szCs w:val="24"/>
                <w:lang w:eastAsia="es-DO"/>
                <w14:ligatures w14:val="none"/>
              </w:rPr>
              <w:t xml:space="preserve">Participación </w:t>
            </w:r>
            <w:r w:rsidR="007233EE">
              <w:rPr>
                <w:rFonts w:ascii="Times New Roman" w:eastAsia="Times New Roman" w:hAnsi="Times New Roman" w:cs="Times New Roman"/>
                <w:color w:val="FFFFFF" w:themeColor="background1"/>
                <w:kern w:val="0"/>
                <w:sz w:val="24"/>
                <w:szCs w:val="24"/>
                <w:lang w:eastAsia="es-DO"/>
                <w14:ligatures w14:val="none"/>
              </w:rPr>
              <w:t>Diciembre</w:t>
            </w:r>
            <w:r w:rsidRPr="00C92F00">
              <w:rPr>
                <w:rFonts w:ascii="Times New Roman" w:eastAsia="Times New Roman" w:hAnsi="Times New Roman" w:cs="Times New Roman"/>
                <w:color w:val="FFFFFF" w:themeColor="background1"/>
                <w:kern w:val="0"/>
                <w:sz w:val="24"/>
                <w:szCs w:val="24"/>
                <w:lang w:eastAsia="es-DO"/>
                <w14:ligatures w14:val="none"/>
              </w:rPr>
              <w:t>-2025</w:t>
            </w:r>
          </w:p>
        </w:tc>
      </w:tr>
      <w:tr w:rsidR="009814AD" w:rsidRPr="009814AD" w14:paraId="6A0A4266" w14:textId="77777777" w:rsidTr="001D6C07">
        <w:trPr>
          <w:trHeight w:val="295"/>
        </w:trPr>
        <w:tc>
          <w:tcPr>
            <w:cnfStyle w:val="001000000000" w:firstRow="0" w:lastRow="0" w:firstColumn="1" w:lastColumn="0" w:oddVBand="0" w:evenVBand="0" w:oddHBand="0" w:evenHBand="0" w:firstRowFirstColumn="0" w:firstRowLastColumn="0" w:lastRowFirstColumn="0" w:lastRowLastColumn="0"/>
            <w:tcW w:w="1081" w:type="dxa"/>
            <w:hideMark/>
          </w:tcPr>
          <w:p w14:paraId="2442BAAD" w14:textId="77777777" w:rsidR="00B32698" w:rsidRPr="009814AD" w:rsidRDefault="00B32698" w:rsidP="00E66E80">
            <w:pPr>
              <w:rPr>
                <w:rFonts w:ascii="Times New Roman" w:eastAsia="Times New Roman" w:hAnsi="Times New Roman" w:cs="Times New Roman"/>
                <w:color w:val="767171"/>
                <w:kern w:val="0"/>
                <w:sz w:val="24"/>
                <w:szCs w:val="24"/>
                <w:lang w:eastAsia="es-DO"/>
                <w14:ligatures w14:val="none"/>
              </w:rPr>
            </w:pPr>
            <w:r w:rsidRPr="009814AD">
              <w:rPr>
                <w:rFonts w:ascii="Times New Roman" w:eastAsia="Times New Roman" w:hAnsi="Times New Roman" w:cs="Times New Roman"/>
                <w:color w:val="767171"/>
                <w:kern w:val="0"/>
                <w:sz w:val="24"/>
                <w:szCs w:val="24"/>
                <w:lang w:eastAsia="es-DO"/>
                <w14:ligatures w14:val="none"/>
              </w:rPr>
              <w:t>SeNaSa</w:t>
            </w:r>
          </w:p>
        </w:tc>
        <w:tc>
          <w:tcPr>
            <w:tcW w:w="1657" w:type="dxa"/>
            <w:hideMark/>
          </w:tcPr>
          <w:p w14:paraId="2F003C4A" w14:textId="77777777" w:rsidR="00B32698" w:rsidRPr="009814AD" w:rsidRDefault="00B32698" w:rsidP="00E66E8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kern w:val="0"/>
                <w:sz w:val="24"/>
                <w:szCs w:val="24"/>
                <w:lang w:eastAsia="es-DO"/>
                <w14:ligatures w14:val="none"/>
              </w:rPr>
            </w:pPr>
            <w:r w:rsidRPr="009814AD">
              <w:rPr>
                <w:rFonts w:ascii="Times New Roman" w:eastAsia="Times New Roman" w:hAnsi="Times New Roman" w:cs="Times New Roman"/>
                <w:b/>
                <w:bCs/>
                <w:color w:val="767171"/>
                <w:kern w:val="0"/>
                <w:sz w:val="24"/>
                <w:szCs w:val="24"/>
                <w:lang w:eastAsia="es-DO"/>
                <w14:ligatures w14:val="none"/>
              </w:rPr>
              <w:t>1,765,266</w:t>
            </w:r>
          </w:p>
        </w:tc>
        <w:tc>
          <w:tcPr>
            <w:tcW w:w="2245" w:type="dxa"/>
            <w:noWrap/>
            <w:hideMark/>
          </w:tcPr>
          <w:p w14:paraId="3715BAA0" w14:textId="5086C5DB" w:rsidR="00B32698" w:rsidRPr="009814AD" w:rsidRDefault="00B32698" w:rsidP="00E66E8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kern w:val="0"/>
                <w:sz w:val="24"/>
                <w:szCs w:val="24"/>
                <w:lang w:eastAsia="es-DO"/>
                <w14:ligatures w14:val="none"/>
              </w:rPr>
            </w:pPr>
            <w:r w:rsidRPr="009814AD">
              <w:rPr>
                <w:rFonts w:ascii="Times New Roman" w:eastAsia="Times New Roman" w:hAnsi="Times New Roman" w:cs="Times New Roman"/>
                <w:b/>
                <w:bCs/>
                <w:color w:val="767171"/>
                <w:kern w:val="0"/>
                <w:sz w:val="24"/>
                <w:szCs w:val="24"/>
                <w:lang w:eastAsia="es-DO"/>
                <w14:ligatures w14:val="none"/>
              </w:rPr>
              <w:t>1,8</w:t>
            </w:r>
            <w:r w:rsidR="003F780B">
              <w:rPr>
                <w:rFonts w:ascii="Times New Roman" w:eastAsia="Times New Roman" w:hAnsi="Times New Roman" w:cs="Times New Roman"/>
                <w:b/>
                <w:bCs/>
                <w:color w:val="767171"/>
                <w:kern w:val="0"/>
                <w:sz w:val="24"/>
                <w:szCs w:val="24"/>
                <w:lang w:eastAsia="es-DO"/>
                <w14:ligatures w14:val="none"/>
              </w:rPr>
              <w:t>06</w:t>
            </w:r>
            <w:r w:rsidRPr="009814AD">
              <w:rPr>
                <w:rFonts w:ascii="Times New Roman" w:eastAsia="Times New Roman" w:hAnsi="Times New Roman" w:cs="Times New Roman"/>
                <w:b/>
                <w:bCs/>
                <w:color w:val="767171"/>
                <w:kern w:val="0"/>
                <w:sz w:val="24"/>
                <w:szCs w:val="24"/>
                <w:lang w:eastAsia="es-DO"/>
                <w14:ligatures w14:val="none"/>
              </w:rPr>
              <w:t>,1</w:t>
            </w:r>
            <w:r w:rsidR="003F780B">
              <w:rPr>
                <w:rFonts w:ascii="Times New Roman" w:eastAsia="Times New Roman" w:hAnsi="Times New Roman" w:cs="Times New Roman"/>
                <w:b/>
                <w:bCs/>
                <w:color w:val="767171"/>
                <w:kern w:val="0"/>
                <w:sz w:val="24"/>
                <w:szCs w:val="24"/>
                <w:lang w:eastAsia="es-DO"/>
                <w14:ligatures w14:val="none"/>
              </w:rPr>
              <w:t>96</w:t>
            </w:r>
          </w:p>
        </w:tc>
        <w:tc>
          <w:tcPr>
            <w:tcW w:w="1816" w:type="dxa"/>
            <w:hideMark/>
          </w:tcPr>
          <w:p w14:paraId="57A55A80" w14:textId="5D6140D1" w:rsidR="00B32698" w:rsidRPr="009814AD" w:rsidRDefault="003F780B" w:rsidP="00E66E8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kern w:val="0"/>
                <w:sz w:val="24"/>
                <w:szCs w:val="24"/>
                <w:lang w:eastAsia="es-DO"/>
                <w14:ligatures w14:val="none"/>
              </w:rPr>
            </w:pPr>
            <w:bookmarkStart w:id="9" w:name="_Hlk214262798"/>
            <w:r>
              <w:rPr>
                <w:rFonts w:ascii="Times New Roman" w:eastAsia="Times New Roman" w:hAnsi="Times New Roman" w:cs="Times New Roman"/>
                <w:b/>
                <w:bCs/>
                <w:color w:val="767171"/>
                <w:kern w:val="0"/>
                <w:sz w:val="24"/>
                <w:szCs w:val="24"/>
                <w:lang w:eastAsia="es-DO"/>
                <w14:ligatures w14:val="none"/>
              </w:rPr>
              <w:t>40,930</w:t>
            </w:r>
            <w:bookmarkEnd w:id="9"/>
          </w:p>
        </w:tc>
        <w:tc>
          <w:tcPr>
            <w:tcW w:w="1701" w:type="dxa"/>
            <w:hideMark/>
          </w:tcPr>
          <w:p w14:paraId="7D8DBA30" w14:textId="6E413144" w:rsidR="00B32698" w:rsidRPr="009814AD" w:rsidRDefault="003F780B" w:rsidP="00E66E8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kern w:val="0"/>
                <w:sz w:val="24"/>
                <w:szCs w:val="24"/>
                <w:lang w:eastAsia="es-DO"/>
                <w14:ligatures w14:val="none"/>
              </w:rPr>
            </w:pPr>
            <w:r>
              <w:rPr>
                <w:rFonts w:ascii="Times New Roman" w:eastAsia="Times New Roman" w:hAnsi="Times New Roman" w:cs="Times New Roman"/>
                <w:b/>
                <w:bCs/>
                <w:color w:val="767171"/>
                <w:kern w:val="0"/>
                <w:sz w:val="24"/>
                <w:szCs w:val="24"/>
                <w:lang w:eastAsia="es-DO"/>
                <w14:ligatures w14:val="none"/>
              </w:rPr>
              <w:t>2.32</w:t>
            </w:r>
            <w:r w:rsidR="00B32698" w:rsidRPr="009814AD">
              <w:rPr>
                <w:rFonts w:ascii="Times New Roman" w:eastAsia="Times New Roman" w:hAnsi="Times New Roman" w:cs="Times New Roman"/>
                <w:b/>
                <w:bCs/>
                <w:color w:val="767171"/>
                <w:kern w:val="0"/>
                <w:sz w:val="24"/>
                <w:szCs w:val="24"/>
                <w:lang w:eastAsia="es-DO"/>
                <w14:ligatures w14:val="none"/>
              </w:rPr>
              <w:t>%</w:t>
            </w:r>
          </w:p>
        </w:tc>
        <w:tc>
          <w:tcPr>
            <w:tcW w:w="1742" w:type="dxa"/>
            <w:hideMark/>
          </w:tcPr>
          <w:p w14:paraId="412CAD89" w14:textId="77777777" w:rsidR="00B32698" w:rsidRPr="009814AD" w:rsidRDefault="00B32698" w:rsidP="00E66E8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kern w:val="0"/>
                <w:sz w:val="24"/>
                <w:szCs w:val="24"/>
                <w:lang w:eastAsia="es-DO"/>
                <w14:ligatures w14:val="none"/>
              </w:rPr>
            </w:pPr>
            <w:r w:rsidRPr="009814AD">
              <w:rPr>
                <w:rFonts w:ascii="Times New Roman" w:eastAsia="Times New Roman" w:hAnsi="Times New Roman" w:cs="Times New Roman"/>
                <w:b/>
                <w:bCs/>
                <w:color w:val="767171"/>
                <w:kern w:val="0"/>
                <w:sz w:val="24"/>
                <w:szCs w:val="24"/>
                <w:lang w:eastAsia="es-DO"/>
                <w14:ligatures w14:val="none"/>
              </w:rPr>
              <w:t>37%</w:t>
            </w:r>
          </w:p>
        </w:tc>
      </w:tr>
    </w:tbl>
    <w:p w14:paraId="317676C6" w14:textId="77C726C0" w:rsidR="00A312E1" w:rsidRPr="009814AD" w:rsidRDefault="00A312E1" w:rsidP="00E66E80">
      <w:pPr>
        <w:autoSpaceDE w:val="0"/>
        <w:autoSpaceDN w:val="0"/>
        <w:adjustRightInd w:val="0"/>
        <w:spacing w:line="360" w:lineRule="auto"/>
        <w:ind w:firstLine="426"/>
        <w:rPr>
          <w:rFonts w:ascii="Times New Roman" w:hAnsi="Times New Roman"/>
          <w:bCs/>
          <w:color w:val="767171"/>
          <w:spacing w:val="6"/>
          <w:kern w:val="24"/>
          <w:sz w:val="24"/>
          <w:szCs w:val="24"/>
        </w:rPr>
      </w:pPr>
    </w:p>
    <w:p w14:paraId="04B91019" w14:textId="3A023AAC" w:rsidR="00B32698" w:rsidRPr="00D16E94" w:rsidRDefault="00B32698" w:rsidP="00E66E80">
      <w:pPr>
        <w:spacing w:before="100" w:beforeAutospacing="1" w:after="100" w:afterAutospacing="1" w:line="240" w:lineRule="auto"/>
        <w:rPr>
          <w:rFonts w:ascii="Times New Roman" w:eastAsia="Times New Roman" w:hAnsi="Times New Roman"/>
          <w:bCs/>
          <w:i/>
          <w:iCs/>
          <w:color w:val="767171"/>
          <w:szCs w:val="18"/>
          <w:lang w:eastAsia="es-DO"/>
        </w:rPr>
      </w:pPr>
      <w:r w:rsidRPr="00953535">
        <w:rPr>
          <w:rFonts w:ascii="Times New Roman" w:eastAsia="Times New Roman" w:hAnsi="Times New Roman"/>
          <w:bCs/>
          <w:i/>
          <w:iCs/>
          <w:color w:val="767171"/>
          <w:szCs w:val="18"/>
          <w:lang w:eastAsia="es-DO"/>
        </w:rPr>
        <w:t>Fuente</w:t>
      </w:r>
      <w:r w:rsidRPr="00D16E94">
        <w:rPr>
          <w:rFonts w:ascii="Times New Roman" w:eastAsia="Times New Roman" w:hAnsi="Times New Roman"/>
          <w:b/>
          <w:i/>
          <w:iCs/>
          <w:color w:val="767171"/>
          <w:szCs w:val="18"/>
          <w:lang w:eastAsia="es-DO"/>
        </w:rPr>
        <w:t>:</w:t>
      </w:r>
      <w:r w:rsidRPr="00D16E94">
        <w:rPr>
          <w:rFonts w:ascii="Times New Roman" w:eastAsia="Times New Roman" w:hAnsi="Times New Roman"/>
          <w:bCs/>
          <w:i/>
          <w:iCs/>
          <w:color w:val="767171"/>
          <w:szCs w:val="18"/>
          <w:lang w:eastAsia="es-DO"/>
        </w:rPr>
        <w:t xml:space="preserve"> Reporte emitido por la Tesorería de la Seguridad Social (TSS)</w:t>
      </w:r>
      <w:r w:rsidR="007233EE">
        <w:rPr>
          <w:rFonts w:ascii="Times New Roman" w:eastAsia="Times New Roman" w:hAnsi="Times New Roman"/>
          <w:bCs/>
          <w:i/>
          <w:iCs/>
          <w:color w:val="767171"/>
          <w:szCs w:val="18"/>
          <w:lang w:eastAsia="es-DO"/>
        </w:rPr>
        <w:t>.</w:t>
      </w:r>
    </w:p>
    <w:p w14:paraId="10469796" w14:textId="77777777" w:rsidR="001D6C07" w:rsidRDefault="001D6C07" w:rsidP="00E66E80">
      <w:pPr>
        <w:autoSpaceDE w:val="0"/>
        <w:autoSpaceDN w:val="0"/>
        <w:adjustRightInd w:val="0"/>
        <w:spacing w:line="360" w:lineRule="auto"/>
        <w:ind w:firstLine="426"/>
        <w:rPr>
          <w:rFonts w:ascii="Times New Roman" w:eastAsia="Times New Roman" w:hAnsi="Times New Roman"/>
          <w:b/>
          <w:bCs/>
          <w:color w:val="767171"/>
          <w:spacing w:val="6"/>
          <w:kern w:val="24"/>
          <w:sz w:val="24"/>
          <w:szCs w:val="24"/>
        </w:rPr>
      </w:pPr>
    </w:p>
    <w:p w14:paraId="4BA3502A" w14:textId="77777777" w:rsidR="0050192A" w:rsidRDefault="0050192A" w:rsidP="00E66E80">
      <w:pPr>
        <w:autoSpaceDE w:val="0"/>
        <w:autoSpaceDN w:val="0"/>
        <w:adjustRightInd w:val="0"/>
        <w:spacing w:line="360" w:lineRule="auto"/>
        <w:ind w:firstLine="426"/>
        <w:rPr>
          <w:rFonts w:ascii="Times New Roman" w:eastAsia="Times New Roman" w:hAnsi="Times New Roman"/>
          <w:b/>
          <w:bCs/>
          <w:color w:val="767171"/>
          <w:spacing w:val="6"/>
          <w:kern w:val="24"/>
          <w:sz w:val="24"/>
          <w:szCs w:val="24"/>
        </w:rPr>
      </w:pPr>
    </w:p>
    <w:p w14:paraId="70E90DEE" w14:textId="77777777" w:rsidR="0050192A" w:rsidRPr="009814AD" w:rsidRDefault="0050192A" w:rsidP="00E66E80">
      <w:pPr>
        <w:autoSpaceDE w:val="0"/>
        <w:autoSpaceDN w:val="0"/>
        <w:adjustRightInd w:val="0"/>
        <w:spacing w:line="360" w:lineRule="auto"/>
        <w:ind w:firstLine="426"/>
        <w:rPr>
          <w:rFonts w:ascii="Times New Roman" w:eastAsia="Times New Roman" w:hAnsi="Times New Roman"/>
          <w:b/>
          <w:bCs/>
          <w:color w:val="767171"/>
          <w:spacing w:val="6"/>
          <w:kern w:val="24"/>
          <w:sz w:val="24"/>
          <w:szCs w:val="24"/>
        </w:rPr>
      </w:pPr>
    </w:p>
    <w:p w14:paraId="6A6ED7E1" w14:textId="662CB850" w:rsidR="00B32698" w:rsidRPr="009814AD" w:rsidRDefault="00B32698" w:rsidP="00E66E80">
      <w:pPr>
        <w:pStyle w:val="Ttulo2"/>
        <w:rPr>
          <w:rFonts w:ascii="Times New Roman" w:eastAsia="Times New Roman" w:hAnsi="Times New Roman" w:cs="Times New Roman"/>
          <w:b/>
          <w:bCs/>
          <w:color w:val="767171"/>
          <w:spacing w:val="6"/>
          <w:kern w:val="24"/>
          <w:sz w:val="24"/>
          <w:szCs w:val="24"/>
        </w:rPr>
      </w:pPr>
      <w:bookmarkStart w:id="10" w:name="_Toc215042562"/>
      <w:r w:rsidRPr="009814AD">
        <w:rPr>
          <w:rFonts w:ascii="Times New Roman" w:eastAsia="Times New Roman" w:hAnsi="Times New Roman" w:cs="Times New Roman"/>
          <w:b/>
          <w:bCs/>
          <w:color w:val="767171"/>
          <w:spacing w:val="6"/>
          <w:kern w:val="24"/>
          <w:sz w:val="24"/>
          <w:szCs w:val="24"/>
        </w:rPr>
        <w:lastRenderedPageBreak/>
        <w:t>Cartera de Planes Complementarios</w:t>
      </w:r>
      <w:bookmarkEnd w:id="10"/>
    </w:p>
    <w:p w14:paraId="3DE3C37D" w14:textId="77777777" w:rsidR="00B32698" w:rsidRPr="009A45EB" w:rsidRDefault="00B32698" w:rsidP="00E66E80">
      <w:pPr>
        <w:autoSpaceDE w:val="0"/>
        <w:autoSpaceDN w:val="0"/>
        <w:adjustRightInd w:val="0"/>
        <w:spacing w:line="360" w:lineRule="auto"/>
        <w:ind w:firstLine="426"/>
        <w:rPr>
          <w:rFonts w:ascii="Times New Roman" w:hAnsi="Times New Roman"/>
          <w:bCs/>
          <w:color w:val="767171"/>
          <w:spacing w:val="6"/>
          <w:kern w:val="24"/>
          <w:szCs w:val="18"/>
        </w:rPr>
      </w:pPr>
    </w:p>
    <w:p w14:paraId="61B50234" w14:textId="2A09E2C1" w:rsidR="00B32698" w:rsidRPr="002667E2" w:rsidRDefault="007233EE" w:rsidP="00567EA9">
      <w:pPr>
        <w:autoSpaceDE w:val="0"/>
        <w:autoSpaceDN w:val="0"/>
        <w:adjustRightInd w:val="0"/>
        <w:spacing w:line="360" w:lineRule="auto"/>
        <w:rPr>
          <w:rFonts w:ascii="Times New Roman" w:hAnsi="Times New Roman"/>
          <w:bCs/>
          <w:color w:val="767171"/>
          <w:spacing w:val="6"/>
          <w:kern w:val="24"/>
          <w:sz w:val="24"/>
          <w:szCs w:val="24"/>
        </w:rPr>
      </w:pPr>
      <w:r>
        <w:rPr>
          <w:rFonts w:ascii="Times New Roman" w:hAnsi="Times New Roman"/>
          <w:bCs/>
          <w:color w:val="767171"/>
          <w:spacing w:val="6"/>
          <w:kern w:val="24"/>
          <w:sz w:val="24"/>
          <w:szCs w:val="24"/>
        </w:rPr>
        <w:t>L</w:t>
      </w:r>
      <w:r w:rsidR="00B32698" w:rsidRPr="002667E2">
        <w:rPr>
          <w:rFonts w:ascii="Times New Roman" w:hAnsi="Times New Roman"/>
          <w:bCs/>
          <w:color w:val="767171"/>
          <w:spacing w:val="6"/>
          <w:kern w:val="24"/>
          <w:sz w:val="24"/>
          <w:szCs w:val="24"/>
        </w:rPr>
        <w:t>a cartera de Planes Complementarios de SeNaSa alcanzó 327,862 afiliados a nivel nacional. Este resultado representa la incorporación de 64,580 nuevos afiliados, equivalente a un incremento del 25% en comparación con el cierre del 2024.</w:t>
      </w:r>
    </w:p>
    <w:p w14:paraId="1318C9EB" w14:textId="3A0521DB" w:rsidR="00B32698" w:rsidRPr="009814AD" w:rsidRDefault="00B32698" w:rsidP="00E66E80">
      <w:pPr>
        <w:autoSpaceDE w:val="0"/>
        <w:autoSpaceDN w:val="0"/>
        <w:adjustRightInd w:val="0"/>
        <w:spacing w:line="360" w:lineRule="auto"/>
        <w:ind w:firstLine="426"/>
        <w:rPr>
          <w:rFonts w:ascii="Times New Roman" w:hAnsi="Times New Roman"/>
          <w:bCs/>
          <w:color w:val="767171"/>
          <w:spacing w:val="6"/>
          <w:kern w:val="24"/>
          <w:szCs w:val="18"/>
        </w:rPr>
      </w:pPr>
      <w:r w:rsidRPr="00953535">
        <w:rPr>
          <w:i/>
          <w:iCs/>
          <w:noProof/>
          <w:color w:val="767171"/>
        </w:rPr>
        <w:drawing>
          <wp:anchor distT="0" distB="0" distL="114300" distR="114300" simplePos="0" relativeHeight="251657239" behindDoc="0" locked="0" layoutInCell="1" allowOverlap="1" wp14:anchorId="6F6441A1" wp14:editId="0A36B876">
            <wp:simplePos x="0" y="0"/>
            <wp:positionH relativeFrom="margin">
              <wp:align>center</wp:align>
            </wp:positionH>
            <wp:positionV relativeFrom="paragraph">
              <wp:posOffset>0</wp:posOffset>
            </wp:positionV>
            <wp:extent cx="6705600" cy="2618105"/>
            <wp:effectExtent l="0" t="0" r="0" b="10795"/>
            <wp:wrapSquare wrapText="bothSides"/>
            <wp:docPr id="1204126885" name="Gráfico 1">
              <a:extLst xmlns:a="http://schemas.openxmlformats.org/drawingml/2006/main">
                <a:ext uri="{FF2B5EF4-FFF2-40B4-BE49-F238E27FC236}">
                  <a16:creationId xmlns:a16="http://schemas.microsoft.com/office/drawing/2014/main" id="{858DC25B-0CD2-5625-B539-85B518E20B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953535">
        <w:rPr>
          <w:rFonts w:ascii="Times New Roman" w:hAnsi="Times New Roman"/>
          <w:i/>
          <w:iCs/>
          <w:color w:val="767171"/>
          <w:spacing w:val="6"/>
          <w:kern w:val="24"/>
          <w:szCs w:val="18"/>
        </w:rPr>
        <w:t>Fuente:</w:t>
      </w:r>
      <w:r w:rsidRPr="00D16E94">
        <w:rPr>
          <w:rFonts w:ascii="Times New Roman" w:hAnsi="Times New Roman"/>
          <w:bCs/>
          <w:i/>
          <w:iCs/>
          <w:color w:val="767171"/>
          <w:spacing w:val="6"/>
          <w:kern w:val="24"/>
          <w:szCs w:val="18"/>
        </w:rPr>
        <w:t xml:space="preserve"> Reportes de cartera (diciembre 2024 y octubre 2025)</w:t>
      </w:r>
      <w:r w:rsidRPr="009814AD">
        <w:rPr>
          <w:rFonts w:ascii="Times New Roman" w:hAnsi="Times New Roman"/>
          <w:bCs/>
          <w:color w:val="767171"/>
          <w:spacing w:val="6"/>
          <w:kern w:val="24"/>
          <w:szCs w:val="18"/>
        </w:rPr>
        <w:t>.</w:t>
      </w:r>
    </w:p>
    <w:p w14:paraId="3F649107" w14:textId="77777777" w:rsidR="00B32698" w:rsidRPr="009A45EB" w:rsidRDefault="00B32698" w:rsidP="00E66E80">
      <w:pPr>
        <w:pStyle w:val="Ttulo2"/>
        <w:rPr>
          <w:rFonts w:ascii="Times New Roman" w:eastAsia="Times New Roman" w:hAnsi="Times New Roman" w:cs="Times New Roman"/>
          <w:b/>
          <w:bCs/>
          <w:color w:val="767171"/>
          <w:spacing w:val="6"/>
          <w:kern w:val="24"/>
          <w:sz w:val="8"/>
          <w:szCs w:val="8"/>
        </w:rPr>
      </w:pPr>
      <w:bookmarkStart w:id="11" w:name="_Toc215042563"/>
    </w:p>
    <w:p w14:paraId="55AB2CB0" w14:textId="71A4191E" w:rsidR="00B32698" w:rsidRPr="009814AD" w:rsidRDefault="00B32698" w:rsidP="00E66E80">
      <w:pPr>
        <w:pStyle w:val="Ttulo2"/>
        <w:rPr>
          <w:rFonts w:ascii="Times New Roman" w:eastAsia="Times New Roman" w:hAnsi="Times New Roman" w:cs="Times New Roman"/>
          <w:b/>
          <w:bCs/>
          <w:color w:val="767171"/>
          <w:spacing w:val="6"/>
          <w:kern w:val="24"/>
          <w:sz w:val="24"/>
          <w:szCs w:val="24"/>
        </w:rPr>
      </w:pPr>
      <w:r w:rsidRPr="009814AD">
        <w:rPr>
          <w:rFonts w:ascii="Times New Roman" w:eastAsia="Times New Roman" w:hAnsi="Times New Roman" w:cs="Times New Roman"/>
          <w:b/>
          <w:bCs/>
          <w:color w:val="767171"/>
          <w:spacing w:val="6"/>
          <w:kern w:val="24"/>
          <w:sz w:val="24"/>
          <w:szCs w:val="24"/>
        </w:rPr>
        <w:t>Incorporación de Pensionados y Jubilados a la cartera de Planes Complementarios</w:t>
      </w:r>
      <w:bookmarkEnd w:id="11"/>
    </w:p>
    <w:p w14:paraId="4CEC036E" w14:textId="77777777" w:rsidR="009A45EB" w:rsidRPr="002667E2" w:rsidRDefault="009A45EB" w:rsidP="00567EA9">
      <w:pPr>
        <w:spacing w:before="100" w:beforeAutospacing="1" w:after="100" w:afterAutospacing="1" w:line="360" w:lineRule="auto"/>
        <w:rPr>
          <w:rFonts w:ascii="Times New Roman" w:hAnsi="Times New Roman"/>
          <w:bCs/>
          <w:color w:val="767171"/>
          <w:spacing w:val="6"/>
          <w:kern w:val="24"/>
          <w:sz w:val="24"/>
          <w:szCs w:val="24"/>
        </w:rPr>
      </w:pPr>
      <w:bookmarkStart w:id="12" w:name="_Toc215042565"/>
      <w:r w:rsidRPr="002667E2">
        <w:rPr>
          <w:rFonts w:ascii="Times New Roman" w:hAnsi="Times New Roman"/>
          <w:bCs/>
          <w:color w:val="767171"/>
          <w:spacing w:val="6"/>
          <w:kern w:val="24"/>
          <w:sz w:val="24"/>
          <w:szCs w:val="24"/>
        </w:rPr>
        <w:t>En cumplimiento de las disposiciones gubernamentales, desde enero de 2025 SeNaSa integró al Plan Complementario a los pensionados de las Fuerzas Armadas, asumiendo la ejecución completa del proceso y la carnetización, logrando que 20,855 pensionados y jubilados de este sector estén plenamente registrados y recibiendo servicios.</w:t>
      </w:r>
    </w:p>
    <w:p w14:paraId="4C481FFC" w14:textId="584CCB6C" w:rsidR="0018395C" w:rsidRPr="002667E2" w:rsidRDefault="009A45EB" w:rsidP="00567EA9">
      <w:pPr>
        <w:spacing w:before="100" w:beforeAutospacing="1" w:after="100" w:afterAutospacing="1"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Posteriormente, en septiembre de 2025 se firmó un acuerdo interinstitucional con la Policía Nacional y su Comité de Retiro, incorporando a 17,822 pensionados y jubilados policiales, todos debidamente carnetizados.</w:t>
      </w:r>
    </w:p>
    <w:p w14:paraId="7A3A8B64" w14:textId="3F3F60F0" w:rsidR="009A45EB" w:rsidRPr="002667E2" w:rsidRDefault="009A45EB" w:rsidP="00567EA9">
      <w:pPr>
        <w:spacing w:before="100" w:beforeAutospacing="1" w:after="100" w:afterAutospacing="1"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lastRenderedPageBreak/>
        <w:t xml:space="preserve">Con estas acciones, </w:t>
      </w:r>
      <w:proofErr w:type="spellStart"/>
      <w:r w:rsidRPr="002667E2">
        <w:rPr>
          <w:rFonts w:ascii="Times New Roman" w:hAnsi="Times New Roman"/>
          <w:bCs/>
          <w:color w:val="767171"/>
          <w:spacing w:val="6"/>
          <w:kern w:val="24"/>
          <w:sz w:val="24"/>
          <w:szCs w:val="24"/>
        </w:rPr>
        <w:t>SeNaSa</w:t>
      </w:r>
      <w:proofErr w:type="spellEnd"/>
      <w:r w:rsidRPr="002667E2">
        <w:rPr>
          <w:rFonts w:ascii="Times New Roman" w:hAnsi="Times New Roman"/>
          <w:bCs/>
          <w:color w:val="767171"/>
          <w:spacing w:val="6"/>
          <w:kern w:val="24"/>
          <w:sz w:val="24"/>
          <w:szCs w:val="24"/>
        </w:rPr>
        <w:t xml:space="preserve"> ha afiliado a un total de 38,677 pensionados y jubilados de ambos cuerpos armados al Plan Complementario. Así, de los 327,862 afiliados totales en Planes Complementarios, 38,677 corresponden a pensionados de las Fuerzas Armadas y la Policía Nacional, mientras que los restantes 289,185 pertenecen al Régimen Contributivo y han contratado estos planes mediante acuerdos comerciales con sus instituciones o empresas.</w:t>
      </w:r>
    </w:p>
    <w:p w14:paraId="2080611E" w14:textId="6BADE9EE" w:rsidR="00B32698" w:rsidRPr="002667E2" w:rsidRDefault="00B32698" w:rsidP="00E66E80">
      <w:pPr>
        <w:autoSpaceDE w:val="0"/>
        <w:autoSpaceDN w:val="0"/>
        <w:adjustRightInd w:val="0"/>
        <w:spacing w:line="360" w:lineRule="auto"/>
        <w:rPr>
          <w:rFonts w:ascii="Times New Roman" w:eastAsia="MS Mincho" w:hAnsi="Times New Roman"/>
          <w:bCs/>
          <w:color w:val="767171"/>
          <w:sz w:val="24"/>
          <w:szCs w:val="24"/>
        </w:rPr>
      </w:pPr>
      <w:r w:rsidRPr="002667E2">
        <w:rPr>
          <w:rFonts w:ascii="Times New Roman" w:eastAsia="MS Mincho" w:hAnsi="Times New Roman"/>
          <w:bCs/>
          <w:color w:val="767171"/>
          <w:sz w:val="24"/>
          <w:szCs w:val="24"/>
        </w:rPr>
        <w:t>Cartera de planes voluntarios SeNaSa Larimar Local y SeNaSa exterior:</w:t>
      </w:r>
      <w:bookmarkEnd w:id="12"/>
    </w:p>
    <w:p w14:paraId="67209305" w14:textId="3B2D13D6" w:rsidR="00BA4A98" w:rsidRPr="00A16282" w:rsidRDefault="00E041E3" w:rsidP="00567EA9">
      <w:pPr>
        <w:spacing w:before="100" w:beforeAutospacing="1" w:after="100" w:afterAutospacing="1" w:line="360" w:lineRule="auto"/>
        <w:rPr>
          <w:rFonts w:ascii="Times New Roman" w:hAnsi="Times New Roman"/>
          <w:bCs/>
          <w:color w:val="767171"/>
          <w:spacing w:val="6"/>
          <w:kern w:val="24"/>
          <w:sz w:val="24"/>
          <w:szCs w:val="24"/>
        </w:rPr>
      </w:pPr>
      <w:r w:rsidRPr="002667E2">
        <w:rPr>
          <w:bCs/>
          <w:noProof/>
          <w:color w:val="767171"/>
        </w:rPr>
        <w:drawing>
          <wp:anchor distT="0" distB="0" distL="114300" distR="114300" simplePos="0" relativeHeight="251657241" behindDoc="0" locked="0" layoutInCell="1" allowOverlap="1" wp14:anchorId="3C6ED725" wp14:editId="29787F69">
            <wp:simplePos x="0" y="0"/>
            <wp:positionH relativeFrom="margin">
              <wp:align>right</wp:align>
            </wp:positionH>
            <wp:positionV relativeFrom="paragraph">
              <wp:posOffset>1812925</wp:posOffset>
            </wp:positionV>
            <wp:extent cx="5105400" cy="1990725"/>
            <wp:effectExtent l="0" t="0" r="0" b="9525"/>
            <wp:wrapSquare wrapText="bothSides"/>
            <wp:docPr id="1744609370" name="Gráfico 1">
              <a:extLst xmlns:a="http://schemas.openxmlformats.org/drawingml/2006/main">
                <a:ext uri="{FF2B5EF4-FFF2-40B4-BE49-F238E27FC236}">
                  <a16:creationId xmlns:a16="http://schemas.microsoft.com/office/drawing/2014/main" id="{70A8EAF5-0693-BEC4-C335-D1B267ED5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D13C0" w:rsidRPr="002667E2">
        <w:rPr>
          <w:rFonts w:ascii="Times New Roman" w:hAnsi="Times New Roman"/>
          <w:bCs/>
          <w:color w:val="767171"/>
          <w:spacing w:val="6"/>
          <w:kern w:val="24"/>
          <w:sz w:val="24"/>
          <w:szCs w:val="24"/>
        </w:rPr>
        <w:t>L</w:t>
      </w:r>
      <w:r w:rsidR="00BA4A98" w:rsidRPr="002667E2">
        <w:rPr>
          <w:rFonts w:ascii="Times New Roman" w:hAnsi="Times New Roman"/>
          <w:bCs/>
          <w:color w:val="767171"/>
          <w:spacing w:val="6"/>
          <w:kern w:val="24"/>
          <w:sz w:val="24"/>
          <w:szCs w:val="24"/>
        </w:rPr>
        <w:t xml:space="preserve">a cartera de Planes Voluntarios de SeNaSa alcanza los 29,413 afiliados tanto a nivel local como en el exterior, lo que representa un crecimiento del 147% respecto a los 11,885 afiliados registrados al cierre de 2024, equivalente a la incorporación de 17,528 nuevos afiliados. De este total, 7,691 corresponden al Plan Larimar para dominicanos en el exterior y 21,722 </w:t>
      </w:r>
      <w:r w:rsidR="00BA4A98" w:rsidRPr="00BA4A98">
        <w:rPr>
          <w:rFonts w:ascii="Times New Roman" w:hAnsi="Times New Roman"/>
          <w:bCs/>
          <w:color w:val="767171"/>
          <w:spacing w:val="6"/>
          <w:kern w:val="24"/>
          <w:sz w:val="24"/>
          <w:szCs w:val="24"/>
        </w:rPr>
        <w:t>a los Planes Voluntarios locales.</w:t>
      </w:r>
    </w:p>
    <w:p w14:paraId="47FB01AF" w14:textId="58A4572F" w:rsidR="002F2F60" w:rsidRPr="00D16E94" w:rsidRDefault="002F2F60" w:rsidP="00E66E80">
      <w:pPr>
        <w:autoSpaceDE w:val="0"/>
        <w:autoSpaceDN w:val="0"/>
        <w:adjustRightInd w:val="0"/>
        <w:spacing w:line="360" w:lineRule="auto"/>
        <w:rPr>
          <w:rFonts w:ascii="Times New Roman" w:eastAsia="Times New Roman" w:hAnsi="Times New Roman"/>
          <w:bCs/>
          <w:i/>
          <w:iCs/>
          <w:color w:val="767171"/>
          <w:szCs w:val="18"/>
          <w:lang w:eastAsia="es-DO"/>
        </w:rPr>
      </w:pPr>
      <w:r w:rsidRPr="00953535">
        <w:rPr>
          <w:rFonts w:ascii="Times New Roman" w:eastAsia="Times New Roman" w:hAnsi="Times New Roman"/>
          <w:bCs/>
          <w:i/>
          <w:iCs/>
          <w:color w:val="767171"/>
          <w:szCs w:val="18"/>
          <w:lang w:eastAsia="es-DO"/>
        </w:rPr>
        <w:t>Fuente</w:t>
      </w:r>
      <w:r w:rsidRPr="00D16E94">
        <w:rPr>
          <w:rFonts w:ascii="Times New Roman" w:eastAsia="Times New Roman" w:hAnsi="Times New Roman"/>
          <w:b/>
          <w:i/>
          <w:iCs/>
          <w:color w:val="767171"/>
          <w:szCs w:val="18"/>
          <w:lang w:eastAsia="es-DO"/>
        </w:rPr>
        <w:t xml:space="preserve">: </w:t>
      </w:r>
      <w:r w:rsidRPr="00D16E94">
        <w:rPr>
          <w:rFonts w:ascii="Times New Roman" w:eastAsia="Times New Roman" w:hAnsi="Times New Roman"/>
          <w:bCs/>
          <w:i/>
          <w:iCs/>
          <w:color w:val="767171"/>
          <w:szCs w:val="18"/>
          <w:lang w:eastAsia="es-DO"/>
        </w:rPr>
        <w:t>Reporte de planes alternativos de salud diciembre 202</w:t>
      </w:r>
      <w:r w:rsidR="000D13C0">
        <w:rPr>
          <w:rFonts w:ascii="Times New Roman" w:eastAsia="Times New Roman" w:hAnsi="Times New Roman"/>
          <w:bCs/>
          <w:i/>
          <w:iCs/>
          <w:color w:val="767171"/>
          <w:szCs w:val="18"/>
          <w:lang w:eastAsia="es-DO"/>
        </w:rPr>
        <w:t>4</w:t>
      </w:r>
      <w:r w:rsidRPr="00D16E94">
        <w:rPr>
          <w:rFonts w:ascii="Times New Roman" w:eastAsia="Times New Roman" w:hAnsi="Times New Roman"/>
          <w:bCs/>
          <w:i/>
          <w:iCs/>
          <w:color w:val="767171"/>
          <w:szCs w:val="18"/>
          <w:lang w:eastAsia="es-DO"/>
        </w:rPr>
        <w:t>/ octubre 2025.</w:t>
      </w:r>
    </w:p>
    <w:p w14:paraId="7E896B16" w14:textId="087B8D94" w:rsidR="00F41D26" w:rsidRDefault="00F41D26" w:rsidP="00E66E80">
      <w:pPr>
        <w:pStyle w:val="Ttulo2"/>
        <w:spacing w:line="360" w:lineRule="auto"/>
        <w:rPr>
          <w:rFonts w:ascii="Times New Roman" w:eastAsia="MS Mincho" w:hAnsi="Times New Roman" w:cs="Times New Roman"/>
          <w:b/>
          <w:bCs/>
          <w:color w:val="767171"/>
          <w:sz w:val="24"/>
          <w:szCs w:val="24"/>
        </w:rPr>
      </w:pPr>
      <w:bookmarkStart w:id="13" w:name="_Toc215042566"/>
      <w:r w:rsidRPr="009814AD">
        <w:rPr>
          <w:rFonts w:ascii="Times New Roman" w:eastAsia="MS Mincho" w:hAnsi="Times New Roman" w:cs="Times New Roman"/>
          <w:b/>
          <w:bCs/>
          <w:color w:val="767171"/>
          <w:sz w:val="24"/>
          <w:szCs w:val="24"/>
        </w:rPr>
        <w:lastRenderedPageBreak/>
        <w:t>Cartera de planes voluntarios SeNaSa Larimar “Exterior”</w:t>
      </w:r>
      <w:bookmarkEnd w:id="13"/>
    </w:p>
    <w:p w14:paraId="53EE4EF3" w14:textId="1D1263CF" w:rsidR="00F41D26" w:rsidRPr="00CA3384" w:rsidRDefault="00F41D26" w:rsidP="00567EA9">
      <w:pPr>
        <w:autoSpaceDE w:val="0"/>
        <w:autoSpaceDN w:val="0"/>
        <w:adjustRightInd w:val="0"/>
        <w:spacing w:line="360" w:lineRule="auto"/>
        <w:rPr>
          <w:rFonts w:ascii="Times New Roman" w:hAnsi="Times New Roman"/>
          <w:b/>
          <w:color w:val="767171"/>
          <w:spacing w:val="6"/>
          <w:kern w:val="24"/>
          <w:sz w:val="24"/>
          <w:szCs w:val="24"/>
        </w:rPr>
      </w:pPr>
      <w:r w:rsidRPr="002667E2">
        <w:rPr>
          <w:noProof/>
          <w:color w:val="767171"/>
        </w:rPr>
        <w:drawing>
          <wp:anchor distT="0" distB="0" distL="114300" distR="114300" simplePos="0" relativeHeight="251657242" behindDoc="0" locked="0" layoutInCell="1" allowOverlap="1" wp14:anchorId="72EE1D52" wp14:editId="0EBCAFFF">
            <wp:simplePos x="0" y="0"/>
            <wp:positionH relativeFrom="margin">
              <wp:align>left</wp:align>
            </wp:positionH>
            <wp:positionV relativeFrom="paragraph">
              <wp:posOffset>1685925</wp:posOffset>
            </wp:positionV>
            <wp:extent cx="5245100" cy="2034540"/>
            <wp:effectExtent l="0" t="0" r="12700" b="3810"/>
            <wp:wrapSquare wrapText="bothSides"/>
            <wp:docPr id="362165180" name="Gráfico 1">
              <a:extLst xmlns:a="http://schemas.openxmlformats.org/drawingml/2006/main">
                <a:ext uri="{FF2B5EF4-FFF2-40B4-BE49-F238E27FC236}">
                  <a16:creationId xmlns:a16="http://schemas.microsoft.com/office/drawing/2014/main" id="{0DFE3F5A-DFC7-511C-C9E8-F6A1E9B434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7233EE">
        <w:rPr>
          <w:rFonts w:ascii="Times New Roman" w:hAnsi="Times New Roman"/>
          <w:color w:val="767171"/>
          <w:spacing w:val="6"/>
          <w:kern w:val="24"/>
          <w:sz w:val="24"/>
          <w:szCs w:val="24"/>
        </w:rPr>
        <w:t>L</w:t>
      </w:r>
      <w:r w:rsidRPr="002667E2">
        <w:rPr>
          <w:rFonts w:ascii="Times New Roman" w:hAnsi="Times New Roman"/>
          <w:color w:val="767171"/>
          <w:spacing w:val="6"/>
          <w:kern w:val="24"/>
          <w:sz w:val="24"/>
          <w:szCs w:val="24"/>
        </w:rPr>
        <w:t>as Oficinas en el Exterior contamos con una cartera de 7,691</w:t>
      </w:r>
      <w:r w:rsidRPr="009814AD">
        <w:rPr>
          <w:rFonts w:ascii="Times New Roman" w:hAnsi="Times New Roman"/>
          <w:bCs/>
          <w:color w:val="767171"/>
          <w:spacing w:val="6"/>
          <w:kern w:val="24"/>
          <w:sz w:val="24"/>
          <w:szCs w:val="24"/>
        </w:rPr>
        <w:t xml:space="preserve"> afiliados al Plan Voluntario SeNaSa Larimar Exterior, a través de los puntos de atención ubicados en Nueva York, New Jersey, Florida, Pennsylvania, Boston y Puerto Rico, concentrando el mayor volumen en las oficinas de Nueva York </w:t>
      </w:r>
      <w:r w:rsidRPr="00511981">
        <w:rPr>
          <w:rFonts w:ascii="Times New Roman" w:hAnsi="Times New Roman"/>
          <w:b/>
          <w:color w:val="767171"/>
          <w:spacing w:val="6"/>
          <w:kern w:val="24"/>
          <w:sz w:val="24"/>
          <w:szCs w:val="24"/>
        </w:rPr>
        <w:t>(3,212 afiliados),</w:t>
      </w:r>
      <w:r w:rsidRPr="009814AD">
        <w:rPr>
          <w:rFonts w:ascii="Times New Roman" w:hAnsi="Times New Roman"/>
          <w:bCs/>
          <w:color w:val="767171"/>
          <w:spacing w:val="6"/>
          <w:kern w:val="24"/>
          <w:sz w:val="24"/>
          <w:szCs w:val="24"/>
        </w:rPr>
        <w:t xml:space="preserve"> New Jersey </w:t>
      </w:r>
      <w:r w:rsidRPr="00010789">
        <w:rPr>
          <w:rFonts w:ascii="Times New Roman" w:hAnsi="Times New Roman"/>
          <w:b/>
          <w:color w:val="767171"/>
          <w:spacing w:val="6"/>
          <w:kern w:val="24"/>
          <w:sz w:val="24"/>
          <w:szCs w:val="24"/>
        </w:rPr>
        <w:t>(1,600 afiliados)</w:t>
      </w:r>
      <w:r w:rsidRPr="009814AD">
        <w:rPr>
          <w:rFonts w:ascii="Times New Roman" w:hAnsi="Times New Roman"/>
          <w:bCs/>
          <w:color w:val="767171"/>
          <w:spacing w:val="6"/>
          <w:kern w:val="24"/>
          <w:sz w:val="24"/>
          <w:szCs w:val="24"/>
        </w:rPr>
        <w:t xml:space="preserve"> y </w:t>
      </w:r>
      <w:r w:rsidRPr="00CA3384">
        <w:rPr>
          <w:rFonts w:ascii="Times New Roman" w:hAnsi="Times New Roman"/>
          <w:b/>
          <w:color w:val="767171"/>
          <w:spacing w:val="6"/>
          <w:kern w:val="24"/>
          <w:sz w:val="24"/>
          <w:szCs w:val="24"/>
        </w:rPr>
        <w:t>Florida (1,136).</w:t>
      </w:r>
    </w:p>
    <w:p w14:paraId="0C8DB9B1" w14:textId="6CC4B2F4" w:rsidR="00622BCA" w:rsidRPr="00D16E94" w:rsidRDefault="003B549C" w:rsidP="00E66E80">
      <w:pPr>
        <w:spacing w:before="100" w:beforeAutospacing="1" w:after="100" w:afterAutospacing="1" w:line="360" w:lineRule="auto"/>
        <w:rPr>
          <w:rFonts w:ascii="Times New Roman" w:eastAsia="Times New Roman" w:hAnsi="Times New Roman"/>
          <w:bCs/>
          <w:i/>
          <w:iCs/>
          <w:color w:val="767171"/>
          <w:szCs w:val="18"/>
          <w:lang w:eastAsia="es-DO"/>
        </w:rPr>
      </w:pPr>
      <w:r w:rsidRPr="00D16E94">
        <w:rPr>
          <w:rFonts w:ascii="Times New Roman" w:eastAsia="Times New Roman" w:hAnsi="Times New Roman"/>
          <w:b/>
          <w:i/>
          <w:iCs/>
          <w:color w:val="767171"/>
          <w:szCs w:val="18"/>
          <w:lang w:eastAsia="es-DO"/>
        </w:rPr>
        <w:t xml:space="preserve">Fuente: </w:t>
      </w:r>
      <w:r w:rsidRPr="00D16E94">
        <w:rPr>
          <w:rFonts w:ascii="Times New Roman" w:eastAsia="Times New Roman" w:hAnsi="Times New Roman"/>
          <w:bCs/>
          <w:i/>
          <w:iCs/>
          <w:color w:val="767171"/>
          <w:szCs w:val="18"/>
          <w:lang w:eastAsia="es-DO"/>
        </w:rPr>
        <w:t>Reporte de planes alternativos de salud diciembre 2024/ octubre 2025.</w:t>
      </w:r>
    </w:p>
    <w:p w14:paraId="4A58CEE9" w14:textId="77777777" w:rsidR="00567EA9" w:rsidRDefault="00567EA9" w:rsidP="00567EA9">
      <w:pPr>
        <w:spacing w:before="100" w:beforeAutospacing="1" w:after="100" w:afterAutospacing="1" w:line="360" w:lineRule="auto"/>
        <w:rPr>
          <w:rFonts w:ascii="Times New Roman" w:hAnsi="Times New Roman"/>
          <w:color w:val="767171"/>
          <w:spacing w:val="6"/>
          <w:kern w:val="24"/>
          <w:sz w:val="24"/>
          <w:szCs w:val="24"/>
        </w:rPr>
      </w:pPr>
    </w:p>
    <w:p w14:paraId="19886415" w14:textId="637B1227" w:rsidR="00B32698" w:rsidRPr="009814AD" w:rsidRDefault="00567EA9" w:rsidP="00567EA9">
      <w:pPr>
        <w:spacing w:before="100" w:beforeAutospacing="1" w:after="100" w:afterAutospacing="1" w:line="360" w:lineRule="auto"/>
        <w:rPr>
          <w:rFonts w:ascii="Times New Roman" w:hAnsi="Times New Roman"/>
          <w:bCs/>
          <w:color w:val="767171"/>
          <w:spacing w:val="6"/>
          <w:kern w:val="24"/>
          <w:sz w:val="24"/>
          <w:szCs w:val="24"/>
        </w:rPr>
      </w:pPr>
      <w:r w:rsidRPr="002667E2">
        <w:rPr>
          <w:rFonts w:ascii="Times New Roman" w:hAnsi="Times New Roman"/>
          <w:noProof/>
          <w:color w:val="767171"/>
          <w:szCs w:val="18"/>
        </w:rPr>
        <w:drawing>
          <wp:anchor distT="0" distB="0" distL="114300" distR="114300" simplePos="0" relativeHeight="251657243" behindDoc="1" locked="0" layoutInCell="1" allowOverlap="1" wp14:anchorId="0322EA8E" wp14:editId="3AD765B4">
            <wp:simplePos x="0" y="0"/>
            <wp:positionH relativeFrom="margin">
              <wp:posOffset>-191135</wp:posOffset>
            </wp:positionH>
            <wp:positionV relativeFrom="paragraph">
              <wp:posOffset>1256030</wp:posOffset>
            </wp:positionV>
            <wp:extent cx="5083444" cy="1657350"/>
            <wp:effectExtent l="0" t="0" r="3175" b="0"/>
            <wp:wrapNone/>
            <wp:docPr id="836452128" name="Gráfico 1">
              <a:extLst xmlns:a="http://schemas.openxmlformats.org/drawingml/2006/main">
                <a:ext uri="{FF2B5EF4-FFF2-40B4-BE49-F238E27FC236}">
                  <a16:creationId xmlns:a16="http://schemas.microsoft.com/office/drawing/2014/main" id="{70A8EAF5-0693-BEC4-C335-D1B267ED5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622BCA" w:rsidRPr="002667E2">
        <w:rPr>
          <w:rFonts w:ascii="Times New Roman" w:hAnsi="Times New Roman"/>
          <w:color w:val="767171"/>
          <w:spacing w:val="6"/>
          <w:kern w:val="24"/>
          <w:sz w:val="24"/>
          <w:szCs w:val="24"/>
        </w:rPr>
        <w:t>En el siguiente gráfico se observa el crecimiento de la cartera del Plan Voluntario SeNaSa en el exterior. Al cierre del 2024, registrábamos 2,438 afiliados, mientras que al cierre de octubre de 2025 la cartera ascendió a 7,691 afiliados. Este comportamiento refleja un incremento de 5,253 afiliados y</w:t>
      </w:r>
      <w:r w:rsidR="00622BCA" w:rsidRPr="009814AD">
        <w:rPr>
          <w:rFonts w:ascii="Times New Roman" w:hAnsi="Times New Roman"/>
          <w:bCs/>
          <w:color w:val="767171"/>
          <w:spacing w:val="6"/>
          <w:kern w:val="24"/>
          <w:sz w:val="24"/>
          <w:szCs w:val="24"/>
        </w:rPr>
        <w:t xml:space="preserve"> un crecimiento porcentual de 215%.</w:t>
      </w:r>
    </w:p>
    <w:p w14:paraId="27C48A83" w14:textId="77777777" w:rsidR="008D58E0" w:rsidRDefault="008D58E0" w:rsidP="00E66E80">
      <w:pPr>
        <w:spacing w:before="100" w:beforeAutospacing="1" w:after="100" w:afterAutospacing="1" w:line="360" w:lineRule="auto"/>
        <w:rPr>
          <w:rFonts w:ascii="Times New Roman" w:eastAsia="Times New Roman" w:hAnsi="Times New Roman"/>
          <w:b/>
          <w:color w:val="767171"/>
          <w:szCs w:val="18"/>
          <w:lang w:eastAsia="es-DO"/>
        </w:rPr>
      </w:pPr>
    </w:p>
    <w:p w14:paraId="0E4ABA12" w14:textId="77777777" w:rsidR="008D58E0" w:rsidRDefault="008D58E0" w:rsidP="00E66E80">
      <w:pPr>
        <w:spacing w:before="100" w:beforeAutospacing="1" w:after="100" w:afterAutospacing="1" w:line="360" w:lineRule="auto"/>
        <w:rPr>
          <w:rFonts w:ascii="Times New Roman" w:eastAsia="Times New Roman" w:hAnsi="Times New Roman"/>
          <w:b/>
          <w:color w:val="767171"/>
          <w:szCs w:val="18"/>
          <w:lang w:eastAsia="es-DO"/>
        </w:rPr>
      </w:pPr>
    </w:p>
    <w:p w14:paraId="0945DF09" w14:textId="1A0CA89F" w:rsidR="008D58E0" w:rsidRDefault="008D58E0" w:rsidP="00E66E80">
      <w:pPr>
        <w:spacing w:beforeAutospacing="1" w:afterAutospacing="1" w:line="360" w:lineRule="auto"/>
        <w:rPr>
          <w:rFonts w:ascii="Times New Roman" w:eastAsia="Times New Roman" w:hAnsi="Times New Roman"/>
          <w:b/>
          <w:color w:val="767171" w:themeColor="background2" w:themeShade="80"/>
          <w:lang w:eastAsia="es-DO"/>
        </w:rPr>
      </w:pPr>
    </w:p>
    <w:p w14:paraId="2FFBC121" w14:textId="5BDEE80A" w:rsidR="008D58E0" w:rsidRDefault="008D58E0" w:rsidP="00E66E80">
      <w:pPr>
        <w:spacing w:beforeAutospacing="1" w:afterAutospacing="1" w:line="360" w:lineRule="auto"/>
        <w:rPr>
          <w:rFonts w:ascii="Times New Roman" w:eastAsia="Times New Roman" w:hAnsi="Times New Roman"/>
          <w:b/>
          <w:color w:val="767171" w:themeColor="background2" w:themeShade="80"/>
          <w:lang w:eastAsia="es-DO"/>
        </w:rPr>
      </w:pPr>
    </w:p>
    <w:p w14:paraId="1E44ED38" w14:textId="51426E7E" w:rsidR="008D58E0" w:rsidRPr="00282D7D" w:rsidRDefault="00622BCA" w:rsidP="00E66E80">
      <w:pPr>
        <w:spacing w:before="100" w:beforeAutospacing="1" w:after="100" w:afterAutospacing="1" w:line="360" w:lineRule="auto"/>
        <w:rPr>
          <w:rFonts w:ascii="Times New Roman" w:eastAsia="Times New Roman" w:hAnsi="Times New Roman"/>
          <w:bCs/>
          <w:color w:val="767171"/>
          <w:szCs w:val="18"/>
          <w:lang w:eastAsia="es-DO"/>
        </w:rPr>
      </w:pPr>
      <w:r w:rsidRPr="00953535">
        <w:rPr>
          <w:rFonts w:ascii="Times New Roman" w:eastAsia="Times New Roman" w:hAnsi="Times New Roman"/>
          <w:bCs/>
          <w:i/>
          <w:iCs/>
          <w:color w:val="767171" w:themeColor="background2" w:themeShade="80"/>
          <w:lang w:eastAsia="es-DO"/>
        </w:rPr>
        <w:t>Fuente</w:t>
      </w:r>
      <w:r w:rsidRPr="00D16E94">
        <w:rPr>
          <w:rFonts w:ascii="Times New Roman" w:eastAsia="Times New Roman" w:hAnsi="Times New Roman"/>
          <w:b/>
          <w:i/>
          <w:iCs/>
          <w:color w:val="767171" w:themeColor="background2" w:themeShade="80"/>
          <w:lang w:eastAsia="es-DO"/>
        </w:rPr>
        <w:t xml:space="preserve">: </w:t>
      </w:r>
      <w:r w:rsidRPr="00D16E94">
        <w:rPr>
          <w:rFonts w:ascii="Times New Roman" w:eastAsia="Times New Roman" w:hAnsi="Times New Roman"/>
          <w:i/>
          <w:iCs/>
          <w:color w:val="767171" w:themeColor="background2" w:themeShade="80"/>
          <w:lang w:eastAsia="es-DO"/>
        </w:rPr>
        <w:t>Reporte de planes alternativos de salud</w:t>
      </w:r>
      <w:r w:rsidR="00E041E3" w:rsidRPr="7BB966AC">
        <w:rPr>
          <w:rFonts w:ascii="Times New Roman" w:eastAsia="Times New Roman" w:hAnsi="Times New Roman"/>
          <w:color w:val="767171" w:themeColor="background2" w:themeShade="80"/>
          <w:lang w:eastAsia="es-DO"/>
        </w:rPr>
        <w:t>.</w:t>
      </w:r>
    </w:p>
    <w:p w14:paraId="4C916612" w14:textId="77777777" w:rsidR="00D24A1A" w:rsidRDefault="00D24A1A" w:rsidP="00E66E80">
      <w:pPr>
        <w:autoSpaceDE w:val="0"/>
        <w:autoSpaceDN w:val="0"/>
        <w:adjustRightInd w:val="0"/>
        <w:spacing w:line="360" w:lineRule="auto"/>
        <w:rPr>
          <w:rFonts w:ascii="Times New Roman" w:hAnsi="Times New Roman"/>
          <w:b/>
          <w:color w:val="767171"/>
          <w:spacing w:val="6"/>
          <w:kern w:val="24"/>
          <w:sz w:val="24"/>
          <w:szCs w:val="24"/>
        </w:rPr>
      </w:pPr>
    </w:p>
    <w:p w14:paraId="0698F877" w14:textId="1C56E4BA" w:rsidR="00A312E1" w:rsidRPr="009814AD" w:rsidRDefault="00094B97" w:rsidP="00E66E80">
      <w:pPr>
        <w:autoSpaceDE w:val="0"/>
        <w:autoSpaceDN w:val="0"/>
        <w:adjustRightInd w:val="0"/>
        <w:spacing w:line="360" w:lineRule="auto"/>
        <w:rPr>
          <w:rFonts w:ascii="Times New Roman" w:hAnsi="Times New Roman"/>
          <w:b/>
          <w:color w:val="767171"/>
          <w:spacing w:val="6"/>
          <w:kern w:val="24"/>
          <w:sz w:val="24"/>
          <w:szCs w:val="24"/>
        </w:rPr>
      </w:pPr>
      <w:r w:rsidRPr="009814AD">
        <w:rPr>
          <w:rFonts w:ascii="Times New Roman" w:hAnsi="Times New Roman"/>
          <w:b/>
          <w:color w:val="767171"/>
          <w:spacing w:val="6"/>
          <w:kern w:val="24"/>
          <w:sz w:val="24"/>
          <w:szCs w:val="24"/>
        </w:rPr>
        <w:lastRenderedPageBreak/>
        <w:t>Plan de pensionados y jubilados:</w:t>
      </w:r>
    </w:p>
    <w:p w14:paraId="332FA3D0" w14:textId="345BB8D7" w:rsidR="00FD191B" w:rsidRDefault="00567EA9" w:rsidP="00567EA9">
      <w:pPr>
        <w:autoSpaceDE w:val="0"/>
        <w:autoSpaceDN w:val="0"/>
        <w:adjustRightInd w:val="0"/>
        <w:spacing w:line="360" w:lineRule="auto"/>
        <w:rPr>
          <w:rFonts w:ascii="Times New Roman" w:hAnsi="Times New Roman"/>
          <w:bCs/>
          <w:color w:val="767171"/>
          <w:spacing w:val="6"/>
          <w:kern w:val="24"/>
          <w:sz w:val="24"/>
          <w:szCs w:val="24"/>
        </w:rPr>
      </w:pPr>
      <w:r w:rsidRPr="009814AD">
        <w:rPr>
          <w:rFonts w:ascii="Times New Roman" w:hAnsi="Times New Roman"/>
          <w:bCs/>
          <w:noProof/>
          <w:color w:val="767171"/>
          <w:spacing w:val="6"/>
          <w:kern w:val="24"/>
          <w:sz w:val="24"/>
          <w:szCs w:val="24"/>
        </w:rPr>
        <mc:AlternateContent>
          <mc:Choice Requires="wps">
            <w:drawing>
              <wp:anchor distT="45720" distB="45720" distL="114300" distR="114300" simplePos="0" relativeHeight="251657235" behindDoc="0" locked="0" layoutInCell="1" allowOverlap="1" wp14:anchorId="60C4537E" wp14:editId="40903015">
                <wp:simplePos x="0" y="0"/>
                <wp:positionH relativeFrom="page">
                  <wp:posOffset>1186815</wp:posOffset>
                </wp:positionH>
                <wp:positionV relativeFrom="paragraph">
                  <wp:posOffset>3923665</wp:posOffset>
                </wp:positionV>
                <wp:extent cx="4862830" cy="31432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2830" cy="314325"/>
                        </a:xfrm>
                        <a:prstGeom prst="rect">
                          <a:avLst/>
                        </a:prstGeom>
                        <a:solidFill>
                          <a:srgbClr val="FFFFFF"/>
                        </a:solidFill>
                        <a:ln w="9525">
                          <a:noFill/>
                          <a:miter lim="800000"/>
                          <a:headEnd/>
                          <a:tailEnd/>
                        </a:ln>
                      </wps:spPr>
                      <wps:txbx>
                        <w:txbxContent>
                          <w:p w14:paraId="6324FD4F" w14:textId="057ABE8B" w:rsidR="00094B97" w:rsidRPr="00094B97" w:rsidRDefault="00094B97">
                            <w:pPr>
                              <w:rPr>
                                <w:rFonts w:ascii="Times New Roman" w:hAnsi="Times New Roman"/>
                                <w:color w:val="7D8589"/>
                              </w:rPr>
                            </w:pPr>
                            <w:r w:rsidRPr="00094B97">
                              <w:rPr>
                                <w:rFonts w:ascii="Times New Roman" w:hAnsi="Times New Roman"/>
                                <w:b/>
                                <w:bCs/>
                                <w:color w:val="7D8589"/>
                              </w:rPr>
                              <w:t>Fuente</w:t>
                            </w:r>
                            <w:r w:rsidRPr="00094B97">
                              <w:rPr>
                                <w:rFonts w:ascii="Times New Roman" w:hAnsi="Times New Roman"/>
                                <w:color w:val="7D8589"/>
                              </w:rPr>
                              <w:t xml:space="preserve">: </w:t>
                            </w:r>
                            <w:r w:rsidRPr="00094B97">
                              <w:rPr>
                                <w:rFonts w:ascii="Times New Roman" w:hAnsi="Times New Roman"/>
                                <w:bCs/>
                                <w:color w:val="7D8589"/>
                              </w:rPr>
                              <w:t>Reporte de cartera de Planes de Pensionados y Jubilados al corte de octubre del 2025</w:t>
                            </w:r>
                            <w:r w:rsidR="005F2BB2">
                              <w:rPr>
                                <w:rFonts w:ascii="Times New Roman" w:hAnsi="Times New Roman"/>
                                <w:bCs/>
                                <w:color w:val="7D858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4537E" id="Cuadro de texto 2" o:spid="_x0000_s1037" type="#_x0000_t202" style="position:absolute;left:0;text-align:left;margin-left:93.45pt;margin-top:308.95pt;width:382.9pt;height:24.75pt;z-index:25165723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" stroked="f">
                <v:textbox>
                  <w:txbxContent>
                    <w:p w14:paraId="6324FD4F" w14:textId="057ABE8B" w:rsidR="00094B97" w:rsidRPr="00094B97" w:rsidRDefault="00094B97">
                      <w:pPr>
                        <w:rPr>
                          <w:rFonts w:ascii="Times New Roman" w:hAnsi="Times New Roman"/>
                          <w:color w:val="7D8589"/>
                        </w:rPr>
                      </w:pPr>
                      <w:r w:rsidRPr="00094B97">
                        <w:rPr>
                          <w:rFonts w:ascii="Times New Roman" w:hAnsi="Times New Roman"/>
                          <w:b/>
                          <w:bCs/>
                          <w:color w:val="7D8589"/>
                        </w:rPr>
                        <w:t>Fuente</w:t>
                      </w:r>
                      <w:r w:rsidRPr="00094B97">
                        <w:rPr>
                          <w:rFonts w:ascii="Times New Roman" w:hAnsi="Times New Roman"/>
                          <w:color w:val="7D8589"/>
                        </w:rPr>
                        <w:t xml:space="preserve">: </w:t>
                      </w:r>
                      <w:r w:rsidRPr="00094B97">
                        <w:rPr>
                          <w:rFonts w:ascii="Times New Roman" w:hAnsi="Times New Roman"/>
                          <w:bCs/>
                          <w:color w:val="7D8589"/>
                        </w:rPr>
                        <w:t>Reporte de cartera de Planes de Pensionados y Jubilados al corte de octubre del 2025</w:t>
                      </w:r>
                      <w:r w:rsidR="005F2BB2">
                        <w:rPr>
                          <w:rFonts w:ascii="Times New Roman" w:hAnsi="Times New Roman"/>
                          <w:bCs/>
                          <w:color w:val="7D8589"/>
                        </w:rPr>
                        <w:t>.</w:t>
                      </w:r>
                    </w:p>
                  </w:txbxContent>
                </v:textbox>
                <w10:wrap type="square" anchorx="page"/>
              </v:shape>
            </w:pict>
          </mc:Fallback>
        </mc:AlternateContent>
      </w:r>
      <w:r w:rsidR="00FD191B" w:rsidRPr="009814AD">
        <w:rPr>
          <w:rFonts w:ascii="Times New Roman" w:hAnsi="Times New Roman"/>
          <w:bCs/>
          <w:noProof/>
          <w:color w:val="767171"/>
          <w:spacing w:val="6"/>
          <w:kern w:val="24"/>
          <w:sz w:val="24"/>
          <w:szCs w:val="24"/>
        </w:rPr>
        <w:drawing>
          <wp:anchor distT="0" distB="0" distL="114300" distR="114300" simplePos="0" relativeHeight="251657240" behindDoc="0" locked="0" layoutInCell="1" allowOverlap="1" wp14:anchorId="20291DB6" wp14:editId="4251445C">
            <wp:simplePos x="0" y="0"/>
            <wp:positionH relativeFrom="margin">
              <wp:posOffset>-419100</wp:posOffset>
            </wp:positionH>
            <wp:positionV relativeFrom="paragraph">
              <wp:posOffset>1413510</wp:posOffset>
            </wp:positionV>
            <wp:extent cx="6216650" cy="2552700"/>
            <wp:effectExtent l="0" t="0" r="12700" b="0"/>
            <wp:wrapSquare wrapText="bothSides"/>
            <wp:docPr id="1876799834" name="Gráfico 1">
              <a:extLst xmlns:a="http://schemas.openxmlformats.org/drawingml/2006/main">
                <a:ext uri="{FF2B5EF4-FFF2-40B4-BE49-F238E27FC236}">
                  <a16:creationId xmlns:a16="http://schemas.microsoft.com/office/drawing/2014/main" id="{BAA57AF8-73B3-9A19-14B5-4CA9D4C17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094B97" w:rsidRPr="009814AD">
        <w:rPr>
          <w:rFonts w:ascii="Times New Roman" w:hAnsi="Times New Roman"/>
          <w:bCs/>
          <w:color w:val="767171"/>
          <w:spacing w:val="6"/>
          <w:kern w:val="24"/>
          <w:sz w:val="24"/>
          <w:szCs w:val="24"/>
        </w:rPr>
        <w:t xml:space="preserve">A octubre del 2025, la cartera de Pensionados y Jubilados mantiene su comportamiento proyectado como una cartera de mantenimiento, dado que estos planes no contemplan procesos de captación activa, sino el sostenimiento de los afiliados vigentes, así como también las nuevas afiliaciones provenientes de las pensiones otorgadas por el estado dominicano. </w:t>
      </w:r>
    </w:p>
    <w:p w14:paraId="3329ABD6" w14:textId="77777777" w:rsidR="00567EA9" w:rsidRDefault="00567EA9" w:rsidP="00567EA9">
      <w:pPr>
        <w:autoSpaceDE w:val="0"/>
        <w:autoSpaceDN w:val="0"/>
        <w:adjustRightInd w:val="0"/>
        <w:spacing w:line="360" w:lineRule="auto"/>
        <w:rPr>
          <w:rFonts w:ascii="Times New Roman" w:hAnsi="Times New Roman"/>
          <w:bCs/>
          <w:color w:val="767171"/>
          <w:spacing w:val="6"/>
          <w:kern w:val="24"/>
          <w:sz w:val="24"/>
          <w:szCs w:val="24"/>
        </w:rPr>
      </w:pPr>
    </w:p>
    <w:p w14:paraId="252DD744" w14:textId="77777777" w:rsidR="00567EA9" w:rsidRDefault="00567EA9" w:rsidP="00567EA9">
      <w:pPr>
        <w:autoSpaceDE w:val="0"/>
        <w:autoSpaceDN w:val="0"/>
        <w:adjustRightInd w:val="0"/>
        <w:spacing w:line="360" w:lineRule="auto"/>
        <w:rPr>
          <w:rFonts w:ascii="Times New Roman" w:hAnsi="Times New Roman"/>
          <w:bCs/>
          <w:color w:val="767171"/>
          <w:spacing w:val="6"/>
          <w:kern w:val="24"/>
          <w:sz w:val="24"/>
          <w:szCs w:val="24"/>
        </w:rPr>
      </w:pPr>
    </w:p>
    <w:p w14:paraId="3C101376" w14:textId="60B1EF15" w:rsidR="00094B97" w:rsidRPr="009814AD" w:rsidRDefault="00094B97" w:rsidP="00567EA9">
      <w:pPr>
        <w:autoSpaceDE w:val="0"/>
        <w:autoSpaceDN w:val="0"/>
        <w:adjustRightInd w:val="0"/>
        <w:spacing w:line="360" w:lineRule="auto"/>
        <w:rPr>
          <w:rFonts w:ascii="Times New Roman" w:hAnsi="Times New Roman"/>
          <w:bCs/>
          <w:color w:val="767171"/>
          <w:spacing w:val="6"/>
          <w:kern w:val="24"/>
          <w:sz w:val="24"/>
          <w:szCs w:val="24"/>
        </w:rPr>
      </w:pPr>
      <w:proofErr w:type="spellStart"/>
      <w:r w:rsidRPr="009814AD">
        <w:rPr>
          <w:rFonts w:ascii="Times New Roman" w:hAnsi="Times New Roman"/>
          <w:bCs/>
          <w:color w:val="767171"/>
          <w:spacing w:val="6"/>
          <w:kern w:val="24"/>
          <w:sz w:val="24"/>
          <w:szCs w:val="24"/>
        </w:rPr>
        <w:t>SeNaSa</w:t>
      </w:r>
      <w:proofErr w:type="spellEnd"/>
      <w:r w:rsidRPr="009814AD">
        <w:rPr>
          <w:rFonts w:ascii="Times New Roman" w:hAnsi="Times New Roman"/>
          <w:bCs/>
          <w:color w:val="767171"/>
          <w:spacing w:val="6"/>
          <w:kern w:val="24"/>
          <w:sz w:val="24"/>
          <w:szCs w:val="24"/>
        </w:rPr>
        <w:t xml:space="preserve"> cuenta </w:t>
      </w:r>
      <w:r w:rsidRPr="002667E2">
        <w:rPr>
          <w:rFonts w:ascii="Times New Roman" w:hAnsi="Times New Roman"/>
          <w:bCs/>
          <w:color w:val="767171"/>
          <w:spacing w:val="6"/>
          <w:kern w:val="24"/>
          <w:sz w:val="24"/>
          <w:szCs w:val="24"/>
        </w:rPr>
        <w:t>con 107,436 ciudadanos</w:t>
      </w:r>
      <w:r w:rsidRPr="009814AD">
        <w:rPr>
          <w:rFonts w:ascii="Times New Roman" w:hAnsi="Times New Roman"/>
          <w:bCs/>
          <w:color w:val="767171"/>
          <w:spacing w:val="6"/>
          <w:kern w:val="24"/>
          <w:sz w:val="24"/>
          <w:szCs w:val="24"/>
        </w:rPr>
        <w:t xml:space="preserve"> afiliados a los distintos planes que conforman esta cartera, entre ellos: Policía Nacional, Ministerio de Defensa, Salud Segura, Sector Salud, Pensionados del Decreto 18-19 y Pensionados del Decreto 342-09.</w:t>
      </w:r>
    </w:p>
    <w:p w14:paraId="791779BE" w14:textId="77777777" w:rsidR="005F2BB2" w:rsidRPr="002667E2" w:rsidRDefault="005F2BB2" w:rsidP="00567EA9">
      <w:pPr>
        <w:autoSpaceDE w:val="0"/>
        <w:autoSpaceDN w:val="0"/>
        <w:adjustRightInd w:val="0"/>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 xml:space="preserve">Para el año 2025, se proyectó una meta de 106,478 afiliados, enfocada exclusivamente en el mantenimiento de la cartera. Con los resultados actuales, SeNaSa alcanza un 100.9% de cumplimiento de las proyecciones realizadas por la institución, lo que evidencia una estabilidad favorable en esta población protegida. </w:t>
      </w:r>
    </w:p>
    <w:p w14:paraId="0C1DF1C5" w14:textId="77777777" w:rsidR="000B293E" w:rsidRDefault="000B293E" w:rsidP="00E66E80">
      <w:pPr>
        <w:pStyle w:val="Prrafodelista"/>
        <w:spacing w:line="360" w:lineRule="auto"/>
        <w:ind w:left="0"/>
        <w:jc w:val="both"/>
        <w:rPr>
          <w:rFonts w:ascii="Times New Roman" w:eastAsia="Calibri" w:hAnsi="Times New Roman"/>
          <w:b/>
          <w:iCs/>
          <w:color w:val="767171"/>
          <w:spacing w:val="6"/>
          <w:kern w:val="24"/>
          <w:sz w:val="28"/>
          <w:szCs w:val="28"/>
        </w:rPr>
      </w:pPr>
    </w:p>
    <w:p w14:paraId="4BD27CA5" w14:textId="012D842B" w:rsidR="00AF4DE9" w:rsidRPr="00FD191B" w:rsidRDefault="00651103" w:rsidP="00E66E80">
      <w:pPr>
        <w:pStyle w:val="Prrafodelista"/>
        <w:spacing w:line="360" w:lineRule="auto"/>
        <w:ind w:left="0"/>
        <w:jc w:val="both"/>
        <w:rPr>
          <w:rFonts w:ascii="Times New Roman" w:eastAsia="Calibri" w:hAnsi="Times New Roman"/>
          <w:b/>
          <w:color w:val="767171"/>
          <w:spacing w:val="6"/>
          <w:kern w:val="24"/>
          <w:sz w:val="24"/>
          <w:szCs w:val="24"/>
        </w:rPr>
      </w:pPr>
      <w:r w:rsidRPr="00FD191B">
        <w:rPr>
          <w:rFonts w:ascii="Times New Roman" w:eastAsia="Calibri" w:hAnsi="Times New Roman"/>
          <w:b/>
          <w:iCs/>
          <w:color w:val="767171"/>
          <w:spacing w:val="6"/>
          <w:kern w:val="24"/>
          <w:sz w:val="24"/>
          <w:szCs w:val="24"/>
        </w:rPr>
        <w:lastRenderedPageBreak/>
        <w:t>Gestión de Servicios de Salud</w:t>
      </w:r>
      <w:bookmarkStart w:id="14" w:name="_Hlk124756833"/>
    </w:p>
    <w:p w14:paraId="3969807B" w14:textId="6578F2C3" w:rsidR="00A17D43" w:rsidRPr="009814AD" w:rsidRDefault="00A17D43"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Los programas de P</w:t>
      </w:r>
      <w:r w:rsidR="00B32B1D">
        <w:rPr>
          <w:rFonts w:ascii="Times New Roman" w:hAnsi="Times New Roman"/>
          <w:bCs/>
          <w:color w:val="767171"/>
          <w:spacing w:val="6"/>
          <w:kern w:val="24"/>
          <w:sz w:val="24"/>
          <w:szCs w:val="24"/>
        </w:rPr>
        <w:t>romoción y Prevención</w:t>
      </w:r>
      <w:r w:rsidRPr="009814AD">
        <w:rPr>
          <w:rFonts w:ascii="Times New Roman" w:hAnsi="Times New Roman"/>
          <w:bCs/>
          <w:color w:val="767171"/>
          <w:spacing w:val="6"/>
          <w:kern w:val="24"/>
          <w:sz w:val="24"/>
          <w:szCs w:val="24"/>
        </w:rPr>
        <w:t xml:space="preserve"> constituyen el núcleo de la estrategia preventiva de SeNaSa e incluyen actividades de educación, orientación personalizada, tamizajes, intervenciones comunitarias y seguimiento continuo para garantizar la detección oportuna y el control adecuado de condiciones de salud.</w:t>
      </w:r>
    </w:p>
    <w:p w14:paraId="196A35AF" w14:textId="5C5FBB25" w:rsidR="00A17D43" w:rsidRPr="00ED02A0" w:rsidRDefault="00A17D43" w:rsidP="00E66E80">
      <w:pPr>
        <w:pStyle w:val="Prrafodelista"/>
        <w:numPr>
          <w:ilvl w:val="0"/>
          <w:numId w:val="4"/>
        </w:numPr>
        <w:spacing w:line="360" w:lineRule="auto"/>
        <w:jc w:val="both"/>
        <w:rPr>
          <w:rFonts w:ascii="Times New Roman" w:hAnsi="Times New Roman"/>
          <w:b/>
          <w:color w:val="767171"/>
          <w:spacing w:val="6"/>
          <w:kern w:val="24"/>
          <w:sz w:val="24"/>
          <w:szCs w:val="24"/>
          <w:lang w:val="pt-PT"/>
        </w:rPr>
      </w:pPr>
      <w:r w:rsidRPr="00ED02A0">
        <w:rPr>
          <w:rFonts w:ascii="Times New Roman" w:hAnsi="Times New Roman"/>
          <w:b/>
          <w:color w:val="767171"/>
          <w:spacing w:val="6"/>
          <w:kern w:val="24"/>
          <w:sz w:val="24"/>
          <w:szCs w:val="24"/>
          <w:lang w:val="pt-PT"/>
        </w:rPr>
        <w:t>Programas P&amp;P Régimen Subsidiado:</w:t>
      </w:r>
    </w:p>
    <w:p w14:paraId="60D41CB1" w14:textId="211E3B3A" w:rsidR="00A17D43" w:rsidRPr="009814AD" w:rsidRDefault="00A17D43" w:rsidP="00E66E80">
      <w:p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Avances </w:t>
      </w:r>
      <w:r w:rsidR="00A27867">
        <w:rPr>
          <w:rFonts w:ascii="Times New Roman" w:hAnsi="Times New Roman"/>
          <w:bCs/>
          <w:color w:val="767171"/>
          <w:spacing w:val="6"/>
          <w:kern w:val="24"/>
          <w:sz w:val="24"/>
          <w:szCs w:val="24"/>
          <w:lang w:val="es-ES"/>
        </w:rPr>
        <w:t>realizados durante el periodo:</w:t>
      </w:r>
    </w:p>
    <w:p w14:paraId="445DA34B" w14:textId="6921A42E" w:rsidR="00A17D43" w:rsidRPr="002667E2" w:rsidRDefault="00A17D43" w:rsidP="00E66E80">
      <w:pPr>
        <w:pStyle w:val="Prrafodelista"/>
        <w:numPr>
          <w:ilvl w:val="0"/>
          <w:numId w:val="17"/>
        </w:numPr>
        <w:spacing w:line="360" w:lineRule="auto"/>
        <w:jc w:val="both"/>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177 centros de salud implementando HEARTS.</w:t>
      </w:r>
    </w:p>
    <w:p w14:paraId="574E4ACA" w14:textId="4AA46D13" w:rsidR="00A17D43" w:rsidRPr="002667E2" w:rsidRDefault="00A17D43" w:rsidP="00E66E80">
      <w:pPr>
        <w:pStyle w:val="Prrafodelista"/>
        <w:numPr>
          <w:ilvl w:val="0"/>
          <w:numId w:val="17"/>
        </w:numPr>
        <w:spacing w:line="360" w:lineRule="auto"/>
        <w:jc w:val="both"/>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388 unidades de Atención Primaria capacitadas.</w:t>
      </w:r>
    </w:p>
    <w:p w14:paraId="7197F95A" w14:textId="20F94F1E" w:rsidR="00A17D43" w:rsidRPr="002667E2" w:rsidRDefault="00A17D43" w:rsidP="00E66E80">
      <w:pPr>
        <w:pStyle w:val="Prrafodelista"/>
        <w:numPr>
          <w:ilvl w:val="0"/>
          <w:numId w:val="17"/>
        </w:numPr>
        <w:spacing w:line="360" w:lineRule="auto"/>
        <w:jc w:val="both"/>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821,986 afiliados incorporados al programa.</w:t>
      </w:r>
    </w:p>
    <w:p w14:paraId="5903107B" w14:textId="5A459459" w:rsidR="00A17D43" w:rsidRPr="002667E2" w:rsidRDefault="00A17D43" w:rsidP="00E66E80">
      <w:pPr>
        <w:pStyle w:val="Prrafodelista"/>
        <w:numPr>
          <w:ilvl w:val="0"/>
          <w:numId w:val="17"/>
        </w:numPr>
        <w:spacing w:line="360" w:lineRule="auto"/>
        <w:jc w:val="both"/>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Perfil de afiliados: 60% hipertensos, 10% diabéticos, 30% con ambas condiciones.</w:t>
      </w:r>
    </w:p>
    <w:p w14:paraId="2E60BE34" w14:textId="77777777" w:rsidR="00A17D43" w:rsidRPr="00AF4DE9" w:rsidRDefault="00A17D43" w:rsidP="00E66E80">
      <w:pPr>
        <w:pStyle w:val="Prrafodelista"/>
        <w:numPr>
          <w:ilvl w:val="0"/>
          <w:numId w:val="16"/>
        </w:numPr>
        <w:spacing w:after="0" w:line="0" w:lineRule="atLeast"/>
        <w:jc w:val="both"/>
        <w:rPr>
          <w:rFonts w:ascii="Times New Roman" w:eastAsia="Calibri" w:hAnsi="Times New Roman"/>
          <w:b/>
          <w:color w:val="767171"/>
          <w:spacing w:val="6"/>
          <w:kern w:val="24"/>
          <w:sz w:val="24"/>
          <w:szCs w:val="24"/>
          <w:lang w:val="pt-PT"/>
        </w:rPr>
      </w:pPr>
      <w:r w:rsidRPr="00AF4DE9">
        <w:rPr>
          <w:rFonts w:ascii="Times New Roman" w:eastAsia="Calibri" w:hAnsi="Times New Roman"/>
          <w:b/>
          <w:color w:val="767171"/>
          <w:spacing w:val="6"/>
          <w:kern w:val="24"/>
          <w:sz w:val="24"/>
          <w:szCs w:val="24"/>
          <w:lang w:val="pt-PT"/>
        </w:rPr>
        <w:t>Programa SeNaSa Cuida de Ti (SCDT)</w:t>
      </w:r>
    </w:p>
    <w:p w14:paraId="68655F52" w14:textId="77777777" w:rsidR="00A17D43" w:rsidRPr="009814AD" w:rsidRDefault="00A17D43" w:rsidP="00E66E80">
      <w:pPr>
        <w:pStyle w:val="Prrafodelista"/>
        <w:spacing w:line="360" w:lineRule="auto"/>
        <w:ind w:left="0"/>
        <w:jc w:val="both"/>
        <w:rPr>
          <w:rFonts w:ascii="Times New Roman" w:hAnsi="Times New Roman"/>
          <w:bCs/>
          <w:color w:val="767171"/>
          <w:spacing w:val="6"/>
          <w:kern w:val="24"/>
          <w:sz w:val="24"/>
          <w:szCs w:val="24"/>
          <w:lang w:val="pt-PT"/>
        </w:rPr>
      </w:pPr>
    </w:p>
    <w:p w14:paraId="3F4F5773" w14:textId="73DE3DDE" w:rsidR="00A17D43" w:rsidRPr="006B200A" w:rsidRDefault="00A17D43" w:rsidP="00567EA9">
      <w:pPr>
        <w:pStyle w:val="Prrafodelista"/>
        <w:spacing w:line="360" w:lineRule="auto"/>
        <w:ind w:left="0"/>
        <w:jc w:val="both"/>
        <w:rPr>
          <w:rFonts w:ascii="Times New Roman" w:hAnsi="Times New Roman"/>
          <w:b/>
          <w:color w:val="767171"/>
          <w:spacing w:val="6"/>
          <w:kern w:val="24"/>
          <w:sz w:val="24"/>
          <w:szCs w:val="24"/>
          <w:lang w:val="es-ES"/>
        </w:rPr>
      </w:pPr>
      <w:r w:rsidRPr="009814AD">
        <w:rPr>
          <w:rFonts w:ascii="Times New Roman" w:hAnsi="Times New Roman"/>
          <w:bCs/>
          <w:color w:val="767171"/>
          <w:spacing w:val="6"/>
          <w:kern w:val="24"/>
          <w:sz w:val="24"/>
          <w:szCs w:val="24"/>
          <w:lang w:val="es-ES"/>
        </w:rPr>
        <w:t>Dirigido a afiliado de 65 años o más pertenecientes al Régimen Subsidiado, este programa garantiza las atenciones integrales diseñadas para la protección social del adulto mayor. Afiliados incorporados a septiembre 2025</w:t>
      </w:r>
      <w:r w:rsidR="00B83C05">
        <w:rPr>
          <w:rFonts w:ascii="Times New Roman" w:hAnsi="Times New Roman"/>
          <w:bCs/>
          <w:color w:val="767171"/>
          <w:spacing w:val="6"/>
          <w:kern w:val="24"/>
          <w:sz w:val="24"/>
          <w:szCs w:val="24"/>
          <w:lang w:val="es-ES"/>
        </w:rPr>
        <w:t>,</w:t>
      </w:r>
      <w:r w:rsidRPr="009814AD">
        <w:rPr>
          <w:rFonts w:ascii="Times New Roman" w:hAnsi="Times New Roman"/>
          <w:bCs/>
          <w:color w:val="767171"/>
          <w:spacing w:val="6"/>
          <w:kern w:val="24"/>
          <w:sz w:val="24"/>
          <w:szCs w:val="24"/>
          <w:lang w:val="es-ES"/>
        </w:rPr>
        <w:t xml:space="preserve"> </w:t>
      </w:r>
      <w:r w:rsidRPr="002667E2">
        <w:rPr>
          <w:rFonts w:ascii="Times New Roman" w:hAnsi="Times New Roman"/>
          <w:bCs/>
          <w:color w:val="767171"/>
          <w:spacing w:val="6"/>
          <w:kern w:val="24"/>
          <w:sz w:val="24"/>
          <w:szCs w:val="24"/>
          <w:lang w:val="es-ES"/>
        </w:rPr>
        <w:t>287,277 adultos mayores.</w:t>
      </w:r>
    </w:p>
    <w:tbl>
      <w:tblPr>
        <w:tblW w:w="726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5705"/>
        <w:gridCol w:w="1560"/>
      </w:tblGrid>
      <w:tr w:rsidR="009814AD" w:rsidRPr="009814AD" w14:paraId="6D63D6A8" w14:textId="77777777" w:rsidTr="00D24A1A">
        <w:trPr>
          <w:trHeight w:val="336"/>
          <w:jc w:val="center"/>
        </w:trPr>
        <w:tc>
          <w:tcPr>
            <w:tcW w:w="7265" w:type="dxa"/>
            <w:gridSpan w:val="2"/>
            <w:shd w:val="clear" w:color="auto" w:fill="1F3864" w:themeFill="accent1" w:themeFillShade="80"/>
            <w:noWrap/>
            <w:vAlign w:val="bottom"/>
            <w:hideMark/>
          </w:tcPr>
          <w:p w14:paraId="32C93E32" w14:textId="77777777" w:rsidR="00A8470C" w:rsidRPr="00254FCC" w:rsidRDefault="00A8470C" w:rsidP="00E66E80">
            <w:pPr>
              <w:spacing w:after="0" w:line="240" w:lineRule="auto"/>
              <w:rPr>
                <w:rFonts w:ascii="Times New Roman" w:eastAsia="Times New Roman" w:hAnsi="Times New Roman"/>
                <w:b/>
                <w:bCs/>
                <w:color w:val="FFFFFF" w:themeColor="background1"/>
                <w:sz w:val="24"/>
                <w:szCs w:val="32"/>
                <w:lang w:eastAsia="es-DO"/>
              </w:rPr>
            </w:pPr>
            <w:r w:rsidRPr="00254FCC">
              <w:rPr>
                <w:rFonts w:ascii="Times New Roman" w:eastAsia="Times New Roman" w:hAnsi="Times New Roman"/>
                <w:b/>
                <w:bCs/>
                <w:color w:val="FFFFFF" w:themeColor="background1"/>
                <w:sz w:val="24"/>
                <w:szCs w:val="32"/>
                <w:lang w:eastAsia="es-DO"/>
              </w:rPr>
              <w:t>Jornadas de Promoción y Prevención (P&amp;P)</w:t>
            </w:r>
          </w:p>
        </w:tc>
      </w:tr>
      <w:tr w:rsidR="009814AD" w:rsidRPr="009814AD" w14:paraId="64EF0F5F" w14:textId="77777777" w:rsidTr="00D24A1A">
        <w:trPr>
          <w:trHeight w:val="252"/>
          <w:jc w:val="center"/>
        </w:trPr>
        <w:tc>
          <w:tcPr>
            <w:tcW w:w="7265" w:type="dxa"/>
            <w:gridSpan w:val="2"/>
            <w:noWrap/>
            <w:vAlign w:val="bottom"/>
            <w:hideMark/>
          </w:tcPr>
          <w:p w14:paraId="2A2EEAB6" w14:textId="70E94219"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2025</w:t>
            </w:r>
          </w:p>
        </w:tc>
      </w:tr>
      <w:tr w:rsidR="009814AD" w:rsidRPr="009814AD" w14:paraId="68619B19" w14:textId="77777777" w:rsidTr="00D24A1A">
        <w:trPr>
          <w:trHeight w:val="252"/>
          <w:jc w:val="center"/>
        </w:trPr>
        <w:tc>
          <w:tcPr>
            <w:tcW w:w="5705" w:type="dxa"/>
            <w:noWrap/>
            <w:vAlign w:val="bottom"/>
            <w:hideMark/>
          </w:tcPr>
          <w:p w14:paraId="422DA5C0"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Tipo de Jornada</w:t>
            </w:r>
          </w:p>
        </w:tc>
        <w:tc>
          <w:tcPr>
            <w:tcW w:w="1560" w:type="dxa"/>
            <w:noWrap/>
            <w:vAlign w:val="bottom"/>
            <w:hideMark/>
          </w:tcPr>
          <w:p w14:paraId="6C3C825A" w14:textId="705BEA98"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Cantidad</w:t>
            </w:r>
          </w:p>
        </w:tc>
      </w:tr>
      <w:tr w:rsidR="009814AD" w:rsidRPr="009814AD" w14:paraId="76F342DD" w14:textId="77777777" w:rsidTr="00D24A1A">
        <w:trPr>
          <w:trHeight w:val="243"/>
          <w:jc w:val="center"/>
        </w:trPr>
        <w:tc>
          <w:tcPr>
            <w:tcW w:w="5705" w:type="dxa"/>
            <w:noWrap/>
            <w:vAlign w:val="bottom"/>
            <w:hideMark/>
          </w:tcPr>
          <w:p w14:paraId="0387F736"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Riesgos Cardiovasculares</w:t>
            </w:r>
          </w:p>
        </w:tc>
        <w:tc>
          <w:tcPr>
            <w:tcW w:w="1560" w:type="dxa"/>
            <w:noWrap/>
            <w:vAlign w:val="bottom"/>
            <w:hideMark/>
          </w:tcPr>
          <w:p w14:paraId="12238007"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87</w:t>
            </w:r>
          </w:p>
        </w:tc>
      </w:tr>
      <w:tr w:rsidR="009814AD" w:rsidRPr="009814AD" w14:paraId="30644B7B" w14:textId="77777777" w:rsidTr="00D24A1A">
        <w:trPr>
          <w:trHeight w:val="243"/>
          <w:jc w:val="center"/>
        </w:trPr>
        <w:tc>
          <w:tcPr>
            <w:tcW w:w="5705" w:type="dxa"/>
            <w:noWrap/>
            <w:vAlign w:val="bottom"/>
            <w:hideMark/>
          </w:tcPr>
          <w:p w14:paraId="6D590C92"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Evaluación Glicemia</w:t>
            </w:r>
          </w:p>
        </w:tc>
        <w:tc>
          <w:tcPr>
            <w:tcW w:w="1560" w:type="dxa"/>
            <w:noWrap/>
            <w:vAlign w:val="bottom"/>
            <w:hideMark/>
          </w:tcPr>
          <w:p w14:paraId="0C4439A6"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77</w:t>
            </w:r>
          </w:p>
        </w:tc>
      </w:tr>
      <w:tr w:rsidR="009814AD" w:rsidRPr="009814AD" w14:paraId="74922ECE" w14:textId="77777777" w:rsidTr="00D24A1A">
        <w:trPr>
          <w:trHeight w:val="243"/>
          <w:jc w:val="center"/>
        </w:trPr>
        <w:tc>
          <w:tcPr>
            <w:tcW w:w="5705" w:type="dxa"/>
            <w:noWrap/>
            <w:vAlign w:val="bottom"/>
            <w:hideMark/>
          </w:tcPr>
          <w:p w14:paraId="12B06DAD" w14:textId="17B09A8C"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Estatus Perfil Lipídico</w:t>
            </w:r>
          </w:p>
        </w:tc>
        <w:tc>
          <w:tcPr>
            <w:tcW w:w="1560" w:type="dxa"/>
            <w:noWrap/>
            <w:vAlign w:val="bottom"/>
            <w:hideMark/>
          </w:tcPr>
          <w:p w14:paraId="156C3DF9"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43</w:t>
            </w:r>
          </w:p>
        </w:tc>
      </w:tr>
      <w:tr w:rsidR="009814AD" w:rsidRPr="009814AD" w14:paraId="5F968935" w14:textId="77777777" w:rsidTr="00D24A1A">
        <w:trPr>
          <w:trHeight w:val="243"/>
          <w:jc w:val="center"/>
        </w:trPr>
        <w:tc>
          <w:tcPr>
            <w:tcW w:w="5705" w:type="dxa"/>
            <w:noWrap/>
            <w:vAlign w:val="bottom"/>
            <w:hideMark/>
          </w:tcPr>
          <w:p w14:paraId="271A7B44"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Odontológicas</w:t>
            </w:r>
          </w:p>
        </w:tc>
        <w:tc>
          <w:tcPr>
            <w:tcW w:w="1560" w:type="dxa"/>
            <w:noWrap/>
            <w:vAlign w:val="bottom"/>
            <w:hideMark/>
          </w:tcPr>
          <w:p w14:paraId="3DF79EDE"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56</w:t>
            </w:r>
          </w:p>
        </w:tc>
      </w:tr>
      <w:tr w:rsidR="009814AD" w:rsidRPr="009814AD" w14:paraId="2A6E36D1" w14:textId="77777777" w:rsidTr="00D24A1A">
        <w:trPr>
          <w:trHeight w:val="243"/>
          <w:jc w:val="center"/>
        </w:trPr>
        <w:tc>
          <w:tcPr>
            <w:tcW w:w="5705" w:type="dxa"/>
            <w:noWrap/>
            <w:vAlign w:val="bottom"/>
            <w:hideMark/>
          </w:tcPr>
          <w:p w14:paraId="2D1A98F0"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Oftalmológicas</w:t>
            </w:r>
          </w:p>
        </w:tc>
        <w:tc>
          <w:tcPr>
            <w:tcW w:w="1560" w:type="dxa"/>
            <w:noWrap/>
            <w:vAlign w:val="bottom"/>
            <w:hideMark/>
          </w:tcPr>
          <w:p w14:paraId="7069EB21"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41</w:t>
            </w:r>
          </w:p>
        </w:tc>
      </w:tr>
      <w:tr w:rsidR="009814AD" w:rsidRPr="009814AD" w14:paraId="767E3C12" w14:textId="77777777" w:rsidTr="00D24A1A">
        <w:trPr>
          <w:trHeight w:val="243"/>
          <w:jc w:val="center"/>
        </w:trPr>
        <w:tc>
          <w:tcPr>
            <w:tcW w:w="5705" w:type="dxa"/>
            <w:noWrap/>
            <w:vAlign w:val="bottom"/>
            <w:hideMark/>
          </w:tcPr>
          <w:p w14:paraId="6139C412" w14:textId="7075BD6E"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Ginecológicas (</w:t>
            </w:r>
            <w:r w:rsidR="00076B72" w:rsidRPr="009814AD">
              <w:rPr>
                <w:rFonts w:ascii="Times New Roman" w:eastAsia="Times New Roman" w:hAnsi="Times New Roman"/>
                <w:color w:val="767171"/>
                <w:sz w:val="24"/>
                <w:szCs w:val="32"/>
                <w:lang w:eastAsia="es-DO"/>
              </w:rPr>
              <w:t>Son</w:t>
            </w:r>
            <w:r w:rsidR="00076B72">
              <w:rPr>
                <w:rFonts w:ascii="Times New Roman" w:eastAsia="Times New Roman" w:hAnsi="Times New Roman"/>
                <w:color w:val="767171"/>
                <w:sz w:val="24"/>
                <w:szCs w:val="32"/>
                <w:lang w:eastAsia="es-DO"/>
              </w:rPr>
              <w:t>o</w:t>
            </w:r>
            <w:r w:rsidR="00076B72" w:rsidRPr="009814AD">
              <w:rPr>
                <w:rFonts w:ascii="Times New Roman" w:eastAsia="Times New Roman" w:hAnsi="Times New Roman"/>
                <w:color w:val="767171"/>
                <w:sz w:val="24"/>
                <w:szCs w:val="32"/>
                <w:lang w:eastAsia="es-DO"/>
              </w:rPr>
              <w:t>mamograf</w:t>
            </w:r>
            <w:r w:rsidR="00076B72">
              <w:rPr>
                <w:rFonts w:ascii="Times New Roman" w:eastAsia="Times New Roman" w:hAnsi="Times New Roman"/>
                <w:color w:val="767171"/>
                <w:sz w:val="24"/>
                <w:szCs w:val="32"/>
                <w:lang w:eastAsia="es-DO"/>
              </w:rPr>
              <w:t>i</w:t>
            </w:r>
            <w:r w:rsidR="00076B72" w:rsidRPr="009814AD">
              <w:rPr>
                <w:rFonts w:ascii="Times New Roman" w:eastAsia="Times New Roman" w:hAnsi="Times New Roman"/>
                <w:color w:val="767171"/>
                <w:sz w:val="24"/>
                <w:szCs w:val="32"/>
                <w:lang w:eastAsia="es-DO"/>
              </w:rPr>
              <w:t>as</w:t>
            </w:r>
            <w:r w:rsidRPr="009814AD">
              <w:rPr>
                <w:rFonts w:ascii="Times New Roman" w:eastAsia="Times New Roman" w:hAnsi="Times New Roman"/>
                <w:color w:val="767171"/>
                <w:sz w:val="24"/>
                <w:szCs w:val="32"/>
                <w:lang w:eastAsia="es-DO"/>
              </w:rPr>
              <w:t>)</w:t>
            </w:r>
          </w:p>
        </w:tc>
        <w:tc>
          <w:tcPr>
            <w:tcW w:w="1560" w:type="dxa"/>
            <w:noWrap/>
            <w:vAlign w:val="bottom"/>
            <w:hideMark/>
          </w:tcPr>
          <w:p w14:paraId="0023BFB5"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42</w:t>
            </w:r>
          </w:p>
        </w:tc>
      </w:tr>
      <w:tr w:rsidR="009814AD" w:rsidRPr="009814AD" w14:paraId="3B0BB9BD" w14:textId="77777777" w:rsidTr="00D24A1A">
        <w:trPr>
          <w:trHeight w:val="252"/>
          <w:jc w:val="center"/>
        </w:trPr>
        <w:tc>
          <w:tcPr>
            <w:tcW w:w="5705" w:type="dxa"/>
            <w:noWrap/>
            <w:vAlign w:val="bottom"/>
            <w:hideMark/>
          </w:tcPr>
          <w:p w14:paraId="63D37D05"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Para Salud Masculina (PSA)</w:t>
            </w:r>
          </w:p>
        </w:tc>
        <w:tc>
          <w:tcPr>
            <w:tcW w:w="1560" w:type="dxa"/>
            <w:noWrap/>
            <w:vAlign w:val="bottom"/>
            <w:hideMark/>
          </w:tcPr>
          <w:p w14:paraId="4370020E" w14:textId="77777777" w:rsidR="00A8470C" w:rsidRPr="009814AD" w:rsidRDefault="00A8470C" w:rsidP="00E66E80">
            <w:pPr>
              <w:spacing w:after="0" w:line="240" w:lineRule="auto"/>
              <w:rPr>
                <w:rFonts w:ascii="Times New Roman" w:eastAsia="Times New Roman" w:hAnsi="Times New Roman"/>
                <w:color w:val="767171"/>
                <w:sz w:val="24"/>
                <w:szCs w:val="32"/>
                <w:lang w:eastAsia="es-DO"/>
              </w:rPr>
            </w:pPr>
            <w:r w:rsidRPr="009814AD">
              <w:rPr>
                <w:rFonts w:ascii="Times New Roman" w:eastAsia="Times New Roman" w:hAnsi="Times New Roman"/>
                <w:color w:val="767171"/>
                <w:sz w:val="24"/>
                <w:szCs w:val="32"/>
                <w:lang w:eastAsia="es-DO"/>
              </w:rPr>
              <w:t>33</w:t>
            </w:r>
          </w:p>
        </w:tc>
      </w:tr>
      <w:tr w:rsidR="000932D5" w:rsidRPr="009814AD" w14:paraId="6DF8FC87" w14:textId="77777777" w:rsidTr="00D24A1A">
        <w:trPr>
          <w:trHeight w:val="252"/>
          <w:jc w:val="center"/>
        </w:trPr>
        <w:tc>
          <w:tcPr>
            <w:tcW w:w="5705" w:type="dxa"/>
            <w:noWrap/>
            <w:vAlign w:val="bottom"/>
          </w:tcPr>
          <w:p w14:paraId="2B463537" w14:textId="1955415A" w:rsidR="000932D5" w:rsidRPr="009814AD" w:rsidRDefault="000932D5" w:rsidP="00E66E80">
            <w:pPr>
              <w:spacing w:after="0" w:line="240" w:lineRule="auto"/>
              <w:rPr>
                <w:rFonts w:ascii="Times New Roman" w:eastAsia="Times New Roman" w:hAnsi="Times New Roman"/>
                <w:color w:val="767171"/>
                <w:sz w:val="24"/>
                <w:szCs w:val="32"/>
                <w:lang w:eastAsia="es-DO"/>
              </w:rPr>
            </w:pPr>
            <w:r>
              <w:rPr>
                <w:rFonts w:ascii="Times New Roman" w:eastAsia="Times New Roman" w:hAnsi="Times New Roman"/>
                <w:color w:val="767171"/>
                <w:sz w:val="24"/>
                <w:szCs w:val="32"/>
                <w:lang w:eastAsia="es-DO"/>
              </w:rPr>
              <w:t>Más Salud</w:t>
            </w:r>
          </w:p>
        </w:tc>
        <w:tc>
          <w:tcPr>
            <w:tcW w:w="1560" w:type="dxa"/>
            <w:noWrap/>
            <w:vAlign w:val="bottom"/>
          </w:tcPr>
          <w:p w14:paraId="3F745BF8" w14:textId="6A36D0B0" w:rsidR="000932D5" w:rsidRPr="009814AD" w:rsidRDefault="000932D5" w:rsidP="00E66E80">
            <w:pPr>
              <w:spacing w:after="0" w:line="240" w:lineRule="auto"/>
              <w:rPr>
                <w:rFonts w:ascii="Times New Roman" w:eastAsia="Times New Roman" w:hAnsi="Times New Roman"/>
                <w:color w:val="767171"/>
                <w:sz w:val="24"/>
                <w:szCs w:val="32"/>
                <w:lang w:eastAsia="es-DO"/>
              </w:rPr>
            </w:pPr>
            <w:r>
              <w:rPr>
                <w:rFonts w:ascii="Times New Roman" w:eastAsia="Times New Roman" w:hAnsi="Times New Roman"/>
                <w:color w:val="767171"/>
                <w:sz w:val="24"/>
                <w:szCs w:val="32"/>
                <w:lang w:eastAsia="es-DO"/>
              </w:rPr>
              <w:t>3</w:t>
            </w:r>
          </w:p>
        </w:tc>
      </w:tr>
      <w:tr w:rsidR="000932D5" w:rsidRPr="009814AD" w14:paraId="6BB2E63A" w14:textId="77777777" w:rsidTr="00D24A1A">
        <w:trPr>
          <w:trHeight w:val="252"/>
          <w:jc w:val="center"/>
        </w:trPr>
        <w:tc>
          <w:tcPr>
            <w:tcW w:w="5705" w:type="dxa"/>
            <w:noWrap/>
            <w:vAlign w:val="bottom"/>
          </w:tcPr>
          <w:p w14:paraId="56E10CD4" w14:textId="6B130EF4" w:rsidR="000932D5" w:rsidRPr="009814AD" w:rsidRDefault="000932D5" w:rsidP="00E66E80">
            <w:pPr>
              <w:spacing w:after="0" w:line="240" w:lineRule="auto"/>
              <w:rPr>
                <w:rFonts w:ascii="Times New Roman" w:eastAsia="Times New Roman" w:hAnsi="Times New Roman"/>
                <w:color w:val="767171"/>
                <w:sz w:val="24"/>
                <w:szCs w:val="32"/>
                <w:lang w:eastAsia="es-DO"/>
              </w:rPr>
            </w:pPr>
            <w:r>
              <w:rPr>
                <w:rFonts w:ascii="Times New Roman" w:eastAsia="Times New Roman" w:hAnsi="Times New Roman"/>
                <w:color w:val="767171"/>
                <w:sz w:val="24"/>
                <w:szCs w:val="32"/>
                <w:lang w:eastAsia="es-DO"/>
              </w:rPr>
              <w:t>Institucionales</w:t>
            </w:r>
          </w:p>
        </w:tc>
        <w:tc>
          <w:tcPr>
            <w:tcW w:w="1560" w:type="dxa"/>
            <w:noWrap/>
            <w:vAlign w:val="bottom"/>
          </w:tcPr>
          <w:p w14:paraId="12B6038D" w14:textId="709D365B" w:rsidR="000932D5" w:rsidRPr="009814AD" w:rsidRDefault="000932D5" w:rsidP="00E66E80">
            <w:pPr>
              <w:spacing w:after="0" w:line="240" w:lineRule="auto"/>
              <w:rPr>
                <w:rFonts w:ascii="Times New Roman" w:eastAsia="Times New Roman" w:hAnsi="Times New Roman"/>
                <w:color w:val="767171"/>
                <w:sz w:val="24"/>
                <w:szCs w:val="32"/>
                <w:lang w:eastAsia="es-DO"/>
              </w:rPr>
            </w:pPr>
            <w:r>
              <w:rPr>
                <w:rFonts w:ascii="Times New Roman" w:eastAsia="Times New Roman" w:hAnsi="Times New Roman"/>
                <w:color w:val="767171"/>
                <w:sz w:val="24"/>
                <w:szCs w:val="32"/>
                <w:lang w:eastAsia="es-DO"/>
              </w:rPr>
              <w:t>2</w:t>
            </w:r>
          </w:p>
        </w:tc>
      </w:tr>
      <w:tr w:rsidR="00A8470C" w:rsidRPr="009814AD" w14:paraId="73D156E6" w14:textId="77777777" w:rsidTr="00D24A1A">
        <w:trPr>
          <w:trHeight w:val="252"/>
          <w:jc w:val="center"/>
        </w:trPr>
        <w:tc>
          <w:tcPr>
            <w:tcW w:w="5705" w:type="dxa"/>
            <w:shd w:val="clear" w:color="auto" w:fill="1F3864" w:themeFill="accent1" w:themeFillShade="80"/>
            <w:noWrap/>
            <w:vAlign w:val="bottom"/>
            <w:hideMark/>
          </w:tcPr>
          <w:p w14:paraId="4BE15BA8" w14:textId="1143CBAC" w:rsidR="00A8470C" w:rsidRPr="00254FCC" w:rsidRDefault="00A8470C" w:rsidP="00E66E80">
            <w:pPr>
              <w:spacing w:after="0" w:line="240" w:lineRule="auto"/>
              <w:rPr>
                <w:rFonts w:ascii="Times New Roman" w:eastAsia="Times New Roman" w:hAnsi="Times New Roman"/>
                <w:b/>
                <w:bCs/>
                <w:color w:val="FFFFFF" w:themeColor="background1"/>
                <w:sz w:val="24"/>
                <w:szCs w:val="32"/>
                <w:lang w:eastAsia="es-DO"/>
              </w:rPr>
            </w:pPr>
            <w:r w:rsidRPr="00254FCC">
              <w:rPr>
                <w:rFonts w:ascii="Times New Roman" w:eastAsia="Times New Roman" w:hAnsi="Times New Roman"/>
                <w:b/>
                <w:bCs/>
                <w:color w:val="FFFFFF" w:themeColor="background1"/>
                <w:sz w:val="24"/>
                <w:szCs w:val="32"/>
                <w:lang w:eastAsia="es-DO"/>
              </w:rPr>
              <w:t>Total</w:t>
            </w:r>
          </w:p>
        </w:tc>
        <w:tc>
          <w:tcPr>
            <w:tcW w:w="1560" w:type="dxa"/>
            <w:shd w:val="clear" w:color="auto" w:fill="1F3864" w:themeFill="accent1" w:themeFillShade="80"/>
            <w:noWrap/>
            <w:vAlign w:val="bottom"/>
            <w:hideMark/>
          </w:tcPr>
          <w:p w14:paraId="1F860743" w14:textId="560BEBD9" w:rsidR="00A8470C" w:rsidRPr="00254FCC" w:rsidRDefault="00A8470C" w:rsidP="00E66E80">
            <w:pPr>
              <w:spacing w:after="0" w:line="240" w:lineRule="auto"/>
              <w:rPr>
                <w:rFonts w:ascii="Times New Roman" w:eastAsia="Times New Roman" w:hAnsi="Times New Roman"/>
                <w:b/>
                <w:bCs/>
                <w:color w:val="FFFFFF" w:themeColor="background1"/>
                <w:sz w:val="24"/>
                <w:szCs w:val="32"/>
                <w:lang w:eastAsia="es-DO"/>
              </w:rPr>
            </w:pPr>
            <w:r w:rsidRPr="00254FCC">
              <w:rPr>
                <w:rFonts w:ascii="Times New Roman" w:eastAsia="Times New Roman" w:hAnsi="Times New Roman"/>
                <w:b/>
                <w:bCs/>
                <w:color w:val="FFFFFF" w:themeColor="background1"/>
                <w:sz w:val="24"/>
                <w:szCs w:val="32"/>
                <w:lang w:eastAsia="es-DO"/>
              </w:rPr>
              <w:t>3</w:t>
            </w:r>
            <w:r w:rsidR="000932D5">
              <w:rPr>
                <w:rFonts w:ascii="Times New Roman" w:eastAsia="Times New Roman" w:hAnsi="Times New Roman"/>
                <w:b/>
                <w:bCs/>
                <w:color w:val="FFFFFF" w:themeColor="background1"/>
                <w:sz w:val="24"/>
                <w:szCs w:val="32"/>
                <w:lang w:eastAsia="es-DO"/>
              </w:rPr>
              <w:t>84</w:t>
            </w:r>
          </w:p>
        </w:tc>
      </w:tr>
    </w:tbl>
    <w:p w14:paraId="756A00B5" w14:textId="77777777" w:rsidR="00A8470C" w:rsidRPr="00E96C29" w:rsidRDefault="00A8470C" w:rsidP="00E66E80">
      <w:pPr>
        <w:spacing w:line="360" w:lineRule="auto"/>
        <w:rPr>
          <w:rFonts w:ascii="Times New Roman" w:hAnsi="Times New Roman"/>
          <w:b/>
          <w:color w:val="767171"/>
          <w:spacing w:val="6"/>
          <w:kern w:val="24"/>
          <w:sz w:val="24"/>
          <w:szCs w:val="24"/>
        </w:rPr>
      </w:pPr>
      <w:r w:rsidRPr="00E96C29">
        <w:rPr>
          <w:rFonts w:ascii="Times New Roman" w:hAnsi="Times New Roman"/>
          <w:b/>
          <w:color w:val="767171"/>
          <w:spacing w:val="6"/>
          <w:kern w:val="24"/>
          <w:sz w:val="24"/>
          <w:szCs w:val="24"/>
        </w:rPr>
        <w:lastRenderedPageBreak/>
        <w:t>Hallazgos clínicos frecuentes:</w:t>
      </w:r>
    </w:p>
    <w:p w14:paraId="7EAA23ED" w14:textId="218CCE2D"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Alta carga de enfermedades silenciosas. Dado que, un porcentaje significativo de los asistentes se detectaron valores elevados de presión arterial y glicemia sin diagnóstico previo.</w:t>
      </w:r>
    </w:p>
    <w:p w14:paraId="603124D2" w14:textId="5159303E"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Riesgo </w:t>
      </w:r>
      <w:r w:rsidR="003715AB">
        <w:rPr>
          <w:rFonts w:ascii="Times New Roman" w:hAnsi="Times New Roman"/>
          <w:bCs/>
          <w:color w:val="767171"/>
          <w:spacing w:val="6"/>
          <w:kern w:val="24"/>
          <w:sz w:val="24"/>
          <w:szCs w:val="24"/>
        </w:rPr>
        <w:t>c</w:t>
      </w:r>
      <w:r w:rsidR="003715AB" w:rsidRPr="009814AD">
        <w:rPr>
          <w:rFonts w:ascii="Times New Roman" w:hAnsi="Times New Roman"/>
          <w:bCs/>
          <w:color w:val="767171"/>
          <w:spacing w:val="6"/>
          <w:kern w:val="24"/>
          <w:sz w:val="24"/>
          <w:szCs w:val="24"/>
        </w:rPr>
        <w:t>ardio metabólico</w:t>
      </w:r>
      <w:r w:rsidRPr="009814AD">
        <w:rPr>
          <w:rFonts w:ascii="Times New Roman" w:hAnsi="Times New Roman"/>
          <w:bCs/>
          <w:color w:val="767171"/>
          <w:spacing w:val="6"/>
          <w:kern w:val="24"/>
          <w:sz w:val="24"/>
          <w:szCs w:val="24"/>
        </w:rPr>
        <w:t xml:space="preserve"> acumulado</w:t>
      </w:r>
    </w:p>
    <w:p w14:paraId="585E7184" w14:textId="543E3D73"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Problemas odontológicos y visuales no atendidos</w:t>
      </w:r>
    </w:p>
    <w:p w14:paraId="31EAF94D" w14:textId="64F2DC25" w:rsidR="00B74724"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Se identificaron caries avanzadas, enfermedad periodontal y disminución de la agudeza visual en personas sin acceso previo a odontología u oftalmología.</w:t>
      </w:r>
    </w:p>
    <w:p w14:paraId="3AC6F92A" w14:textId="0816D990"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Salud masculina subdiagnosticada</w:t>
      </w:r>
    </w:p>
    <w:p w14:paraId="7E51A110" w14:textId="6FA52D45"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Sobrepeso y obesidad en distintos grados.</w:t>
      </w:r>
    </w:p>
    <w:p w14:paraId="4AFDEABC" w14:textId="23EF31E7" w:rsidR="00A8470C" w:rsidRPr="009814AD" w:rsidRDefault="00A8470C" w:rsidP="00E66E80">
      <w:pPr>
        <w:pStyle w:val="Prrafodelista"/>
        <w:numPr>
          <w:ilvl w:val="0"/>
          <w:numId w:val="18"/>
        </w:numPr>
        <w:spacing w:line="360" w:lineRule="auto"/>
        <w:ind w:left="1134"/>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Hallazgos ginecológicos como nódulos y quistes.</w:t>
      </w:r>
    </w:p>
    <w:p w14:paraId="605DC291" w14:textId="77777777" w:rsidR="00C10658" w:rsidRPr="00C10658" w:rsidRDefault="00C10658" w:rsidP="00E66E80">
      <w:pPr>
        <w:pStyle w:val="Prrafodelista"/>
        <w:spacing w:line="360" w:lineRule="auto"/>
        <w:ind w:left="1134"/>
        <w:jc w:val="both"/>
        <w:rPr>
          <w:rFonts w:ascii="Times New Roman" w:hAnsi="Times New Roman"/>
          <w:bCs/>
          <w:color w:val="767171"/>
          <w:spacing w:val="6"/>
          <w:kern w:val="24"/>
          <w:sz w:val="24"/>
          <w:szCs w:val="24"/>
        </w:rPr>
      </w:pPr>
    </w:p>
    <w:p w14:paraId="549E072F" w14:textId="77777777" w:rsidR="00562A0A" w:rsidRPr="00B74724" w:rsidRDefault="00562A0A" w:rsidP="00E66E80">
      <w:pPr>
        <w:pStyle w:val="Prrafodelista"/>
        <w:numPr>
          <w:ilvl w:val="0"/>
          <w:numId w:val="19"/>
        </w:numPr>
        <w:spacing w:before="240" w:after="240" w:line="240" w:lineRule="auto"/>
        <w:jc w:val="both"/>
        <w:rPr>
          <w:rFonts w:ascii="Times New Roman" w:eastAsia="Calibri" w:hAnsi="Times New Roman"/>
          <w:b/>
          <w:color w:val="767171"/>
          <w:spacing w:val="6"/>
          <w:kern w:val="24"/>
          <w:sz w:val="24"/>
          <w:szCs w:val="24"/>
        </w:rPr>
      </w:pPr>
      <w:r w:rsidRPr="00B74724">
        <w:rPr>
          <w:rFonts w:ascii="Times New Roman" w:eastAsia="Calibri" w:hAnsi="Times New Roman"/>
          <w:b/>
          <w:color w:val="767171"/>
          <w:spacing w:val="6"/>
          <w:kern w:val="24"/>
          <w:sz w:val="24"/>
          <w:szCs w:val="24"/>
        </w:rPr>
        <w:t>Charlas y Educación en Salud:</w:t>
      </w:r>
    </w:p>
    <w:p w14:paraId="253DE9CE" w14:textId="6787401F" w:rsidR="00562A0A" w:rsidRPr="002667E2" w:rsidRDefault="00562A0A" w:rsidP="00567EA9">
      <w:pPr>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Se impartieron 1</w:t>
      </w:r>
      <w:r w:rsidR="00365733" w:rsidRPr="002667E2">
        <w:rPr>
          <w:rFonts w:ascii="Times New Roman" w:hAnsi="Times New Roman"/>
          <w:bCs/>
          <w:color w:val="767171"/>
          <w:spacing w:val="6"/>
          <w:kern w:val="24"/>
          <w:sz w:val="24"/>
          <w:szCs w:val="24"/>
        </w:rPr>
        <w:t>54</w:t>
      </w:r>
      <w:r w:rsidRPr="002667E2">
        <w:rPr>
          <w:rFonts w:ascii="Times New Roman" w:hAnsi="Times New Roman"/>
          <w:bCs/>
          <w:color w:val="767171"/>
          <w:spacing w:val="6"/>
          <w:kern w:val="24"/>
          <w:sz w:val="24"/>
          <w:szCs w:val="24"/>
        </w:rPr>
        <w:t xml:space="preserve"> charlas de PyP, impactando a unas 4,</w:t>
      </w:r>
      <w:r w:rsidR="00136122" w:rsidRPr="002667E2">
        <w:rPr>
          <w:rFonts w:ascii="Times New Roman" w:hAnsi="Times New Roman"/>
          <w:bCs/>
          <w:color w:val="767171"/>
          <w:spacing w:val="6"/>
          <w:kern w:val="24"/>
          <w:sz w:val="24"/>
          <w:szCs w:val="24"/>
        </w:rPr>
        <w:t>822</w:t>
      </w:r>
      <w:r w:rsidRPr="002667E2">
        <w:rPr>
          <w:rFonts w:ascii="Times New Roman" w:hAnsi="Times New Roman"/>
          <w:bCs/>
          <w:color w:val="767171"/>
          <w:spacing w:val="6"/>
          <w:kern w:val="24"/>
          <w:sz w:val="24"/>
          <w:szCs w:val="24"/>
        </w:rPr>
        <w:t xml:space="preserve"> personas, tanto presencial como virtual. Temas de Charlas:</w:t>
      </w:r>
    </w:p>
    <w:p w14:paraId="533F5535" w14:textId="1077FD3B" w:rsidR="00562A0A" w:rsidRPr="002667E2"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Estilos de vida saludable</w:t>
      </w:r>
    </w:p>
    <w:p w14:paraId="3FB4B622" w14:textId="663A818B"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Prevención de tuberculosis y cólera</w:t>
      </w:r>
    </w:p>
    <w:p w14:paraId="12BC1510" w14:textId="6D88ABC7"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Cáncer de mama y cervicouterino</w:t>
      </w:r>
    </w:p>
    <w:p w14:paraId="5480D111" w14:textId="2F32DBEB"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Beneficios del Programa SeNaSa Contigo</w:t>
      </w:r>
    </w:p>
    <w:p w14:paraId="6CE1533D" w14:textId="4D2B8C21"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Prevención de enfermedades cardiovasculares y diabetes</w:t>
      </w:r>
    </w:p>
    <w:p w14:paraId="1B4331BD" w14:textId="1AABABF3"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Lactancia materna</w:t>
      </w:r>
    </w:p>
    <w:p w14:paraId="7BD7ECC2" w14:textId="46F05A93" w:rsidR="00562A0A" w:rsidRPr="009814AD"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Cáncer de próstata</w:t>
      </w:r>
    </w:p>
    <w:p w14:paraId="5C762A0C" w14:textId="0611FC89" w:rsidR="004842A2" w:rsidRPr="00BF6349" w:rsidRDefault="00562A0A" w:rsidP="00E66E80">
      <w:pPr>
        <w:pStyle w:val="Prrafodelista"/>
        <w:numPr>
          <w:ilvl w:val="0"/>
          <w:numId w:val="20"/>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Salud mental: depresión, ansiedad y bienestar emocional</w:t>
      </w:r>
    </w:p>
    <w:p w14:paraId="6079CEDD" w14:textId="0E2C81A4" w:rsidR="00A17D43" w:rsidRPr="009814AD" w:rsidRDefault="00562A0A" w:rsidP="00E66E80">
      <w:pPr>
        <w:spacing w:line="360" w:lineRule="auto"/>
        <w:rPr>
          <w:rFonts w:ascii="Times New Roman" w:hAnsi="Times New Roman"/>
          <w:b/>
          <w:color w:val="767171"/>
          <w:spacing w:val="6"/>
          <w:kern w:val="24"/>
          <w:sz w:val="24"/>
          <w:szCs w:val="24"/>
          <w:lang w:val="es-ES"/>
        </w:rPr>
      </w:pPr>
      <w:r w:rsidRPr="009814AD">
        <w:rPr>
          <w:rFonts w:ascii="Times New Roman" w:hAnsi="Times New Roman"/>
          <w:b/>
          <w:color w:val="767171"/>
          <w:spacing w:val="6"/>
          <w:kern w:val="24"/>
          <w:sz w:val="24"/>
          <w:szCs w:val="24"/>
        </w:rPr>
        <w:t>Gestión y relación con Red de Servicios de Salud</w:t>
      </w:r>
    </w:p>
    <w:p w14:paraId="5A9912A5" w14:textId="69175EC1" w:rsidR="00562A0A" w:rsidRPr="009814AD" w:rsidRDefault="00562A0A"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SeNaSa, a través del Equipo de Gestión de Redes de Prestadores de Servicios de Salud, desarrolló diversas acciones orientadas a fortalecer la calidad, suficiencia y eficiencia de la red contratada, asegurando la adecuada prestación de servicios a la población afiliada.</w:t>
      </w:r>
    </w:p>
    <w:p w14:paraId="01F50C71" w14:textId="4E14D390" w:rsidR="00562A0A" w:rsidRPr="009814AD" w:rsidRDefault="00562A0A"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lastRenderedPageBreak/>
        <w:t xml:space="preserve">Tras recibir y validar el cumplimiento de todos los requisitos establecidos para ser Prestador de Servicios de Salud de la red de SeNaSa, se agendaron </w:t>
      </w:r>
      <w:r w:rsidRPr="002667E2">
        <w:rPr>
          <w:rFonts w:ascii="Times New Roman" w:hAnsi="Times New Roman"/>
          <w:bCs/>
          <w:color w:val="767171"/>
          <w:spacing w:val="6"/>
          <w:kern w:val="24"/>
          <w:sz w:val="24"/>
          <w:szCs w:val="24"/>
        </w:rPr>
        <w:t>362 visitas de levantamiento</w:t>
      </w:r>
      <w:r w:rsidRPr="009814AD">
        <w:rPr>
          <w:rFonts w:ascii="Times New Roman" w:hAnsi="Times New Roman"/>
          <w:b/>
          <w:bCs/>
          <w:color w:val="767171"/>
          <w:spacing w:val="6"/>
          <w:kern w:val="24"/>
          <w:sz w:val="24"/>
          <w:szCs w:val="24"/>
        </w:rPr>
        <w:t xml:space="preserve"> </w:t>
      </w:r>
      <w:r w:rsidRPr="009814AD">
        <w:rPr>
          <w:rFonts w:ascii="Times New Roman" w:hAnsi="Times New Roman"/>
          <w:bCs/>
          <w:color w:val="767171"/>
          <w:spacing w:val="6"/>
          <w:kern w:val="24"/>
          <w:sz w:val="24"/>
          <w:szCs w:val="24"/>
        </w:rPr>
        <w:t>de</w:t>
      </w:r>
      <w:r w:rsidRPr="009814AD">
        <w:rPr>
          <w:rFonts w:ascii="Times New Roman" w:hAnsi="Times New Roman"/>
          <w:b/>
          <w:bCs/>
          <w:color w:val="767171"/>
          <w:spacing w:val="6"/>
          <w:kern w:val="24"/>
          <w:sz w:val="24"/>
          <w:szCs w:val="24"/>
        </w:rPr>
        <w:t xml:space="preserve"> </w:t>
      </w:r>
      <w:r w:rsidRPr="009814AD">
        <w:rPr>
          <w:rFonts w:ascii="Times New Roman" w:hAnsi="Times New Roman"/>
          <w:bCs/>
          <w:color w:val="767171"/>
          <w:spacing w:val="6"/>
          <w:kern w:val="24"/>
          <w:sz w:val="24"/>
          <w:szCs w:val="24"/>
        </w:rPr>
        <w:t>capacidad instalada, con el propósito de verificar la infraestructura, confirmar la cartera de servicios y contrastar con la habilitación otorgada por el Ministerio de Salud Pública, conforme a los lineamientos de los manuales internos.</w:t>
      </w:r>
    </w:p>
    <w:p w14:paraId="43F3BE8B" w14:textId="77777777" w:rsidR="00562A0A" w:rsidRPr="009814AD" w:rsidRDefault="00562A0A"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Asimismo, se ejecutaron </w:t>
      </w:r>
      <w:r w:rsidRPr="002667E2">
        <w:rPr>
          <w:rFonts w:ascii="Times New Roman" w:hAnsi="Times New Roman"/>
          <w:bCs/>
          <w:color w:val="767171"/>
          <w:spacing w:val="6"/>
          <w:kern w:val="24"/>
          <w:sz w:val="24"/>
          <w:szCs w:val="24"/>
        </w:rPr>
        <w:t>73 visitas de evaluación</w:t>
      </w:r>
      <w:r w:rsidRPr="009814AD">
        <w:rPr>
          <w:rFonts w:ascii="Times New Roman" w:hAnsi="Times New Roman"/>
          <w:bCs/>
          <w:color w:val="767171"/>
          <w:spacing w:val="6"/>
          <w:kern w:val="24"/>
          <w:sz w:val="24"/>
          <w:szCs w:val="24"/>
        </w:rPr>
        <w:t xml:space="preserve"> a prestadores recién incorporados, correspondientes a la verificación realizada a los seis (6) meses de su ingreso a la red, con el fin de asegurar que cumplen los términos y condiciones contractuales durante su operación inicial.</w:t>
      </w:r>
    </w:p>
    <w:p w14:paraId="136E8F83" w14:textId="6F0FC74A" w:rsidR="00562A0A" w:rsidRPr="009814AD" w:rsidRDefault="00562A0A"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En el marco de este proceso, se realizaron </w:t>
      </w:r>
      <w:r w:rsidRPr="002667E2">
        <w:rPr>
          <w:rFonts w:ascii="Times New Roman" w:hAnsi="Times New Roman"/>
          <w:bCs/>
          <w:color w:val="767171"/>
          <w:spacing w:val="6"/>
          <w:kern w:val="24"/>
          <w:sz w:val="24"/>
          <w:szCs w:val="24"/>
        </w:rPr>
        <w:t>713 visitas de reevaluación</w:t>
      </w:r>
      <w:r w:rsidRPr="009814AD">
        <w:rPr>
          <w:rFonts w:ascii="Times New Roman" w:hAnsi="Times New Roman"/>
          <w:bCs/>
          <w:color w:val="767171"/>
          <w:spacing w:val="6"/>
          <w:kern w:val="24"/>
          <w:sz w:val="24"/>
          <w:szCs w:val="24"/>
        </w:rPr>
        <w:t xml:space="preserve"> en todo el territorio nacional. Durante estas intervenciones se sostuvieron encuentros con representantes de instituciones estatales Ministerio de Salud Pública, PROMESE/CAL y el Servicio Nacional de Salud</w:t>
      </w:r>
      <w:r w:rsidR="00D066AD">
        <w:rPr>
          <w:rFonts w:ascii="Times New Roman" w:hAnsi="Times New Roman"/>
          <w:bCs/>
          <w:color w:val="767171"/>
          <w:spacing w:val="6"/>
          <w:kern w:val="24"/>
          <w:sz w:val="24"/>
          <w:szCs w:val="24"/>
        </w:rPr>
        <w:t>,</w:t>
      </w:r>
      <w:r w:rsidRPr="009814AD">
        <w:rPr>
          <w:rFonts w:ascii="Times New Roman" w:hAnsi="Times New Roman"/>
          <w:bCs/>
          <w:color w:val="767171"/>
          <w:spacing w:val="6"/>
          <w:kern w:val="24"/>
          <w:sz w:val="24"/>
          <w:szCs w:val="24"/>
        </w:rPr>
        <w:t xml:space="preserve"> informándoles los hallazgos identificados y las acciones correctivas necesarias. Este proceso fue aplicado de igual forma tanto en la red de prestadores privados como en la del sector público.</w:t>
      </w:r>
    </w:p>
    <w:tbl>
      <w:tblPr>
        <w:tblW w:w="8500" w:type="dxa"/>
        <w:tblCellMar>
          <w:left w:w="70" w:type="dxa"/>
          <w:right w:w="70" w:type="dxa"/>
        </w:tblCellMar>
        <w:tblLook w:val="04A0" w:firstRow="1" w:lastRow="0" w:firstColumn="1" w:lastColumn="0" w:noHBand="0" w:noVBand="1"/>
      </w:tblPr>
      <w:tblGrid>
        <w:gridCol w:w="1760"/>
        <w:gridCol w:w="2400"/>
        <w:gridCol w:w="2360"/>
        <w:gridCol w:w="1980"/>
      </w:tblGrid>
      <w:tr w:rsidR="009814AD" w:rsidRPr="009814AD" w14:paraId="0848EAC1" w14:textId="77777777" w:rsidTr="00FE5127">
        <w:trPr>
          <w:trHeight w:val="300"/>
        </w:trPr>
        <w:tc>
          <w:tcPr>
            <w:tcW w:w="8500" w:type="dxa"/>
            <w:gridSpan w:val="4"/>
            <w:tcBorders>
              <w:top w:val="nil"/>
              <w:left w:val="nil"/>
              <w:bottom w:val="nil"/>
              <w:right w:val="nil"/>
            </w:tcBorders>
            <w:noWrap/>
            <w:vAlign w:val="center"/>
            <w:hideMark/>
          </w:tcPr>
          <w:p w14:paraId="63492623" w14:textId="77777777" w:rsidR="00562A0A" w:rsidRPr="009814AD" w:rsidRDefault="00562A0A" w:rsidP="00E66E80">
            <w:pPr>
              <w:spacing w:after="0" w:line="240" w:lineRule="auto"/>
              <w:rPr>
                <w:rFonts w:ascii="Times New Roman" w:eastAsia="Times New Roman" w:hAnsi="Times New Roman"/>
                <w:b/>
                <w:bCs/>
                <w:color w:val="767171"/>
                <w:sz w:val="24"/>
                <w:szCs w:val="24"/>
                <w:lang w:eastAsia="es-DO"/>
              </w:rPr>
            </w:pPr>
            <w:r w:rsidRPr="009814AD">
              <w:rPr>
                <w:rFonts w:ascii="Times New Roman" w:eastAsia="Times New Roman" w:hAnsi="Times New Roman"/>
                <w:b/>
                <w:bCs/>
                <w:color w:val="767171"/>
                <w:sz w:val="24"/>
                <w:szCs w:val="24"/>
                <w:lang w:eastAsia="es-DO"/>
              </w:rPr>
              <w:t>Resumen de visitas realizadas</w:t>
            </w:r>
          </w:p>
        </w:tc>
      </w:tr>
      <w:tr w:rsidR="009814AD" w:rsidRPr="009814AD" w14:paraId="12A1923F" w14:textId="77777777" w:rsidTr="00FE5127">
        <w:trPr>
          <w:trHeight w:val="310"/>
        </w:trPr>
        <w:tc>
          <w:tcPr>
            <w:tcW w:w="8500" w:type="dxa"/>
            <w:gridSpan w:val="4"/>
            <w:tcBorders>
              <w:top w:val="nil"/>
              <w:left w:val="nil"/>
              <w:bottom w:val="single" w:sz="8" w:space="0" w:color="auto"/>
              <w:right w:val="nil"/>
            </w:tcBorders>
            <w:noWrap/>
            <w:vAlign w:val="center"/>
            <w:hideMark/>
          </w:tcPr>
          <w:p w14:paraId="7062A003" w14:textId="6AC2FFFD" w:rsidR="00562A0A" w:rsidRPr="009814AD" w:rsidRDefault="00562A0A" w:rsidP="00E66E80">
            <w:pPr>
              <w:spacing w:after="0" w:line="240" w:lineRule="auto"/>
              <w:rPr>
                <w:rFonts w:ascii="Times New Roman" w:eastAsia="Times New Roman" w:hAnsi="Times New Roman"/>
                <w:b/>
                <w:bCs/>
                <w:color w:val="767171"/>
                <w:sz w:val="24"/>
                <w:szCs w:val="24"/>
                <w:lang w:eastAsia="es-DO"/>
              </w:rPr>
            </w:pPr>
          </w:p>
        </w:tc>
      </w:tr>
      <w:tr w:rsidR="009814AD" w:rsidRPr="009814AD" w14:paraId="7E1F941D" w14:textId="77777777" w:rsidTr="00562A0A">
        <w:trPr>
          <w:trHeight w:val="610"/>
        </w:trPr>
        <w:tc>
          <w:tcPr>
            <w:tcW w:w="1760"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5B7437CD" w14:textId="77777777" w:rsidR="00562A0A" w:rsidRPr="009A528D" w:rsidRDefault="00562A0A" w:rsidP="00E66E80">
            <w:pPr>
              <w:spacing w:after="0" w:line="240" w:lineRule="auto"/>
              <w:rPr>
                <w:rFonts w:ascii="Times New Roman" w:eastAsia="Times New Roman" w:hAnsi="Times New Roman"/>
                <w:b/>
                <w:bCs/>
                <w:color w:val="FFFFFF" w:themeColor="background1"/>
                <w:sz w:val="24"/>
                <w:szCs w:val="24"/>
                <w:lang w:eastAsia="es-DO"/>
              </w:rPr>
            </w:pPr>
            <w:r w:rsidRPr="009A528D">
              <w:rPr>
                <w:rFonts w:ascii="Times New Roman" w:eastAsia="Times New Roman" w:hAnsi="Times New Roman"/>
                <w:b/>
                <w:bCs/>
                <w:color w:val="FFFFFF" w:themeColor="background1"/>
                <w:sz w:val="24"/>
                <w:szCs w:val="24"/>
                <w:lang w:eastAsia="es-DO"/>
              </w:rPr>
              <w:t>Tipo de PSS</w:t>
            </w:r>
          </w:p>
        </w:tc>
        <w:tc>
          <w:tcPr>
            <w:tcW w:w="2400" w:type="dxa"/>
            <w:tcBorders>
              <w:top w:val="nil"/>
              <w:left w:val="nil"/>
              <w:bottom w:val="single" w:sz="8" w:space="0" w:color="auto"/>
              <w:right w:val="single" w:sz="8" w:space="0" w:color="auto"/>
            </w:tcBorders>
            <w:shd w:val="clear" w:color="auto" w:fill="1F3864" w:themeFill="accent1" w:themeFillShade="80"/>
            <w:vAlign w:val="center"/>
            <w:hideMark/>
          </w:tcPr>
          <w:p w14:paraId="148DA72A" w14:textId="77777777" w:rsidR="00562A0A" w:rsidRPr="009A528D" w:rsidRDefault="00562A0A" w:rsidP="00E66E80">
            <w:pPr>
              <w:spacing w:after="0" w:line="240" w:lineRule="auto"/>
              <w:rPr>
                <w:rFonts w:ascii="Times New Roman" w:eastAsia="Times New Roman" w:hAnsi="Times New Roman"/>
                <w:b/>
                <w:bCs/>
                <w:color w:val="FFFFFF" w:themeColor="background1"/>
                <w:sz w:val="24"/>
                <w:szCs w:val="24"/>
                <w:lang w:eastAsia="es-DO"/>
              </w:rPr>
            </w:pPr>
            <w:r w:rsidRPr="009A528D">
              <w:rPr>
                <w:rFonts w:ascii="Times New Roman" w:eastAsia="Times New Roman" w:hAnsi="Times New Roman"/>
                <w:b/>
                <w:bCs/>
                <w:color w:val="FFFFFF" w:themeColor="background1"/>
                <w:sz w:val="24"/>
                <w:szCs w:val="24"/>
                <w:lang w:eastAsia="es-DO"/>
              </w:rPr>
              <w:t>Levantamiento de capacidad instalada</w:t>
            </w:r>
          </w:p>
        </w:tc>
        <w:tc>
          <w:tcPr>
            <w:tcW w:w="2360" w:type="dxa"/>
            <w:tcBorders>
              <w:top w:val="nil"/>
              <w:left w:val="nil"/>
              <w:bottom w:val="single" w:sz="8" w:space="0" w:color="auto"/>
              <w:right w:val="single" w:sz="8" w:space="0" w:color="auto"/>
            </w:tcBorders>
            <w:shd w:val="clear" w:color="auto" w:fill="1F3864" w:themeFill="accent1" w:themeFillShade="80"/>
            <w:vAlign w:val="center"/>
            <w:hideMark/>
          </w:tcPr>
          <w:p w14:paraId="1952BB1F" w14:textId="77777777" w:rsidR="00562A0A" w:rsidRPr="009A528D" w:rsidRDefault="00562A0A" w:rsidP="00E66E80">
            <w:pPr>
              <w:spacing w:after="0" w:line="240" w:lineRule="auto"/>
              <w:rPr>
                <w:rFonts w:ascii="Times New Roman" w:eastAsia="Times New Roman" w:hAnsi="Times New Roman"/>
                <w:b/>
                <w:bCs/>
                <w:color w:val="FFFFFF" w:themeColor="background1"/>
                <w:sz w:val="24"/>
                <w:szCs w:val="24"/>
                <w:lang w:eastAsia="es-DO"/>
              </w:rPr>
            </w:pPr>
            <w:r w:rsidRPr="009A528D">
              <w:rPr>
                <w:rFonts w:ascii="Times New Roman" w:eastAsia="Times New Roman" w:hAnsi="Times New Roman"/>
                <w:b/>
                <w:bCs/>
                <w:color w:val="FFFFFF" w:themeColor="background1"/>
                <w:sz w:val="24"/>
                <w:szCs w:val="24"/>
                <w:lang w:eastAsia="es-DO"/>
              </w:rPr>
              <w:t>Evaluación 6 meses</w:t>
            </w:r>
          </w:p>
        </w:tc>
        <w:tc>
          <w:tcPr>
            <w:tcW w:w="1980" w:type="dxa"/>
            <w:tcBorders>
              <w:top w:val="nil"/>
              <w:left w:val="nil"/>
              <w:bottom w:val="single" w:sz="8" w:space="0" w:color="auto"/>
              <w:right w:val="single" w:sz="8" w:space="0" w:color="auto"/>
            </w:tcBorders>
            <w:shd w:val="clear" w:color="auto" w:fill="1F3864" w:themeFill="accent1" w:themeFillShade="80"/>
            <w:vAlign w:val="center"/>
            <w:hideMark/>
          </w:tcPr>
          <w:p w14:paraId="15E144F8" w14:textId="77777777" w:rsidR="00562A0A" w:rsidRPr="009A528D" w:rsidRDefault="00562A0A" w:rsidP="00E66E80">
            <w:pPr>
              <w:spacing w:after="0" w:line="240" w:lineRule="auto"/>
              <w:rPr>
                <w:rFonts w:ascii="Times New Roman" w:eastAsia="Times New Roman" w:hAnsi="Times New Roman"/>
                <w:b/>
                <w:bCs/>
                <w:color w:val="FFFFFF" w:themeColor="background1"/>
                <w:sz w:val="24"/>
                <w:szCs w:val="24"/>
                <w:lang w:eastAsia="es-DO"/>
              </w:rPr>
            </w:pPr>
            <w:r w:rsidRPr="009A528D">
              <w:rPr>
                <w:rFonts w:ascii="Times New Roman" w:eastAsia="Times New Roman" w:hAnsi="Times New Roman"/>
                <w:b/>
                <w:bCs/>
                <w:color w:val="FFFFFF" w:themeColor="background1"/>
                <w:sz w:val="24"/>
                <w:szCs w:val="24"/>
                <w:lang w:eastAsia="es-DO"/>
              </w:rPr>
              <w:t>Reevaluaciones</w:t>
            </w:r>
          </w:p>
        </w:tc>
      </w:tr>
      <w:tr w:rsidR="009814AD" w:rsidRPr="009814AD" w14:paraId="704DD3FC" w14:textId="77777777" w:rsidTr="00FE5127">
        <w:trPr>
          <w:trHeight w:val="320"/>
        </w:trPr>
        <w:tc>
          <w:tcPr>
            <w:tcW w:w="1760" w:type="dxa"/>
            <w:tcBorders>
              <w:top w:val="nil"/>
              <w:left w:val="single" w:sz="8" w:space="0" w:color="auto"/>
              <w:bottom w:val="single" w:sz="8" w:space="0" w:color="auto"/>
              <w:right w:val="single" w:sz="8" w:space="0" w:color="auto"/>
            </w:tcBorders>
            <w:vAlign w:val="center"/>
            <w:hideMark/>
          </w:tcPr>
          <w:p w14:paraId="1C821B51"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Público</w:t>
            </w:r>
          </w:p>
        </w:tc>
        <w:tc>
          <w:tcPr>
            <w:tcW w:w="2400" w:type="dxa"/>
            <w:tcBorders>
              <w:top w:val="nil"/>
              <w:left w:val="nil"/>
              <w:bottom w:val="single" w:sz="8" w:space="0" w:color="auto"/>
              <w:right w:val="single" w:sz="8" w:space="0" w:color="auto"/>
            </w:tcBorders>
            <w:vAlign w:val="center"/>
            <w:hideMark/>
          </w:tcPr>
          <w:p w14:paraId="465EB2CA"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130</w:t>
            </w:r>
          </w:p>
        </w:tc>
        <w:tc>
          <w:tcPr>
            <w:tcW w:w="2360" w:type="dxa"/>
            <w:tcBorders>
              <w:top w:val="nil"/>
              <w:left w:val="nil"/>
              <w:bottom w:val="single" w:sz="8" w:space="0" w:color="auto"/>
              <w:right w:val="single" w:sz="8" w:space="0" w:color="auto"/>
            </w:tcBorders>
            <w:vAlign w:val="center"/>
            <w:hideMark/>
          </w:tcPr>
          <w:p w14:paraId="39FDCA59"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21</w:t>
            </w:r>
          </w:p>
        </w:tc>
        <w:tc>
          <w:tcPr>
            <w:tcW w:w="1980" w:type="dxa"/>
            <w:tcBorders>
              <w:top w:val="nil"/>
              <w:left w:val="nil"/>
              <w:bottom w:val="single" w:sz="8" w:space="0" w:color="auto"/>
              <w:right w:val="single" w:sz="8" w:space="0" w:color="auto"/>
            </w:tcBorders>
            <w:vAlign w:val="center"/>
            <w:hideMark/>
          </w:tcPr>
          <w:p w14:paraId="58487F70"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285</w:t>
            </w:r>
          </w:p>
        </w:tc>
      </w:tr>
      <w:tr w:rsidR="009814AD" w:rsidRPr="009814AD" w14:paraId="01D82207" w14:textId="77777777" w:rsidTr="00FE5127">
        <w:trPr>
          <w:trHeight w:val="320"/>
        </w:trPr>
        <w:tc>
          <w:tcPr>
            <w:tcW w:w="1760" w:type="dxa"/>
            <w:tcBorders>
              <w:top w:val="nil"/>
              <w:left w:val="single" w:sz="8" w:space="0" w:color="auto"/>
              <w:bottom w:val="single" w:sz="8" w:space="0" w:color="auto"/>
              <w:right w:val="single" w:sz="8" w:space="0" w:color="auto"/>
            </w:tcBorders>
            <w:vAlign w:val="center"/>
            <w:hideMark/>
          </w:tcPr>
          <w:p w14:paraId="74CA64C1"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Privado</w:t>
            </w:r>
          </w:p>
        </w:tc>
        <w:tc>
          <w:tcPr>
            <w:tcW w:w="2400" w:type="dxa"/>
            <w:tcBorders>
              <w:top w:val="nil"/>
              <w:left w:val="nil"/>
              <w:bottom w:val="single" w:sz="8" w:space="0" w:color="auto"/>
              <w:right w:val="single" w:sz="8" w:space="0" w:color="auto"/>
            </w:tcBorders>
            <w:vAlign w:val="center"/>
            <w:hideMark/>
          </w:tcPr>
          <w:p w14:paraId="138823D9"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196</w:t>
            </w:r>
          </w:p>
        </w:tc>
        <w:tc>
          <w:tcPr>
            <w:tcW w:w="2360" w:type="dxa"/>
            <w:tcBorders>
              <w:top w:val="nil"/>
              <w:left w:val="nil"/>
              <w:bottom w:val="single" w:sz="8" w:space="0" w:color="auto"/>
              <w:right w:val="single" w:sz="8" w:space="0" w:color="auto"/>
            </w:tcBorders>
            <w:vAlign w:val="center"/>
            <w:hideMark/>
          </w:tcPr>
          <w:p w14:paraId="68D3E650"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52</w:t>
            </w:r>
          </w:p>
        </w:tc>
        <w:tc>
          <w:tcPr>
            <w:tcW w:w="1980" w:type="dxa"/>
            <w:tcBorders>
              <w:top w:val="nil"/>
              <w:left w:val="nil"/>
              <w:bottom w:val="single" w:sz="8" w:space="0" w:color="auto"/>
              <w:right w:val="single" w:sz="8" w:space="0" w:color="auto"/>
            </w:tcBorders>
            <w:vAlign w:val="center"/>
            <w:hideMark/>
          </w:tcPr>
          <w:p w14:paraId="24378AE4" w14:textId="77777777" w:rsidR="00562A0A" w:rsidRPr="009814AD" w:rsidRDefault="00562A0A"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428</w:t>
            </w:r>
          </w:p>
        </w:tc>
      </w:tr>
      <w:tr w:rsidR="00562A0A" w:rsidRPr="009814AD" w14:paraId="37C41D8C" w14:textId="77777777" w:rsidTr="00FE5127">
        <w:trPr>
          <w:trHeight w:val="310"/>
        </w:trPr>
        <w:tc>
          <w:tcPr>
            <w:tcW w:w="1760" w:type="dxa"/>
            <w:tcBorders>
              <w:top w:val="nil"/>
              <w:left w:val="single" w:sz="8" w:space="0" w:color="auto"/>
              <w:bottom w:val="single" w:sz="8" w:space="0" w:color="auto"/>
              <w:right w:val="single" w:sz="8" w:space="0" w:color="auto"/>
            </w:tcBorders>
            <w:vAlign w:val="center"/>
            <w:hideMark/>
          </w:tcPr>
          <w:p w14:paraId="5B9E07CF" w14:textId="77777777" w:rsidR="00562A0A" w:rsidRPr="009814AD" w:rsidRDefault="00562A0A" w:rsidP="00E66E80">
            <w:pPr>
              <w:spacing w:after="0" w:line="240" w:lineRule="auto"/>
              <w:rPr>
                <w:rFonts w:ascii="Times New Roman" w:eastAsia="Times New Roman" w:hAnsi="Times New Roman"/>
                <w:b/>
                <w:bCs/>
                <w:color w:val="767171"/>
                <w:sz w:val="24"/>
                <w:szCs w:val="24"/>
                <w:lang w:eastAsia="es-DO"/>
              </w:rPr>
            </w:pPr>
            <w:r w:rsidRPr="009814AD">
              <w:rPr>
                <w:rFonts w:ascii="Times New Roman" w:eastAsia="Times New Roman" w:hAnsi="Times New Roman"/>
                <w:b/>
                <w:bCs/>
                <w:color w:val="767171"/>
                <w:sz w:val="24"/>
                <w:szCs w:val="24"/>
                <w:lang w:eastAsia="es-DO"/>
              </w:rPr>
              <w:t>Total</w:t>
            </w:r>
          </w:p>
        </w:tc>
        <w:tc>
          <w:tcPr>
            <w:tcW w:w="2400" w:type="dxa"/>
            <w:tcBorders>
              <w:top w:val="nil"/>
              <w:left w:val="nil"/>
              <w:bottom w:val="single" w:sz="8" w:space="0" w:color="auto"/>
              <w:right w:val="single" w:sz="8" w:space="0" w:color="auto"/>
            </w:tcBorders>
            <w:vAlign w:val="center"/>
            <w:hideMark/>
          </w:tcPr>
          <w:p w14:paraId="589E82EA" w14:textId="77777777" w:rsidR="00562A0A" w:rsidRPr="009814AD" w:rsidRDefault="00562A0A" w:rsidP="00E66E80">
            <w:pPr>
              <w:spacing w:after="0" w:line="240" w:lineRule="auto"/>
              <w:rPr>
                <w:rFonts w:ascii="Times New Roman" w:eastAsia="Times New Roman" w:hAnsi="Times New Roman"/>
                <w:b/>
                <w:bCs/>
                <w:color w:val="767171"/>
                <w:sz w:val="24"/>
                <w:szCs w:val="24"/>
                <w:lang w:eastAsia="es-DO"/>
              </w:rPr>
            </w:pPr>
            <w:r w:rsidRPr="009814AD">
              <w:rPr>
                <w:rFonts w:ascii="Times New Roman" w:eastAsia="Times New Roman" w:hAnsi="Times New Roman"/>
                <w:b/>
                <w:bCs/>
                <w:color w:val="767171"/>
                <w:sz w:val="24"/>
                <w:szCs w:val="24"/>
                <w:lang w:eastAsia="es-DO"/>
              </w:rPr>
              <w:t>326</w:t>
            </w:r>
          </w:p>
        </w:tc>
        <w:tc>
          <w:tcPr>
            <w:tcW w:w="2360" w:type="dxa"/>
            <w:tcBorders>
              <w:top w:val="nil"/>
              <w:left w:val="nil"/>
              <w:bottom w:val="single" w:sz="8" w:space="0" w:color="auto"/>
              <w:right w:val="single" w:sz="8" w:space="0" w:color="auto"/>
            </w:tcBorders>
            <w:vAlign w:val="center"/>
            <w:hideMark/>
          </w:tcPr>
          <w:p w14:paraId="54113F5F" w14:textId="77777777" w:rsidR="00562A0A" w:rsidRPr="009814AD" w:rsidRDefault="00562A0A" w:rsidP="00E66E80">
            <w:pPr>
              <w:spacing w:after="0" w:line="240" w:lineRule="auto"/>
              <w:rPr>
                <w:rFonts w:ascii="Times New Roman" w:eastAsia="Times New Roman" w:hAnsi="Times New Roman"/>
                <w:b/>
                <w:bCs/>
                <w:color w:val="767171"/>
                <w:sz w:val="24"/>
                <w:szCs w:val="24"/>
                <w:lang w:eastAsia="es-DO"/>
              </w:rPr>
            </w:pPr>
            <w:r w:rsidRPr="009814AD">
              <w:rPr>
                <w:rFonts w:ascii="Times New Roman" w:eastAsia="Times New Roman" w:hAnsi="Times New Roman"/>
                <w:b/>
                <w:bCs/>
                <w:color w:val="767171"/>
                <w:sz w:val="24"/>
                <w:szCs w:val="24"/>
                <w:lang w:eastAsia="es-DO"/>
              </w:rPr>
              <w:t>73</w:t>
            </w:r>
          </w:p>
        </w:tc>
        <w:tc>
          <w:tcPr>
            <w:tcW w:w="1980" w:type="dxa"/>
            <w:tcBorders>
              <w:top w:val="nil"/>
              <w:left w:val="nil"/>
              <w:bottom w:val="single" w:sz="8" w:space="0" w:color="auto"/>
              <w:right w:val="single" w:sz="8" w:space="0" w:color="auto"/>
            </w:tcBorders>
            <w:vAlign w:val="center"/>
            <w:hideMark/>
          </w:tcPr>
          <w:p w14:paraId="34B8FCB9" w14:textId="77777777" w:rsidR="00562A0A" w:rsidRPr="009814AD" w:rsidRDefault="00562A0A" w:rsidP="00E66E80">
            <w:pPr>
              <w:spacing w:after="0" w:line="240" w:lineRule="auto"/>
              <w:rPr>
                <w:rFonts w:ascii="Times New Roman" w:eastAsia="Times New Roman" w:hAnsi="Times New Roman"/>
                <w:b/>
                <w:bCs/>
                <w:color w:val="767171"/>
                <w:sz w:val="24"/>
                <w:szCs w:val="24"/>
                <w:lang w:eastAsia="es-DO"/>
              </w:rPr>
            </w:pPr>
            <w:r w:rsidRPr="009814AD">
              <w:rPr>
                <w:rFonts w:ascii="Times New Roman" w:eastAsia="Times New Roman" w:hAnsi="Times New Roman"/>
                <w:b/>
                <w:bCs/>
                <w:color w:val="767171"/>
                <w:sz w:val="24"/>
                <w:szCs w:val="24"/>
                <w:lang w:eastAsia="es-DO"/>
              </w:rPr>
              <w:t>713</w:t>
            </w:r>
          </w:p>
        </w:tc>
      </w:tr>
    </w:tbl>
    <w:p w14:paraId="24DAEE3E" w14:textId="77777777" w:rsidR="0050192A" w:rsidRDefault="0050192A" w:rsidP="00E66E80">
      <w:pPr>
        <w:spacing w:line="360" w:lineRule="auto"/>
        <w:ind w:firstLine="426"/>
        <w:rPr>
          <w:rFonts w:ascii="Times New Roman" w:hAnsi="Times New Roman"/>
          <w:bCs/>
          <w:color w:val="767171"/>
          <w:spacing w:val="6"/>
          <w:kern w:val="24"/>
          <w:sz w:val="24"/>
          <w:szCs w:val="24"/>
        </w:rPr>
      </w:pPr>
    </w:p>
    <w:p w14:paraId="0229BB4E" w14:textId="49358277" w:rsidR="00562A0A" w:rsidRPr="002667E2" w:rsidRDefault="00562A0A" w:rsidP="00567EA9">
      <w:pPr>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 xml:space="preserve">En cuanto a médicos independientes, y tras verificar que las solicitudes cumplían los requisitos establecidos, se incorporaron 286 nuevos especialistas, para un total acumulado de 7,808 médicos dentro de la red, incluyendo profesionales </w:t>
      </w:r>
      <w:r w:rsidR="00D5698B" w:rsidRPr="002667E2">
        <w:rPr>
          <w:rFonts w:ascii="Times New Roman" w:hAnsi="Times New Roman"/>
          <w:bCs/>
          <w:color w:val="767171"/>
          <w:spacing w:val="6"/>
          <w:kern w:val="24"/>
          <w:sz w:val="24"/>
          <w:szCs w:val="24"/>
        </w:rPr>
        <w:t>supra especializados</w:t>
      </w:r>
      <w:r w:rsidRPr="002667E2">
        <w:rPr>
          <w:rFonts w:ascii="Times New Roman" w:hAnsi="Times New Roman"/>
          <w:bCs/>
          <w:color w:val="767171"/>
          <w:spacing w:val="6"/>
          <w:kern w:val="24"/>
          <w:sz w:val="24"/>
          <w:szCs w:val="24"/>
        </w:rPr>
        <w:t xml:space="preserve"> en áreas de alta demanda o insuficiencia previa.</w:t>
      </w:r>
    </w:p>
    <w:p w14:paraId="57AD7ED4" w14:textId="6DADDD34" w:rsidR="00562A0A" w:rsidRPr="002667E2" w:rsidRDefault="00562A0A" w:rsidP="00567EA9">
      <w:pPr>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lastRenderedPageBreak/>
        <w:t>Respecto a los prestadores institucionales clínicas, laboratorios, farmacias, centros diagnósticos y odontológicos la red pasó de 1,677 a 1,708, para un incremento neto de 31 nuevas contrataciones, equivalente a un crecimiento del 2% en esta categoría.</w:t>
      </w:r>
    </w:p>
    <w:tbl>
      <w:tblPr>
        <w:tblpPr w:leftFromText="141" w:rightFromText="141" w:vertAnchor="text" w:horzAnchor="margin" w:tblpY="1726"/>
        <w:tblW w:w="7278"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1677"/>
        <w:gridCol w:w="2725"/>
        <w:gridCol w:w="2876"/>
      </w:tblGrid>
      <w:tr w:rsidR="00FD191B" w:rsidRPr="009814AD" w14:paraId="05B91EBE" w14:textId="77777777" w:rsidTr="00FD191B">
        <w:trPr>
          <w:trHeight w:val="314"/>
        </w:trPr>
        <w:tc>
          <w:tcPr>
            <w:tcW w:w="1677" w:type="dxa"/>
            <w:shd w:val="clear" w:color="auto" w:fill="1F3864" w:themeFill="accent1" w:themeFillShade="80"/>
            <w:noWrap/>
            <w:vAlign w:val="bottom"/>
            <w:hideMark/>
          </w:tcPr>
          <w:p w14:paraId="106C3145"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Mes</w:t>
            </w:r>
          </w:p>
        </w:tc>
        <w:tc>
          <w:tcPr>
            <w:tcW w:w="2725" w:type="dxa"/>
            <w:shd w:val="clear" w:color="auto" w:fill="1F3864" w:themeFill="accent1" w:themeFillShade="80"/>
            <w:noWrap/>
            <w:vAlign w:val="bottom"/>
            <w:hideMark/>
          </w:tcPr>
          <w:p w14:paraId="21AACC15"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Monto Solicitado</w:t>
            </w:r>
          </w:p>
        </w:tc>
        <w:tc>
          <w:tcPr>
            <w:tcW w:w="2876" w:type="dxa"/>
            <w:shd w:val="clear" w:color="auto" w:fill="1F3864" w:themeFill="accent1" w:themeFillShade="80"/>
            <w:noWrap/>
            <w:vAlign w:val="bottom"/>
            <w:hideMark/>
          </w:tcPr>
          <w:p w14:paraId="3063F4F5"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Monto Aprobado</w:t>
            </w:r>
          </w:p>
        </w:tc>
      </w:tr>
      <w:tr w:rsidR="00FD191B" w:rsidRPr="009814AD" w14:paraId="74732D2F" w14:textId="77777777" w:rsidTr="00FD191B">
        <w:trPr>
          <w:trHeight w:val="314"/>
        </w:trPr>
        <w:tc>
          <w:tcPr>
            <w:tcW w:w="1677" w:type="dxa"/>
            <w:shd w:val="clear" w:color="auto" w:fill="D9D9D9" w:themeFill="background1" w:themeFillShade="D9"/>
            <w:noWrap/>
            <w:vAlign w:val="bottom"/>
            <w:hideMark/>
          </w:tcPr>
          <w:p w14:paraId="29DD1A4B"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Enero</w:t>
            </w:r>
          </w:p>
        </w:tc>
        <w:tc>
          <w:tcPr>
            <w:tcW w:w="2725" w:type="dxa"/>
            <w:shd w:val="clear" w:color="auto" w:fill="D9D9D9" w:themeFill="background1" w:themeFillShade="D9"/>
            <w:noWrap/>
            <w:vAlign w:val="bottom"/>
            <w:hideMark/>
          </w:tcPr>
          <w:p w14:paraId="22467CB9"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10,445,723.31 </w:t>
            </w:r>
          </w:p>
        </w:tc>
        <w:tc>
          <w:tcPr>
            <w:tcW w:w="2876" w:type="dxa"/>
            <w:shd w:val="clear" w:color="auto" w:fill="D9D9D9" w:themeFill="background1" w:themeFillShade="D9"/>
            <w:noWrap/>
            <w:vAlign w:val="bottom"/>
            <w:hideMark/>
          </w:tcPr>
          <w:p w14:paraId="052B980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5,051,898.49 </w:t>
            </w:r>
          </w:p>
        </w:tc>
      </w:tr>
      <w:tr w:rsidR="00FD191B" w:rsidRPr="009814AD" w14:paraId="2E6CE757" w14:textId="77777777" w:rsidTr="00FD191B">
        <w:trPr>
          <w:trHeight w:val="314"/>
        </w:trPr>
        <w:tc>
          <w:tcPr>
            <w:tcW w:w="1677" w:type="dxa"/>
            <w:noWrap/>
            <w:vAlign w:val="bottom"/>
            <w:hideMark/>
          </w:tcPr>
          <w:p w14:paraId="01996794"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Febrero</w:t>
            </w:r>
          </w:p>
        </w:tc>
        <w:tc>
          <w:tcPr>
            <w:tcW w:w="2725" w:type="dxa"/>
            <w:noWrap/>
            <w:vAlign w:val="bottom"/>
            <w:hideMark/>
          </w:tcPr>
          <w:p w14:paraId="752743D9"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9,152,258.24 </w:t>
            </w:r>
          </w:p>
        </w:tc>
        <w:tc>
          <w:tcPr>
            <w:tcW w:w="2876" w:type="dxa"/>
            <w:noWrap/>
            <w:vAlign w:val="bottom"/>
            <w:hideMark/>
          </w:tcPr>
          <w:p w14:paraId="7E62C6AD"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5,166,133.46 </w:t>
            </w:r>
          </w:p>
        </w:tc>
      </w:tr>
      <w:tr w:rsidR="00FD191B" w:rsidRPr="009814AD" w14:paraId="35CBA81B" w14:textId="77777777" w:rsidTr="00FD191B">
        <w:trPr>
          <w:trHeight w:val="314"/>
        </w:trPr>
        <w:tc>
          <w:tcPr>
            <w:tcW w:w="1677" w:type="dxa"/>
            <w:shd w:val="clear" w:color="auto" w:fill="D9D9D9" w:themeFill="background1" w:themeFillShade="D9"/>
            <w:noWrap/>
            <w:vAlign w:val="bottom"/>
            <w:hideMark/>
          </w:tcPr>
          <w:p w14:paraId="22F3BE43"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Marzo</w:t>
            </w:r>
          </w:p>
        </w:tc>
        <w:tc>
          <w:tcPr>
            <w:tcW w:w="2725" w:type="dxa"/>
            <w:shd w:val="clear" w:color="auto" w:fill="D9D9D9" w:themeFill="background1" w:themeFillShade="D9"/>
            <w:noWrap/>
            <w:vAlign w:val="bottom"/>
            <w:hideMark/>
          </w:tcPr>
          <w:p w14:paraId="7BD6D904"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10,003,497.00 </w:t>
            </w:r>
          </w:p>
        </w:tc>
        <w:tc>
          <w:tcPr>
            <w:tcW w:w="2876" w:type="dxa"/>
            <w:shd w:val="clear" w:color="auto" w:fill="D9D9D9" w:themeFill="background1" w:themeFillShade="D9"/>
            <w:noWrap/>
            <w:vAlign w:val="bottom"/>
            <w:hideMark/>
          </w:tcPr>
          <w:p w14:paraId="7C5075FF"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5,422,750.00 </w:t>
            </w:r>
          </w:p>
        </w:tc>
      </w:tr>
      <w:tr w:rsidR="00FD191B" w:rsidRPr="009814AD" w14:paraId="24588AF1" w14:textId="77777777" w:rsidTr="00FD191B">
        <w:trPr>
          <w:trHeight w:val="314"/>
        </w:trPr>
        <w:tc>
          <w:tcPr>
            <w:tcW w:w="1677" w:type="dxa"/>
            <w:noWrap/>
            <w:vAlign w:val="bottom"/>
            <w:hideMark/>
          </w:tcPr>
          <w:p w14:paraId="60FCE00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Abril</w:t>
            </w:r>
          </w:p>
        </w:tc>
        <w:tc>
          <w:tcPr>
            <w:tcW w:w="2725" w:type="dxa"/>
            <w:noWrap/>
            <w:vAlign w:val="bottom"/>
            <w:hideMark/>
          </w:tcPr>
          <w:p w14:paraId="602AA283"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10,868,997.10 </w:t>
            </w:r>
          </w:p>
        </w:tc>
        <w:tc>
          <w:tcPr>
            <w:tcW w:w="2876" w:type="dxa"/>
            <w:noWrap/>
            <w:vAlign w:val="bottom"/>
            <w:hideMark/>
          </w:tcPr>
          <w:p w14:paraId="5EA96A1C"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5,731,483.00 </w:t>
            </w:r>
          </w:p>
        </w:tc>
      </w:tr>
      <w:tr w:rsidR="00FD191B" w:rsidRPr="009814AD" w14:paraId="67E0F604" w14:textId="77777777" w:rsidTr="00FD191B">
        <w:trPr>
          <w:trHeight w:val="314"/>
        </w:trPr>
        <w:tc>
          <w:tcPr>
            <w:tcW w:w="1677" w:type="dxa"/>
            <w:shd w:val="clear" w:color="auto" w:fill="D9D9D9" w:themeFill="background1" w:themeFillShade="D9"/>
            <w:noWrap/>
            <w:vAlign w:val="bottom"/>
            <w:hideMark/>
          </w:tcPr>
          <w:p w14:paraId="73D70010"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Mayo</w:t>
            </w:r>
          </w:p>
        </w:tc>
        <w:tc>
          <w:tcPr>
            <w:tcW w:w="2725" w:type="dxa"/>
            <w:shd w:val="clear" w:color="auto" w:fill="D9D9D9" w:themeFill="background1" w:themeFillShade="D9"/>
            <w:noWrap/>
            <w:vAlign w:val="bottom"/>
            <w:hideMark/>
          </w:tcPr>
          <w:p w14:paraId="1A2A4EB7"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14,347,987.62 </w:t>
            </w:r>
          </w:p>
        </w:tc>
        <w:tc>
          <w:tcPr>
            <w:tcW w:w="2876" w:type="dxa"/>
            <w:shd w:val="clear" w:color="auto" w:fill="D9D9D9" w:themeFill="background1" w:themeFillShade="D9"/>
            <w:noWrap/>
            <w:vAlign w:val="bottom"/>
            <w:hideMark/>
          </w:tcPr>
          <w:p w14:paraId="641A8158"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6,076,019.00 </w:t>
            </w:r>
          </w:p>
        </w:tc>
      </w:tr>
      <w:tr w:rsidR="00FD191B" w:rsidRPr="009814AD" w14:paraId="56B8CE99" w14:textId="77777777" w:rsidTr="00FD191B">
        <w:trPr>
          <w:trHeight w:val="314"/>
        </w:trPr>
        <w:tc>
          <w:tcPr>
            <w:tcW w:w="1677" w:type="dxa"/>
            <w:noWrap/>
            <w:vAlign w:val="bottom"/>
            <w:hideMark/>
          </w:tcPr>
          <w:p w14:paraId="3C4AEA9E"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Junio</w:t>
            </w:r>
          </w:p>
        </w:tc>
        <w:tc>
          <w:tcPr>
            <w:tcW w:w="2725" w:type="dxa"/>
            <w:noWrap/>
            <w:vAlign w:val="bottom"/>
            <w:hideMark/>
          </w:tcPr>
          <w:p w14:paraId="21179035"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8,693,847.94 </w:t>
            </w:r>
          </w:p>
        </w:tc>
        <w:tc>
          <w:tcPr>
            <w:tcW w:w="2876" w:type="dxa"/>
            <w:noWrap/>
            <w:vAlign w:val="bottom"/>
            <w:hideMark/>
          </w:tcPr>
          <w:p w14:paraId="20040ECF"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4,574,858.00 </w:t>
            </w:r>
          </w:p>
        </w:tc>
      </w:tr>
      <w:tr w:rsidR="00FD191B" w:rsidRPr="009814AD" w14:paraId="25DBCD92" w14:textId="77777777" w:rsidTr="00FD191B">
        <w:trPr>
          <w:trHeight w:val="314"/>
        </w:trPr>
        <w:tc>
          <w:tcPr>
            <w:tcW w:w="1677" w:type="dxa"/>
            <w:shd w:val="clear" w:color="auto" w:fill="D9D9D9" w:themeFill="background1" w:themeFillShade="D9"/>
            <w:noWrap/>
            <w:vAlign w:val="bottom"/>
            <w:hideMark/>
          </w:tcPr>
          <w:p w14:paraId="0ADAB4A7"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Julio</w:t>
            </w:r>
          </w:p>
        </w:tc>
        <w:tc>
          <w:tcPr>
            <w:tcW w:w="2725" w:type="dxa"/>
            <w:shd w:val="clear" w:color="auto" w:fill="D9D9D9" w:themeFill="background1" w:themeFillShade="D9"/>
            <w:noWrap/>
            <w:vAlign w:val="bottom"/>
            <w:hideMark/>
          </w:tcPr>
          <w:p w14:paraId="035121D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9,465,726.66 </w:t>
            </w:r>
          </w:p>
        </w:tc>
        <w:tc>
          <w:tcPr>
            <w:tcW w:w="2876" w:type="dxa"/>
            <w:shd w:val="clear" w:color="auto" w:fill="D9D9D9" w:themeFill="background1" w:themeFillShade="D9"/>
            <w:noWrap/>
            <w:vAlign w:val="bottom"/>
            <w:hideMark/>
          </w:tcPr>
          <w:p w14:paraId="5A8B1CC6"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5,442,073.00 </w:t>
            </w:r>
          </w:p>
        </w:tc>
      </w:tr>
      <w:tr w:rsidR="00FD191B" w:rsidRPr="009814AD" w14:paraId="0FF5DF8D" w14:textId="77777777" w:rsidTr="00FD191B">
        <w:trPr>
          <w:trHeight w:val="314"/>
        </w:trPr>
        <w:tc>
          <w:tcPr>
            <w:tcW w:w="1677" w:type="dxa"/>
            <w:noWrap/>
            <w:vAlign w:val="bottom"/>
            <w:hideMark/>
          </w:tcPr>
          <w:p w14:paraId="7C6A2B4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Agosto</w:t>
            </w:r>
          </w:p>
        </w:tc>
        <w:tc>
          <w:tcPr>
            <w:tcW w:w="2725" w:type="dxa"/>
            <w:noWrap/>
            <w:vAlign w:val="bottom"/>
            <w:hideMark/>
          </w:tcPr>
          <w:p w14:paraId="100A7F49"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9,569,346.01 </w:t>
            </w:r>
          </w:p>
        </w:tc>
        <w:tc>
          <w:tcPr>
            <w:tcW w:w="2876" w:type="dxa"/>
            <w:noWrap/>
            <w:vAlign w:val="bottom"/>
            <w:hideMark/>
          </w:tcPr>
          <w:p w14:paraId="7DC1D42E"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5,017,897.00 </w:t>
            </w:r>
          </w:p>
        </w:tc>
      </w:tr>
      <w:tr w:rsidR="00FD191B" w:rsidRPr="009814AD" w14:paraId="651D1317" w14:textId="77777777" w:rsidTr="00FD191B">
        <w:trPr>
          <w:trHeight w:val="314"/>
        </w:trPr>
        <w:tc>
          <w:tcPr>
            <w:tcW w:w="1677" w:type="dxa"/>
            <w:shd w:val="clear" w:color="auto" w:fill="D9D9D9" w:themeFill="background1" w:themeFillShade="D9"/>
            <w:noWrap/>
            <w:vAlign w:val="bottom"/>
            <w:hideMark/>
          </w:tcPr>
          <w:p w14:paraId="668DDAFE"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Septiembre</w:t>
            </w:r>
          </w:p>
        </w:tc>
        <w:tc>
          <w:tcPr>
            <w:tcW w:w="2725" w:type="dxa"/>
            <w:shd w:val="clear" w:color="auto" w:fill="D9D9D9" w:themeFill="background1" w:themeFillShade="D9"/>
            <w:noWrap/>
            <w:vAlign w:val="bottom"/>
            <w:hideMark/>
          </w:tcPr>
          <w:p w14:paraId="6B173A0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8,049,313.06 </w:t>
            </w:r>
          </w:p>
        </w:tc>
        <w:tc>
          <w:tcPr>
            <w:tcW w:w="2876" w:type="dxa"/>
            <w:shd w:val="clear" w:color="auto" w:fill="D9D9D9" w:themeFill="background1" w:themeFillShade="D9"/>
            <w:noWrap/>
            <w:vAlign w:val="bottom"/>
            <w:hideMark/>
          </w:tcPr>
          <w:p w14:paraId="7519429A"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4,508,797.00 </w:t>
            </w:r>
          </w:p>
        </w:tc>
      </w:tr>
      <w:tr w:rsidR="00FD191B" w:rsidRPr="009814AD" w14:paraId="7E41FC46" w14:textId="77777777" w:rsidTr="00FD191B">
        <w:trPr>
          <w:trHeight w:val="314"/>
        </w:trPr>
        <w:tc>
          <w:tcPr>
            <w:tcW w:w="1677" w:type="dxa"/>
            <w:noWrap/>
            <w:vAlign w:val="bottom"/>
            <w:hideMark/>
          </w:tcPr>
          <w:p w14:paraId="27725105"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Octubre</w:t>
            </w:r>
          </w:p>
        </w:tc>
        <w:tc>
          <w:tcPr>
            <w:tcW w:w="2725" w:type="dxa"/>
            <w:noWrap/>
            <w:vAlign w:val="bottom"/>
            <w:hideMark/>
          </w:tcPr>
          <w:p w14:paraId="679AE35D"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7,950,628.19 </w:t>
            </w:r>
          </w:p>
        </w:tc>
        <w:tc>
          <w:tcPr>
            <w:tcW w:w="2876" w:type="dxa"/>
            <w:noWrap/>
            <w:vAlign w:val="bottom"/>
            <w:hideMark/>
          </w:tcPr>
          <w:p w14:paraId="3C11499E"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4,045,729.00 </w:t>
            </w:r>
          </w:p>
        </w:tc>
      </w:tr>
      <w:tr w:rsidR="00FD191B" w:rsidRPr="009814AD" w14:paraId="0FC00FCC" w14:textId="77777777" w:rsidTr="00FD191B">
        <w:trPr>
          <w:trHeight w:val="314"/>
        </w:trPr>
        <w:tc>
          <w:tcPr>
            <w:tcW w:w="1677" w:type="dxa"/>
            <w:noWrap/>
            <w:vAlign w:val="bottom"/>
          </w:tcPr>
          <w:p w14:paraId="44780D61"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Pr>
                <w:rFonts w:ascii="Times New Roman" w:eastAsia="Times New Roman" w:hAnsi="Times New Roman"/>
                <w:color w:val="7F7F7F" w:themeColor="text1" w:themeTint="80"/>
                <w:sz w:val="24"/>
                <w:szCs w:val="24"/>
                <w:lang w:eastAsia="es-DO"/>
              </w:rPr>
              <w:t>Noviembre</w:t>
            </w:r>
          </w:p>
        </w:tc>
        <w:tc>
          <w:tcPr>
            <w:tcW w:w="2725" w:type="dxa"/>
            <w:noWrap/>
            <w:vAlign w:val="bottom"/>
          </w:tcPr>
          <w:p w14:paraId="4CA6172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RD$      </w:t>
            </w:r>
            <w:r>
              <w:rPr>
                <w:rFonts w:ascii="Times New Roman" w:eastAsia="Times New Roman" w:hAnsi="Times New Roman"/>
                <w:color w:val="7F7F7F" w:themeColor="text1" w:themeTint="80"/>
                <w:sz w:val="24"/>
                <w:szCs w:val="24"/>
                <w:lang w:eastAsia="es-DO"/>
              </w:rPr>
              <w:t>7,105,205.93</w:t>
            </w:r>
          </w:p>
        </w:tc>
        <w:tc>
          <w:tcPr>
            <w:tcW w:w="2876" w:type="dxa"/>
            <w:noWrap/>
            <w:vAlign w:val="bottom"/>
          </w:tcPr>
          <w:p w14:paraId="1AD2457A"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sidRPr="00D605C6">
              <w:rPr>
                <w:rFonts w:ascii="Times New Roman" w:eastAsia="Times New Roman" w:hAnsi="Times New Roman"/>
                <w:color w:val="7F7F7F" w:themeColor="text1" w:themeTint="80"/>
                <w:sz w:val="24"/>
                <w:szCs w:val="24"/>
                <w:lang w:eastAsia="es-DO"/>
              </w:rPr>
              <w:t xml:space="preserve"> RD$      </w:t>
            </w:r>
            <w:r>
              <w:rPr>
                <w:rFonts w:ascii="Times New Roman" w:eastAsia="Times New Roman" w:hAnsi="Times New Roman"/>
                <w:color w:val="7F7F7F" w:themeColor="text1" w:themeTint="80"/>
                <w:sz w:val="24"/>
                <w:szCs w:val="24"/>
                <w:lang w:eastAsia="es-DO"/>
              </w:rPr>
              <w:t>3,840,519.00</w:t>
            </w:r>
            <w:r w:rsidRPr="00D605C6">
              <w:rPr>
                <w:rFonts w:ascii="Times New Roman" w:eastAsia="Times New Roman" w:hAnsi="Times New Roman"/>
                <w:color w:val="7F7F7F" w:themeColor="text1" w:themeTint="80"/>
                <w:sz w:val="24"/>
                <w:szCs w:val="24"/>
                <w:lang w:eastAsia="es-DO"/>
              </w:rPr>
              <w:t xml:space="preserve"> </w:t>
            </w:r>
          </w:p>
        </w:tc>
      </w:tr>
      <w:tr w:rsidR="00FD191B" w:rsidRPr="009814AD" w14:paraId="69E67C01" w14:textId="77777777" w:rsidTr="00FD191B">
        <w:trPr>
          <w:trHeight w:val="314"/>
        </w:trPr>
        <w:tc>
          <w:tcPr>
            <w:tcW w:w="1677" w:type="dxa"/>
            <w:noWrap/>
            <w:vAlign w:val="bottom"/>
          </w:tcPr>
          <w:p w14:paraId="562ABA9B"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Pr>
                <w:rFonts w:ascii="Times New Roman" w:eastAsia="Times New Roman" w:hAnsi="Times New Roman"/>
                <w:color w:val="7F7F7F" w:themeColor="text1" w:themeTint="80"/>
                <w:sz w:val="24"/>
                <w:szCs w:val="24"/>
                <w:lang w:eastAsia="es-DO"/>
              </w:rPr>
              <w:t>Diciembre</w:t>
            </w:r>
          </w:p>
        </w:tc>
        <w:tc>
          <w:tcPr>
            <w:tcW w:w="2725" w:type="dxa"/>
            <w:noWrap/>
            <w:vAlign w:val="bottom"/>
          </w:tcPr>
          <w:p w14:paraId="4045C0AC"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Pr>
                <w:rFonts w:ascii="Times New Roman" w:eastAsia="Times New Roman" w:hAnsi="Times New Roman"/>
                <w:color w:val="7F7F7F" w:themeColor="text1" w:themeTint="80"/>
                <w:sz w:val="24"/>
                <w:szCs w:val="24"/>
                <w:lang w:eastAsia="es-DO"/>
              </w:rPr>
              <w:t>RD$5,487,187,.41</w:t>
            </w:r>
          </w:p>
        </w:tc>
        <w:tc>
          <w:tcPr>
            <w:tcW w:w="2876" w:type="dxa"/>
            <w:noWrap/>
            <w:vAlign w:val="bottom"/>
          </w:tcPr>
          <w:p w14:paraId="4EFD63B2" w14:textId="77777777" w:rsidR="00FD191B" w:rsidRPr="00D605C6" w:rsidRDefault="00FD191B" w:rsidP="00E66E80">
            <w:pPr>
              <w:spacing w:after="0" w:line="240" w:lineRule="auto"/>
              <w:rPr>
                <w:rFonts w:ascii="Times New Roman" w:eastAsia="Times New Roman" w:hAnsi="Times New Roman"/>
                <w:color w:val="7F7F7F" w:themeColor="text1" w:themeTint="80"/>
                <w:sz w:val="24"/>
                <w:szCs w:val="24"/>
                <w:lang w:eastAsia="es-DO"/>
              </w:rPr>
            </w:pPr>
            <w:r>
              <w:rPr>
                <w:rFonts w:ascii="Times New Roman" w:eastAsia="Times New Roman" w:hAnsi="Times New Roman"/>
                <w:color w:val="7F7F7F" w:themeColor="text1" w:themeTint="80"/>
                <w:sz w:val="24"/>
                <w:szCs w:val="24"/>
                <w:lang w:eastAsia="es-DO"/>
              </w:rPr>
              <w:t>RD$1,984,678.00</w:t>
            </w:r>
          </w:p>
        </w:tc>
      </w:tr>
      <w:tr w:rsidR="00FD191B" w:rsidRPr="009814AD" w14:paraId="560ED8A2" w14:textId="77777777" w:rsidTr="00FD191B">
        <w:trPr>
          <w:trHeight w:val="314"/>
        </w:trPr>
        <w:tc>
          <w:tcPr>
            <w:tcW w:w="1677" w:type="dxa"/>
            <w:shd w:val="clear" w:color="auto" w:fill="142F62"/>
            <w:noWrap/>
            <w:vAlign w:val="bottom"/>
            <w:hideMark/>
          </w:tcPr>
          <w:p w14:paraId="4A30121F"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Total</w:t>
            </w:r>
          </w:p>
        </w:tc>
        <w:tc>
          <w:tcPr>
            <w:tcW w:w="2725" w:type="dxa"/>
            <w:shd w:val="clear" w:color="auto" w:fill="142F62"/>
            <w:noWrap/>
            <w:vAlign w:val="bottom"/>
            <w:hideMark/>
          </w:tcPr>
          <w:p w14:paraId="31340E59"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 xml:space="preserve"> RD$   </w:t>
            </w:r>
            <w:r>
              <w:rPr>
                <w:rFonts w:ascii="Times New Roman" w:eastAsia="Times New Roman" w:hAnsi="Times New Roman"/>
                <w:b/>
                <w:bCs/>
                <w:color w:val="FFFFFF" w:themeColor="background1"/>
                <w:sz w:val="24"/>
                <w:szCs w:val="24"/>
                <w:lang w:eastAsia="es-DO"/>
              </w:rPr>
              <w:t>111,139,718.47</w:t>
            </w:r>
            <w:r w:rsidRPr="00254FCC">
              <w:rPr>
                <w:rFonts w:ascii="Times New Roman" w:eastAsia="Times New Roman" w:hAnsi="Times New Roman"/>
                <w:b/>
                <w:bCs/>
                <w:color w:val="FFFFFF" w:themeColor="background1"/>
                <w:sz w:val="24"/>
                <w:szCs w:val="24"/>
                <w:lang w:eastAsia="es-DO"/>
              </w:rPr>
              <w:t xml:space="preserve"> </w:t>
            </w:r>
          </w:p>
        </w:tc>
        <w:tc>
          <w:tcPr>
            <w:tcW w:w="2876" w:type="dxa"/>
            <w:shd w:val="clear" w:color="auto" w:fill="142F62"/>
            <w:noWrap/>
            <w:vAlign w:val="bottom"/>
            <w:hideMark/>
          </w:tcPr>
          <w:p w14:paraId="35173311" w14:textId="77777777" w:rsidR="00FD191B" w:rsidRPr="00254FCC" w:rsidRDefault="00FD191B" w:rsidP="00E66E80">
            <w:pPr>
              <w:spacing w:after="0" w:line="240" w:lineRule="auto"/>
              <w:rPr>
                <w:rFonts w:ascii="Times New Roman" w:eastAsia="Times New Roman" w:hAnsi="Times New Roman"/>
                <w:b/>
                <w:bCs/>
                <w:color w:val="FFFFFF" w:themeColor="background1"/>
                <w:sz w:val="24"/>
                <w:szCs w:val="24"/>
                <w:lang w:eastAsia="es-DO"/>
              </w:rPr>
            </w:pPr>
            <w:r w:rsidRPr="00254FCC">
              <w:rPr>
                <w:rFonts w:ascii="Times New Roman" w:eastAsia="Times New Roman" w:hAnsi="Times New Roman"/>
                <w:b/>
                <w:bCs/>
                <w:color w:val="FFFFFF" w:themeColor="background1"/>
                <w:sz w:val="24"/>
                <w:szCs w:val="24"/>
                <w:lang w:eastAsia="es-DO"/>
              </w:rPr>
              <w:t xml:space="preserve"> RD$   </w:t>
            </w:r>
            <w:r>
              <w:rPr>
                <w:rFonts w:ascii="Times New Roman" w:eastAsia="Times New Roman" w:hAnsi="Times New Roman"/>
                <w:b/>
                <w:bCs/>
                <w:color w:val="FFFFFF" w:themeColor="background1"/>
                <w:sz w:val="24"/>
                <w:szCs w:val="24"/>
                <w:lang w:eastAsia="es-DO"/>
              </w:rPr>
              <w:t>56,882,834.95</w:t>
            </w:r>
            <w:r w:rsidRPr="00254FCC">
              <w:rPr>
                <w:rFonts w:ascii="Times New Roman" w:eastAsia="Times New Roman" w:hAnsi="Times New Roman"/>
                <w:b/>
                <w:bCs/>
                <w:color w:val="FFFFFF" w:themeColor="background1"/>
                <w:sz w:val="24"/>
                <w:szCs w:val="24"/>
                <w:lang w:eastAsia="es-DO"/>
              </w:rPr>
              <w:t xml:space="preserve"> </w:t>
            </w:r>
          </w:p>
        </w:tc>
      </w:tr>
    </w:tbl>
    <w:p w14:paraId="3C0FDA24" w14:textId="69D24078" w:rsidR="00562A0A" w:rsidRPr="009814AD" w:rsidRDefault="00562A0A" w:rsidP="00567EA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Con el propósito de mejorar el acceso a servicios de salud sin afectar el gasto de bolsillo de los afiliados del Régimen Contributivo y Planes Pensionados, SeNaSa fortaleció la Red Preferencial, una modalidad en la que</w:t>
      </w:r>
      <w:r w:rsidR="00FD191B">
        <w:rPr>
          <w:rFonts w:ascii="Times New Roman" w:hAnsi="Times New Roman"/>
          <w:bCs/>
          <w:color w:val="767171"/>
          <w:spacing w:val="6"/>
          <w:kern w:val="24"/>
          <w:sz w:val="24"/>
          <w:szCs w:val="24"/>
        </w:rPr>
        <w:t xml:space="preserve"> </w:t>
      </w:r>
      <w:r w:rsidRPr="009814AD">
        <w:rPr>
          <w:rFonts w:ascii="Times New Roman" w:hAnsi="Times New Roman"/>
          <w:bCs/>
          <w:color w:val="767171"/>
          <w:spacing w:val="6"/>
          <w:kern w:val="24"/>
          <w:sz w:val="24"/>
          <w:szCs w:val="24"/>
        </w:rPr>
        <w:t>la ARS asume el copago dentro de la tarifa contratada.</w:t>
      </w:r>
    </w:p>
    <w:p w14:paraId="1C4826B3" w14:textId="77777777" w:rsidR="00FD191B" w:rsidRDefault="00FD191B" w:rsidP="00E66E80">
      <w:pPr>
        <w:spacing w:line="360" w:lineRule="auto"/>
        <w:rPr>
          <w:rFonts w:ascii="Times New Roman" w:hAnsi="Times New Roman"/>
          <w:b/>
          <w:color w:val="767171"/>
          <w:spacing w:val="6"/>
          <w:kern w:val="24"/>
          <w:sz w:val="24"/>
          <w:szCs w:val="24"/>
          <w:lang w:val="es-ES"/>
        </w:rPr>
      </w:pPr>
    </w:p>
    <w:p w14:paraId="2C21875C" w14:textId="77777777" w:rsidR="00FD191B" w:rsidRDefault="00FD191B" w:rsidP="00E66E80">
      <w:pPr>
        <w:spacing w:line="360" w:lineRule="auto"/>
        <w:rPr>
          <w:rFonts w:ascii="Times New Roman" w:hAnsi="Times New Roman"/>
          <w:b/>
          <w:color w:val="767171"/>
          <w:spacing w:val="6"/>
          <w:kern w:val="24"/>
          <w:sz w:val="24"/>
          <w:szCs w:val="24"/>
          <w:lang w:val="es-ES"/>
        </w:rPr>
      </w:pPr>
    </w:p>
    <w:p w14:paraId="06A0E147" w14:textId="77777777" w:rsidR="00FD191B" w:rsidRDefault="00FD191B" w:rsidP="00E66E80">
      <w:pPr>
        <w:spacing w:line="360" w:lineRule="auto"/>
        <w:rPr>
          <w:rFonts w:ascii="Times New Roman" w:hAnsi="Times New Roman"/>
          <w:b/>
          <w:color w:val="767171"/>
          <w:spacing w:val="6"/>
          <w:kern w:val="24"/>
          <w:sz w:val="24"/>
          <w:szCs w:val="24"/>
          <w:lang w:val="es-ES"/>
        </w:rPr>
      </w:pPr>
    </w:p>
    <w:p w14:paraId="40FB02FC" w14:textId="77777777" w:rsidR="00FD191B" w:rsidRDefault="00FD191B" w:rsidP="00E66E80">
      <w:pPr>
        <w:spacing w:line="360" w:lineRule="auto"/>
        <w:rPr>
          <w:rFonts w:ascii="Times New Roman" w:hAnsi="Times New Roman"/>
          <w:b/>
          <w:color w:val="767171"/>
          <w:spacing w:val="6"/>
          <w:kern w:val="24"/>
          <w:sz w:val="24"/>
          <w:szCs w:val="24"/>
          <w:lang w:val="es-ES"/>
        </w:rPr>
      </w:pPr>
    </w:p>
    <w:p w14:paraId="5047A612" w14:textId="77777777" w:rsidR="00FD191B" w:rsidRDefault="00FD191B" w:rsidP="00E66E80">
      <w:pPr>
        <w:spacing w:line="360" w:lineRule="auto"/>
        <w:rPr>
          <w:rFonts w:ascii="Times New Roman" w:hAnsi="Times New Roman"/>
          <w:b/>
          <w:color w:val="767171"/>
          <w:spacing w:val="6"/>
          <w:kern w:val="24"/>
          <w:sz w:val="24"/>
          <w:szCs w:val="24"/>
          <w:lang w:val="es-ES"/>
        </w:rPr>
      </w:pPr>
    </w:p>
    <w:p w14:paraId="1B88963B" w14:textId="78AE42DA" w:rsidR="00FD191B" w:rsidRPr="00FD191B" w:rsidRDefault="004842A2" w:rsidP="00E66E80">
      <w:pPr>
        <w:spacing w:line="360" w:lineRule="auto"/>
        <w:rPr>
          <w:rFonts w:ascii="Times New Roman" w:hAnsi="Times New Roman"/>
          <w:b/>
          <w:color w:val="767171"/>
          <w:spacing w:val="6"/>
          <w:kern w:val="24"/>
          <w:sz w:val="24"/>
          <w:szCs w:val="24"/>
          <w:lang w:val="es-ES"/>
        </w:rPr>
      </w:pPr>
      <w:r w:rsidRPr="009814AD">
        <w:rPr>
          <w:rFonts w:ascii="Times New Roman" w:hAnsi="Times New Roman"/>
          <w:b/>
          <w:color w:val="767171"/>
          <w:spacing w:val="6"/>
          <w:kern w:val="24"/>
          <w:sz w:val="24"/>
          <w:szCs w:val="24"/>
          <w:lang w:val="es-ES"/>
        </w:rPr>
        <w:t>Gestión de Reembolso de Servicios de Salu</w:t>
      </w:r>
      <w:r w:rsidR="00FD191B">
        <w:rPr>
          <w:rFonts w:ascii="Times New Roman" w:hAnsi="Times New Roman"/>
          <w:b/>
          <w:color w:val="767171"/>
          <w:spacing w:val="6"/>
          <w:kern w:val="24"/>
          <w:sz w:val="24"/>
          <w:szCs w:val="24"/>
          <w:lang w:val="es-ES"/>
        </w:rPr>
        <w:t>d</w:t>
      </w:r>
    </w:p>
    <w:p w14:paraId="6B2DB1E0" w14:textId="6F26F2E5" w:rsidR="004842A2" w:rsidRPr="002667E2" w:rsidRDefault="007233EE" w:rsidP="00567EA9">
      <w:pPr>
        <w:spacing w:line="360" w:lineRule="auto"/>
        <w:rPr>
          <w:rFonts w:ascii="Times New Roman" w:hAnsi="Times New Roman"/>
          <w:bCs/>
          <w:color w:val="767171"/>
          <w:spacing w:val="6"/>
          <w:kern w:val="24"/>
          <w:sz w:val="24"/>
          <w:szCs w:val="24"/>
          <w:lang w:val="es-ES"/>
        </w:rPr>
      </w:pPr>
      <w:r>
        <w:rPr>
          <w:rFonts w:ascii="Times New Roman" w:hAnsi="Times New Roman"/>
          <w:bCs/>
          <w:color w:val="767171"/>
          <w:spacing w:val="6"/>
          <w:kern w:val="24"/>
          <w:sz w:val="24"/>
          <w:szCs w:val="24"/>
          <w:lang w:val="es-ES"/>
        </w:rPr>
        <w:t>Se han</w:t>
      </w:r>
      <w:r w:rsidR="004842A2" w:rsidRPr="002667E2">
        <w:rPr>
          <w:rFonts w:ascii="Times New Roman" w:hAnsi="Times New Roman"/>
          <w:bCs/>
          <w:color w:val="767171"/>
          <w:spacing w:val="6"/>
          <w:kern w:val="24"/>
          <w:sz w:val="24"/>
          <w:szCs w:val="24"/>
          <w:lang w:val="es-ES"/>
        </w:rPr>
        <w:t xml:space="preserve"> </w:t>
      </w:r>
      <w:bookmarkStart w:id="15" w:name="_Hlk215734969"/>
      <w:r w:rsidR="004842A2" w:rsidRPr="002667E2">
        <w:rPr>
          <w:rFonts w:ascii="Times New Roman" w:hAnsi="Times New Roman"/>
          <w:bCs/>
          <w:color w:val="767171"/>
          <w:spacing w:val="6"/>
          <w:kern w:val="24"/>
          <w:sz w:val="24"/>
          <w:szCs w:val="24"/>
          <w:lang w:val="es-ES"/>
        </w:rPr>
        <w:t>procesado más de 2</w:t>
      </w:r>
      <w:r w:rsidR="00C87EBB" w:rsidRPr="002667E2">
        <w:rPr>
          <w:rFonts w:ascii="Times New Roman" w:hAnsi="Times New Roman"/>
          <w:bCs/>
          <w:color w:val="767171"/>
          <w:spacing w:val="6"/>
          <w:kern w:val="24"/>
          <w:sz w:val="24"/>
          <w:szCs w:val="24"/>
          <w:lang w:val="es-ES"/>
        </w:rPr>
        <w:t>3</w:t>
      </w:r>
      <w:r w:rsidR="004842A2" w:rsidRPr="002667E2">
        <w:rPr>
          <w:rFonts w:ascii="Times New Roman" w:hAnsi="Times New Roman"/>
          <w:bCs/>
          <w:color w:val="767171"/>
          <w:spacing w:val="6"/>
          <w:kern w:val="24"/>
          <w:sz w:val="24"/>
          <w:szCs w:val="24"/>
          <w:lang w:val="es-ES"/>
        </w:rPr>
        <w:t xml:space="preserve"> mil solicitudes de reembolso por servicios de salud, aprobándose pagos a favor de afiliados de SeNaSa por más de 5</w:t>
      </w:r>
      <w:r w:rsidR="00C87EBB" w:rsidRPr="002667E2">
        <w:rPr>
          <w:rFonts w:ascii="Times New Roman" w:hAnsi="Times New Roman"/>
          <w:bCs/>
          <w:color w:val="767171"/>
          <w:spacing w:val="6"/>
          <w:kern w:val="24"/>
          <w:sz w:val="24"/>
          <w:szCs w:val="24"/>
          <w:lang w:val="es-ES"/>
        </w:rPr>
        <w:t>5</w:t>
      </w:r>
      <w:r w:rsidR="004842A2" w:rsidRPr="002667E2">
        <w:rPr>
          <w:rFonts w:ascii="Times New Roman" w:hAnsi="Times New Roman"/>
          <w:bCs/>
          <w:color w:val="767171"/>
          <w:spacing w:val="6"/>
          <w:kern w:val="24"/>
          <w:sz w:val="24"/>
          <w:szCs w:val="24"/>
          <w:lang w:val="es-ES"/>
        </w:rPr>
        <w:t xml:space="preserve"> millones de pesos.</w:t>
      </w:r>
      <w:bookmarkEnd w:id="15"/>
    </w:p>
    <w:p w14:paraId="3352CB01" w14:textId="77777777" w:rsidR="000F38F2" w:rsidRDefault="00CF72E4" w:rsidP="00567EA9">
      <w:p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El concepto que genera la mayor cantidad de solicitudes de reembolso son las consultas ambulatorias con especialistas médicos o psicólogos, esto principalmente como parte del beneficio de cobertura en PSS no contratados y solo para planes complementarios Máximo y Premium. </w:t>
      </w:r>
    </w:p>
    <w:p w14:paraId="5F9FDF14" w14:textId="04B12F27" w:rsidR="00CF72E4" w:rsidRPr="002667E2" w:rsidRDefault="00CF72E4" w:rsidP="00567EA9">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En tal sentido, identificamos que, de los más de 2</w:t>
      </w:r>
      <w:r w:rsidR="004C5FC9" w:rsidRPr="002667E2">
        <w:rPr>
          <w:rFonts w:ascii="Times New Roman" w:hAnsi="Times New Roman"/>
          <w:bCs/>
          <w:color w:val="767171"/>
          <w:spacing w:val="6"/>
          <w:kern w:val="24"/>
          <w:sz w:val="24"/>
          <w:szCs w:val="24"/>
          <w:lang w:val="es-ES"/>
        </w:rPr>
        <w:t>6</w:t>
      </w:r>
      <w:r w:rsidRPr="002667E2">
        <w:rPr>
          <w:rFonts w:ascii="Times New Roman" w:hAnsi="Times New Roman"/>
          <w:bCs/>
          <w:color w:val="767171"/>
          <w:spacing w:val="6"/>
          <w:kern w:val="24"/>
          <w:sz w:val="24"/>
          <w:szCs w:val="24"/>
          <w:lang w:val="es-ES"/>
        </w:rPr>
        <w:t xml:space="preserve"> millones de pesos aprobados para este tipo de servicio, poco más de 10 millones corresponden a </w:t>
      </w:r>
      <w:r w:rsidRPr="002667E2">
        <w:rPr>
          <w:rFonts w:ascii="Times New Roman" w:hAnsi="Times New Roman"/>
          <w:bCs/>
          <w:color w:val="767171"/>
          <w:spacing w:val="6"/>
          <w:kern w:val="24"/>
          <w:sz w:val="24"/>
          <w:szCs w:val="24"/>
          <w:lang w:val="es-ES"/>
        </w:rPr>
        <w:lastRenderedPageBreak/>
        <w:t xml:space="preserve">servicios de consulta o terapia psicológica, de las cuales 47% son aprobadas a favor de afiliados en edad escolar. </w:t>
      </w:r>
    </w:p>
    <w:p w14:paraId="4049BC0F" w14:textId="073E96B2" w:rsidR="000E2CFF" w:rsidRPr="002667E2" w:rsidRDefault="006B5595" w:rsidP="00DE2924">
      <w:pPr>
        <w:spacing w:line="360" w:lineRule="auto"/>
        <w:rPr>
          <w:rFonts w:ascii="Times New Roman" w:hAnsi="Times New Roman"/>
          <w:bCs/>
          <w:color w:val="767171"/>
          <w:spacing w:val="6"/>
          <w:kern w:val="24"/>
          <w:sz w:val="24"/>
          <w:szCs w:val="24"/>
          <w:lang w:val="es-ES"/>
        </w:rPr>
      </w:pPr>
      <w:r>
        <w:rPr>
          <w:rFonts w:ascii="Times New Roman" w:hAnsi="Times New Roman"/>
          <w:bCs/>
          <w:color w:val="767171"/>
          <w:spacing w:val="6"/>
          <w:kern w:val="24"/>
          <w:sz w:val="24"/>
          <w:szCs w:val="24"/>
          <w:lang w:val="es-ES"/>
        </w:rPr>
        <w:t>La gestión de reembolso</w:t>
      </w:r>
      <w:r w:rsidR="000E2CFF" w:rsidRPr="009814AD">
        <w:rPr>
          <w:rFonts w:ascii="Times New Roman" w:hAnsi="Times New Roman"/>
          <w:bCs/>
          <w:color w:val="767171"/>
          <w:spacing w:val="6"/>
          <w:kern w:val="24"/>
          <w:sz w:val="24"/>
          <w:szCs w:val="24"/>
          <w:lang w:val="es-ES"/>
        </w:rPr>
        <w:t xml:space="preserve"> sirvió como uno de los mecanismos de alerta para este tipo de mala práctica por parte de los PSS. Así mismo, se fortaleció la gestión de descuentos por cobro inadecuado a través de una alianza con el departamento de Trámite de Cuentas de la Gerencia Financiera. En 2025 se ha </w:t>
      </w:r>
      <w:r w:rsidR="000E2CFF" w:rsidRPr="002667E2">
        <w:rPr>
          <w:rFonts w:ascii="Times New Roman" w:hAnsi="Times New Roman"/>
          <w:bCs/>
          <w:color w:val="767171"/>
          <w:spacing w:val="6"/>
          <w:kern w:val="24"/>
          <w:sz w:val="24"/>
          <w:szCs w:val="24"/>
          <w:lang w:val="es-ES"/>
        </w:rPr>
        <w:t xml:space="preserve">enviado a descontar poco más de 12 millones de pesos a PSS por concepto de cobro indebido a los afiliados. </w:t>
      </w:r>
    </w:p>
    <w:p w14:paraId="111FFA1D" w14:textId="38B76557" w:rsidR="00DA785E" w:rsidRPr="002667E2"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 xml:space="preserve">Desde entonces, la unidad ha reembolsado </w:t>
      </w:r>
      <w:r w:rsidR="0016265E" w:rsidRPr="002667E2">
        <w:rPr>
          <w:rFonts w:ascii="Times New Roman" w:hAnsi="Times New Roman"/>
          <w:bCs/>
          <w:color w:val="767171"/>
          <w:spacing w:val="6"/>
          <w:kern w:val="24"/>
          <w:sz w:val="24"/>
          <w:szCs w:val="24"/>
          <w:lang w:val="es-ES"/>
        </w:rPr>
        <w:t>1,103</w:t>
      </w:r>
      <w:r w:rsidRPr="002667E2">
        <w:rPr>
          <w:rFonts w:ascii="Times New Roman" w:hAnsi="Times New Roman"/>
          <w:bCs/>
          <w:color w:val="767171"/>
          <w:spacing w:val="6"/>
          <w:kern w:val="24"/>
          <w:sz w:val="24"/>
          <w:szCs w:val="24"/>
          <w:lang w:val="es-ES"/>
        </w:rPr>
        <w:t xml:space="preserve"> solicitudes de reembolso por concepto de despachos en farmacias erróneamente rechazados, lo cual corresponde a un monto reembolsado de RD$</w:t>
      </w:r>
      <w:r w:rsidR="00C01662" w:rsidRPr="002667E2">
        <w:rPr>
          <w:rFonts w:ascii="Times New Roman" w:hAnsi="Times New Roman"/>
          <w:bCs/>
          <w:color w:val="767171"/>
          <w:spacing w:val="6"/>
          <w:kern w:val="24"/>
          <w:sz w:val="24"/>
          <w:szCs w:val="24"/>
          <w:lang w:val="es-ES"/>
        </w:rPr>
        <w:t>1,659,934.35</w:t>
      </w:r>
      <w:r w:rsidRPr="002667E2">
        <w:rPr>
          <w:rFonts w:ascii="Times New Roman" w:hAnsi="Times New Roman"/>
          <w:bCs/>
          <w:color w:val="767171"/>
          <w:spacing w:val="6"/>
          <w:kern w:val="24"/>
          <w:sz w:val="24"/>
          <w:szCs w:val="24"/>
          <w:lang w:val="es-ES"/>
        </w:rPr>
        <w:t xml:space="preserve">, al </w:t>
      </w:r>
      <w:r w:rsidR="00C01662" w:rsidRPr="002667E2">
        <w:rPr>
          <w:rFonts w:ascii="Times New Roman" w:hAnsi="Times New Roman"/>
          <w:bCs/>
          <w:color w:val="767171"/>
          <w:spacing w:val="6"/>
          <w:kern w:val="24"/>
          <w:sz w:val="24"/>
          <w:szCs w:val="24"/>
          <w:lang w:val="es-ES"/>
        </w:rPr>
        <w:t>16</w:t>
      </w:r>
      <w:r w:rsidRPr="002667E2">
        <w:rPr>
          <w:rFonts w:ascii="Times New Roman" w:hAnsi="Times New Roman"/>
          <w:bCs/>
          <w:color w:val="767171"/>
          <w:spacing w:val="6"/>
          <w:kern w:val="24"/>
          <w:sz w:val="24"/>
          <w:szCs w:val="24"/>
          <w:lang w:val="es-ES"/>
        </w:rPr>
        <w:t xml:space="preserve"> de </w:t>
      </w:r>
      <w:r w:rsidR="00C01662" w:rsidRPr="002667E2">
        <w:rPr>
          <w:rFonts w:ascii="Times New Roman" w:hAnsi="Times New Roman"/>
          <w:bCs/>
          <w:color w:val="767171"/>
          <w:spacing w:val="6"/>
          <w:kern w:val="24"/>
          <w:sz w:val="24"/>
          <w:szCs w:val="24"/>
          <w:lang w:val="es-ES"/>
        </w:rPr>
        <w:t>diciembre</w:t>
      </w:r>
      <w:r w:rsidRPr="002667E2">
        <w:rPr>
          <w:rFonts w:ascii="Times New Roman" w:hAnsi="Times New Roman"/>
          <w:bCs/>
          <w:color w:val="767171"/>
          <w:spacing w:val="6"/>
          <w:kern w:val="24"/>
          <w:sz w:val="24"/>
          <w:szCs w:val="24"/>
          <w:lang w:val="es-ES"/>
        </w:rPr>
        <w:t xml:space="preserve"> de 2025.</w:t>
      </w:r>
    </w:p>
    <w:p w14:paraId="05C40056" w14:textId="170760F9" w:rsidR="00A17D43" w:rsidRPr="009814AD" w:rsidRDefault="000E2CFF" w:rsidP="00E66E80">
      <w:pPr>
        <w:spacing w:line="360" w:lineRule="auto"/>
        <w:rPr>
          <w:rFonts w:ascii="Times New Roman" w:hAnsi="Times New Roman"/>
          <w:b/>
          <w:color w:val="767171"/>
          <w:spacing w:val="6"/>
          <w:kern w:val="24"/>
          <w:sz w:val="24"/>
          <w:szCs w:val="24"/>
          <w:lang w:val="es-ES"/>
        </w:rPr>
      </w:pPr>
      <w:r w:rsidRPr="009814AD">
        <w:rPr>
          <w:rFonts w:ascii="Times New Roman" w:hAnsi="Times New Roman"/>
          <w:b/>
          <w:color w:val="767171"/>
          <w:spacing w:val="6"/>
          <w:kern w:val="24"/>
          <w:sz w:val="24"/>
          <w:szCs w:val="24"/>
          <w:lang w:val="es-ES"/>
        </w:rPr>
        <w:t>Gestión de Auditoría Médica</w:t>
      </w:r>
    </w:p>
    <w:p w14:paraId="0D7DE056" w14:textId="25B67AB7" w:rsidR="000E2CFF" w:rsidRPr="002667E2"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 xml:space="preserve">En el período del 2025 se auditaron </w:t>
      </w:r>
      <w:r w:rsidR="00606187" w:rsidRPr="002667E2">
        <w:rPr>
          <w:rFonts w:ascii="Times New Roman" w:hAnsi="Times New Roman"/>
          <w:bCs/>
          <w:color w:val="767171"/>
          <w:spacing w:val="6"/>
          <w:kern w:val="24"/>
          <w:sz w:val="24"/>
          <w:szCs w:val="24"/>
          <w:lang w:val="es-ES"/>
        </w:rPr>
        <w:t>RD$</w:t>
      </w:r>
      <w:r w:rsidR="00E90D4E" w:rsidRPr="002667E2">
        <w:rPr>
          <w:rFonts w:ascii="Times New Roman" w:hAnsi="Times New Roman"/>
          <w:bCs/>
          <w:color w:val="767171"/>
          <w:spacing w:val="6"/>
          <w:kern w:val="24"/>
          <w:sz w:val="24"/>
          <w:szCs w:val="24"/>
          <w:lang w:val="es-ES"/>
        </w:rPr>
        <w:t>2,576,691</w:t>
      </w:r>
      <w:r w:rsidRPr="002667E2">
        <w:rPr>
          <w:rFonts w:ascii="Times New Roman" w:hAnsi="Times New Roman"/>
          <w:bCs/>
          <w:color w:val="767171"/>
          <w:spacing w:val="6"/>
          <w:kern w:val="24"/>
          <w:sz w:val="24"/>
          <w:szCs w:val="24"/>
          <w:lang w:val="es-ES"/>
        </w:rPr>
        <w:t xml:space="preserve"> facturas cuyo monto representó RD$</w:t>
      </w:r>
      <w:r w:rsidR="00E90D4E" w:rsidRPr="002667E2">
        <w:rPr>
          <w:rFonts w:ascii="Times New Roman" w:hAnsi="Times New Roman"/>
          <w:bCs/>
          <w:color w:val="767171"/>
          <w:spacing w:val="6"/>
          <w:kern w:val="24"/>
          <w:sz w:val="24"/>
          <w:szCs w:val="24"/>
          <w:lang w:val="es-ES"/>
        </w:rPr>
        <w:t>33,585,713,939.71</w:t>
      </w:r>
      <w:r w:rsidRPr="002667E2">
        <w:rPr>
          <w:rFonts w:ascii="Times New Roman" w:hAnsi="Times New Roman"/>
          <w:bCs/>
          <w:color w:val="767171"/>
          <w:spacing w:val="6"/>
          <w:kern w:val="24"/>
          <w:sz w:val="24"/>
          <w:szCs w:val="24"/>
          <w:lang w:val="es-ES"/>
        </w:rPr>
        <w:t>, de estas, corresponden al Régimen Subsidiado RD$</w:t>
      </w:r>
      <w:r w:rsidR="00614584" w:rsidRPr="002667E2">
        <w:rPr>
          <w:rFonts w:ascii="Times New Roman" w:hAnsi="Times New Roman"/>
          <w:bCs/>
          <w:color w:val="767171"/>
          <w:spacing w:val="6"/>
          <w:kern w:val="24"/>
          <w:sz w:val="24"/>
          <w:szCs w:val="24"/>
          <w:lang w:val="es-ES"/>
        </w:rPr>
        <w:t>7,579,085,636,33.32</w:t>
      </w:r>
      <w:r w:rsidRPr="002667E2">
        <w:rPr>
          <w:rFonts w:ascii="Times New Roman" w:hAnsi="Times New Roman"/>
          <w:bCs/>
          <w:color w:val="767171"/>
          <w:spacing w:val="6"/>
          <w:kern w:val="24"/>
          <w:sz w:val="24"/>
          <w:szCs w:val="24"/>
          <w:lang w:val="es-ES"/>
        </w:rPr>
        <w:t xml:space="preserve"> y al Régimen Contributivo RD$22,515,964,972.51, con una glosa de RD$</w:t>
      </w:r>
      <w:r w:rsidR="00614584" w:rsidRPr="002667E2">
        <w:rPr>
          <w:rFonts w:ascii="Times New Roman" w:hAnsi="Times New Roman"/>
          <w:bCs/>
          <w:color w:val="767171"/>
          <w:spacing w:val="6"/>
          <w:kern w:val="24"/>
          <w:sz w:val="24"/>
          <w:szCs w:val="24"/>
          <w:lang w:val="es-ES"/>
        </w:rPr>
        <w:t>930.314.281.70</w:t>
      </w:r>
      <w:r w:rsidRPr="002667E2">
        <w:rPr>
          <w:rFonts w:ascii="Times New Roman" w:hAnsi="Times New Roman"/>
          <w:bCs/>
          <w:color w:val="767171"/>
          <w:spacing w:val="6"/>
          <w:kern w:val="24"/>
          <w:sz w:val="24"/>
          <w:szCs w:val="24"/>
          <w:lang w:val="es-ES"/>
        </w:rPr>
        <w:t xml:space="preserve"> entre ambos regímenes, montos que representan un retorno a la institución.</w:t>
      </w:r>
    </w:p>
    <w:p w14:paraId="089326F6" w14:textId="77777777" w:rsidR="000E2CFF" w:rsidRPr="002667E2" w:rsidRDefault="000E2CFF" w:rsidP="00DE2924">
      <w:p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Se realizaron además actividades de capacitación al equipo de auditores médicos y analistas en manejo de temas de Entrenamiento en prevención y control de infecciones asociadas a la atención de salud, Certificación de auditoria médica, Gerencia de atención primaria, PowerBI: Inteligencia de negocio para la toma de decisiones, SQL Server básico y Facilitador de procesos de </w:t>
      </w:r>
      <w:r w:rsidRPr="002667E2">
        <w:rPr>
          <w:rFonts w:ascii="Times New Roman" w:hAnsi="Times New Roman"/>
          <w:bCs/>
          <w:color w:val="767171"/>
          <w:spacing w:val="6"/>
          <w:kern w:val="24"/>
          <w:sz w:val="24"/>
          <w:szCs w:val="24"/>
          <w:lang w:val="es-ES"/>
        </w:rPr>
        <w:t xml:space="preserve">enseñanza y aprendizaje para un total de 45 colaboradores, con el objetivo de actualización en el conocimiento, unificación de criterios y continuar fortaleciendo las capacidades orientadas a una mejor evaluación de la pertinencia de estos servicios. </w:t>
      </w:r>
    </w:p>
    <w:p w14:paraId="11A964AF" w14:textId="48464F36" w:rsidR="000E2CFF" w:rsidRPr="002667E2"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lastRenderedPageBreak/>
        <w:t xml:space="preserve">Reducción de los tiempos de Auditoria de </w:t>
      </w:r>
      <w:r w:rsidR="00BA037A" w:rsidRPr="002667E2">
        <w:rPr>
          <w:rFonts w:ascii="Times New Roman" w:hAnsi="Times New Roman"/>
          <w:bCs/>
          <w:color w:val="767171"/>
          <w:spacing w:val="6"/>
          <w:kern w:val="24"/>
          <w:sz w:val="24"/>
          <w:szCs w:val="24"/>
          <w:lang w:val="es-ES"/>
        </w:rPr>
        <w:t>6</w:t>
      </w:r>
      <w:r w:rsidRPr="002667E2">
        <w:rPr>
          <w:rFonts w:ascii="Times New Roman" w:hAnsi="Times New Roman"/>
          <w:bCs/>
          <w:color w:val="767171"/>
          <w:spacing w:val="6"/>
          <w:kern w:val="24"/>
          <w:sz w:val="24"/>
          <w:szCs w:val="24"/>
          <w:lang w:val="es-ES"/>
        </w:rPr>
        <w:t xml:space="preserve"> a </w:t>
      </w:r>
      <w:r w:rsidR="005037E2" w:rsidRPr="002667E2">
        <w:rPr>
          <w:rFonts w:ascii="Times New Roman" w:hAnsi="Times New Roman"/>
          <w:bCs/>
          <w:color w:val="767171"/>
          <w:spacing w:val="6"/>
          <w:kern w:val="24"/>
          <w:sz w:val="24"/>
          <w:szCs w:val="24"/>
          <w:lang w:val="es-ES"/>
        </w:rPr>
        <w:t>20</w:t>
      </w:r>
      <w:r w:rsidRPr="002667E2">
        <w:rPr>
          <w:rFonts w:ascii="Times New Roman" w:hAnsi="Times New Roman"/>
          <w:bCs/>
          <w:color w:val="767171"/>
          <w:spacing w:val="6"/>
          <w:kern w:val="24"/>
          <w:sz w:val="24"/>
          <w:szCs w:val="24"/>
          <w:lang w:val="es-ES"/>
        </w:rPr>
        <w:t xml:space="preserve"> días calendario, donde la meta inicial es de 20 días, data actualizada por el Tablero de auditoria en PowerBI indicador de calidad. </w:t>
      </w:r>
    </w:p>
    <w:p w14:paraId="0C99AB59" w14:textId="34A9C0E5" w:rsidR="000E2CFF" w:rsidRPr="002667E2"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 xml:space="preserve">Como resultado del trabajo desarrollado, se logró el cierre de </w:t>
      </w:r>
      <w:r w:rsidR="00B31BBC" w:rsidRPr="002667E2">
        <w:rPr>
          <w:rFonts w:ascii="Times New Roman" w:hAnsi="Times New Roman"/>
          <w:bCs/>
          <w:color w:val="767171"/>
          <w:spacing w:val="6"/>
          <w:kern w:val="24"/>
          <w:sz w:val="24"/>
          <w:szCs w:val="24"/>
          <w:lang w:val="es-ES"/>
        </w:rPr>
        <w:t>475</w:t>
      </w:r>
      <w:r w:rsidRPr="002667E2">
        <w:rPr>
          <w:rFonts w:ascii="Times New Roman" w:hAnsi="Times New Roman"/>
          <w:bCs/>
          <w:color w:val="767171"/>
          <w:spacing w:val="6"/>
          <w:kern w:val="24"/>
          <w:sz w:val="24"/>
          <w:szCs w:val="24"/>
          <w:lang w:val="es-ES"/>
        </w:rPr>
        <w:t xml:space="preserve"> casos relacionados con posibles fraudes en salud, recibidos a través del sistema CRM, así como la elaboración de </w:t>
      </w:r>
      <w:r w:rsidR="00B31BBC" w:rsidRPr="002667E2">
        <w:rPr>
          <w:rFonts w:ascii="Times New Roman" w:hAnsi="Times New Roman"/>
          <w:bCs/>
          <w:color w:val="767171"/>
          <w:spacing w:val="6"/>
          <w:kern w:val="24"/>
          <w:sz w:val="24"/>
          <w:szCs w:val="24"/>
          <w:lang w:val="es-ES"/>
        </w:rPr>
        <w:t>110</w:t>
      </w:r>
      <w:r w:rsidRPr="002667E2">
        <w:rPr>
          <w:rFonts w:ascii="Times New Roman" w:hAnsi="Times New Roman"/>
          <w:bCs/>
          <w:color w:val="767171"/>
          <w:spacing w:val="6"/>
          <w:kern w:val="24"/>
          <w:sz w:val="24"/>
          <w:szCs w:val="24"/>
          <w:lang w:val="es-ES"/>
        </w:rPr>
        <w:t xml:space="preserve"> informes de auditoría dirigidos a prestadores que abarcan centros de salud y médicos independientes</w:t>
      </w:r>
      <w:r w:rsidRPr="009814AD">
        <w:rPr>
          <w:rFonts w:ascii="Times New Roman" w:hAnsi="Times New Roman"/>
          <w:bCs/>
          <w:color w:val="767171"/>
          <w:spacing w:val="6"/>
          <w:kern w:val="24"/>
          <w:sz w:val="24"/>
          <w:szCs w:val="24"/>
          <w:lang w:val="es-ES"/>
        </w:rPr>
        <w:t xml:space="preserve"> que </w:t>
      </w:r>
      <w:r w:rsidRPr="002667E2">
        <w:rPr>
          <w:rFonts w:ascii="Times New Roman" w:hAnsi="Times New Roman"/>
          <w:bCs/>
          <w:color w:val="767171"/>
          <w:spacing w:val="6"/>
          <w:kern w:val="24"/>
          <w:sz w:val="24"/>
          <w:szCs w:val="24"/>
          <w:lang w:val="es-ES"/>
        </w:rPr>
        <w:t xml:space="preserve">presentaron irregularidades durante el proceso de monitoreo. Producto de estos hallazgos, se procedió a solicitar la cancelación de </w:t>
      </w:r>
      <w:r w:rsidR="00D73CE5" w:rsidRPr="002667E2">
        <w:rPr>
          <w:rFonts w:ascii="Times New Roman" w:hAnsi="Times New Roman"/>
          <w:bCs/>
          <w:color w:val="767171"/>
          <w:spacing w:val="6"/>
          <w:kern w:val="24"/>
          <w:sz w:val="24"/>
          <w:szCs w:val="24"/>
          <w:lang w:val="es-ES"/>
        </w:rPr>
        <w:t>50</w:t>
      </w:r>
      <w:r w:rsidRPr="002667E2">
        <w:rPr>
          <w:rFonts w:ascii="Times New Roman" w:hAnsi="Times New Roman"/>
          <w:bCs/>
          <w:color w:val="767171"/>
          <w:spacing w:val="6"/>
          <w:kern w:val="24"/>
          <w:sz w:val="24"/>
          <w:szCs w:val="24"/>
          <w:lang w:val="es-ES"/>
        </w:rPr>
        <w:t xml:space="preserve"> códigos de prestadores, glosando un monto total de RD$ </w:t>
      </w:r>
      <w:r w:rsidR="00D73CE5" w:rsidRPr="002667E2">
        <w:rPr>
          <w:rFonts w:ascii="Times New Roman" w:hAnsi="Times New Roman"/>
          <w:bCs/>
          <w:color w:val="767171"/>
          <w:spacing w:val="6"/>
          <w:kern w:val="24"/>
          <w:sz w:val="24"/>
          <w:szCs w:val="24"/>
          <w:lang w:val="es-ES"/>
        </w:rPr>
        <w:t>3,105,287.27</w:t>
      </w:r>
      <w:r w:rsidRPr="002667E2">
        <w:rPr>
          <w:rFonts w:ascii="Times New Roman" w:hAnsi="Times New Roman"/>
          <w:bCs/>
          <w:color w:val="767171"/>
          <w:spacing w:val="6"/>
          <w:kern w:val="24"/>
          <w:sz w:val="24"/>
          <w:szCs w:val="24"/>
          <w:lang w:val="es-ES"/>
        </w:rPr>
        <w:t>, consolidando así una gestión orientada a la transparencia y al fortalecimiento de los mecanismos de control del sistema.</w:t>
      </w:r>
    </w:p>
    <w:p w14:paraId="6AF4630C" w14:textId="79B48C71" w:rsidR="00DA785E" w:rsidRPr="002667E2"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 xml:space="preserve">En el proceso de Auditoría de Servicios Odontológicos la cantidad de facturas auditadas fue de </w:t>
      </w:r>
      <w:r w:rsidR="007D7CE9" w:rsidRPr="002667E2">
        <w:rPr>
          <w:rFonts w:ascii="Times New Roman" w:hAnsi="Times New Roman"/>
          <w:bCs/>
          <w:color w:val="767171"/>
          <w:spacing w:val="6"/>
          <w:kern w:val="24"/>
          <w:sz w:val="24"/>
          <w:szCs w:val="24"/>
          <w:lang w:val="es-ES"/>
        </w:rPr>
        <w:t>4,254</w:t>
      </w:r>
      <w:r w:rsidRPr="002667E2">
        <w:rPr>
          <w:rFonts w:ascii="Times New Roman" w:hAnsi="Times New Roman"/>
          <w:bCs/>
          <w:color w:val="767171"/>
          <w:spacing w:val="6"/>
          <w:kern w:val="24"/>
          <w:sz w:val="24"/>
          <w:szCs w:val="24"/>
          <w:lang w:val="es-ES"/>
        </w:rPr>
        <w:t xml:space="preserve">, con un monto reclamado de </w:t>
      </w:r>
      <w:r w:rsidR="006F2296" w:rsidRPr="002667E2">
        <w:rPr>
          <w:rFonts w:ascii="Times New Roman" w:hAnsi="Times New Roman"/>
          <w:bCs/>
          <w:color w:val="767171"/>
          <w:spacing w:val="6"/>
          <w:kern w:val="24"/>
          <w:sz w:val="24"/>
          <w:szCs w:val="24"/>
          <w:lang w:val="es-ES"/>
        </w:rPr>
        <w:t>RD</w:t>
      </w:r>
      <w:r w:rsidR="0013756F" w:rsidRPr="002667E2">
        <w:rPr>
          <w:rFonts w:ascii="Times New Roman" w:hAnsi="Times New Roman"/>
          <w:bCs/>
          <w:color w:val="767171"/>
          <w:spacing w:val="6"/>
          <w:kern w:val="24"/>
          <w:sz w:val="24"/>
          <w:szCs w:val="24"/>
          <w:lang w:val="es-ES"/>
        </w:rPr>
        <w:t>131,930,662.98</w:t>
      </w:r>
      <w:r w:rsidRPr="002667E2">
        <w:rPr>
          <w:rFonts w:ascii="Times New Roman" w:hAnsi="Times New Roman"/>
          <w:bCs/>
          <w:color w:val="767171"/>
          <w:spacing w:val="6"/>
          <w:kern w:val="24"/>
          <w:sz w:val="24"/>
          <w:szCs w:val="24"/>
          <w:lang w:val="es-ES"/>
        </w:rPr>
        <w:t xml:space="preserve"> de los cuales </w:t>
      </w:r>
      <w:r w:rsidR="00333312" w:rsidRPr="002667E2">
        <w:rPr>
          <w:rFonts w:ascii="Times New Roman" w:hAnsi="Times New Roman"/>
          <w:bCs/>
          <w:color w:val="767171"/>
          <w:spacing w:val="6"/>
          <w:kern w:val="24"/>
          <w:sz w:val="24"/>
          <w:szCs w:val="24"/>
          <w:lang w:val="es-ES"/>
        </w:rPr>
        <w:t>RD</w:t>
      </w:r>
      <w:r w:rsidRPr="002667E2">
        <w:rPr>
          <w:rFonts w:ascii="Times New Roman" w:hAnsi="Times New Roman"/>
          <w:bCs/>
          <w:color w:val="767171"/>
          <w:spacing w:val="6"/>
          <w:kern w:val="24"/>
          <w:sz w:val="24"/>
          <w:szCs w:val="24"/>
          <w:lang w:val="es-ES"/>
        </w:rPr>
        <w:t>$</w:t>
      </w:r>
      <w:r w:rsidR="0013756F" w:rsidRPr="002667E2">
        <w:rPr>
          <w:rFonts w:ascii="Times New Roman" w:hAnsi="Times New Roman"/>
          <w:bCs/>
          <w:color w:val="767171"/>
          <w:spacing w:val="6"/>
          <w:kern w:val="24"/>
          <w:sz w:val="24"/>
          <w:szCs w:val="24"/>
          <w:lang w:val="es-ES"/>
        </w:rPr>
        <w:t>87,818,255</w:t>
      </w:r>
      <w:r w:rsidR="00784C3B" w:rsidRPr="002667E2">
        <w:rPr>
          <w:rFonts w:ascii="Times New Roman" w:hAnsi="Times New Roman"/>
          <w:bCs/>
          <w:color w:val="767171"/>
          <w:spacing w:val="6"/>
          <w:kern w:val="24"/>
          <w:sz w:val="24"/>
          <w:szCs w:val="24"/>
          <w:lang w:val="es-ES"/>
        </w:rPr>
        <w:t>.53</w:t>
      </w:r>
      <w:r w:rsidRPr="002667E2">
        <w:rPr>
          <w:rFonts w:ascii="Times New Roman" w:hAnsi="Times New Roman"/>
          <w:bCs/>
          <w:color w:val="767171"/>
          <w:spacing w:val="6"/>
          <w:kern w:val="24"/>
          <w:sz w:val="24"/>
          <w:szCs w:val="24"/>
          <w:lang w:val="es-ES"/>
        </w:rPr>
        <w:t xml:space="preserve"> corresponden a servicios ambulatorios de cirujanos maxilofaciales y </w:t>
      </w:r>
      <w:r w:rsidR="005131F3" w:rsidRPr="002667E2">
        <w:rPr>
          <w:rFonts w:ascii="Times New Roman" w:hAnsi="Times New Roman"/>
          <w:bCs/>
          <w:color w:val="767171"/>
          <w:spacing w:val="6"/>
          <w:kern w:val="24"/>
          <w:sz w:val="24"/>
          <w:szCs w:val="24"/>
          <w:lang w:val="es-ES"/>
        </w:rPr>
        <w:t>RD</w:t>
      </w:r>
      <w:r w:rsidRPr="002667E2">
        <w:rPr>
          <w:rFonts w:ascii="Times New Roman" w:hAnsi="Times New Roman"/>
          <w:bCs/>
          <w:color w:val="767171"/>
          <w:spacing w:val="6"/>
          <w:kern w:val="24"/>
          <w:sz w:val="24"/>
          <w:szCs w:val="24"/>
          <w:lang w:val="es-ES"/>
        </w:rPr>
        <w:t xml:space="preserve">$87,818,255.53 a servicios odontológicos del régimen contributivo, con un monto glosado de </w:t>
      </w:r>
      <w:r w:rsidR="00797AE1" w:rsidRPr="002667E2">
        <w:rPr>
          <w:rFonts w:ascii="Times New Roman" w:hAnsi="Times New Roman"/>
          <w:bCs/>
          <w:color w:val="767171"/>
          <w:spacing w:val="6"/>
          <w:kern w:val="24"/>
          <w:sz w:val="24"/>
          <w:szCs w:val="24"/>
          <w:lang w:val="es-ES"/>
        </w:rPr>
        <w:t>RD</w:t>
      </w:r>
      <w:r w:rsidRPr="002667E2">
        <w:rPr>
          <w:rFonts w:ascii="Times New Roman" w:hAnsi="Times New Roman"/>
          <w:bCs/>
          <w:color w:val="767171"/>
          <w:spacing w:val="6"/>
          <w:kern w:val="24"/>
          <w:sz w:val="24"/>
          <w:szCs w:val="24"/>
          <w:lang w:val="es-ES"/>
        </w:rPr>
        <w:t>$</w:t>
      </w:r>
      <w:r w:rsidR="00784C3B" w:rsidRPr="002667E2">
        <w:rPr>
          <w:rFonts w:ascii="Times New Roman" w:hAnsi="Times New Roman"/>
          <w:bCs/>
          <w:color w:val="767171"/>
          <w:spacing w:val="6"/>
          <w:kern w:val="24"/>
          <w:sz w:val="24"/>
          <w:szCs w:val="24"/>
          <w:lang w:val="es-ES"/>
        </w:rPr>
        <w:t xml:space="preserve">18,577,956.88 </w:t>
      </w:r>
      <w:r w:rsidRPr="002667E2">
        <w:rPr>
          <w:rFonts w:ascii="Times New Roman" w:hAnsi="Times New Roman"/>
          <w:bCs/>
          <w:color w:val="767171"/>
          <w:spacing w:val="6"/>
          <w:kern w:val="24"/>
          <w:sz w:val="24"/>
          <w:szCs w:val="24"/>
          <w:lang w:val="es-ES"/>
        </w:rPr>
        <w:t xml:space="preserve">para un porcentaje de glosa de </w:t>
      </w:r>
      <w:r w:rsidR="00DF735D" w:rsidRPr="002667E2">
        <w:rPr>
          <w:rFonts w:ascii="Times New Roman" w:hAnsi="Times New Roman"/>
          <w:bCs/>
          <w:color w:val="767171"/>
          <w:spacing w:val="6"/>
          <w:kern w:val="24"/>
          <w:sz w:val="24"/>
          <w:szCs w:val="24"/>
          <w:lang w:val="es-ES"/>
        </w:rPr>
        <w:t>14.08</w:t>
      </w:r>
      <w:r w:rsidRPr="002667E2">
        <w:rPr>
          <w:rFonts w:ascii="Times New Roman" w:hAnsi="Times New Roman"/>
          <w:bCs/>
          <w:color w:val="767171"/>
          <w:spacing w:val="6"/>
          <w:kern w:val="24"/>
          <w:sz w:val="24"/>
          <w:szCs w:val="24"/>
          <w:lang w:val="es-ES"/>
        </w:rPr>
        <w:t>%.</w:t>
      </w:r>
    </w:p>
    <w:p w14:paraId="245F4389" w14:textId="5DE6666E" w:rsidR="000E2CFF" w:rsidRPr="009814AD" w:rsidRDefault="000E2CFF" w:rsidP="00E66E80">
      <w:p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Además, se realizaron en el proceso de auditoría de servicios odontológicos: </w:t>
      </w:r>
    </w:p>
    <w:tbl>
      <w:tblPr>
        <w:tblStyle w:val="Tablaconcuadrcula"/>
        <w:tblW w:w="0" w:type="auto"/>
        <w:jc w:val="center"/>
        <w:tblLook w:val="04A0" w:firstRow="1" w:lastRow="0" w:firstColumn="1" w:lastColumn="0" w:noHBand="0" w:noVBand="1"/>
      </w:tblPr>
      <w:tblGrid>
        <w:gridCol w:w="4962"/>
        <w:gridCol w:w="2490"/>
      </w:tblGrid>
      <w:tr w:rsidR="009814AD" w:rsidRPr="009814AD" w14:paraId="22E820D0" w14:textId="77777777" w:rsidTr="008C147A">
        <w:trPr>
          <w:trHeight w:val="202"/>
          <w:jc w:val="center"/>
        </w:trPr>
        <w:tc>
          <w:tcPr>
            <w:tcW w:w="49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tcPr>
          <w:p w14:paraId="3A663514" w14:textId="77777777" w:rsidR="000E2CFF" w:rsidRPr="00C37C0A" w:rsidRDefault="000E2CFF" w:rsidP="00E66E80">
            <w:pPr>
              <w:spacing w:line="276" w:lineRule="auto"/>
              <w:rPr>
                <w:rFonts w:ascii="Times New Roman" w:eastAsia="MS Mincho" w:hAnsi="Times New Roman"/>
                <w:b/>
                <w:bCs/>
                <w:color w:val="FFFFFF" w:themeColor="background1"/>
                <w:sz w:val="24"/>
                <w:szCs w:val="24"/>
                <w:lang w:val="es-ES"/>
              </w:rPr>
            </w:pPr>
            <w:r w:rsidRPr="00C37C0A">
              <w:rPr>
                <w:rFonts w:ascii="Times New Roman" w:eastAsia="MS Mincho" w:hAnsi="Times New Roman"/>
                <w:b/>
                <w:bCs/>
                <w:color w:val="FFFFFF" w:themeColor="background1"/>
                <w:sz w:val="24"/>
                <w:szCs w:val="24"/>
                <w:lang w:val="es-ES"/>
              </w:rPr>
              <w:t>Procesos</w:t>
            </w:r>
          </w:p>
        </w:tc>
        <w:tc>
          <w:tcPr>
            <w:tcW w:w="2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tcPr>
          <w:p w14:paraId="7E0F1010" w14:textId="77777777" w:rsidR="000E2CFF" w:rsidRPr="00C37C0A" w:rsidRDefault="000E2CFF" w:rsidP="00E66E80">
            <w:pPr>
              <w:spacing w:line="276" w:lineRule="auto"/>
              <w:rPr>
                <w:rFonts w:ascii="Times New Roman" w:eastAsia="MS Mincho" w:hAnsi="Times New Roman"/>
                <w:b/>
                <w:bCs/>
                <w:color w:val="FFFFFF" w:themeColor="background1"/>
                <w:sz w:val="24"/>
                <w:szCs w:val="24"/>
                <w:lang w:val="es-ES"/>
              </w:rPr>
            </w:pPr>
            <w:r w:rsidRPr="00C37C0A">
              <w:rPr>
                <w:rFonts w:ascii="Times New Roman" w:eastAsia="MS Mincho" w:hAnsi="Times New Roman"/>
                <w:b/>
                <w:bCs/>
                <w:color w:val="FFFFFF" w:themeColor="background1"/>
                <w:sz w:val="24"/>
                <w:szCs w:val="24"/>
                <w:lang w:val="es-ES"/>
              </w:rPr>
              <w:t>Cantidad</w:t>
            </w:r>
          </w:p>
        </w:tc>
      </w:tr>
      <w:tr w:rsidR="009814AD" w:rsidRPr="009814AD" w14:paraId="7ED8C04B" w14:textId="77777777" w:rsidTr="008C147A">
        <w:trPr>
          <w:trHeight w:val="410"/>
          <w:jc w:val="center"/>
        </w:trPr>
        <w:tc>
          <w:tcPr>
            <w:tcW w:w="4962" w:type="dxa"/>
            <w:tcBorders>
              <w:top w:val="single" w:sz="4" w:space="0" w:color="FFFFFF" w:themeColor="background1"/>
            </w:tcBorders>
            <w:vAlign w:val="center"/>
          </w:tcPr>
          <w:p w14:paraId="3E3F8DBA"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Reevaluaciones Régimen Contributivo</w:t>
            </w:r>
          </w:p>
        </w:tc>
        <w:tc>
          <w:tcPr>
            <w:tcW w:w="2490" w:type="dxa"/>
            <w:tcBorders>
              <w:top w:val="single" w:sz="4" w:space="0" w:color="FFFFFF" w:themeColor="background1"/>
            </w:tcBorders>
          </w:tcPr>
          <w:p w14:paraId="272CDAF5" w14:textId="1E7CCA6E" w:rsidR="000E2CFF" w:rsidRPr="009814AD" w:rsidRDefault="00D42375" w:rsidP="00E66E80">
            <w:pPr>
              <w:spacing w:line="276" w:lineRule="auto"/>
              <w:rPr>
                <w:rFonts w:ascii="Times New Roman" w:eastAsia="MS Mincho" w:hAnsi="Times New Roman"/>
                <w:color w:val="767171"/>
                <w:sz w:val="24"/>
                <w:szCs w:val="24"/>
                <w:lang w:val="es-ES"/>
              </w:rPr>
            </w:pPr>
            <w:r>
              <w:rPr>
                <w:rFonts w:ascii="Times New Roman" w:eastAsia="MS Mincho" w:hAnsi="Times New Roman"/>
                <w:color w:val="767171"/>
                <w:sz w:val="24"/>
                <w:szCs w:val="24"/>
                <w:lang w:val="es-ES"/>
              </w:rPr>
              <w:t>85</w:t>
            </w:r>
          </w:p>
        </w:tc>
      </w:tr>
      <w:tr w:rsidR="009814AD" w:rsidRPr="009814AD" w14:paraId="708722EC" w14:textId="77777777" w:rsidTr="008C147A">
        <w:trPr>
          <w:trHeight w:val="405"/>
          <w:jc w:val="center"/>
        </w:trPr>
        <w:tc>
          <w:tcPr>
            <w:tcW w:w="4962" w:type="dxa"/>
            <w:vAlign w:val="center"/>
          </w:tcPr>
          <w:p w14:paraId="5C55EE89"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Reevaluaciones Terreno Régimen Subsidiado</w:t>
            </w:r>
          </w:p>
        </w:tc>
        <w:tc>
          <w:tcPr>
            <w:tcW w:w="2490" w:type="dxa"/>
          </w:tcPr>
          <w:p w14:paraId="67ACF02F"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154</w:t>
            </w:r>
          </w:p>
        </w:tc>
      </w:tr>
      <w:tr w:rsidR="009814AD" w:rsidRPr="009814AD" w14:paraId="2EC6E9F6" w14:textId="77777777" w:rsidTr="008C147A">
        <w:trPr>
          <w:trHeight w:val="410"/>
          <w:jc w:val="center"/>
        </w:trPr>
        <w:tc>
          <w:tcPr>
            <w:tcW w:w="4962" w:type="dxa"/>
            <w:vAlign w:val="center"/>
          </w:tcPr>
          <w:p w14:paraId="0B53AE80"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Levantamientos de capacidad instalada</w:t>
            </w:r>
          </w:p>
        </w:tc>
        <w:tc>
          <w:tcPr>
            <w:tcW w:w="2490" w:type="dxa"/>
          </w:tcPr>
          <w:p w14:paraId="245A143B" w14:textId="346EAFB5" w:rsidR="000E2CFF" w:rsidRPr="009814AD" w:rsidRDefault="00D42375" w:rsidP="00E66E80">
            <w:pPr>
              <w:spacing w:line="276" w:lineRule="auto"/>
              <w:rPr>
                <w:rFonts w:ascii="Times New Roman" w:eastAsia="MS Mincho" w:hAnsi="Times New Roman"/>
                <w:color w:val="767171"/>
                <w:sz w:val="24"/>
                <w:szCs w:val="24"/>
                <w:lang w:val="es-ES"/>
              </w:rPr>
            </w:pPr>
            <w:r>
              <w:rPr>
                <w:rFonts w:ascii="Times New Roman" w:eastAsia="MS Mincho" w:hAnsi="Times New Roman"/>
                <w:color w:val="767171"/>
                <w:sz w:val="24"/>
                <w:szCs w:val="24"/>
                <w:lang w:val="es-ES"/>
              </w:rPr>
              <w:t>19</w:t>
            </w:r>
          </w:p>
        </w:tc>
      </w:tr>
      <w:tr w:rsidR="009814AD" w:rsidRPr="009814AD" w14:paraId="2E5D675A" w14:textId="77777777" w:rsidTr="008C147A">
        <w:trPr>
          <w:trHeight w:val="202"/>
          <w:jc w:val="center"/>
        </w:trPr>
        <w:tc>
          <w:tcPr>
            <w:tcW w:w="4962" w:type="dxa"/>
            <w:vAlign w:val="center"/>
          </w:tcPr>
          <w:p w14:paraId="200A43A2"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Inducciones a nuevos PSS</w:t>
            </w:r>
          </w:p>
        </w:tc>
        <w:tc>
          <w:tcPr>
            <w:tcW w:w="2490" w:type="dxa"/>
          </w:tcPr>
          <w:p w14:paraId="44D15958"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6</w:t>
            </w:r>
          </w:p>
        </w:tc>
      </w:tr>
      <w:tr w:rsidR="000E2CFF" w:rsidRPr="009814AD" w14:paraId="00AA84C3" w14:textId="77777777" w:rsidTr="008C147A">
        <w:trPr>
          <w:trHeight w:val="207"/>
          <w:jc w:val="center"/>
        </w:trPr>
        <w:tc>
          <w:tcPr>
            <w:tcW w:w="4962" w:type="dxa"/>
            <w:vAlign w:val="center"/>
          </w:tcPr>
          <w:p w14:paraId="5052AE21" w14:textId="77777777" w:rsidR="000E2CFF" w:rsidRPr="009814AD" w:rsidRDefault="000E2CFF" w:rsidP="00E66E80">
            <w:pPr>
              <w:spacing w:line="276" w:lineRule="auto"/>
              <w:rPr>
                <w:rFonts w:ascii="Times New Roman" w:eastAsia="MS Mincho" w:hAnsi="Times New Roman"/>
                <w:color w:val="767171"/>
                <w:sz w:val="24"/>
                <w:szCs w:val="24"/>
                <w:lang w:val="es-ES"/>
              </w:rPr>
            </w:pPr>
            <w:r w:rsidRPr="009814AD">
              <w:rPr>
                <w:rFonts w:ascii="Times New Roman" w:eastAsia="MS Mincho" w:hAnsi="Times New Roman"/>
                <w:color w:val="767171"/>
                <w:sz w:val="24"/>
                <w:szCs w:val="24"/>
                <w:lang w:val="es-ES"/>
              </w:rPr>
              <w:t>Nota de calidad Régimen Contributivo</w:t>
            </w:r>
          </w:p>
        </w:tc>
        <w:tc>
          <w:tcPr>
            <w:tcW w:w="2490" w:type="dxa"/>
          </w:tcPr>
          <w:p w14:paraId="0EEEF7F1" w14:textId="1557931D" w:rsidR="000E2CFF" w:rsidRPr="009814AD" w:rsidRDefault="00D42375" w:rsidP="00E66E80">
            <w:pPr>
              <w:spacing w:line="276" w:lineRule="auto"/>
              <w:rPr>
                <w:rFonts w:ascii="Times New Roman" w:eastAsia="MS Mincho" w:hAnsi="Times New Roman"/>
                <w:color w:val="767171"/>
                <w:sz w:val="24"/>
                <w:szCs w:val="24"/>
                <w:lang w:val="es-ES"/>
              </w:rPr>
            </w:pPr>
            <w:r>
              <w:rPr>
                <w:rFonts w:ascii="Times New Roman" w:eastAsia="MS Mincho" w:hAnsi="Times New Roman"/>
                <w:color w:val="767171"/>
                <w:sz w:val="24"/>
                <w:szCs w:val="24"/>
                <w:lang w:val="es-ES"/>
              </w:rPr>
              <w:t>21</w:t>
            </w:r>
          </w:p>
        </w:tc>
      </w:tr>
    </w:tbl>
    <w:p w14:paraId="4406BF88" w14:textId="77777777" w:rsidR="00137C09" w:rsidRPr="00D16E94" w:rsidRDefault="00137C09" w:rsidP="00E66E80">
      <w:pPr>
        <w:spacing w:line="240" w:lineRule="auto"/>
        <w:ind w:firstLine="708"/>
        <w:rPr>
          <w:rFonts w:ascii="Times New Roman" w:hAnsi="Times New Roman"/>
          <w:b/>
          <w:i/>
          <w:iCs/>
          <w:color w:val="767171"/>
          <w:spacing w:val="6"/>
          <w:kern w:val="24"/>
          <w:szCs w:val="18"/>
          <w:lang w:val="es-ES"/>
        </w:rPr>
      </w:pPr>
      <w:r w:rsidRPr="00953535">
        <w:rPr>
          <w:rFonts w:ascii="Times New Roman" w:hAnsi="Times New Roman"/>
          <w:bCs/>
          <w:i/>
          <w:iCs/>
          <w:color w:val="767171"/>
          <w:spacing w:val="6"/>
          <w:kern w:val="24"/>
          <w:szCs w:val="18"/>
          <w:lang w:val="es-ES"/>
        </w:rPr>
        <w:t>Fuentes:</w:t>
      </w:r>
      <w:r w:rsidRPr="00D16E94">
        <w:rPr>
          <w:rFonts w:ascii="Times New Roman" w:hAnsi="Times New Roman"/>
          <w:b/>
          <w:i/>
          <w:iCs/>
          <w:color w:val="767171"/>
          <w:spacing w:val="6"/>
          <w:kern w:val="24"/>
          <w:szCs w:val="18"/>
          <w:lang w:val="es-ES"/>
        </w:rPr>
        <w:t xml:space="preserve"> </w:t>
      </w:r>
      <w:r w:rsidRPr="00D16E94">
        <w:rPr>
          <w:rFonts w:ascii="Times New Roman" w:hAnsi="Times New Roman"/>
          <w:bCs/>
          <w:i/>
          <w:iCs/>
          <w:color w:val="767171"/>
          <w:spacing w:val="6"/>
          <w:kern w:val="24"/>
          <w:szCs w:val="18"/>
          <w:lang w:val="es-ES"/>
        </w:rPr>
        <w:t>Datawarehouse de SeNaSa.</w:t>
      </w:r>
    </w:p>
    <w:p w14:paraId="5934018B" w14:textId="77777777" w:rsidR="000E2CFF" w:rsidRPr="001742A3" w:rsidRDefault="000E2CFF" w:rsidP="00E66E80">
      <w:pPr>
        <w:spacing w:line="360" w:lineRule="auto"/>
        <w:ind w:firstLine="426"/>
        <w:rPr>
          <w:rFonts w:ascii="Times New Roman" w:hAnsi="Times New Roman"/>
          <w:color w:val="767171"/>
          <w:spacing w:val="6"/>
          <w:kern w:val="24"/>
          <w:sz w:val="12"/>
          <w:szCs w:val="12"/>
          <w:lang w:val="es-ES"/>
        </w:rPr>
      </w:pPr>
    </w:p>
    <w:p w14:paraId="003CB4D0" w14:textId="149C0E82" w:rsidR="000E2CFF" w:rsidRPr="009814AD" w:rsidRDefault="000E2CFF"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lastRenderedPageBreak/>
        <w:t>Se logró aumentar la productividad de auditoría de cargue de emergencias entre los auditores médicos y los técnicos de facturación</w:t>
      </w:r>
      <w:r w:rsidR="007233EE">
        <w:rPr>
          <w:rFonts w:ascii="Times New Roman" w:hAnsi="Times New Roman"/>
          <w:bCs/>
          <w:color w:val="767171"/>
          <w:spacing w:val="6"/>
          <w:kern w:val="24"/>
          <w:sz w:val="24"/>
          <w:szCs w:val="24"/>
          <w:lang w:val="es-ES"/>
        </w:rPr>
        <w:t xml:space="preserve"> </w:t>
      </w:r>
      <w:r w:rsidRPr="002667E2">
        <w:rPr>
          <w:rFonts w:ascii="Times New Roman" w:hAnsi="Times New Roman"/>
          <w:bCs/>
          <w:color w:val="767171"/>
          <w:spacing w:val="6"/>
          <w:kern w:val="24"/>
          <w:sz w:val="24"/>
          <w:szCs w:val="24"/>
          <w:lang w:val="es-ES"/>
        </w:rPr>
        <w:t xml:space="preserve">donde se puede visualizar que el promedio de un auditor médico corresponde a </w:t>
      </w:r>
      <w:r w:rsidR="0058327B" w:rsidRPr="002667E2">
        <w:rPr>
          <w:rFonts w:ascii="Times New Roman" w:hAnsi="Times New Roman"/>
          <w:bCs/>
          <w:color w:val="767171"/>
          <w:spacing w:val="6"/>
          <w:kern w:val="24"/>
          <w:sz w:val="24"/>
          <w:szCs w:val="24"/>
          <w:lang w:val="es-ES"/>
        </w:rPr>
        <w:t>963</w:t>
      </w:r>
      <w:r w:rsidRPr="002667E2">
        <w:rPr>
          <w:rFonts w:ascii="Times New Roman" w:hAnsi="Times New Roman"/>
          <w:bCs/>
          <w:color w:val="767171"/>
          <w:spacing w:val="6"/>
          <w:kern w:val="24"/>
          <w:sz w:val="24"/>
          <w:szCs w:val="24"/>
          <w:lang w:val="es-ES"/>
        </w:rPr>
        <w:t xml:space="preserve"> autorizaciones por mes, mientras que un auxiliar carga un promedio de </w:t>
      </w:r>
      <w:r w:rsidR="0058327B" w:rsidRPr="002667E2">
        <w:rPr>
          <w:rFonts w:ascii="Times New Roman" w:hAnsi="Times New Roman"/>
          <w:bCs/>
          <w:color w:val="767171"/>
          <w:spacing w:val="6"/>
          <w:kern w:val="24"/>
          <w:sz w:val="24"/>
          <w:szCs w:val="24"/>
          <w:lang w:val="es-ES"/>
        </w:rPr>
        <w:t>7,571</w:t>
      </w:r>
      <w:r w:rsidRPr="002667E2">
        <w:rPr>
          <w:rFonts w:ascii="Times New Roman" w:hAnsi="Times New Roman"/>
          <w:bCs/>
          <w:color w:val="767171"/>
          <w:spacing w:val="6"/>
          <w:kern w:val="24"/>
          <w:sz w:val="24"/>
          <w:szCs w:val="24"/>
          <w:lang w:val="es-ES"/>
        </w:rPr>
        <w:t xml:space="preserve"> autorizaciones, con lo cual se agiliza en el cargue de las emergencias, disminuyendo así los atrasos</w:t>
      </w:r>
      <w:r w:rsidRPr="009814AD">
        <w:rPr>
          <w:rFonts w:ascii="Times New Roman" w:hAnsi="Times New Roman"/>
          <w:bCs/>
          <w:color w:val="767171"/>
          <w:spacing w:val="6"/>
          <w:kern w:val="24"/>
          <w:sz w:val="24"/>
          <w:szCs w:val="24"/>
          <w:lang w:val="es-ES"/>
        </w:rPr>
        <w:t xml:space="preserve"> en el pago de este tipo de servicio y poder aumentar la satisfacción de los prestadores de servicios de salud, data obtenida del Tablero de auditoria en PowerBI comportamiento de emergencias. </w:t>
      </w:r>
    </w:p>
    <w:p w14:paraId="71BA0470" w14:textId="33B13D4C" w:rsidR="000E2CFF" w:rsidRPr="009814AD" w:rsidRDefault="000E2CFF" w:rsidP="00E66E80">
      <w:pPr>
        <w:spacing w:line="360" w:lineRule="auto"/>
        <w:rPr>
          <w:rFonts w:ascii="Times New Roman" w:hAnsi="Times New Roman"/>
          <w:b/>
          <w:color w:val="767171"/>
          <w:spacing w:val="6"/>
          <w:kern w:val="24"/>
          <w:sz w:val="24"/>
          <w:szCs w:val="24"/>
          <w:lang w:val="es-ES"/>
        </w:rPr>
      </w:pPr>
      <w:r w:rsidRPr="009814AD">
        <w:rPr>
          <w:rFonts w:ascii="Times New Roman" w:hAnsi="Times New Roman"/>
          <w:b/>
          <w:color w:val="767171"/>
          <w:spacing w:val="6"/>
          <w:kern w:val="24"/>
          <w:sz w:val="24"/>
          <w:szCs w:val="24"/>
          <w:lang w:val="es-ES"/>
        </w:rPr>
        <w:t>Gestión de Autorizaciones Médicas</w:t>
      </w:r>
    </w:p>
    <w:p w14:paraId="5E6C2ECD" w14:textId="6E64A074" w:rsidR="000E2CFF" w:rsidRPr="009814AD" w:rsidRDefault="00A76195" w:rsidP="00E66E80">
      <w:pPr>
        <w:numPr>
          <w:ilvl w:val="0"/>
          <w:numId w:val="21"/>
        </w:numPr>
        <w:spacing w:after="0"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t>La cantidad de autorizaciones emitidas por l</w:t>
      </w:r>
      <w:r w:rsidR="006D3A8D" w:rsidRPr="002667E2">
        <w:rPr>
          <w:rFonts w:ascii="Times New Roman" w:hAnsi="Times New Roman"/>
          <w:bCs/>
          <w:color w:val="767171"/>
          <w:spacing w:val="6"/>
          <w:kern w:val="24"/>
          <w:sz w:val="24"/>
          <w:szCs w:val="24"/>
          <w:lang w:val="es-ES"/>
        </w:rPr>
        <w:t>a</w:t>
      </w:r>
      <w:r w:rsidRPr="002667E2">
        <w:rPr>
          <w:rFonts w:ascii="Times New Roman" w:hAnsi="Times New Roman"/>
          <w:bCs/>
          <w:color w:val="767171"/>
          <w:spacing w:val="6"/>
          <w:kern w:val="24"/>
          <w:sz w:val="24"/>
          <w:szCs w:val="24"/>
          <w:lang w:val="es-ES"/>
        </w:rPr>
        <w:t>s distint</w:t>
      </w:r>
      <w:r w:rsidR="006D3A8D" w:rsidRPr="002667E2">
        <w:rPr>
          <w:rFonts w:ascii="Times New Roman" w:hAnsi="Times New Roman"/>
          <w:bCs/>
          <w:color w:val="767171"/>
          <w:spacing w:val="6"/>
          <w:kern w:val="24"/>
          <w:sz w:val="24"/>
          <w:szCs w:val="24"/>
          <w:lang w:val="es-ES"/>
        </w:rPr>
        <w:t>a</w:t>
      </w:r>
      <w:r w:rsidRPr="002667E2">
        <w:rPr>
          <w:rFonts w:ascii="Times New Roman" w:hAnsi="Times New Roman"/>
          <w:bCs/>
          <w:color w:val="767171"/>
          <w:spacing w:val="6"/>
          <w:kern w:val="24"/>
          <w:sz w:val="24"/>
          <w:szCs w:val="24"/>
          <w:lang w:val="es-ES"/>
        </w:rPr>
        <w:t>s vías de acceso para este periodo fueron 27,261,546 distribuidos</w:t>
      </w:r>
      <w:r w:rsidRPr="00A76195">
        <w:rPr>
          <w:rFonts w:ascii="Times New Roman" w:hAnsi="Times New Roman"/>
          <w:bCs/>
          <w:color w:val="767171"/>
          <w:spacing w:val="6"/>
          <w:kern w:val="24"/>
          <w:sz w:val="24"/>
          <w:szCs w:val="24"/>
          <w:lang w:val="es-ES"/>
        </w:rPr>
        <w:t xml:space="preserve"> en las siguientes unidades: </w:t>
      </w:r>
      <w:r w:rsidR="0074318B" w:rsidRPr="009814AD">
        <w:rPr>
          <w:rFonts w:ascii="Times New Roman" w:hAnsi="Times New Roman"/>
          <w:bCs/>
          <w:color w:val="767171"/>
          <w:spacing w:val="6"/>
          <w:kern w:val="24"/>
          <w:sz w:val="24"/>
          <w:szCs w:val="24"/>
          <w:lang w:val="es-ES"/>
        </w:rPr>
        <w:t>Centro De Atención Telefónica</w:t>
      </w:r>
      <w:r w:rsidR="000E2CFF" w:rsidRPr="009814AD">
        <w:rPr>
          <w:rFonts w:ascii="Times New Roman" w:hAnsi="Times New Roman"/>
          <w:bCs/>
          <w:color w:val="767171"/>
          <w:spacing w:val="6"/>
          <w:kern w:val="24"/>
          <w:sz w:val="24"/>
          <w:szCs w:val="24"/>
          <w:lang w:val="es-ES"/>
        </w:rPr>
        <w:t xml:space="preserve"> de Autorizaciones Médicas</w:t>
      </w:r>
    </w:p>
    <w:p w14:paraId="774C6096" w14:textId="597B4A9D" w:rsidR="000E2CFF" w:rsidRPr="009814AD" w:rsidRDefault="000E2CFF" w:rsidP="00E66E80">
      <w:pPr>
        <w:numPr>
          <w:ilvl w:val="0"/>
          <w:numId w:val="21"/>
        </w:numPr>
        <w:spacing w:after="0"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Departamento de </w:t>
      </w:r>
      <w:r w:rsidR="0074318B" w:rsidRPr="009814AD">
        <w:rPr>
          <w:rFonts w:ascii="Times New Roman" w:hAnsi="Times New Roman"/>
          <w:bCs/>
          <w:color w:val="767171"/>
          <w:spacing w:val="6"/>
          <w:kern w:val="24"/>
          <w:sz w:val="24"/>
          <w:szCs w:val="24"/>
          <w:lang w:val="es-ES"/>
        </w:rPr>
        <w:t>Pre</w:t>
      </w:r>
      <w:r w:rsidR="0074318B">
        <w:rPr>
          <w:rFonts w:ascii="Times New Roman" w:hAnsi="Times New Roman"/>
          <w:bCs/>
          <w:color w:val="767171"/>
          <w:spacing w:val="6"/>
          <w:kern w:val="24"/>
          <w:sz w:val="24"/>
          <w:szCs w:val="24"/>
          <w:lang w:val="es-ES"/>
        </w:rPr>
        <w:t>-autorizaciones</w:t>
      </w:r>
      <w:r w:rsidRPr="009814AD">
        <w:rPr>
          <w:rFonts w:ascii="Times New Roman" w:hAnsi="Times New Roman"/>
          <w:bCs/>
          <w:color w:val="767171"/>
          <w:spacing w:val="6"/>
          <w:kern w:val="24"/>
          <w:sz w:val="24"/>
          <w:szCs w:val="24"/>
          <w:lang w:val="es-ES"/>
        </w:rPr>
        <w:t xml:space="preserve"> Médicas</w:t>
      </w:r>
    </w:p>
    <w:p w14:paraId="48224CD5" w14:textId="034EC9CA" w:rsidR="000E2CFF" w:rsidRDefault="000E2CFF" w:rsidP="00E66E80">
      <w:pPr>
        <w:numPr>
          <w:ilvl w:val="0"/>
          <w:numId w:val="21"/>
        </w:numPr>
        <w:spacing w:after="0"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Departamento de Servicios Especiales</w:t>
      </w:r>
      <w:r w:rsidR="00A76195">
        <w:rPr>
          <w:rFonts w:ascii="Times New Roman" w:hAnsi="Times New Roman"/>
          <w:bCs/>
          <w:color w:val="767171"/>
          <w:spacing w:val="6"/>
          <w:kern w:val="24"/>
          <w:sz w:val="24"/>
          <w:szCs w:val="24"/>
          <w:lang w:val="es-ES"/>
        </w:rPr>
        <w:t>.</w:t>
      </w:r>
    </w:p>
    <w:p w14:paraId="6DE23228" w14:textId="4AA7BE0B" w:rsidR="00A76195" w:rsidRPr="009814AD" w:rsidRDefault="006D3A8D" w:rsidP="00E66E80">
      <w:pPr>
        <w:numPr>
          <w:ilvl w:val="0"/>
          <w:numId w:val="21"/>
        </w:numPr>
        <w:spacing w:after="0" w:line="360" w:lineRule="auto"/>
        <w:rPr>
          <w:rFonts w:ascii="Times New Roman" w:hAnsi="Times New Roman"/>
          <w:bCs/>
          <w:color w:val="767171"/>
          <w:spacing w:val="6"/>
          <w:kern w:val="24"/>
          <w:sz w:val="24"/>
          <w:szCs w:val="24"/>
          <w:lang w:val="es-ES"/>
        </w:rPr>
      </w:pPr>
      <w:proofErr w:type="gramStart"/>
      <w:r>
        <w:rPr>
          <w:rFonts w:ascii="Times New Roman" w:hAnsi="Times New Roman"/>
          <w:bCs/>
          <w:color w:val="767171"/>
          <w:spacing w:val="6"/>
          <w:kern w:val="24"/>
          <w:sz w:val="24"/>
          <w:szCs w:val="24"/>
          <w:lang w:val="es-ES"/>
        </w:rPr>
        <w:t>Call Center</w:t>
      </w:r>
      <w:proofErr w:type="gramEnd"/>
      <w:r>
        <w:rPr>
          <w:rFonts w:ascii="Times New Roman" w:hAnsi="Times New Roman"/>
          <w:bCs/>
          <w:color w:val="767171"/>
          <w:spacing w:val="6"/>
          <w:kern w:val="24"/>
          <w:sz w:val="24"/>
          <w:szCs w:val="24"/>
          <w:lang w:val="es-ES"/>
        </w:rPr>
        <w:t xml:space="preserve"> de Autorizaciones Médicas.</w:t>
      </w:r>
    </w:p>
    <w:p w14:paraId="3D192206" w14:textId="77777777" w:rsidR="0098336C" w:rsidRDefault="0098336C" w:rsidP="00E66E80">
      <w:pPr>
        <w:spacing w:after="0" w:line="360" w:lineRule="auto"/>
        <w:ind w:left="720"/>
        <w:rPr>
          <w:rFonts w:ascii="Times New Roman" w:hAnsi="Times New Roman"/>
          <w:bCs/>
          <w:color w:val="767171"/>
          <w:spacing w:val="6"/>
          <w:kern w:val="24"/>
          <w:sz w:val="24"/>
          <w:szCs w:val="24"/>
          <w:lang w:val="es-ES"/>
        </w:rPr>
      </w:pPr>
    </w:p>
    <w:tbl>
      <w:tblPr>
        <w:tblW w:w="1007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1142"/>
        <w:gridCol w:w="1546"/>
        <w:gridCol w:w="1020"/>
        <w:gridCol w:w="1069"/>
        <w:gridCol w:w="1130"/>
        <w:gridCol w:w="1493"/>
        <w:gridCol w:w="1546"/>
        <w:gridCol w:w="1130"/>
      </w:tblGrid>
      <w:tr w:rsidR="00872A27" w:rsidRPr="009814AD" w14:paraId="3ED76A4F" w14:textId="77777777" w:rsidTr="0050192A">
        <w:trPr>
          <w:trHeight w:val="267"/>
          <w:jc w:val="center"/>
        </w:trPr>
        <w:tc>
          <w:tcPr>
            <w:tcW w:w="1142" w:type="dxa"/>
            <w:shd w:val="clear" w:color="auto" w:fill="142F62"/>
            <w:vAlign w:val="center"/>
            <w:hideMark/>
          </w:tcPr>
          <w:p w14:paraId="258B1B20"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Mes</w:t>
            </w:r>
          </w:p>
        </w:tc>
        <w:tc>
          <w:tcPr>
            <w:tcW w:w="1546" w:type="dxa"/>
            <w:shd w:val="clear" w:color="auto" w:fill="142F62"/>
            <w:vAlign w:val="center"/>
            <w:hideMark/>
          </w:tcPr>
          <w:p w14:paraId="649C4F4C"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Autorizaciones</w:t>
            </w:r>
          </w:p>
        </w:tc>
        <w:tc>
          <w:tcPr>
            <w:tcW w:w="1020" w:type="dxa"/>
            <w:shd w:val="clear" w:color="auto" w:fill="142F62"/>
            <w:vAlign w:val="center"/>
            <w:hideMark/>
          </w:tcPr>
          <w:p w14:paraId="5B9B0B0C"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IVR</w:t>
            </w:r>
          </w:p>
        </w:tc>
        <w:tc>
          <w:tcPr>
            <w:tcW w:w="1069" w:type="dxa"/>
            <w:shd w:val="clear" w:color="auto" w:fill="142F62"/>
            <w:vAlign w:val="center"/>
            <w:hideMark/>
          </w:tcPr>
          <w:p w14:paraId="6603AF89"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Portal Prestador</w:t>
            </w:r>
          </w:p>
        </w:tc>
        <w:tc>
          <w:tcPr>
            <w:tcW w:w="1130" w:type="dxa"/>
            <w:shd w:val="clear" w:color="auto" w:fill="142F62"/>
            <w:vAlign w:val="center"/>
            <w:hideMark/>
          </w:tcPr>
          <w:p w14:paraId="3672155A"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SIRS</w:t>
            </w:r>
          </w:p>
        </w:tc>
        <w:tc>
          <w:tcPr>
            <w:tcW w:w="1493" w:type="dxa"/>
            <w:shd w:val="clear" w:color="auto" w:fill="142F62"/>
            <w:vAlign w:val="center"/>
            <w:hideMark/>
          </w:tcPr>
          <w:p w14:paraId="51A9FDD4"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Web Apis Red Dominicana de Farmacias</w:t>
            </w:r>
          </w:p>
        </w:tc>
        <w:tc>
          <w:tcPr>
            <w:tcW w:w="1546" w:type="dxa"/>
            <w:shd w:val="clear" w:color="auto" w:fill="142F62"/>
            <w:vAlign w:val="center"/>
            <w:hideMark/>
          </w:tcPr>
          <w:p w14:paraId="017B8995" w14:textId="77777777"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Web Services Autorizaciones</w:t>
            </w:r>
          </w:p>
        </w:tc>
        <w:tc>
          <w:tcPr>
            <w:tcW w:w="1130" w:type="dxa"/>
            <w:shd w:val="clear" w:color="auto" w:fill="142F62"/>
            <w:vAlign w:val="center"/>
            <w:hideMark/>
          </w:tcPr>
          <w:p w14:paraId="7B59CB41" w14:textId="32F6C223" w:rsidR="00A86B7E" w:rsidRPr="009E1535" w:rsidRDefault="00A86B7E" w:rsidP="00E66E80">
            <w:pPr>
              <w:spacing w:after="0" w:line="240" w:lineRule="auto"/>
              <w:rPr>
                <w:rFonts w:ascii="Times New Roman" w:eastAsia="Times New Roman" w:hAnsi="Times New Roman"/>
                <w:b/>
                <w:bCs/>
                <w:color w:val="FFFFFF" w:themeColor="background1"/>
                <w:sz w:val="22"/>
                <w:szCs w:val="28"/>
                <w:lang w:eastAsia="es-DO"/>
              </w:rPr>
            </w:pPr>
            <w:r w:rsidRPr="009E1535">
              <w:rPr>
                <w:rFonts w:ascii="Times New Roman" w:eastAsia="Times New Roman" w:hAnsi="Times New Roman"/>
                <w:b/>
                <w:bCs/>
                <w:color w:val="FFFFFF" w:themeColor="background1"/>
                <w:sz w:val="22"/>
                <w:szCs w:val="28"/>
                <w:lang w:eastAsia="es-DO"/>
              </w:rPr>
              <w:t>Total, general</w:t>
            </w:r>
          </w:p>
        </w:tc>
      </w:tr>
      <w:tr w:rsidR="00872A27" w:rsidRPr="009814AD" w14:paraId="71460BC1" w14:textId="77777777" w:rsidTr="0050192A">
        <w:trPr>
          <w:trHeight w:val="132"/>
          <w:jc w:val="center"/>
        </w:trPr>
        <w:tc>
          <w:tcPr>
            <w:tcW w:w="1142" w:type="dxa"/>
            <w:noWrap/>
            <w:vAlign w:val="center"/>
            <w:hideMark/>
          </w:tcPr>
          <w:p w14:paraId="14E55B11"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Enero</w:t>
            </w:r>
          </w:p>
        </w:tc>
        <w:tc>
          <w:tcPr>
            <w:tcW w:w="1546" w:type="dxa"/>
            <w:noWrap/>
            <w:vAlign w:val="center"/>
            <w:hideMark/>
          </w:tcPr>
          <w:p w14:paraId="3DE344C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177,867</w:t>
            </w:r>
          </w:p>
        </w:tc>
        <w:tc>
          <w:tcPr>
            <w:tcW w:w="1020" w:type="dxa"/>
            <w:noWrap/>
            <w:vAlign w:val="center"/>
            <w:hideMark/>
          </w:tcPr>
          <w:p w14:paraId="52D1BF6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361,872</w:t>
            </w:r>
          </w:p>
        </w:tc>
        <w:tc>
          <w:tcPr>
            <w:tcW w:w="1069" w:type="dxa"/>
            <w:noWrap/>
            <w:vAlign w:val="center"/>
            <w:hideMark/>
          </w:tcPr>
          <w:p w14:paraId="53A8FF6D"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656,851</w:t>
            </w:r>
          </w:p>
        </w:tc>
        <w:tc>
          <w:tcPr>
            <w:tcW w:w="1130" w:type="dxa"/>
            <w:noWrap/>
            <w:vAlign w:val="center"/>
            <w:hideMark/>
          </w:tcPr>
          <w:p w14:paraId="155BE21A"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866,968</w:t>
            </w:r>
          </w:p>
        </w:tc>
        <w:tc>
          <w:tcPr>
            <w:tcW w:w="1493" w:type="dxa"/>
            <w:noWrap/>
            <w:vAlign w:val="center"/>
            <w:hideMark/>
          </w:tcPr>
          <w:p w14:paraId="00FDA95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366,559</w:t>
            </w:r>
          </w:p>
        </w:tc>
        <w:tc>
          <w:tcPr>
            <w:tcW w:w="1546" w:type="dxa"/>
            <w:noWrap/>
            <w:vAlign w:val="center"/>
            <w:hideMark/>
          </w:tcPr>
          <w:p w14:paraId="1E55E9F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138,797</w:t>
            </w:r>
          </w:p>
        </w:tc>
        <w:tc>
          <w:tcPr>
            <w:tcW w:w="1130" w:type="dxa"/>
            <w:noWrap/>
            <w:vAlign w:val="center"/>
            <w:hideMark/>
          </w:tcPr>
          <w:p w14:paraId="60FD522A"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2,568,914</w:t>
            </w:r>
          </w:p>
        </w:tc>
      </w:tr>
      <w:tr w:rsidR="00872A27" w:rsidRPr="009814AD" w14:paraId="7CDC9E7A" w14:textId="77777777" w:rsidTr="0050192A">
        <w:trPr>
          <w:trHeight w:val="132"/>
          <w:jc w:val="center"/>
        </w:trPr>
        <w:tc>
          <w:tcPr>
            <w:tcW w:w="1142" w:type="dxa"/>
            <w:noWrap/>
            <w:vAlign w:val="center"/>
            <w:hideMark/>
          </w:tcPr>
          <w:p w14:paraId="0C1D83E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Febrero</w:t>
            </w:r>
          </w:p>
        </w:tc>
        <w:tc>
          <w:tcPr>
            <w:tcW w:w="1546" w:type="dxa"/>
            <w:noWrap/>
            <w:vAlign w:val="center"/>
            <w:hideMark/>
          </w:tcPr>
          <w:p w14:paraId="6359CF71"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175,114</w:t>
            </w:r>
          </w:p>
        </w:tc>
        <w:tc>
          <w:tcPr>
            <w:tcW w:w="1020" w:type="dxa"/>
            <w:noWrap/>
            <w:vAlign w:val="center"/>
            <w:hideMark/>
          </w:tcPr>
          <w:p w14:paraId="0778076F"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340,014</w:t>
            </w:r>
          </w:p>
        </w:tc>
        <w:tc>
          <w:tcPr>
            <w:tcW w:w="1069" w:type="dxa"/>
            <w:noWrap/>
            <w:vAlign w:val="center"/>
            <w:hideMark/>
          </w:tcPr>
          <w:p w14:paraId="22C1D79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659,003</w:t>
            </w:r>
          </w:p>
        </w:tc>
        <w:tc>
          <w:tcPr>
            <w:tcW w:w="1130" w:type="dxa"/>
            <w:noWrap/>
            <w:vAlign w:val="center"/>
            <w:hideMark/>
          </w:tcPr>
          <w:p w14:paraId="01785A0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890,658</w:t>
            </w:r>
          </w:p>
        </w:tc>
        <w:tc>
          <w:tcPr>
            <w:tcW w:w="1493" w:type="dxa"/>
            <w:noWrap/>
            <w:vAlign w:val="center"/>
            <w:hideMark/>
          </w:tcPr>
          <w:p w14:paraId="0123864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347,791</w:t>
            </w:r>
          </w:p>
        </w:tc>
        <w:tc>
          <w:tcPr>
            <w:tcW w:w="1546" w:type="dxa"/>
            <w:noWrap/>
            <w:vAlign w:val="center"/>
            <w:hideMark/>
          </w:tcPr>
          <w:p w14:paraId="4AE33EAA"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137,855</w:t>
            </w:r>
          </w:p>
        </w:tc>
        <w:tc>
          <w:tcPr>
            <w:tcW w:w="1130" w:type="dxa"/>
            <w:noWrap/>
            <w:vAlign w:val="center"/>
            <w:hideMark/>
          </w:tcPr>
          <w:p w14:paraId="0AE7E22D"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2,550,435</w:t>
            </w:r>
          </w:p>
        </w:tc>
      </w:tr>
      <w:tr w:rsidR="00872A27" w:rsidRPr="009814AD" w14:paraId="47CEA89D" w14:textId="77777777" w:rsidTr="0050192A">
        <w:trPr>
          <w:trHeight w:val="132"/>
          <w:jc w:val="center"/>
        </w:trPr>
        <w:tc>
          <w:tcPr>
            <w:tcW w:w="1142" w:type="dxa"/>
            <w:noWrap/>
            <w:vAlign w:val="center"/>
            <w:hideMark/>
          </w:tcPr>
          <w:p w14:paraId="66231B64"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Marzo</w:t>
            </w:r>
          </w:p>
        </w:tc>
        <w:tc>
          <w:tcPr>
            <w:tcW w:w="1546" w:type="dxa"/>
            <w:noWrap/>
            <w:vAlign w:val="center"/>
            <w:hideMark/>
          </w:tcPr>
          <w:p w14:paraId="6BDEB114"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192,419</w:t>
            </w:r>
          </w:p>
        </w:tc>
        <w:tc>
          <w:tcPr>
            <w:tcW w:w="1020" w:type="dxa"/>
            <w:noWrap/>
            <w:vAlign w:val="center"/>
            <w:hideMark/>
          </w:tcPr>
          <w:p w14:paraId="593C3FB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364,112</w:t>
            </w:r>
          </w:p>
        </w:tc>
        <w:tc>
          <w:tcPr>
            <w:tcW w:w="1069" w:type="dxa"/>
            <w:noWrap/>
            <w:vAlign w:val="center"/>
            <w:hideMark/>
          </w:tcPr>
          <w:p w14:paraId="7765BF5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744,785</w:t>
            </w:r>
          </w:p>
        </w:tc>
        <w:tc>
          <w:tcPr>
            <w:tcW w:w="1130" w:type="dxa"/>
            <w:noWrap/>
            <w:vAlign w:val="center"/>
            <w:hideMark/>
          </w:tcPr>
          <w:p w14:paraId="1569BD8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1,006,934</w:t>
            </w:r>
          </w:p>
        </w:tc>
        <w:tc>
          <w:tcPr>
            <w:tcW w:w="1493" w:type="dxa"/>
            <w:noWrap/>
            <w:vAlign w:val="center"/>
            <w:hideMark/>
          </w:tcPr>
          <w:p w14:paraId="1499A15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390,191</w:t>
            </w:r>
          </w:p>
        </w:tc>
        <w:tc>
          <w:tcPr>
            <w:tcW w:w="1546" w:type="dxa"/>
            <w:noWrap/>
            <w:vAlign w:val="center"/>
            <w:hideMark/>
          </w:tcPr>
          <w:p w14:paraId="64D0502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157,343</w:t>
            </w:r>
          </w:p>
        </w:tc>
        <w:tc>
          <w:tcPr>
            <w:tcW w:w="1130" w:type="dxa"/>
            <w:noWrap/>
            <w:vAlign w:val="center"/>
            <w:hideMark/>
          </w:tcPr>
          <w:p w14:paraId="269F496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2,855,784</w:t>
            </w:r>
          </w:p>
        </w:tc>
      </w:tr>
      <w:tr w:rsidR="00872A27" w:rsidRPr="009814AD" w14:paraId="226BB214" w14:textId="77777777" w:rsidTr="0050192A">
        <w:trPr>
          <w:trHeight w:val="132"/>
          <w:jc w:val="center"/>
        </w:trPr>
        <w:tc>
          <w:tcPr>
            <w:tcW w:w="1142" w:type="dxa"/>
            <w:noWrap/>
            <w:vAlign w:val="center"/>
            <w:hideMark/>
          </w:tcPr>
          <w:p w14:paraId="28932F3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Abril</w:t>
            </w:r>
          </w:p>
        </w:tc>
        <w:tc>
          <w:tcPr>
            <w:tcW w:w="1546" w:type="dxa"/>
            <w:noWrap/>
            <w:vAlign w:val="center"/>
            <w:hideMark/>
          </w:tcPr>
          <w:p w14:paraId="3186084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172,152</w:t>
            </w:r>
          </w:p>
        </w:tc>
        <w:tc>
          <w:tcPr>
            <w:tcW w:w="1020" w:type="dxa"/>
            <w:noWrap/>
            <w:vAlign w:val="center"/>
            <w:hideMark/>
          </w:tcPr>
          <w:p w14:paraId="7DF7417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307,391</w:t>
            </w:r>
          </w:p>
        </w:tc>
        <w:tc>
          <w:tcPr>
            <w:tcW w:w="1069" w:type="dxa"/>
            <w:noWrap/>
            <w:vAlign w:val="center"/>
            <w:hideMark/>
          </w:tcPr>
          <w:p w14:paraId="119821C5"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661,246</w:t>
            </w:r>
          </w:p>
        </w:tc>
        <w:tc>
          <w:tcPr>
            <w:tcW w:w="1130" w:type="dxa"/>
            <w:noWrap/>
            <w:vAlign w:val="center"/>
            <w:hideMark/>
          </w:tcPr>
          <w:p w14:paraId="14542F74"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895,870</w:t>
            </w:r>
          </w:p>
        </w:tc>
        <w:tc>
          <w:tcPr>
            <w:tcW w:w="1493" w:type="dxa"/>
            <w:noWrap/>
            <w:vAlign w:val="center"/>
            <w:hideMark/>
          </w:tcPr>
          <w:p w14:paraId="7CAD210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14,524</w:t>
            </w:r>
          </w:p>
        </w:tc>
        <w:tc>
          <w:tcPr>
            <w:tcW w:w="1546" w:type="dxa"/>
            <w:noWrap/>
            <w:vAlign w:val="center"/>
            <w:hideMark/>
          </w:tcPr>
          <w:p w14:paraId="18D9B42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138,777</w:t>
            </w:r>
          </w:p>
        </w:tc>
        <w:tc>
          <w:tcPr>
            <w:tcW w:w="1130" w:type="dxa"/>
            <w:noWrap/>
            <w:vAlign w:val="center"/>
            <w:hideMark/>
          </w:tcPr>
          <w:p w14:paraId="72E0500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2,189,960</w:t>
            </w:r>
          </w:p>
        </w:tc>
      </w:tr>
      <w:tr w:rsidR="00872A27" w:rsidRPr="009814AD" w14:paraId="62E595D9" w14:textId="77777777" w:rsidTr="0050192A">
        <w:trPr>
          <w:trHeight w:val="132"/>
          <w:jc w:val="center"/>
        </w:trPr>
        <w:tc>
          <w:tcPr>
            <w:tcW w:w="1142" w:type="dxa"/>
            <w:noWrap/>
            <w:vAlign w:val="center"/>
            <w:hideMark/>
          </w:tcPr>
          <w:p w14:paraId="1FD681EF"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Mayo</w:t>
            </w:r>
          </w:p>
        </w:tc>
        <w:tc>
          <w:tcPr>
            <w:tcW w:w="1546" w:type="dxa"/>
            <w:noWrap/>
            <w:vAlign w:val="center"/>
            <w:hideMark/>
          </w:tcPr>
          <w:p w14:paraId="0343677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186,213</w:t>
            </w:r>
          </w:p>
        </w:tc>
        <w:tc>
          <w:tcPr>
            <w:tcW w:w="1020" w:type="dxa"/>
            <w:noWrap/>
            <w:vAlign w:val="center"/>
            <w:hideMark/>
          </w:tcPr>
          <w:p w14:paraId="4BE44E0A"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314,975</w:t>
            </w:r>
          </w:p>
        </w:tc>
        <w:tc>
          <w:tcPr>
            <w:tcW w:w="1069" w:type="dxa"/>
            <w:noWrap/>
            <w:vAlign w:val="center"/>
            <w:hideMark/>
          </w:tcPr>
          <w:p w14:paraId="1092B65F"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713,810</w:t>
            </w:r>
          </w:p>
        </w:tc>
        <w:tc>
          <w:tcPr>
            <w:tcW w:w="1130" w:type="dxa"/>
            <w:noWrap/>
            <w:vAlign w:val="center"/>
            <w:hideMark/>
          </w:tcPr>
          <w:p w14:paraId="676B11B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942,439</w:t>
            </w:r>
          </w:p>
        </w:tc>
        <w:tc>
          <w:tcPr>
            <w:tcW w:w="1493" w:type="dxa"/>
            <w:noWrap/>
            <w:vAlign w:val="center"/>
            <w:hideMark/>
          </w:tcPr>
          <w:p w14:paraId="11942E1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16,211</w:t>
            </w:r>
          </w:p>
        </w:tc>
        <w:tc>
          <w:tcPr>
            <w:tcW w:w="1546" w:type="dxa"/>
            <w:noWrap/>
            <w:vAlign w:val="center"/>
            <w:hideMark/>
          </w:tcPr>
          <w:p w14:paraId="7CBA000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156,335</w:t>
            </w:r>
          </w:p>
        </w:tc>
        <w:tc>
          <w:tcPr>
            <w:tcW w:w="1130" w:type="dxa"/>
            <w:noWrap/>
            <w:vAlign w:val="center"/>
            <w:hideMark/>
          </w:tcPr>
          <w:p w14:paraId="06A0D3AF"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2,329,983</w:t>
            </w:r>
          </w:p>
        </w:tc>
      </w:tr>
      <w:tr w:rsidR="00872A27" w:rsidRPr="009814AD" w14:paraId="37E09330" w14:textId="77777777" w:rsidTr="0050192A">
        <w:trPr>
          <w:trHeight w:val="132"/>
          <w:jc w:val="center"/>
        </w:trPr>
        <w:tc>
          <w:tcPr>
            <w:tcW w:w="1142" w:type="dxa"/>
            <w:noWrap/>
            <w:vAlign w:val="center"/>
            <w:hideMark/>
          </w:tcPr>
          <w:p w14:paraId="07B0517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Junio</w:t>
            </w:r>
          </w:p>
        </w:tc>
        <w:tc>
          <w:tcPr>
            <w:tcW w:w="1546" w:type="dxa"/>
            <w:noWrap/>
            <w:vAlign w:val="center"/>
            <w:hideMark/>
          </w:tcPr>
          <w:p w14:paraId="1231CCB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178,456</w:t>
            </w:r>
          </w:p>
        </w:tc>
        <w:tc>
          <w:tcPr>
            <w:tcW w:w="1020" w:type="dxa"/>
            <w:noWrap/>
            <w:vAlign w:val="center"/>
            <w:hideMark/>
          </w:tcPr>
          <w:p w14:paraId="1B87992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287,424</w:t>
            </w:r>
          </w:p>
        </w:tc>
        <w:tc>
          <w:tcPr>
            <w:tcW w:w="1069" w:type="dxa"/>
            <w:noWrap/>
            <w:vAlign w:val="center"/>
            <w:hideMark/>
          </w:tcPr>
          <w:p w14:paraId="3C0BD6C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697,848</w:t>
            </w:r>
          </w:p>
        </w:tc>
        <w:tc>
          <w:tcPr>
            <w:tcW w:w="1130" w:type="dxa"/>
            <w:noWrap/>
            <w:vAlign w:val="center"/>
            <w:hideMark/>
          </w:tcPr>
          <w:p w14:paraId="2D3C113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940,960</w:t>
            </w:r>
          </w:p>
        </w:tc>
        <w:tc>
          <w:tcPr>
            <w:tcW w:w="1493" w:type="dxa"/>
            <w:noWrap/>
            <w:vAlign w:val="center"/>
            <w:hideMark/>
          </w:tcPr>
          <w:p w14:paraId="746D8BA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16,664</w:t>
            </w:r>
          </w:p>
        </w:tc>
        <w:tc>
          <w:tcPr>
            <w:tcW w:w="1546" w:type="dxa"/>
            <w:noWrap/>
            <w:vAlign w:val="center"/>
            <w:hideMark/>
          </w:tcPr>
          <w:p w14:paraId="299263C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144,913</w:t>
            </w:r>
          </w:p>
        </w:tc>
        <w:tc>
          <w:tcPr>
            <w:tcW w:w="1130" w:type="dxa"/>
            <w:noWrap/>
            <w:vAlign w:val="center"/>
            <w:hideMark/>
          </w:tcPr>
          <w:p w14:paraId="70098281"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2,266,265</w:t>
            </w:r>
          </w:p>
        </w:tc>
      </w:tr>
      <w:tr w:rsidR="00872A27" w:rsidRPr="009814AD" w14:paraId="2AA93DFD" w14:textId="77777777" w:rsidTr="0050192A">
        <w:trPr>
          <w:trHeight w:val="132"/>
          <w:jc w:val="center"/>
        </w:trPr>
        <w:tc>
          <w:tcPr>
            <w:tcW w:w="1142" w:type="dxa"/>
            <w:noWrap/>
            <w:vAlign w:val="center"/>
            <w:hideMark/>
          </w:tcPr>
          <w:p w14:paraId="4299EDF3"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Julio</w:t>
            </w:r>
          </w:p>
        </w:tc>
        <w:tc>
          <w:tcPr>
            <w:tcW w:w="1546" w:type="dxa"/>
            <w:noWrap/>
            <w:vAlign w:val="center"/>
            <w:hideMark/>
          </w:tcPr>
          <w:p w14:paraId="264A5DD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203,034</w:t>
            </w:r>
          </w:p>
        </w:tc>
        <w:tc>
          <w:tcPr>
            <w:tcW w:w="1020" w:type="dxa"/>
            <w:noWrap/>
            <w:vAlign w:val="center"/>
            <w:hideMark/>
          </w:tcPr>
          <w:p w14:paraId="0DFFD848"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313,840</w:t>
            </w:r>
          </w:p>
        </w:tc>
        <w:tc>
          <w:tcPr>
            <w:tcW w:w="1069" w:type="dxa"/>
            <w:noWrap/>
            <w:vAlign w:val="center"/>
            <w:hideMark/>
          </w:tcPr>
          <w:p w14:paraId="2B18F25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807,556</w:t>
            </w:r>
          </w:p>
        </w:tc>
        <w:tc>
          <w:tcPr>
            <w:tcW w:w="1130" w:type="dxa"/>
            <w:noWrap/>
            <w:vAlign w:val="center"/>
            <w:hideMark/>
          </w:tcPr>
          <w:p w14:paraId="77159F36"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1,026,361</w:t>
            </w:r>
          </w:p>
        </w:tc>
        <w:tc>
          <w:tcPr>
            <w:tcW w:w="1493" w:type="dxa"/>
            <w:noWrap/>
            <w:vAlign w:val="center"/>
            <w:hideMark/>
          </w:tcPr>
          <w:p w14:paraId="1389CFE2"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17,368</w:t>
            </w:r>
          </w:p>
        </w:tc>
        <w:tc>
          <w:tcPr>
            <w:tcW w:w="1546" w:type="dxa"/>
            <w:noWrap/>
            <w:vAlign w:val="center"/>
            <w:hideMark/>
          </w:tcPr>
          <w:p w14:paraId="28F8CEE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166,065</w:t>
            </w:r>
          </w:p>
        </w:tc>
        <w:tc>
          <w:tcPr>
            <w:tcW w:w="1130" w:type="dxa"/>
            <w:noWrap/>
            <w:vAlign w:val="center"/>
            <w:hideMark/>
          </w:tcPr>
          <w:p w14:paraId="6C26E197"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2,534,224</w:t>
            </w:r>
          </w:p>
        </w:tc>
      </w:tr>
      <w:tr w:rsidR="00872A27" w:rsidRPr="009814AD" w14:paraId="4AAF2A31" w14:textId="77777777" w:rsidTr="0050192A">
        <w:trPr>
          <w:trHeight w:val="132"/>
          <w:jc w:val="center"/>
        </w:trPr>
        <w:tc>
          <w:tcPr>
            <w:tcW w:w="1142" w:type="dxa"/>
            <w:noWrap/>
            <w:vAlign w:val="center"/>
            <w:hideMark/>
          </w:tcPr>
          <w:p w14:paraId="79BB5051"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Agosto</w:t>
            </w:r>
          </w:p>
        </w:tc>
        <w:tc>
          <w:tcPr>
            <w:tcW w:w="1546" w:type="dxa"/>
            <w:noWrap/>
            <w:vAlign w:val="center"/>
            <w:hideMark/>
          </w:tcPr>
          <w:p w14:paraId="22051D0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185,233</w:t>
            </w:r>
          </w:p>
        </w:tc>
        <w:tc>
          <w:tcPr>
            <w:tcW w:w="1020" w:type="dxa"/>
            <w:noWrap/>
            <w:vAlign w:val="center"/>
            <w:hideMark/>
          </w:tcPr>
          <w:p w14:paraId="3936604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278,492</w:t>
            </w:r>
          </w:p>
        </w:tc>
        <w:tc>
          <w:tcPr>
            <w:tcW w:w="1069" w:type="dxa"/>
            <w:noWrap/>
            <w:vAlign w:val="center"/>
            <w:hideMark/>
          </w:tcPr>
          <w:p w14:paraId="7618E82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718,392</w:t>
            </w:r>
          </w:p>
        </w:tc>
        <w:tc>
          <w:tcPr>
            <w:tcW w:w="1130" w:type="dxa"/>
            <w:noWrap/>
            <w:vAlign w:val="center"/>
            <w:hideMark/>
          </w:tcPr>
          <w:p w14:paraId="348FD267"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922,539</w:t>
            </w:r>
          </w:p>
        </w:tc>
        <w:tc>
          <w:tcPr>
            <w:tcW w:w="1493" w:type="dxa"/>
            <w:noWrap/>
            <w:vAlign w:val="center"/>
            <w:hideMark/>
          </w:tcPr>
          <w:p w14:paraId="0C877AFC"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17,360</w:t>
            </w:r>
          </w:p>
        </w:tc>
        <w:tc>
          <w:tcPr>
            <w:tcW w:w="1546" w:type="dxa"/>
            <w:noWrap/>
            <w:vAlign w:val="center"/>
            <w:hideMark/>
          </w:tcPr>
          <w:p w14:paraId="4485C68D"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149,899</w:t>
            </w:r>
          </w:p>
        </w:tc>
        <w:tc>
          <w:tcPr>
            <w:tcW w:w="1130" w:type="dxa"/>
            <w:noWrap/>
            <w:vAlign w:val="center"/>
            <w:hideMark/>
          </w:tcPr>
          <w:p w14:paraId="5B1EE11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2,271,915</w:t>
            </w:r>
          </w:p>
        </w:tc>
      </w:tr>
      <w:tr w:rsidR="00872A27" w:rsidRPr="009814AD" w14:paraId="010F8709" w14:textId="77777777" w:rsidTr="0050192A">
        <w:trPr>
          <w:trHeight w:val="132"/>
          <w:jc w:val="center"/>
        </w:trPr>
        <w:tc>
          <w:tcPr>
            <w:tcW w:w="1142" w:type="dxa"/>
            <w:noWrap/>
            <w:vAlign w:val="center"/>
            <w:hideMark/>
          </w:tcPr>
          <w:p w14:paraId="3E73136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Septiembre</w:t>
            </w:r>
          </w:p>
        </w:tc>
        <w:tc>
          <w:tcPr>
            <w:tcW w:w="1546" w:type="dxa"/>
            <w:noWrap/>
            <w:vAlign w:val="center"/>
            <w:hideMark/>
          </w:tcPr>
          <w:p w14:paraId="5FBCD7A5"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182,983</w:t>
            </w:r>
          </w:p>
        </w:tc>
        <w:tc>
          <w:tcPr>
            <w:tcW w:w="1020" w:type="dxa"/>
            <w:noWrap/>
            <w:vAlign w:val="center"/>
            <w:hideMark/>
          </w:tcPr>
          <w:p w14:paraId="6AA9C4B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279,216</w:t>
            </w:r>
          </w:p>
        </w:tc>
        <w:tc>
          <w:tcPr>
            <w:tcW w:w="1069" w:type="dxa"/>
            <w:noWrap/>
            <w:vAlign w:val="center"/>
            <w:hideMark/>
          </w:tcPr>
          <w:p w14:paraId="0DED3A7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711,932</w:t>
            </w:r>
          </w:p>
        </w:tc>
        <w:tc>
          <w:tcPr>
            <w:tcW w:w="1130" w:type="dxa"/>
            <w:noWrap/>
            <w:vAlign w:val="center"/>
            <w:hideMark/>
          </w:tcPr>
          <w:p w14:paraId="60E7A1D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940,735</w:t>
            </w:r>
          </w:p>
        </w:tc>
        <w:tc>
          <w:tcPr>
            <w:tcW w:w="1493" w:type="dxa"/>
            <w:noWrap/>
            <w:vAlign w:val="center"/>
            <w:hideMark/>
          </w:tcPr>
          <w:p w14:paraId="3139B0EB"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17,207</w:t>
            </w:r>
          </w:p>
        </w:tc>
        <w:tc>
          <w:tcPr>
            <w:tcW w:w="1546" w:type="dxa"/>
            <w:noWrap/>
            <w:vAlign w:val="center"/>
            <w:hideMark/>
          </w:tcPr>
          <w:p w14:paraId="0D44F71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142,358</w:t>
            </w:r>
          </w:p>
        </w:tc>
        <w:tc>
          <w:tcPr>
            <w:tcW w:w="1130" w:type="dxa"/>
            <w:noWrap/>
            <w:vAlign w:val="center"/>
            <w:hideMark/>
          </w:tcPr>
          <w:p w14:paraId="29C837C0"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2,274,431</w:t>
            </w:r>
          </w:p>
        </w:tc>
      </w:tr>
      <w:tr w:rsidR="00872A27" w:rsidRPr="009814AD" w14:paraId="3B73A267" w14:textId="77777777" w:rsidTr="0050192A">
        <w:trPr>
          <w:trHeight w:val="132"/>
          <w:jc w:val="center"/>
        </w:trPr>
        <w:tc>
          <w:tcPr>
            <w:tcW w:w="1142" w:type="dxa"/>
            <w:noWrap/>
            <w:vAlign w:val="center"/>
            <w:hideMark/>
          </w:tcPr>
          <w:p w14:paraId="0C1572F9"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Octubre</w:t>
            </w:r>
          </w:p>
        </w:tc>
        <w:tc>
          <w:tcPr>
            <w:tcW w:w="1546" w:type="dxa"/>
            <w:noWrap/>
            <w:vAlign w:val="center"/>
            <w:hideMark/>
          </w:tcPr>
          <w:p w14:paraId="2DE87F18"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184,742</w:t>
            </w:r>
          </w:p>
        </w:tc>
        <w:tc>
          <w:tcPr>
            <w:tcW w:w="1020" w:type="dxa"/>
            <w:noWrap/>
            <w:vAlign w:val="center"/>
            <w:hideMark/>
          </w:tcPr>
          <w:p w14:paraId="4B607DE1"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289,972</w:t>
            </w:r>
          </w:p>
        </w:tc>
        <w:tc>
          <w:tcPr>
            <w:tcW w:w="1069" w:type="dxa"/>
            <w:noWrap/>
            <w:vAlign w:val="center"/>
            <w:hideMark/>
          </w:tcPr>
          <w:p w14:paraId="4FCA097D"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732,707</w:t>
            </w:r>
          </w:p>
        </w:tc>
        <w:tc>
          <w:tcPr>
            <w:tcW w:w="1130" w:type="dxa"/>
            <w:noWrap/>
            <w:vAlign w:val="center"/>
            <w:hideMark/>
          </w:tcPr>
          <w:p w14:paraId="14DAD7B4"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922,005</w:t>
            </w:r>
          </w:p>
        </w:tc>
        <w:tc>
          <w:tcPr>
            <w:tcW w:w="1493" w:type="dxa"/>
            <w:noWrap/>
            <w:vAlign w:val="center"/>
            <w:hideMark/>
          </w:tcPr>
          <w:p w14:paraId="2A91DF52"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6,085</w:t>
            </w:r>
          </w:p>
        </w:tc>
        <w:tc>
          <w:tcPr>
            <w:tcW w:w="1546" w:type="dxa"/>
            <w:noWrap/>
            <w:vAlign w:val="center"/>
            <w:hideMark/>
          </w:tcPr>
          <w:p w14:paraId="393118D8"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147,938</w:t>
            </w:r>
          </w:p>
        </w:tc>
        <w:tc>
          <w:tcPr>
            <w:tcW w:w="1130" w:type="dxa"/>
            <w:noWrap/>
            <w:vAlign w:val="center"/>
            <w:hideMark/>
          </w:tcPr>
          <w:p w14:paraId="2B92D7F5"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r w:rsidRPr="009814AD">
              <w:rPr>
                <w:rFonts w:ascii="Times New Roman" w:eastAsia="Times New Roman" w:hAnsi="Times New Roman"/>
                <w:color w:val="767171"/>
                <w:sz w:val="22"/>
                <w:szCs w:val="28"/>
                <w:lang w:eastAsia="es-DO"/>
              </w:rPr>
              <w:t>2,283,449</w:t>
            </w:r>
          </w:p>
        </w:tc>
      </w:tr>
      <w:tr w:rsidR="00872A27" w:rsidRPr="009814AD" w14:paraId="1BEE6455" w14:textId="77777777" w:rsidTr="0050192A">
        <w:trPr>
          <w:trHeight w:val="132"/>
          <w:jc w:val="center"/>
        </w:trPr>
        <w:tc>
          <w:tcPr>
            <w:tcW w:w="1142" w:type="dxa"/>
            <w:noWrap/>
            <w:vAlign w:val="center"/>
          </w:tcPr>
          <w:p w14:paraId="4373121B" w14:textId="2863839D" w:rsidR="00A86B7E" w:rsidRPr="009814AD" w:rsidRDefault="000C7C1D"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Noviembre</w:t>
            </w:r>
          </w:p>
        </w:tc>
        <w:tc>
          <w:tcPr>
            <w:tcW w:w="1546" w:type="dxa"/>
            <w:noWrap/>
            <w:vAlign w:val="center"/>
          </w:tcPr>
          <w:p w14:paraId="308A6888" w14:textId="47E36745" w:rsidR="00A86B7E" w:rsidRPr="009814AD" w:rsidRDefault="000C7C1D"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168,685</w:t>
            </w:r>
          </w:p>
        </w:tc>
        <w:tc>
          <w:tcPr>
            <w:tcW w:w="1020" w:type="dxa"/>
            <w:noWrap/>
            <w:vAlign w:val="center"/>
          </w:tcPr>
          <w:p w14:paraId="48D8F143" w14:textId="61E7C50F" w:rsidR="00A86B7E" w:rsidRPr="009814AD" w:rsidRDefault="000C7C1D"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273,644</w:t>
            </w:r>
          </w:p>
        </w:tc>
        <w:tc>
          <w:tcPr>
            <w:tcW w:w="1069" w:type="dxa"/>
            <w:noWrap/>
            <w:vAlign w:val="center"/>
          </w:tcPr>
          <w:p w14:paraId="45AC7899" w14:textId="0CE6B547" w:rsidR="00A86B7E" w:rsidRPr="009814AD" w:rsidRDefault="00A051CC"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669,347</w:t>
            </w:r>
          </w:p>
        </w:tc>
        <w:tc>
          <w:tcPr>
            <w:tcW w:w="1130" w:type="dxa"/>
            <w:noWrap/>
            <w:vAlign w:val="center"/>
          </w:tcPr>
          <w:p w14:paraId="049B5695" w14:textId="089BA193" w:rsidR="00A86B7E" w:rsidRPr="009814AD" w:rsidRDefault="00A051CC"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834,744</w:t>
            </w:r>
          </w:p>
        </w:tc>
        <w:tc>
          <w:tcPr>
            <w:tcW w:w="1493" w:type="dxa"/>
            <w:noWrap/>
            <w:vAlign w:val="center"/>
          </w:tcPr>
          <w:p w14:paraId="5655532A"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p>
        </w:tc>
        <w:tc>
          <w:tcPr>
            <w:tcW w:w="1546" w:type="dxa"/>
            <w:noWrap/>
            <w:vAlign w:val="center"/>
          </w:tcPr>
          <w:p w14:paraId="22646593" w14:textId="75625EC7" w:rsidR="00A86B7E" w:rsidRPr="009814AD" w:rsidRDefault="00A051CC"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139,773</w:t>
            </w:r>
          </w:p>
        </w:tc>
        <w:tc>
          <w:tcPr>
            <w:tcW w:w="1130" w:type="dxa"/>
            <w:noWrap/>
            <w:vAlign w:val="center"/>
          </w:tcPr>
          <w:p w14:paraId="009980CA" w14:textId="5C829988" w:rsidR="00A86B7E" w:rsidRPr="009814AD" w:rsidRDefault="00A051CC"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2,086,193</w:t>
            </w:r>
          </w:p>
        </w:tc>
      </w:tr>
      <w:tr w:rsidR="00527C72" w:rsidRPr="009814AD" w14:paraId="55DA40FC" w14:textId="77777777" w:rsidTr="0050192A">
        <w:trPr>
          <w:trHeight w:val="132"/>
          <w:jc w:val="center"/>
        </w:trPr>
        <w:tc>
          <w:tcPr>
            <w:tcW w:w="1142" w:type="dxa"/>
            <w:noWrap/>
            <w:vAlign w:val="center"/>
          </w:tcPr>
          <w:p w14:paraId="62599348" w14:textId="3953E417" w:rsidR="00A86B7E" w:rsidRPr="009814AD" w:rsidRDefault="000C7C1D"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Diciembre</w:t>
            </w:r>
          </w:p>
        </w:tc>
        <w:tc>
          <w:tcPr>
            <w:tcW w:w="1546" w:type="dxa"/>
            <w:noWrap/>
            <w:vAlign w:val="center"/>
          </w:tcPr>
          <w:p w14:paraId="21740EF8" w14:textId="7FAC2137" w:rsidR="00A86B7E" w:rsidRPr="009814AD" w:rsidRDefault="00A051CC"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84,777</w:t>
            </w:r>
          </w:p>
        </w:tc>
        <w:tc>
          <w:tcPr>
            <w:tcW w:w="1020" w:type="dxa"/>
            <w:noWrap/>
            <w:vAlign w:val="center"/>
          </w:tcPr>
          <w:p w14:paraId="7C6F0373" w14:textId="60CB6E52" w:rsidR="00A86B7E" w:rsidRPr="009814AD" w:rsidRDefault="00BE6911"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133,679</w:t>
            </w:r>
          </w:p>
        </w:tc>
        <w:tc>
          <w:tcPr>
            <w:tcW w:w="1069" w:type="dxa"/>
            <w:noWrap/>
            <w:vAlign w:val="center"/>
          </w:tcPr>
          <w:p w14:paraId="49E45E4B" w14:textId="7E5FDBB3" w:rsidR="00A86B7E" w:rsidRPr="009814AD" w:rsidRDefault="00BE6911"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329,252</w:t>
            </w:r>
          </w:p>
        </w:tc>
        <w:tc>
          <w:tcPr>
            <w:tcW w:w="1130" w:type="dxa"/>
            <w:noWrap/>
            <w:vAlign w:val="center"/>
          </w:tcPr>
          <w:p w14:paraId="5902457A" w14:textId="53A255FF" w:rsidR="00A86B7E" w:rsidRPr="009814AD" w:rsidRDefault="00BE6911"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433,902</w:t>
            </w:r>
          </w:p>
        </w:tc>
        <w:tc>
          <w:tcPr>
            <w:tcW w:w="1493" w:type="dxa"/>
            <w:noWrap/>
            <w:vAlign w:val="center"/>
          </w:tcPr>
          <w:p w14:paraId="4730382E" w14:textId="77777777" w:rsidR="00A86B7E" w:rsidRPr="009814AD" w:rsidRDefault="00A86B7E" w:rsidP="00E66E80">
            <w:pPr>
              <w:spacing w:after="0" w:line="240" w:lineRule="auto"/>
              <w:rPr>
                <w:rFonts w:ascii="Times New Roman" w:eastAsia="Times New Roman" w:hAnsi="Times New Roman"/>
                <w:color w:val="767171"/>
                <w:sz w:val="22"/>
                <w:szCs w:val="28"/>
                <w:lang w:eastAsia="es-DO"/>
              </w:rPr>
            </w:pPr>
          </w:p>
        </w:tc>
        <w:tc>
          <w:tcPr>
            <w:tcW w:w="1546" w:type="dxa"/>
            <w:noWrap/>
            <w:vAlign w:val="center"/>
          </w:tcPr>
          <w:p w14:paraId="1FE814E7" w14:textId="26052757" w:rsidR="00A86B7E" w:rsidRPr="009814AD" w:rsidRDefault="00BE6911"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68,168</w:t>
            </w:r>
          </w:p>
        </w:tc>
        <w:tc>
          <w:tcPr>
            <w:tcW w:w="1130" w:type="dxa"/>
            <w:noWrap/>
            <w:vAlign w:val="center"/>
          </w:tcPr>
          <w:p w14:paraId="2576B3BE" w14:textId="2954B61B" w:rsidR="00A86B7E" w:rsidRPr="009814AD" w:rsidRDefault="00BE6911" w:rsidP="00E66E80">
            <w:pPr>
              <w:spacing w:after="0" w:line="240" w:lineRule="auto"/>
              <w:rPr>
                <w:rFonts w:ascii="Times New Roman" w:eastAsia="Times New Roman" w:hAnsi="Times New Roman"/>
                <w:color w:val="767171"/>
                <w:sz w:val="22"/>
                <w:szCs w:val="28"/>
                <w:lang w:eastAsia="es-DO"/>
              </w:rPr>
            </w:pPr>
            <w:r>
              <w:rPr>
                <w:rFonts w:ascii="Times New Roman" w:eastAsia="Times New Roman" w:hAnsi="Times New Roman"/>
                <w:color w:val="767171"/>
                <w:sz w:val="22"/>
                <w:szCs w:val="28"/>
                <w:lang w:eastAsia="es-DO"/>
              </w:rPr>
              <w:t>1,049,778</w:t>
            </w:r>
          </w:p>
        </w:tc>
      </w:tr>
      <w:tr w:rsidR="00872A27" w:rsidRPr="009814AD" w14:paraId="6B44566F" w14:textId="77777777" w:rsidTr="0050192A">
        <w:trPr>
          <w:trHeight w:val="136"/>
          <w:jc w:val="center"/>
        </w:trPr>
        <w:tc>
          <w:tcPr>
            <w:tcW w:w="1142" w:type="dxa"/>
            <w:noWrap/>
            <w:vAlign w:val="center"/>
            <w:hideMark/>
          </w:tcPr>
          <w:p w14:paraId="1104D33F" w14:textId="256C69C5" w:rsidR="00A86B7E" w:rsidRPr="009814AD" w:rsidRDefault="00A86B7E" w:rsidP="00E66E80">
            <w:pPr>
              <w:spacing w:after="0" w:line="240" w:lineRule="auto"/>
              <w:rPr>
                <w:rFonts w:ascii="Times New Roman" w:eastAsia="Times New Roman" w:hAnsi="Times New Roman"/>
                <w:b/>
                <w:bCs/>
                <w:color w:val="767171"/>
                <w:sz w:val="22"/>
                <w:szCs w:val="28"/>
                <w:lang w:eastAsia="es-DO"/>
              </w:rPr>
            </w:pPr>
            <w:r w:rsidRPr="009814AD">
              <w:rPr>
                <w:rFonts w:ascii="Times New Roman" w:eastAsia="Times New Roman" w:hAnsi="Times New Roman"/>
                <w:b/>
                <w:bCs/>
                <w:color w:val="767171"/>
                <w:sz w:val="22"/>
                <w:szCs w:val="28"/>
                <w:lang w:eastAsia="es-DO"/>
              </w:rPr>
              <w:t>Total, general</w:t>
            </w:r>
          </w:p>
        </w:tc>
        <w:tc>
          <w:tcPr>
            <w:tcW w:w="1546" w:type="dxa"/>
            <w:noWrap/>
            <w:vAlign w:val="center"/>
            <w:hideMark/>
          </w:tcPr>
          <w:p w14:paraId="0128DD46" w14:textId="4B226622" w:rsidR="00A86B7E" w:rsidRPr="009814AD" w:rsidRDefault="00BE6911"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2,091,675</w:t>
            </w:r>
          </w:p>
        </w:tc>
        <w:tc>
          <w:tcPr>
            <w:tcW w:w="1020" w:type="dxa"/>
            <w:noWrap/>
            <w:vAlign w:val="center"/>
            <w:hideMark/>
          </w:tcPr>
          <w:p w14:paraId="17BD818D" w14:textId="01B50FB4" w:rsidR="00A86B7E" w:rsidRPr="009814AD" w:rsidRDefault="0015578A"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3,544,631</w:t>
            </w:r>
          </w:p>
        </w:tc>
        <w:tc>
          <w:tcPr>
            <w:tcW w:w="1069" w:type="dxa"/>
            <w:noWrap/>
            <w:vAlign w:val="center"/>
            <w:hideMark/>
          </w:tcPr>
          <w:p w14:paraId="5C1FBDC3" w14:textId="1A282EB4" w:rsidR="00A86B7E" w:rsidRPr="009814AD" w:rsidRDefault="0015578A"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8,102,729</w:t>
            </w:r>
          </w:p>
        </w:tc>
        <w:tc>
          <w:tcPr>
            <w:tcW w:w="1130" w:type="dxa"/>
            <w:noWrap/>
            <w:vAlign w:val="center"/>
            <w:hideMark/>
          </w:tcPr>
          <w:p w14:paraId="48BFC861" w14:textId="12947FB8" w:rsidR="00A86B7E" w:rsidRPr="009814AD" w:rsidRDefault="0015578A"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10,624,330</w:t>
            </w:r>
          </w:p>
        </w:tc>
        <w:tc>
          <w:tcPr>
            <w:tcW w:w="1493" w:type="dxa"/>
            <w:noWrap/>
            <w:vAlign w:val="center"/>
            <w:hideMark/>
          </w:tcPr>
          <w:p w14:paraId="00770E01" w14:textId="65F47588" w:rsidR="00A86B7E" w:rsidRPr="009814AD" w:rsidRDefault="0015578A"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1,209,</w:t>
            </w:r>
            <w:r w:rsidR="000B5631">
              <w:rPr>
                <w:rFonts w:ascii="Times New Roman" w:eastAsia="Times New Roman" w:hAnsi="Times New Roman"/>
                <w:b/>
                <w:bCs/>
                <w:color w:val="767171"/>
                <w:sz w:val="22"/>
                <w:szCs w:val="28"/>
                <w:lang w:eastAsia="es-DO"/>
              </w:rPr>
              <w:t>960</w:t>
            </w:r>
          </w:p>
        </w:tc>
        <w:tc>
          <w:tcPr>
            <w:tcW w:w="1546" w:type="dxa"/>
            <w:noWrap/>
            <w:vAlign w:val="center"/>
            <w:hideMark/>
          </w:tcPr>
          <w:p w14:paraId="7260EAE4" w14:textId="6E4DCB61" w:rsidR="00A86B7E" w:rsidRPr="009814AD" w:rsidRDefault="000B5631"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1,688,221</w:t>
            </w:r>
          </w:p>
        </w:tc>
        <w:tc>
          <w:tcPr>
            <w:tcW w:w="1130" w:type="dxa"/>
            <w:noWrap/>
            <w:vAlign w:val="center"/>
            <w:hideMark/>
          </w:tcPr>
          <w:p w14:paraId="0B202551" w14:textId="3980346F" w:rsidR="00A86B7E" w:rsidRPr="009814AD" w:rsidRDefault="000B5631" w:rsidP="00E66E80">
            <w:pPr>
              <w:spacing w:after="0" w:line="240" w:lineRule="auto"/>
              <w:rPr>
                <w:rFonts w:ascii="Times New Roman" w:eastAsia="Times New Roman" w:hAnsi="Times New Roman"/>
                <w:b/>
                <w:bCs/>
                <w:color w:val="767171"/>
                <w:sz w:val="22"/>
                <w:szCs w:val="28"/>
                <w:lang w:eastAsia="es-DO"/>
              </w:rPr>
            </w:pPr>
            <w:r>
              <w:rPr>
                <w:rFonts w:ascii="Times New Roman" w:eastAsia="Times New Roman" w:hAnsi="Times New Roman"/>
                <w:b/>
                <w:bCs/>
                <w:color w:val="767171"/>
                <w:sz w:val="22"/>
                <w:szCs w:val="28"/>
                <w:lang w:eastAsia="es-DO"/>
              </w:rPr>
              <w:t>27,621,546</w:t>
            </w:r>
          </w:p>
        </w:tc>
      </w:tr>
    </w:tbl>
    <w:p w14:paraId="2E50CDC2" w14:textId="778B337D" w:rsidR="000E2CFF" w:rsidRPr="00D16E94" w:rsidRDefault="0098336C" w:rsidP="00E66E80">
      <w:pPr>
        <w:spacing w:line="360" w:lineRule="auto"/>
        <w:rPr>
          <w:rFonts w:ascii="Times New Roman" w:hAnsi="Times New Roman"/>
          <w:i/>
          <w:iCs/>
          <w:color w:val="767171"/>
          <w:spacing w:val="6"/>
          <w:kern w:val="24"/>
          <w:lang w:val="es-ES"/>
        </w:rPr>
      </w:pPr>
      <w:r w:rsidRPr="00953535">
        <w:rPr>
          <w:rFonts w:ascii="Times New Roman" w:hAnsi="Times New Roman"/>
          <w:bCs/>
          <w:i/>
          <w:iCs/>
          <w:color w:val="767171"/>
          <w:spacing w:val="6"/>
          <w:kern w:val="24"/>
          <w:lang w:val="es-ES"/>
        </w:rPr>
        <w:t>Fuente:</w:t>
      </w:r>
      <w:r w:rsidRPr="00D16E94">
        <w:rPr>
          <w:rFonts w:ascii="Times New Roman" w:hAnsi="Times New Roman"/>
          <w:i/>
          <w:iCs/>
          <w:color w:val="767171"/>
          <w:spacing w:val="6"/>
          <w:kern w:val="24"/>
          <w:lang w:val="es-ES"/>
        </w:rPr>
        <w:t xml:space="preserve"> Informe de resultados Departamento de Autorizaciones Medicas.</w:t>
      </w:r>
    </w:p>
    <w:p w14:paraId="1E952F57" w14:textId="24144A82" w:rsidR="0031787E" w:rsidRPr="009814AD" w:rsidRDefault="00425A5B" w:rsidP="00DE2924">
      <w:pPr>
        <w:spacing w:line="360" w:lineRule="auto"/>
        <w:rPr>
          <w:rFonts w:ascii="Times New Roman" w:hAnsi="Times New Roman"/>
          <w:bCs/>
          <w:color w:val="767171"/>
          <w:spacing w:val="6"/>
          <w:kern w:val="24"/>
          <w:sz w:val="24"/>
          <w:szCs w:val="24"/>
          <w:lang w:val="es-ES"/>
        </w:rPr>
      </w:pPr>
      <w:r w:rsidRPr="002667E2">
        <w:rPr>
          <w:rFonts w:ascii="Times New Roman" w:hAnsi="Times New Roman"/>
          <w:bCs/>
          <w:color w:val="767171"/>
          <w:spacing w:val="6"/>
          <w:kern w:val="24"/>
          <w:sz w:val="24"/>
          <w:szCs w:val="24"/>
          <w:lang w:val="es-ES"/>
        </w:rPr>
        <w:lastRenderedPageBreak/>
        <w:t>E</w:t>
      </w:r>
      <w:r w:rsidR="0031787E" w:rsidRPr="002667E2">
        <w:rPr>
          <w:rFonts w:ascii="Times New Roman" w:hAnsi="Times New Roman"/>
          <w:bCs/>
          <w:color w:val="767171"/>
          <w:spacing w:val="6"/>
          <w:kern w:val="24"/>
          <w:sz w:val="24"/>
          <w:szCs w:val="24"/>
          <w:lang w:val="es-ES"/>
        </w:rPr>
        <w:t xml:space="preserve">l </w:t>
      </w:r>
      <w:r w:rsidR="00332C0B" w:rsidRPr="002667E2">
        <w:rPr>
          <w:rFonts w:ascii="Times New Roman" w:hAnsi="Times New Roman"/>
          <w:bCs/>
          <w:color w:val="767171"/>
          <w:spacing w:val="6"/>
          <w:kern w:val="24"/>
          <w:sz w:val="24"/>
          <w:szCs w:val="24"/>
          <w:lang w:val="es-ES"/>
        </w:rPr>
        <w:t>Centro De Atención Telefónica</w:t>
      </w:r>
      <w:r w:rsidR="0031787E" w:rsidRPr="002667E2">
        <w:rPr>
          <w:rFonts w:ascii="Times New Roman" w:hAnsi="Times New Roman"/>
          <w:bCs/>
          <w:color w:val="767171"/>
          <w:spacing w:val="6"/>
          <w:kern w:val="24"/>
          <w:sz w:val="24"/>
          <w:szCs w:val="24"/>
          <w:lang w:val="es-ES"/>
        </w:rPr>
        <w:t xml:space="preserve"> de Autorizaciones Médicas recibió un total de 1,</w:t>
      </w:r>
      <w:r w:rsidR="000B5631" w:rsidRPr="002667E2">
        <w:rPr>
          <w:rFonts w:ascii="Times New Roman" w:hAnsi="Times New Roman"/>
          <w:bCs/>
          <w:color w:val="767171"/>
          <w:spacing w:val="6"/>
          <w:kern w:val="24"/>
          <w:sz w:val="24"/>
          <w:szCs w:val="24"/>
          <w:lang w:val="es-ES"/>
        </w:rPr>
        <w:t>938</w:t>
      </w:r>
      <w:r w:rsidR="0031787E" w:rsidRPr="002667E2">
        <w:rPr>
          <w:rFonts w:ascii="Times New Roman" w:hAnsi="Times New Roman"/>
          <w:bCs/>
          <w:color w:val="767171"/>
          <w:spacing w:val="6"/>
          <w:kern w:val="24"/>
          <w:sz w:val="24"/>
          <w:szCs w:val="24"/>
          <w:lang w:val="es-ES"/>
        </w:rPr>
        <w:t>,</w:t>
      </w:r>
      <w:r w:rsidR="000B5631" w:rsidRPr="002667E2">
        <w:rPr>
          <w:rFonts w:ascii="Times New Roman" w:hAnsi="Times New Roman"/>
          <w:bCs/>
          <w:color w:val="767171"/>
          <w:spacing w:val="6"/>
          <w:kern w:val="24"/>
          <w:sz w:val="24"/>
          <w:szCs w:val="24"/>
          <w:lang w:val="es-ES"/>
        </w:rPr>
        <w:t>299</w:t>
      </w:r>
      <w:r w:rsidR="0031787E" w:rsidRPr="002667E2">
        <w:rPr>
          <w:rFonts w:ascii="Times New Roman" w:hAnsi="Times New Roman"/>
          <w:bCs/>
          <w:color w:val="767171"/>
          <w:spacing w:val="6"/>
          <w:kern w:val="24"/>
          <w:sz w:val="24"/>
          <w:szCs w:val="24"/>
          <w:lang w:val="es-ES"/>
        </w:rPr>
        <w:t xml:space="preserve"> llamadas entrantes, de las cuales fueron respondidas dentro de los 100 segundos un total de 1,</w:t>
      </w:r>
      <w:r w:rsidR="00A5710A" w:rsidRPr="002667E2">
        <w:rPr>
          <w:rFonts w:ascii="Times New Roman" w:hAnsi="Times New Roman"/>
          <w:bCs/>
          <w:color w:val="767171"/>
          <w:spacing w:val="6"/>
          <w:kern w:val="24"/>
          <w:sz w:val="24"/>
          <w:szCs w:val="24"/>
          <w:lang w:val="es-ES"/>
        </w:rPr>
        <w:t>448</w:t>
      </w:r>
      <w:r w:rsidR="0031787E" w:rsidRPr="002667E2">
        <w:rPr>
          <w:rFonts w:ascii="Times New Roman" w:hAnsi="Times New Roman"/>
          <w:bCs/>
          <w:color w:val="767171"/>
          <w:spacing w:val="6"/>
          <w:kern w:val="24"/>
          <w:sz w:val="24"/>
          <w:szCs w:val="24"/>
          <w:lang w:val="es-ES"/>
        </w:rPr>
        <w:t>,</w:t>
      </w:r>
      <w:r w:rsidR="00A5710A" w:rsidRPr="002667E2">
        <w:rPr>
          <w:rFonts w:ascii="Times New Roman" w:hAnsi="Times New Roman"/>
          <w:bCs/>
          <w:color w:val="767171"/>
          <w:spacing w:val="6"/>
          <w:kern w:val="24"/>
          <w:sz w:val="24"/>
          <w:szCs w:val="24"/>
          <w:lang w:val="es-ES"/>
        </w:rPr>
        <w:t>855</w:t>
      </w:r>
      <w:r w:rsidR="0031787E" w:rsidRPr="002667E2">
        <w:rPr>
          <w:rFonts w:ascii="Times New Roman" w:hAnsi="Times New Roman"/>
          <w:bCs/>
          <w:color w:val="767171"/>
          <w:spacing w:val="6"/>
          <w:kern w:val="24"/>
          <w:sz w:val="24"/>
          <w:szCs w:val="24"/>
          <w:lang w:val="es-ES"/>
        </w:rPr>
        <w:t xml:space="preserve"> impactando con un total un total del 77%</w:t>
      </w:r>
      <w:r w:rsidR="000E4261" w:rsidRPr="000E4261">
        <w:rPr>
          <w:rFonts w:ascii="Times New Roman" w:hAnsi="Times New Roman"/>
          <w:b/>
          <w:color w:val="767171"/>
          <w:spacing w:val="6"/>
          <w:kern w:val="24"/>
          <w:sz w:val="24"/>
          <w:szCs w:val="24"/>
          <w:lang w:val="es-ES"/>
        </w:rPr>
        <w:t xml:space="preserve"> </w:t>
      </w:r>
      <w:r w:rsidR="0031787E" w:rsidRPr="000E4261">
        <w:rPr>
          <w:rFonts w:ascii="Times New Roman" w:hAnsi="Times New Roman"/>
          <w:b/>
          <w:color w:val="767171"/>
          <w:spacing w:val="6"/>
          <w:kern w:val="24"/>
          <w:sz w:val="24"/>
          <w:szCs w:val="24"/>
          <w:lang w:val="es-ES"/>
        </w:rPr>
        <w:t>de</w:t>
      </w:r>
      <w:r w:rsidR="0031787E" w:rsidRPr="009814AD">
        <w:rPr>
          <w:rFonts w:ascii="Times New Roman" w:hAnsi="Times New Roman"/>
          <w:bCs/>
          <w:color w:val="767171"/>
          <w:spacing w:val="6"/>
          <w:kern w:val="24"/>
          <w:sz w:val="24"/>
          <w:szCs w:val="24"/>
          <w:lang w:val="es-ES"/>
        </w:rPr>
        <w:t xml:space="preserve"> llamadas contestadas antes de los 100 segundos.</w:t>
      </w:r>
    </w:p>
    <w:p w14:paraId="24C5455D" w14:textId="2643A075" w:rsidR="0031787E" w:rsidRDefault="00332C0B" w:rsidP="00DE2924">
      <w:pPr>
        <w:spacing w:line="360" w:lineRule="auto"/>
        <w:rPr>
          <w:rFonts w:ascii="Times New Roman" w:hAnsi="Times New Roman"/>
          <w:bCs/>
          <w:color w:val="767171"/>
          <w:spacing w:val="6"/>
          <w:kern w:val="24"/>
          <w:sz w:val="24"/>
          <w:szCs w:val="24"/>
          <w:lang w:val="es-ES"/>
        </w:rPr>
      </w:pPr>
      <w:r>
        <w:rPr>
          <w:rFonts w:ascii="Times New Roman" w:hAnsi="Times New Roman"/>
          <w:bCs/>
          <w:color w:val="767171"/>
          <w:spacing w:val="6"/>
          <w:kern w:val="24"/>
          <w:sz w:val="24"/>
          <w:szCs w:val="24"/>
          <w:lang w:val="es-ES"/>
        </w:rPr>
        <w:t xml:space="preserve">Se </w:t>
      </w:r>
      <w:r w:rsidRPr="009814AD">
        <w:rPr>
          <w:rFonts w:ascii="Times New Roman" w:hAnsi="Times New Roman"/>
          <w:bCs/>
          <w:color w:val="767171"/>
          <w:spacing w:val="6"/>
          <w:kern w:val="24"/>
          <w:sz w:val="24"/>
          <w:szCs w:val="24"/>
          <w:lang w:val="es-ES"/>
        </w:rPr>
        <w:t>realizaron</w:t>
      </w:r>
      <w:r w:rsidR="0031787E" w:rsidRPr="009814AD">
        <w:rPr>
          <w:rFonts w:ascii="Times New Roman" w:hAnsi="Times New Roman"/>
          <w:bCs/>
          <w:color w:val="767171"/>
          <w:spacing w:val="6"/>
          <w:kern w:val="24"/>
          <w:sz w:val="24"/>
          <w:szCs w:val="24"/>
          <w:lang w:val="es-ES"/>
        </w:rPr>
        <w:t xml:space="preserve"> distintas acciones que impactaron de manera positiva en el nivel de servicio. El tiempo medio operativo promedio se mantuvo en de 3 minutos y 3</w:t>
      </w:r>
      <w:r w:rsidR="00F82BBA">
        <w:rPr>
          <w:rFonts w:ascii="Times New Roman" w:hAnsi="Times New Roman"/>
          <w:bCs/>
          <w:color w:val="767171"/>
          <w:spacing w:val="6"/>
          <w:kern w:val="24"/>
          <w:sz w:val="24"/>
          <w:szCs w:val="24"/>
          <w:lang w:val="es-ES"/>
        </w:rPr>
        <w:t>0</w:t>
      </w:r>
      <w:r w:rsidR="0031787E" w:rsidRPr="009814AD">
        <w:rPr>
          <w:rFonts w:ascii="Times New Roman" w:hAnsi="Times New Roman"/>
          <w:bCs/>
          <w:color w:val="767171"/>
          <w:spacing w:val="6"/>
          <w:kern w:val="24"/>
          <w:sz w:val="24"/>
          <w:szCs w:val="24"/>
          <w:lang w:val="es-ES"/>
        </w:rPr>
        <w:t xml:space="preserve"> segundos</w:t>
      </w:r>
      <w:r w:rsidR="00EB7103">
        <w:rPr>
          <w:rFonts w:ascii="Times New Roman" w:hAnsi="Times New Roman"/>
          <w:bCs/>
          <w:color w:val="767171"/>
          <w:spacing w:val="6"/>
          <w:kern w:val="24"/>
          <w:sz w:val="24"/>
          <w:szCs w:val="24"/>
          <w:lang w:val="es-ES"/>
        </w:rPr>
        <w:t>. S</w:t>
      </w:r>
      <w:r w:rsidR="0031787E" w:rsidRPr="009814AD">
        <w:rPr>
          <w:rFonts w:ascii="Times New Roman" w:hAnsi="Times New Roman"/>
          <w:bCs/>
          <w:color w:val="767171"/>
          <w:spacing w:val="6"/>
          <w:kern w:val="24"/>
          <w:sz w:val="24"/>
          <w:szCs w:val="24"/>
          <w:lang w:val="es-ES"/>
        </w:rPr>
        <w:t xml:space="preserve">e han recibió un total </w:t>
      </w:r>
      <w:r w:rsidR="0031787E" w:rsidRPr="002667E2">
        <w:rPr>
          <w:rFonts w:ascii="Times New Roman" w:hAnsi="Times New Roman"/>
          <w:bCs/>
          <w:color w:val="767171"/>
          <w:spacing w:val="6"/>
          <w:kern w:val="24"/>
          <w:sz w:val="24"/>
          <w:szCs w:val="24"/>
          <w:lang w:val="es-ES"/>
        </w:rPr>
        <w:t>de 2</w:t>
      </w:r>
      <w:r w:rsidR="00F82BBA" w:rsidRPr="002667E2">
        <w:rPr>
          <w:rFonts w:ascii="Times New Roman" w:hAnsi="Times New Roman"/>
          <w:bCs/>
          <w:color w:val="767171"/>
          <w:spacing w:val="6"/>
          <w:kern w:val="24"/>
          <w:sz w:val="24"/>
          <w:szCs w:val="24"/>
          <w:lang w:val="es-ES"/>
        </w:rPr>
        <w:t>87</w:t>
      </w:r>
      <w:r w:rsidR="0031787E" w:rsidRPr="002667E2">
        <w:rPr>
          <w:rFonts w:ascii="Times New Roman" w:hAnsi="Times New Roman"/>
          <w:bCs/>
          <w:color w:val="767171"/>
          <w:spacing w:val="6"/>
          <w:kern w:val="24"/>
          <w:sz w:val="24"/>
          <w:szCs w:val="24"/>
          <w:lang w:val="es-ES"/>
        </w:rPr>
        <w:t>,</w:t>
      </w:r>
      <w:r w:rsidR="00F82BBA" w:rsidRPr="002667E2">
        <w:rPr>
          <w:rFonts w:ascii="Times New Roman" w:hAnsi="Times New Roman"/>
          <w:bCs/>
          <w:color w:val="767171"/>
          <w:spacing w:val="6"/>
          <w:kern w:val="24"/>
          <w:sz w:val="24"/>
          <w:szCs w:val="24"/>
          <w:lang w:val="es-ES"/>
        </w:rPr>
        <w:t>416</w:t>
      </w:r>
      <w:r w:rsidR="0031787E" w:rsidRPr="002667E2">
        <w:rPr>
          <w:rFonts w:ascii="Times New Roman" w:hAnsi="Times New Roman"/>
          <w:bCs/>
          <w:color w:val="767171"/>
          <w:spacing w:val="6"/>
          <w:kern w:val="24"/>
          <w:sz w:val="24"/>
          <w:szCs w:val="24"/>
          <w:lang w:val="es-ES"/>
        </w:rPr>
        <w:t xml:space="preserve"> casos</w:t>
      </w:r>
      <w:r w:rsidR="0031787E" w:rsidRPr="009814AD">
        <w:rPr>
          <w:rFonts w:ascii="Times New Roman" w:hAnsi="Times New Roman"/>
          <w:bCs/>
          <w:color w:val="767171"/>
          <w:spacing w:val="6"/>
          <w:kern w:val="24"/>
          <w:sz w:val="24"/>
          <w:szCs w:val="24"/>
          <w:lang w:val="es-ES"/>
        </w:rPr>
        <w:t xml:space="preserve">. Se incluyeron dos nuevos procedimientos o requerimientos para fines de </w:t>
      </w:r>
      <w:r w:rsidR="001C59AD" w:rsidRPr="009814AD">
        <w:rPr>
          <w:rFonts w:ascii="Times New Roman" w:hAnsi="Times New Roman"/>
          <w:bCs/>
          <w:color w:val="767171"/>
          <w:spacing w:val="6"/>
          <w:kern w:val="24"/>
          <w:sz w:val="24"/>
          <w:szCs w:val="24"/>
          <w:lang w:val="es-ES"/>
        </w:rPr>
        <w:t>rea</w:t>
      </w:r>
      <w:r w:rsidR="001C59AD">
        <w:rPr>
          <w:rFonts w:ascii="Times New Roman" w:hAnsi="Times New Roman"/>
          <w:bCs/>
          <w:color w:val="767171"/>
          <w:spacing w:val="6"/>
          <w:kern w:val="24"/>
          <w:sz w:val="24"/>
          <w:szCs w:val="24"/>
          <w:lang w:val="es-ES"/>
        </w:rPr>
        <w:t>u</w:t>
      </w:r>
      <w:r w:rsidR="001C59AD" w:rsidRPr="009814AD">
        <w:rPr>
          <w:rFonts w:ascii="Times New Roman" w:hAnsi="Times New Roman"/>
          <w:bCs/>
          <w:color w:val="767171"/>
          <w:spacing w:val="6"/>
          <w:kern w:val="24"/>
          <w:sz w:val="24"/>
          <w:szCs w:val="24"/>
          <w:lang w:val="es-ES"/>
        </w:rPr>
        <w:t>torizaciones</w:t>
      </w:r>
      <w:r w:rsidR="0031787E" w:rsidRPr="009814AD">
        <w:rPr>
          <w:rFonts w:ascii="Times New Roman" w:hAnsi="Times New Roman"/>
          <w:bCs/>
          <w:color w:val="767171"/>
          <w:spacing w:val="6"/>
          <w:kern w:val="24"/>
          <w:sz w:val="24"/>
          <w:szCs w:val="24"/>
          <w:lang w:val="es-ES"/>
        </w:rPr>
        <w:t xml:space="preserve">; Hospitalizaciones y/o Procedimientos Quirúrgicos - Plan Larimar, </w:t>
      </w:r>
      <w:proofErr w:type="spellStart"/>
      <w:r w:rsidR="0031787E" w:rsidRPr="009814AD">
        <w:rPr>
          <w:rFonts w:ascii="Times New Roman" w:hAnsi="Times New Roman"/>
          <w:bCs/>
          <w:color w:val="767171"/>
          <w:spacing w:val="6"/>
          <w:kern w:val="24"/>
          <w:sz w:val="24"/>
          <w:szCs w:val="24"/>
          <w:lang w:val="es-ES"/>
        </w:rPr>
        <w:t>FibroScan</w:t>
      </w:r>
      <w:proofErr w:type="spellEnd"/>
      <w:r w:rsidR="0031787E" w:rsidRPr="009814AD">
        <w:rPr>
          <w:rFonts w:ascii="Times New Roman" w:hAnsi="Times New Roman"/>
          <w:bCs/>
          <w:color w:val="767171"/>
          <w:spacing w:val="6"/>
          <w:kern w:val="24"/>
          <w:sz w:val="24"/>
          <w:szCs w:val="24"/>
          <w:lang w:val="es-ES"/>
        </w:rPr>
        <w:t>.</w:t>
      </w:r>
    </w:p>
    <w:p w14:paraId="0373DAC1" w14:textId="0B6F662C" w:rsidR="002667E2" w:rsidRDefault="00DE2924" w:rsidP="00E66E80">
      <w:pPr>
        <w:spacing w:line="360" w:lineRule="auto"/>
        <w:ind w:firstLine="426"/>
        <w:rPr>
          <w:rFonts w:ascii="Times New Roman" w:hAnsi="Times New Roman"/>
          <w:bCs/>
          <w:color w:val="767171"/>
          <w:spacing w:val="6"/>
          <w:kern w:val="24"/>
          <w:sz w:val="24"/>
          <w:szCs w:val="24"/>
          <w:lang w:val="es-ES"/>
        </w:rPr>
      </w:pPr>
      <w:r w:rsidRPr="009814AD">
        <w:rPr>
          <w:rFonts w:ascii="Times New Roman" w:hAnsi="Times New Roman"/>
          <w:noProof/>
          <w:color w:val="767171"/>
          <w:sz w:val="24"/>
          <w:szCs w:val="24"/>
        </w:rPr>
        <w:drawing>
          <wp:anchor distT="0" distB="0" distL="114300" distR="114300" simplePos="0" relativeHeight="251657246" behindDoc="1" locked="0" layoutInCell="1" allowOverlap="1" wp14:anchorId="1784F953" wp14:editId="711275DF">
            <wp:simplePos x="0" y="0"/>
            <wp:positionH relativeFrom="column">
              <wp:posOffset>-640080</wp:posOffset>
            </wp:positionH>
            <wp:positionV relativeFrom="paragraph">
              <wp:posOffset>160020</wp:posOffset>
            </wp:positionV>
            <wp:extent cx="6487795" cy="1809750"/>
            <wp:effectExtent l="0" t="0" r="8255" b="0"/>
            <wp:wrapNone/>
            <wp:docPr id="683307451" name="Gráfico 1">
              <a:extLst xmlns:a="http://schemas.openxmlformats.org/drawingml/2006/main">
                <a:ext uri="{FF2B5EF4-FFF2-40B4-BE49-F238E27FC236}">
                  <a16:creationId xmlns:a16="http://schemas.microsoft.com/office/drawing/2014/main" id="{804BF071-D34E-581E-8C65-F8A5E4C37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0B3FF9F8" w14:textId="77777777" w:rsidR="002667E2" w:rsidRPr="009814AD" w:rsidRDefault="002667E2" w:rsidP="00E66E80">
      <w:pPr>
        <w:spacing w:line="360" w:lineRule="auto"/>
        <w:ind w:firstLine="426"/>
        <w:rPr>
          <w:rFonts w:ascii="Times New Roman" w:hAnsi="Times New Roman"/>
          <w:bCs/>
          <w:color w:val="767171"/>
          <w:spacing w:val="6"/>
          <w:kern w:val="24"/>
          <w:sz w:val="24"/>
          <w:szCs w:val="24"/>
          <w:lang w:val="es-ES"/>
        </w:rPr>
      </w:pPr>
    </w:p>
    <w:p w14:paraId="1A295CCD" w14:textId="7665AAE9" w:rsidR="0031787E" w:rsidRPr="009814AD" w:rsidRDefault="0031787E" w:rsidP="00E66E80">
      <w:pPr>
        <w:spacing w:line="360" w:lineRule="auto"/>
        <w:ind w:left="-709" w:hanging="142"/>
        <w:rPr>
          <w:rFonts w:ascii="Times New Roman" w:hAnsi="Times New Roman"/>
          <w:bCs/>
          <w:color w:val="767171"/>
          <w:spacing w:val="6"/>
          <w:kern w:val="24"/>
          <w:sz w:val="24"/>
          <w:szCs w:val="24"/>
          <w:lang w:val="es-ES"/>
        </w:rPr>
      </w:pPr>
    </w:p>
    <w:p w14:paraId="0CB23636" w14:textId="77777777" w:rsidR="005678EC" w:rsidRDefault="005678EC" w:rsidP="00E66E80">
      <w:pPr>
        <w:spacing w:line="360" w:lineRule="auto"/>
        <w:ind w:firstLine="426"/>
        <w:rPr>
          <w:rFonts w:ascii="Times New Roman" w:hAnsi="Times New Roman"/>
          <w:b/>
          <w:bCs/>
          <w:color w:val="767171"/>
          <w:spacing w:val="6"/>
          <w:kern w:val="24"/>
          <w:sz w:val="24"/>
          <w:szCs w:val="24"/>
          <w:lang w:val="es-ES"/>
        </w:rPr>
      </w:pPr>
    </w:p>
    <w:p w14:paraId="176E0B98" w14:textId="77777777" w:rsidR="002667E2" w:rsidRDefault="002667E2" w:rsidP="00E66E80">
      <w:pPr>
        <w:spacing w:line="240" w:lineRule="auto"/>
        <w:ind w:firstLine="708"/>
        <w:rPr>
          <w:rFonts w:ascii="Times New Roman" w:hAnsi="Times New Roman"/>
          <w:bCs/>
          <w:i/>
          <w:iCs/>
          <w:color w:val="767171"/>
          <w:spacing w:val="6"/>
          <w:kern w:val="24"/>
          <w:szCs w:val="18"/>
          <w:lang w:val="es-ES"/>
        </w:rPr>
      </w:pPr>
    </w:p>
    <w:p w14:paraId="71B426CD" w14:textId="77777777" w:rsidR="00DE2924" w:rsidRDefault="00DE2924" w:rsidP="00E66E80">
      <w:pPr>
        <w:spacing w:line="240" w:lineRule="auto"/>
        <w:ind w:firstLine="708"/>
        <w:rPr>
          <w:rFonts w:ascii="Times New Roman" w:hAnsi="Times New Roman"/>
          <w:bCs/>
          <w:i/>
          <w:iCs/>
          <w:color w:val="767171"/>
          <w:spacing w:val="6"/>
          <w:kern w:val="24"/>
          <w:szCs w:val="18"/>
          <w:lang w:val="es-ES"/>
        </w:rPr>
      </w:pPr>
    </w:p>
    <w:p w14:paraId="31D3C25C" w14:textId="0C609EAE" w:rsidR="00137C09" w:rsidRPr="00D16E94" w:rsidRDefault="00137C09" w:rsidP="00E66E80">
      <w:pPr>
        <w:spacing w:line="240" w:lineRule="auto"/>
        <w:ind w:firstLine="708"/>
        <w:rPr>
          <w:rFonts w:ascii="Times New Roman" w:hAnsi="Times New Roman"/>
          <w:b/>
          <w:i/>
          <w:iCs/>
          <w:color w:val="767171"/>
          <w:spacing w:val="6"/>
          <w:kern w:val="24"/>
          <w:szCs w:val="18"/>
          <w:lang w:val="es-ES"/>
        </w:rPr>
      </w:pPr>
      <w:r w:rsidRPr="00953535">
        <w:rPr>
          <w:rFonts w:ascii="Times New Roman" w:hAnsi="Times New Roman"/>
          <w:bCs/>
          <w:i/>
          <w:iCs/>
          <w:color w:val="767171"/>
          <w:spacing w:val="6"/>
          <w:kern w:val="24"/>
          <w:szCs w:val="18"/>
          <w:lang w:val="es-ES"/>
        </w:rPr>
        <w:t>Fuentes:</w:t>
      </w:r>
      <w:r w:rsidRPr="00D16E94">
        <w:rPr>
          <w:rFonts w:ascii="Times New Roman" w:hAnsi="Times New Roman"/>
          <w:b/>
          <w:i/>
          <w:iCs/>
          <w:color w:val="767171"/>
          <w:spacing w:val="6"/>
          <w:kern w:val="24"/>
          <w:szCs w:val="18"/>
          <w:lang w:val="es-ES"/>
        </w:rPr>
        <w:t xml:space="preserve"> </w:t>
      </w:r>
      <w:proofErr w:type="spellStart"/>
      <w:r w:rsidRPr="00D16E94">
        <w:rPr>
          <w:rFonts w:ascii="Times New Roman" w:hAnsi="Times New Roman"/>
          <w:bCs/>
          <w:i/>
          <w:iCs/>
          <w:color w:val="767171"/>
          <w:spacing w:val="6"/>
          <w:kern w:val="24"/>
          <w:szCs w:val="18"/>
          <w:lang w:val="es-ES"/>
        </w:rPr>
        <w:t>Datawarehouse</w:t>
      </w:r>
      <w:proofErr w:type="spellEnd"/>
      <w:r w:rsidRPr="00D16E94">
        <w:rPr>
          <w:rFonts w:ascii="Times New Roman" w:hAnsi="Times New Roman"/>
          <w:bCs/>
          <w:i/>
          <w:iCs/>
          <w:color w:val="767171"/>
          <w:spacing w:val="6"/>
          <w:kern w:val="24"/>
          <w:szCs w:val="18"/>
          <w:lang w:val="es-ES"/>
        </w:rPr>
        <w:t xml:space="preserve"> de </w:t>
      </w:r>
      <w:proofErr w:type="spellStart"/>
      <w:r w:rsidRPr="00D16E94">
        <w:rPr>
          <w:rFonts w:ascii="Times New Roman" w:hAnsi="Times New Roman"/>
          <w:bCs/>
          <w:i/>
          <w:iCs/>
          <w:color w:val="767171"/>
          <w:spacing w:val="6"/>
          <w:kern w:val="24"/>
          <w:szCs w:val="18"/>
          <w:lang w:val="es-ES"/>
        </w:rPr>
        <w:t>SeNaSa</w:t>
      </w:r>
      <w:proofErr w:type="spellEnd"/>
      <w:r w:rsidRPr="00D16E94">
        <w:rPr>
          <w:rFonts w:ascii="Times New Roman" w:hAnsi="Times New Roman"/>
          <w:bCs/>
          <w:i/>
          <w:iCs/>
          <w:color w:val="767171"/>
          <w:spacing w:val="6"/>
          <w:kern w:val="24"/>
          <w:szCs w:val="18"/>
          <w:lang w:val="es-ES"/>
        </w:rPr>
        <w:t>.</w:t>
      </w:r>
    </w:p>
    <w:p w14:paraId="4E92CDCC" w14:textId="77777777" w:rsidR="00DE2924" w:rsidRDefault="00DE2924" w:rsidP="00DE2924">
      <w:pPr>
        <w:spacing w:line="360" w:lineRule="auto"/>
        <w:rPr>
          <w:rFonts w:ascii="Times New Roman" w:hAnsi="Times New Roman"/>
          <w:bCs/>
          <w:color w:val="767171"/>
          <w:spacing w:val="6"/>
          <w:kern w:val="24"/>
          <w:sz w:val="24"/>
          <w:szCs w:val="24"/>
          <w:lang w:val="es-ES"/>
        </w:rPr>
      </w:pPr>
    </w:p>
    <w:p w14:paraId="43234D3A" w14:textId="63A1BB14" w:rsidR="005678EC" w:rsidRPr="00DE2924" w:rsidRDefault="00C065F8" w:rsidP="00DE2924">
      <w:pPr>
        <w:spacing w:line="360" w:lineRule="auto"/>
        <w:rPr>
          <w:rFonts w:ascii="Times New Roman" w:hAnsi="Times New Roman"/>
          <w:bCs/>
          <w:color w:val="767171"/>
          <w:spacing w:val="6"/>
          <w:kern w:val="24"/>
          <w:sz w:val="24"/>
          <w:szCs w:val="24"/>
          <w:lang w:val="es-ES"/>
        </w:rPr>
      </w:pPr>
      <w:r>
        <w:rPr>
          <w:rFonts w:ascii="Times New Roman" w:hAnsi="Times New Roman"/>
          <w:bCs/>
          <w:color w:val="767171"/>
          <w:spacing w:val="6"/>
          <w:kern w:val="24"/>
          <w:sz w:val="24"/>
          <w:szCs w:val="24"/>
          <w:lang w:val="es-ES"/>
        </w:rPr>
        <w:t xml:space="preserve">Se </w:t>
      </w:r>
      <w:r w:rsidR="005678EC" w:rsidRPr="009814AD">
        <w:rPr>
          <w:rFonts w:ascii="Times New Roman" w:hAnsi="Times New Roman"/>
          <w:bCs/>
          <w:color w:val="767171"/>
          <w:spacing w:val="6"/>
          <w:kern w:val="24"/>
          <w:sz w:val="24"/>
          <w:szCs w:val="24"/>
          <w:lang w:val="es-ES"/>
        </w:rPr>
        <w:t xml:space="preserve">recibió en el periodo </w:t>
      </w:r>
      <w:r>
        <w:rPr>
          <w:rFonts w:ascii="Times New Roman" w:hAnsi="Times New Roman"/>
          <w:bCs/>
          <w:color w:val="767171"/>
          <w:spacing w:val="6"/>
          <w:kern w:val="24"/>
          <w:sz w:val="24"/>
          <w:szCs w:val="24"/>
          <w:lang w:val="es-ES"/>
        </w:rPr>
        <w:t xml:space="preserve">del </w:t>
      </w:r>
      <w:r w:rsidR="005678EC" w:rsidRPr="009814AD">
        <w:rPr>
          <w:rFonts w:ascii="Times New Roman" w:hAnsi="Times New Roman"/>
          <w:bCs/>
          <w:color w:val="767171"/>
          <w:spacing w:val="6"/>
          <w:kern w:val="24"/>
          <w:sz w:val="24"/>
          <w:szCs w:val="24"/>
          <w:lang w:val="es-ES"/>
        </w:rPr>
        <w:t xml:space="preserve">2025 una totalidad de </w:t>
      </w:r>
      <w:r w:rsidR="004A51E4">
        <w:rPr>
          <w:rFonts w:ascii="Times New Roman" w:hAnsi="Times New Roman"/>
          <w:bCs/>
          <w:color w:val="767171"/>
          <w:spacing w:val="6"/>
          <w:kern w:val="24"/>
          <w:sz w:val="24"/>
          <w:szCs w:val="24"/>
          <w:lang w:val="es-ES"/>
        </w:rPr>
        <w:t>221,121</w:t>
      </w:r>
      <w:r w:rsidR="005678EC" w:rsidRPr="00E62FE8">
        <w:rPr>
          <w:rFonts w:ascii="Times New Roman" w:hAnsi="Times New Roman"/>
          <w:b/>
          <w:color w:val="767171"/>
          <w:spacing w:val="6"/>
          <w:kern w:val="24"/>
          <w:sz w:val="24"/>
          <w:szCs w:val="24"/>
          <w:lang w:val="es-ES"/>
        </w:rPr>
        <w:t xml:space="preserve"> </w:t>
      </w:r>
      <w:r w:rsidR="005678EC" w:rsidRPr="009814AD">
        <w:rPr>
          <w:rFonts w:ascii="Times New Roman" w:hAnsi="Times New Roman"/>
          <w:bCs/>
          <w:color w:val="767171"/>
          <w:spacing w:val="6"/>
          <w:kern w:val="24"/>
          <w:sz w:val="24"/>
          <w:szCs w:val="24"/>
          <w:lang w:val="es-ES"/>
        </w:rPr>
        <w:t xml:space="preserve">casos entrantes a través del CRM, de los cuales fueron respondidos en tiempo </w:t>
      </w:r>
      <w:r w:rsidR="004A51E4">
        <w:rPr>
          <w:rFonts w:ascii="Times New Roman" w:hAnsi="Times New Roman"/>
          <w:bCs/>
          <w:color w:val="767171"/>
          <w:spacing w:val="6"/>
          <w:kern w:val="24"/>
          <w:sz w:val="24"/>
          <w:szCs w:val="24"/>
          <w:lang w:val="es-ES"/>
        </w:rPr>
        <w:t>208,411</w:t>
      </w:r>
      <w:r w:rsidR="005678EC" w:rsidRPr="004E4F89">
        <w:rPr>
          <w:rFonts w:ascii="Times New Roman" w:hAnsi="Times New Roman"/>
          <w:b/>
          <w:color w:val="767171"/>
          <w:spacing w:val="6"/>
          <w:kern w:val="24"/>
          <w:sz w:val="24"/>
          <w:szCs w:val="24"/>
          <w:lang w:val="es-ES"/>
        </w:rPr>
        <w:t xml:space="preserve"> </w:t>
      </w:r>
      <w:r w:rsidR="005678EC" w:rsidRPr="00DE2924">
        <w:rPr>
          <w:rFonts w:ascii="Times New Roman" w:hAnsi="Times New Roman"/>
          <w:bCs/>
          <w:color w:val="767171"/>
          <w:spacing w:val="6"/>
          <w:kern w:val="24"/>
          <w:sz w:val="24"/>
          <w:szCs w:val="24"/>
          <w:lang w:val="es-ES"/>
        </w:rPr>
        <w:t>garantizando un tiempo de respuesta del 94% de los casos entrantes a la unidad, resultado que, aunque favorable, se mantuvo por debajo de la meta programada del 97% por diversas eventualidades.</w:t>
      </w:r>
      <w:r w:rsidR="00623F1C" w:rsidRPr="00DE2924">
        <w:rPr>
          <w:rFonts w:ascii="Times New Roman" w:hAnsi="Times New Roman"/>
          <w:bCs/>
          <w:color w:val="767171"/>
          <w:spacing w:val="6"/>
          <w:kern w:val="24"/>
          <w:sz w:val="24"/>
          <w:szCs w:val="24"/>
          <w:lang w:val="es-ES"/>
        </w:rPr>
        <w:t xml:space="preserve"> </w:t>
      </w:r>
      <w:r w:rsidR="005678EC" w:rsidRPr="00DE2924">
        <w:rPr>
          <w:rFonts w:ascii="Times New Roman" w:hAnsi="Times New Roman"/>
          <w:bCs/>
          <w:color w:val="767171"/>
          <w:spacing w:val="6"/>
          <w:kern w:val="24"/>
          <w:sz w:val="24"/>
          <w:szCs w:val="24"/>
          <w:lang w:val="es-ES"/>
        </w:rPr>
        <w:t xml:space="preserve">El 97% de las autorizaciones emitidas en función de la evaluación que realiza la gerencia de calidad fueron hechas sin errores críticos, superando la meta establecida de 95%. </w:t>
      </w:r>
    </w:p>
    <w:p w14:paraId="1FA85C66" w14:textId="322EE7A4" w:rsidR="005678EC" w:rsidRPr="009814AD" w:rsidRDefault="00DA785E" w:rsidP="00DE2924">
      <w:p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D</w:t>
      </w:r>
      <w:r w:rsidR="005678EC" w:rsidRPr="009814AD">
        <w:rPr>
          <w:rFonts w:ascii="Times New Roman" w:hAnsi="Times New Roman"/>
          <w:bCs/>
          <w:color w:val="767171"/>
          <w:spacing w:val="6"/>
          <w:kern w:val="24"/>
          <w:sz w:val="24"/>
          <w:szCs w:val="24"/>
          <w:lang w:val="es-ES"/>
        </w:rPr>
        <w:t xml:space="preserve">urante el año incidió en todas las acciones de mejora implementada en cada una de las unidades operativas, a través de las siguientes operaciones: </w:t>
      </w:r>
    </w:p>
    <w:p w14:paraId="67B8D09A"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lastRenderedPageBreak/>
        <w:t>Monitoreo del comportamiento de las autorizaciones de cara a los prestadores.</w:t>
      </w:r>
    </w:p>
    <w:p w14:paraId="382788CD"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Implementación de planes de mejora dentro de autorizaciones </w:t>
      </w:r>
    </w:p>
    <w:p w14:paraId="5FB7E6AE"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Elaboración de informe y reportes de alerta para investigación de auditoria</w:t>
      </w:r>
    </w:p>
    <w:p w14:paraId="2D19829F"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Capacitación continua a los auxiliares de colaboradores de la subgerencia de autorizaciones médicas.</w:t>
      </w:r>
    </w:p>
    <w:p w14:paraId="46B4C655"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Monitoreo de calidad de las autorizaciones y productividad mensual.</w:t>
      </w:r>
    </w:p>
    <w:p w14:paraId="20298A0A" w14:textId="77777777" w:rsidR="005678EC" w:rsidRPr="009814AD" w:rsidRDefault="005678EC" w:rsidP="00E66E80">
      <w:pPr>
        <w:numPr>
          <w:ilvl w:val="0"/>
          <w:numId w:val="22"/>
        </w:numPr>
        <w:spacing w:line="360" w:lineRule="auto"/>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Creación de tablero en PowerBi de medición y seguimiento a los servicios de Neurocirugía.</w:t>
      </w:r>
    </w:p>
    <w:p w14:paraId="74A16F55" w14:textId="77777777" w:rsidR="005678EC" w:rsidRPr="009814AD" w:rsidRDefault="005678EC" w:rsidP="00E66E80">
      <w:pPr>
        <w:pStyle w:val="Prrafodelista"/>
        <w:numPr>
          <w:ilvl w:val="0"/>
          <w:numId w:val="22"/>
        </w:numPr>
        <w:spacing w:line="360" w:lineRule="auto"/>
        <w:jc w:val="both"/>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Creación de tablero en PowerBi medición y seguimiento a Grupos y Subgrupos.</w:t>
      </w:r>
    </w:p>
    <w:p w14:paraId="23EB7995" w14:textId="6644B6A0" w:rsidR="00137C09" w:rsidRPr="00D16E94" w:rsidRDefault="005678EC" w:rsidP="00E66E80">
      <w:pPr>
        <w:pStyle w:val="Prrafodelista"/>
        <w:numPr>
          <w:ilvl w:val="0"/>
          <w:numId w:val="22"/>
        </w:numPr>
        <w:spacing w:line="360" w:lineRule="auto"/>
        <w:jc w:val="both"/>
        <w:rPr>
          <w:rFonts w:ascii="Times New Roman" w:hAnsi="Times New Roman"/>
          <w:bCs/>
          <w:color w:val="767171"/>
          <w:spacing w:val="6"/>
          <w:kern w:val="24"/>
          <w:sz w:val="24"/>
          <w:szCs w:val="24"/>
          <w:lang w:val="es-ES"/>
        </w:rPr>
      </w:pPr>
      <w:r w:rsidRPr="009814AD">
        <w:rPr>
          <w:rFonts w:ascii="Times New Roman" w:hAnsi="Times New Roman"/>
          <w:bCs/>
          <w:color w:val="767171"/>
          <w:spacing w:val="6"/>
          <w:kern w:val="24"/>
          <w:sz w:val="24"/>
          <w:szCs w:val="24"/>
          <w:lang w:val="es-ES"/>
        </w:rPr>
        <w:t xml:space="preserve">Creación de tablero en PowerBi seguimiento al personal del </w:t>
      </w:r>
      <w:r w:rsidR="001C59AD" w:rsidRPr="009814AD">
        <w:rPr>
          <w:rFonts w:ascii="Times New Roman" w:hAnsi="Times New Roman"/>
          <w:bCs/>
          <w:color w:val="767171"/>
          <w:spacing w:val="6"/>
          <w:kern w:val="24"/>
          <w:sz w:val="24"/>
          <w:szCs w:val="24"/>
          <w:lang w:val="es-ES"/>
        </w:rPr>
        <w:t>centro de atención telefónica</w:t>
      </w:r>
      <w:r w:rsidRPr="009814AD">
        <w:rPr>
          <w:rFonts w:ascii="Times New Roman" w:hAnsi="Times New Roman"/>
          <w:bCs/>
          <w:color w:val="767171"/>
          <w:spacing w:val="6"/>
          <w:kern w:val="24"/>
          <w:sz w:val="24"/>
          <w:szCs w:val="24"/>
          <w:lang w:val="es-ES"/>
        </w:rPr>
        <w:t>.</w:t>
      </w:r>
    </w:p>
    <w:p w14:paraId="0A0361E2" w14:textId="77777777" w:rsidR="00E41C19" w:rsidRDefault="00E41C19" w:rsidP="00E66E80">
      <w:pPr>
        <w:pStyle w:val="Prrafodelista"/>
        <w:spacing w:line="360" w:lineRule="auto"/>
        <w:ind w:left="0"/>
        <w:jc w:val="both"/>
        <w:rPr>
          <w:rFonts w:ascii="Times New Roman" w:eastAsia="Calibri" w:hAnsi="Times New Roman"/>
          <w:b/>
          <w:iCs/>
          <w:color w:val="767171"/>
          <w:spacing w:val="6"/>
          <w:kern w:val="24"/>
          <w:sz w:val="28"/>
          <w:szCs w:val="28"/>
        </w:rPr>
      </w:pPr>
    </w:p>
    <w:p w14:paraId="1BC63F80" w14:textId="55C7BAA1" w:rsidR="00DA785E" w:rsidRPr="00FD191B" w:rsidRDefault="00DA785E" w:rsidP="00E66E80">
      <w:pPr>
        <w:pStyle w:val="Prrafodelista"/>
        <w:spacing w:line="360" w:lineRule="auto"/>
        <w:ind w:left="0"/>
        <w:jc w:val="both"/>
        <w:rPr>
          <w:rFonts w:ascii="Times New Roman" w:eastAsia="Calibri" w:hAnsi="Times New Roman"/>
          <w:b/>
          <w:iCs/>
          <w:color w:val="767171"/>
          <w:spacing w:val="6"/>
          <w:kern w:val="24"/>
          <w:sz w:val="24"/>
          <w:szCs w:val="24"/>
        </w:rPr>
      </w:pPr>
      <w:r w:rsidRPr="00FD191B">
        <w:rPr>
          <w:rFonts w:ascii="Times New Roman" w:eastAsia="Calibri" w:hAnsi="Times New Roman"/>
          <w:b/>
          <w:iCs/>
          <w:color w:val="767171"/>
          <w:spacing w:val="6"/>
          <w:kern w:val="24"/>
          <w:sz w:val="24"/>
          <w:szCs w:val="24"/>
        </w:rPr>
        <w:t xml:space="preserve">Gestión de Servicio </w:t>
      </w:r>
      <w:r w:rsidR="00B76DD5" w:rsidRPr="00FD191B">
        <w:rPr>
          <w:rFonts w:ascii="Times New Roman" w:eastAsia="Calibri" w:hAnsi="Times New Roman"/>
          <w:b/>
          <w:iCs/>
          <w:color w:val="767171"/>
          <w:spacing w:val="6"/>
          <w:kern w:val="24"/>
          <w:sz w:val="24"/>
          <w:szCs w:val="24"/>
        </w:rPr>
        <w:t>a Usuarios y Prestadores</w:t>
      </w:r>
    </w:p>
    <w:p w14:paraId="04A79158" w14:textId="41E55736" w:rsidR="00B76DD5" w:rsidRPr="002667E2" w:rsidRDefault="00B76DD5" w:rsidP="00DE2924">
      <w:pPr>
        <w:pStyle w:val="Prrafodelista"/>
        <w:spacing w:line="360" w:lineRule="auto"/>
        <w:ind w:left="0"/>
        <w:jc w:val="both"/>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 xml:space="preserve">Para el periodo 2025, los usuarios de SeNaSa que han sido atendidos de forma </w:t>
      </w:r>
      <w:r w:rsidRPr="002667E2">
        <w:rPr>
          <w:rFonts w:ascii="Times New Roman" w:hAnsi="Times New Roman"/>
          <w:bCs/>
          <w:iCs/>
          <w:color w:val="767171"/>
          <w:spacing w:val="6"/>
          <w:kern w:val="24"/>
          <w:sz w:val="24"/>
          <w:szCs w:val="24"/>
        </w:rPr>
        <w:t>presencial en nuestros Centros de Servicios a Usuario y prestadores a nivel nacional suman un total de 8</w:t>
      </w:r>
      <w:r w:rsidR="001B163A" w:rsidRPr="002667E2">
        <w:rPr>
          <w:rFonts w:ascii="Times New Roman" w:hAnsi="Times New Roman"/>
          <w:bCs/>
          <w:iCs/>
          <w:color w:val="767171"/>
          <w:spacing w:val="6"/>
          <w:kern w:val="24"/>
          <w:sz w:val="24"/>
          <w:szCs w:val="24"/>
        </w:rPr>
        <w:t>87</w:t>
      </w:r>
      <w:r w:rsidRPr="002667E2">
        <w:rPr>
          <w:rFonts w:ascii="Times New Roman" w:hAnsi="Times New Roman"/>
          <w:bCs/>
          <w:iCs/>
          <w:color w:val="767171"/>
          <w:spacing w:val="6"/>
          <w:kern w:val="24"/>
          <w:sz w:val="24"/>
          <w:szCs w:val="24"/>
        </w:rPr>
        <w:t>,</w:t>
      </w:r>
      <w:r w:rsidR="007C7997" w:rsidRPr="002667E2">
        <w:rPr>
          <w:rFonts w:ascii="Times New Roman" w:hAnsi="Times New Roman"/>
          <w:bCs/>
          <w:iCs/>
          <w:color w:val="767171"/>
          <w:spacing w:val="6"/>
          <w:kern w:val="24"/>
          <w:sz w:val="24"/>
          <w:szCs w:val="24"/>
        </w:rPr>
        <w:t>475</w:t>
      </w:r>
      <w:r w:rsidRPr="002667E2">
        <w:rPr>
          <w:rFonts w:ascii="Times New Roman" w:hAnsi="Times New Roman"/>
          <w:bCs/>
          <w:iCs/>
          <w:color w:val="767171"/>
          <w:spacing w:val="6"/>
          <w:kern w:val="24"/>
          <w:sz w:val="24"/>
          <w:szCs w:val="24"/>
        </w:rPr>
        <w:t xml:space="preserve"> usuarios. </w:t>
      </w:r>
      <w:r w:rsidR="009850F5" w:rsidRPr="002667E2">
        <w:rPr>
          <w:rFonts w:ascii="Times New Roman" w:hAnsi="Times New Roman"/>
          <w:bCs/>
          <w:iCs/>
          <w:color w:val="767171"/>
          <w:spacing w:val="6"/>
          <w:kern w:val="24"/>
          <w:sz w:val="24"/>
          <w:szCs w:val="24"/>
        </w:rPr>
        <w:t xml:space="preserve"> </w:t>
      </w:r>
      <w:r w:rsidRPr="002667E2">
        <w:rPr>
          <w:rFonts w:ascii="Times New Roman" w:hAnsi="Times New Roman"/>
          <w:bCs/>
          <w:iCs/>
          <w:color w:val="767171"/>
          <w:spacing w:val="6"/>
          <w:kern w:val="24"/>
          <w:sz w:val="24"/>
          <w:szCs w:val="24"/>
        </w:rPr>
        <w:t>Entre los servicios más demandados por los usuarios está: preautorizaciones de servicios con un total de 2</w:t>
      </w:r>
      <w:r w:rsidR="007C7997" w:rsidRPr="002667E2">
        <w:rPr>
          <w:rFonts w:ascii="Times New Roman" w:hAnsi="Times New Roman"/>
          <w:bCs/>
          <w:iCs/>
          <w:color w:val="767171"/>
          <w:spacing w:val="6"/>
          <w:kern w:val="24"/>
          <w:sz w:val="24"/>
          <w:szCs w:val="24"/>
        </w:rPr>
        <w:t>27</w:t>
      </w:r>
      <w:r w:rsidRPr="002667E2">
        <w:rPr>
          <w:rFonts w:ascii="Times New Roman" w:hAnsi="Times New Roman"/>
          <w:bCs/>
          <w:iCs/>
          <w:color w:val="767171"/>
          <w:spacing w:val="6"/>
          <w:kern w:val="24"/>
          <w:sz w:val="24"/>
          <w:szCs w:val="24"/>
        </w:rPr>
        <w:t>,7</w:t>
      </w:r>
      <w:r w:rsidR="007C7997" w:rsidRPr="002667E2">
        <w:rPr>
          <w:rFonts w:ascii="Times New Roman" w:hAnsi="Times New Roman"/>
          <w:bCs/>
          <w:iCs/>
          <w:color w:val="767171"/>
          <w:spacing w:val="6"/>
          <w:kern w:val="24"/>
          <w:sz w:val="24"/>
          <w:szCs w:val="24"/>
        </w:rPr>
        <w:t>91</w:t>
      </w:r>
      <w:r w:rsidRPr="002667E2">
        <w:rPr>
          <w:rFonts w:ascii="Times New Roman" w:hAnsi="Times New Roman"/>
          <w:bCs/>
          <w:iCs/>
          <w:color w:val="767171"/>
          <w:spacing w:val="6"/>
          <w:kern w:val="24"/>
          <w:sz w:val="24"/>
          <w:szCs w:val="24"/>
        </w:rPr>
        <w:t>, también las consultas de salud tienen un volumen alto con 11</w:t>
      </w:r>
      <w:r w:rsidR="007C7997" w:rsidRPr="002667E2">
        <w:rPr>
          <w:rFonts w:ascii="Times New Roman" w:hAnsi="Times New Roman"/>
          <w:bCs/>
          <w:iCs/>
          <w:color w:val="767171"/>
          <w:spacing w:val="6"/>
          <w:kern w:val="24"/>
          <w:sz w:val="24"/>
          <w:szCs w:val="24"/>
        </w:rPr>
        <w:t>8</w:t>
      </w:r>
      <w:r w:rsidRPr="002667E2">
        <w:rPr>
          <w:rFonts w:ascii="Times New Roman" w:hAnsi="Times New Roman"/>
          <w:bCs/>
          <w:iCs/>
          <w:color w:val="767171"/>
          <w:spacing w:val="6"/>
          <w:kern w:val="24"/>
          <w:sz w:val="24"/>
          <w:szCs w:val="24"/>
        </w:rPr>
        <w:t>,</w:t>
      </w:r>
      <w:r w:rsidR="007C7997" w:rsidRPr="002667E2">
        <w:rPr>
          <w:rFonts w:ascii="Times New Roman" w:hAnsi="Times New Roman"/>
          <w:bCs/>
          <w:iCs/>
          <w:color w:val="767171"/>
          <w:spacing w:val="6"/>
          <w:kern w:val="24"/>
          <w:sz w:val="24"/>
          <w:szCs w:val="24"/>
        </w:rPr>
        <w:t>736</w:t>
      </w:r>
      <w:r w:rsidRPr="002667E2">
        <w:rPr>
          <w:rFonts w:ascii="Times New Roman" w:hAnsi="Times New Roman"/>
          <w:bCs/>
          <w:iCs/>
          <w:color w:val="767171"/>
          <w:spacing w:val="6"/>
          <w:kern w:val="24"/>
          <w:sz w:val="24"/>
          <w:szCs w:val="24"/>
        </w:rPr>
        <w:t xml:space="preserve"> usuarios atendidos.</w:t>
      </w:r>
    </w:p>
    <w:p w14:paraId="1DA9E2D9" w14:textId="5C78DAEF" w:rsidR="00B76DD5" w:rsidRPr="002667E2" w:rsidRDefault="00B76DD5" w:rsidP="00DE2924">
      <w:pPr>
        <w:pStyle w:val="Prrafodelista"/>
        <w:spacing w:line="360" w:lineRule="auto"/>
        <w:ind w:left="0"/>
        <w:jc w:val="both"/>
        <w:rPr>
          <w:rFonts w:ascii="Times New Roman" w:hAnsi="Times New Roman"/>
          <w:bCs/>
          <w:iCs/>
          <w:color w:val="767171"/>
          <w:spacing w:val="6"/>
          <w:kern w:val="24"/>
          <w:sz w:val="24"/>
          <w:szCs w:val="24"/>
        </w:rPr>
      </w:pPr>
      <w:bookmarkStart w:id="16" w:name="_Hlk215736142"/>
      <w:r w:rsidRPr="002667E2">
        <w:rPr>
          <w:rFonts w:ascii="Times New Roman" w:hAnsi="Times New Roman"/>
          <w:bCs/>
          <w:iCs/>
          <w:color w:val="767171"/>
          <w:spacing w:val="6"/>
          <w:kern w:val="24"/>
          <w:sz w:val="24"/>
          <w:szCs w:val="24"/>
        </w:rPr>
        <w:t>Para los Centros de Servicios al prestador, el servicio más demandado de este periodo fue la entrega de facturas, incluyendo la de los centros SIRS, con 4</w:t>
      </w:r>
      <w:r w:rsidR="006D74D1" w:rsidRPr="002667E2">
        <w:rPr>
          <w:rFonts w:ascii="Times New Roman" w:hAnsi="Times New Roman"/>
          <w:bCs/>
          <w:iCs/>
          <w:color w:val="767171"/>
          <w:spacing w:val="6"/>
          <w:kern w:val="24"/>
          <w:sz w:val="24"/>
          <w:szCs w:val="24"/>
        </w:rPr>
        <w:t>9</w:t>
      </w:r>
      <w:r w:rsidRPr="002667E2">
        <w:rPr>
          <w:rFonts w:ascii="Times New Roman" w:hAnsi="Times New Roman"/>
          <w:bCs/>
          <w:iCs/>
          <w:color w:val="767171"/>
          <w:spacing w:val="6"/>
          <w:kern w:val="24"/>
          <w:sz w:val="24"/>
          <w:szCs w:val="24"/>
        </w:rPr>
        <w:t>,</w:t>
      </w:r>
      <w:r w:rsidR="006D74D1" w:rsidRPr="002667E2">
        <w:rPr>
          <w:rFonts w:ascii="Times New Roman" w:hAnsi="Times New Roman"/>
          <w:bCs/>
          <w:iCs/>
          <w:color w:val="767171"/>
          <w:spacing w:val="6"/>
          <w:kern w:val="24"/>
          <w:sz w:val="24"/>
          <w:szCs w:val="24"/>
        </w:rPr>
        <w:t>561</w:t>
      </w:r>
      <w:r w:rsidRPr="002667E2">
        <w:rPr>
          <w:rFonts w:ascii="Times New Roman" w:hAnsi="Times New Roman"/>
          <w:bCs/>
          <w:iCs/>
          <w:color w:val="767171"/>
          <w:spacing w:val="6"/>
          <w:kern w:val="24"/>
          <w:sz w:val="24"/>
          <w:szCs w:val="24"/>
        </w:rPr>
        <w:t xml:space="preserve"> atenciones en este periodo.  </w:t>
      </w:r>
      <w:bookmarkStart w:id="17" w:name="_Hlk215736101"/>
      <w:bookmarkEnd w:id="16"/>
      <w:r w:rsidRPr="002667E2">
        <w:rPr>
          <w:rFonts w:ascii="Times New Roman" w:hAnsi="Times New Roman"/>
          <w:bCs/>
          <w:iCs/>
          <w:color w:val="767171"/>
          <w:spacing w:val="6"/>
          <w:kern w:val="24"/>
          <w:sz w:val="24"/>
          <w:szCs w:val="24"/>
        </w:rPr>
        <w:t>En comparación con el mismo periodo del año 2024, se evidencia un aumento de usuarios atendidos en nuestros centros de servicios a nivel nacional de un 6%.</w:t>
      </w:r>
      <w:bookmarkEnd w:id="17"/>
    </w:p>
    <w:p w14:paraId="0A9A5935" w14:textId="75BB5E9E" w:rsidR="000908E9" w:rsidRPr="009814AD" w:rsidRDefault="009850F5"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lastRenderedPageBreak/>
        <w:t>F</w:t>
      </w:r>
      <w:r w:rsidR="000908E9" w:rsidRPr="002667E2">
        <w:rPr>
          <w:rFonts w:ascii="Times New Roman" w:hAnsi="Times New Roman"/>
          <w:bCs/>
          <w:iCs/>
          <w:color w:val="767171"/>
          <w:spacing w:val="6"/>
          <w:kern w:val="24"/>
          <w:sz w:val="24"/>
          <w:szCs w:val="24"/>
        </w:rPr>
        <w:t>ueron recibidas en los centros de llamadas de servicios al usuario y prestador, un total de 478,274 llamadas, de las cuales fueron respondidas por un agente de servicios un total de 432,621 llamadas, para</w:t>
      </w:r>
      <w:r w:rsidR="000908E9" w:rsidRPr="009814AD">
        <w:rPr>
          <w:rFonts w:ascii="Times New Roman" w:hAnsi="Times New Roman"/>
          <w:bCs/>
          <w:iCs/>
          <w:color w:val="767171"/>
          <w:spacing w:val="6"/>
          <w:kern w:val="24"/>
          <w:sz w:val="24"/>
          <w:szCs w:val="24"/>
        </w:rPr>
        <w:t xml:space="preserve"> un 90% de llamadas contestadas</w:t>
      </w:r>
      <w:r w:rsidR="007140A1">
        <w:rPr>
          <w:rFonts w:ascii="Times New Roman" w:hAnsi="Times New Roman"/>
          <w:bCs/>
          <w:iCs/>
          <w:color w:val="767171"/>
          <w:spacing w:val="6"/>
          <w:kern w:val="24"/>
          <w:sz w:val="24"/>
          <w:szCs w:val="24"/>
        </w:rPr>
        <w:t>, se e</w:t>
      </w:r>
      <w:r w:rsidR="000908E9" w:rsidRPr="009814AD">
        <w:rPr>
          <w:rFonts w:ascii="Times New Roman" w:hAnsi="Times New Roman"/>
          <w:bCs/>
          <w:iCs/>
          <w:color w:val="767171"/>
          <w:spacing w:val="6"/>
          <w:kern w:val="24"/>
          <w:sz w:val="24"/>
          <w:szCs w:val="24"/>
        </w:rPr>
        <w:t>videnc</w:t>
      </w:r>
      <w:r w:rsidR="007140A1">
        <w:rPr>
          <w:rFonts w:ascii="Times New Roman" w:hAnsi="Times New Roman"/>
          <w:bCs/>
          <w:iCs/>
          <w:color w:val="767171"/>
          <w:spacing w:val="6"/>
          <w:kern w:val="24"/>
          <w:sz w:val="24"/>
          <w:szCs w:val="24"/>
        </w:rPr>
        <w:t>io</w:t>
      </w:r>
      <w:r w:rsidR="000908E9" w:rsidRPr="009814AD">
        <w:rPr>
          <w:rFonts w:ascii="Times New Roman" w:hAnsi="Times New Roman"/>
          <w:bCs/>
          <w:iCs/>
          <w:color w:val="767171"/>
          <w:spacing w:val="6"/>
          <w:kern w:val="24"/>
          <w:sz w:val="24"/>
          <w:szCs w:val="24"/>
        </w:rPr>
        <w:t xml:space="preserve"> un aumento de un 8% en las llamadas recibidas, en comparación con el año 2024. </w:t>
      </w:r>
    </w:p>
    <w:p w14:paraId="2F6C920A" w14:textId="77777777" w:rsidR="000908E9" w:rsidRPr="009814AD" w:rsidRDefault="000908E9"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Entre los servicios más demandados en el Centro de Llamadas de Servicios a Usuarios están, estatus de solicitud de salud, las consultas de estatus de afiliación consultas de cobertura; para el Centro de Llamadas de Servicios al Prestador, lo más demandado es, consultas de pago, informaciones generales ATP y consultas de autorizaciones otorgadas. A continuación, presentamos el detalle de los 5 principales servicios demandados de este periodo para cada centro de llamadas.</w:t>
      </w:r>
    </w:p>
    <w:p w14:paraId="7DBA221A" w14:textId="1C7C799C" w:rsidR="000908E9" w:rsidRPr="009814AD" w:rsidRDefault="000908E9" w:rsidP="00E66E80">
      <w:pPr>
        <w:spacing w:line="360" w:lineRule="auto"/>
        <w:rPr>
          <w:rFonts w:ascii="Times New Roman" w:hAnsi="Times New Roman"/>
          <w:b/>
          <w:iCs/>
          <w:color w:val="767171"/>
          <w:spacing w:val="6"/>
          <w:kern w:val="24"/>
          <w:sz w:val="24"/>
          <w:szCs w:val="24"/>
        </w:rPr>
      </w:pPr>
      <w:r w:rsidRPr="009814AD">
        <w:rPr>
          <w:rFonts w:ascii="Times New Roman" w:hAnsi="Times New Roman"/>
          <w:b/>
          <w:iCs/>
          <w:color w:val="767171"/>
          <w:spacing w:val="6"/>
          <w:kern w:val="24"/>
          <w:sz w:val="24"/>
          <w:szCs w:val="24"/>
        </w:rPr>
        <w:t>Gestión de Servicio Canales Alternos</w:t>
      </w:r>
    </w:p>
    <w:p w14:paraId="78F70F8C" w14:textId="6836DCD4" w:rsidR="000908E9" w:rsidRPr="002667E2" w:rsidRDefault="000908E9"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t>En cuanto a las descargas, en este periodo se registraron un total de 1</w:t>
      </w:r>
      <w:r w:rsidR="0010679C" w:rsidRPr="002667E2">
        <w:rPr>
          <w:rFonts w:ascii="Times New Roman" w:hAnsi="Times New Roman"/>
          <w:bCs/>
          <w:iCs/>
          <w:color w:val="767171"/>
          <w:spacing w:val="6"/>
          <w:kern w:val="24"/>
          <w:sz w:val="24"/>
          <w:szCs w:val="24"/>
        </w:rPr>
        <w:t>95</w:t>
      </w:r>
      <w:r w:rsidRPr="002667E2">
        <w:rPr>
          <w:rFonts w:ascii="Times New Roman" w:hAnsi="Times New Roman"/>
          <w:bCs/>
          <w:iCs/>
          <w:color w:val="767171"/>
          <w:spacing w:val="6"/>
          <w:kern w:val="24"/>
          <w:sz w:val="24"/>
          <w:szCs w:val="24"/>
        </w:rPr>
        <w:t>,</w:t>
      </w:r>
      <w:r w:rsidR="0010679C" w:rsidRPr="002667E2">
        <w:rPr>
          <w:rFonts w:ascii="Times New Roman" w:hAnsi="Times New Roman"/>
          <w:bCs/>
          <w:iCs/>
          <w:color w:val="767171"/>
          <w:spacing w:val="6"/>
          <w:kern w:val="24"/>
          <w:sz w:val="24"/>
          <w:szCs w:val="24"/>
        </w:rPr>
        <w:t>167</w:t>
      </w:r>
      <w:r w:rsidRPr="002667E2">
        <w:rPr>
          <w:rFonts w:ascii="Times New Roman" w:hAnsi="Times New Roman"/>
          <w:bCs/>
          <w:iCs/>
          <w:color w:val="767171"/>
          <w:spacing w:val="6"/>
          <w:kern w:val="24"/>
          <w:sz w:val="24"/>
          <w:szCs w:val="24"/>
        </w:rPr>
        <w:t xml:space="preserve">, siendo las de iPhone las más altas con </w:t>
      </w:r>
      <w:r w:rsidR="0010679C" w:rsidRPr="002667E2">
        <w:rPr>
          <w:rFonts w:ascii="Times New Roman" w:hAnsi="Times New Roman"/>
          <w:bCs/>
          <w:iCs/>
          <w:color w:val="767171"/>
          <w:spacing w:val="6"/>
          <w:kern w:val="24"/>
          <w:sz w:val="24"/>
          <w:szCs w:val="24"/>
        </w:rPr>
        <w:t>101</w:t>
      </w:r>
      <w:r w:rsidRPr="002667E2">
        <w:rPr>
          <w:rFonts w:ascii="Times New Roman" w:hAnsi="Times New Roman"/>
          <w:bCs/>
          <w:iCs/>
          <w:color w:val="767171"/>
          <w:spacing w:val="6"/>
          <w:kern w:val="24"/>
          <w:sz w:val="24"/>
          <w:szCs w:val="24"/>
        </w:rPr>
        <w:t>,</w:t>
      </w:r>
      <w:r w:rsidR="00125FE9" w:rsidRPr="002667E2">
        <w:rPr>
          <w:rFonts w:ascii="Times New Roman" w:hAnsi="Times New Roman"/>
          <w:bCs/>
          <w:iCs/>
          <w:color w:val="767171"/>
          <w:spacing w:val="6"/>
          <w:kern w:val="24"/>
          <w:sz w:val="24"/>
          <w:szCs w:val="24"/>
        </w:rPr>
        <w:t>552</w:t>
      </w:r>
      <w:r w:rsidRPr="002667E2">
        <w:rPr>
          <w:rFonts w:ascii="Times New Roman" w:hAnsi="Times New Roman"/>
          <w:bCs/>
          <w:iCs/>
          <w:color w:val="767171"/>
          <w:spacing w:val="6"/>
          <w:kern w:val="24"/>
          <w:sz w:val="24"/>
          <w:szCs w:val="24"/>
        </w:rPr>
        <w:t xml:space="preserve"> y para Android </w:t>
      </w:r>
      <w:r w:rsidR="00125FE9" w:rsidRPr="002667E2">
        <w:rPr>
          <w:rFonts w:ascii="Times New Roman" w:hAnsi="Times New Roman"/>
          <w:bCs/>
          <w:iCs/>
          <w:color w:val="767171"/>
          <w:spacing w:val="6"/>
          <w:kern w:val="24"/>
          <w:sz w:val="24"/>
          <w:szCs w:val="24"/>
        </w:rPr>
        <w:t>9</w:t>
      </w:r>
      <w:r w:rsidRPr="002667E2">
        <w:rPr>
          <w:rFonts w:ascii="Times New Roman" w:hAnsi="Times New Roman"/>
          <w:bCs/>
          <w:iCs/>
          <w:color w:val="767171"/>
          <w:spacing w:val="6"/>
          <w:kern w:val="24"/>
          <w:sz w:val="24"/>
          <w:szCs w:val="24"/>
        </w:rPr>
        <w:t>3,6</w:t>
      </w:r>
      <w:r w:rsidR="00125FE9" w:rsidRPr="002667E2">
        <w:rPr>
          <w:rFonts w:ascii="Times New Roman" w:hAnsi="Times New Roman"/>
          <w:bCs/>
          <w:iCs/>
          <w:color w:val="767171"/>
          <w:spacing w:val="6"/>
          <w:kern w:val="24"/>
          <w:sz w:val="24"/>
          <w:szCs w:val="24"/>
        </w:rPr>
        <w:t>15</w:t>
      </w:r>
      <w:r w:rsidRPr="002667E2">
        <w:rPr>
          <w:rFonts w:ascii="Times New Roman" w:hAnsi="Times New Roman"/>
          <w:bCs/>
          <w:iCs/>
          <w:color w:val="767171"/>
          <w:spacing w:val="6"/>
          <w:kern w:val="24"/>
          <w:sz w:val="24"/>
          <w:szCs w:val="24"/>
        </w:rPr>
        <w:t>. Con respecto al año 202</w:t>
      </w:r>
      <w:r w:rsidR="0060657F" w:rsidRPr="002667E2">
        <w:rPr>
          <w:rFonts w:ascii="Times New Roman" w:hAnsi="Times New Roman"/>
          <w:bCs/>
          <w:iCs/>
          <w:color w:val="767171"/>
          <w:spacing w:val="6"/>
          <w:kern w:val="24"/>
          <w:sz w:val="24"/>
          <w:szCs w:val="24"/>
        </w:rPr>
        <w:t>4</w:t>
      </w:r>
      <w:r w:rsidRPr="002667E2">
        <w:rPr>
          <w:rFonts w:ascii="Times New Roman" w:hAnsi="Times New Roman"/>
          <w:bCs/>
          <w:iCs/>
          <w:color w:val="767171"/>
          <w:spacing w:val="6"/>
          <w:kern w:val="24"/>
          <w:sz w:val="24"/>
          <w:szCs w:val="24"/>
        </w:rPr>
        <w:t>, se evidencia un aumento de un 9% en el número de descargas en este año.  Para este periodo se han generado un total de 4</w:t>
      </w:r>
      <w:r w:rsidR="00125FE9" w:rsidRPr="002667E2">
        <w:rPr>
          <w:rFonts w:ascii="Times New Roman" w:hAnsi="Times New Roman"/>
          <w:bCs/>
          <w:iCs/>
          <w:color w:val="767171"/>
          <w:spacing w:val="6"/>
          <w:kern w:val="24"/>
          <w:sz w:val="24"/>
          <w:szCs w:val="24"/>
        </w:rPr>
        <w:t>3</w:t>
      </w:r>
      <w:r w:rsidRPr="002667E2">
        <w:rPr>
          <w:rFonts w:ascii="Times New Roman" w:hAnsi="Times New Roman"/>
          <w:bCs/>
          <w:iCs/>
          <w:color w:val="767171"/>
          <w:spacing w:val="6"/>
          <w:kern w:val="24"/>
          <w:sz w:val="24"/>
          <w:szCs w:val="24"/>
        </w:rPr>
        <w:t>,</w:t>
      </w:r>
      <w:r w:rsidR="00125FE9" w:rsidRPr="002667E2">
        <w:rPr>
          <w:rFonts w:ascii="Times New Roman" w:hAnsi="Times New Roman"/>
          <w:bCs/>
          <w:iCs/>
          <w:color w:val="767171"/>
          <w:spacing w:val="6"/>
          <w:kern w:val="24"/>
          <w:sz w:val="24"/>
          <w:szCs w:val="24"/>
        </w:rPr>
        <w:t>656</w:t>
      </w:r>
      <w:r w:rsidRPr="002667E2">
        <w:rPr>
          <w:rFonts w:ascii="Times New Roman" w:hAnsi="Times New Roman"/>
          <w:bCs/>
          <w:iCs/>
          <w:color w:val="767171"/>
          <w:spacing w:val="6"/>
          <w:kern w:val="24"/>
          <w:sz w:val="24"/>
          <w:szCs w:val="24"/>
        </w:rPr>
        <w:t xml:space="preserve">, requerimientos a través de esta vía un </w:t>
      </w:r>
      <w:r w:rsidRPr="002667E2">
        <w:rPr>
          <w:rFonts w:ascii="Times New Roman" w:hAnsi="Times New Roman"/>
          <w:bCs/>
          <w:color w:val="767171"/>
          <w:spacing w:val="6"/>
          <w:kern w:val="24"/>
          <w:sz w:val="24"/>
          <w:szCs w:val="24"/>
        </w:rPr>
        <w:t xml:space="preserve">25% </w:t>
      </w:r>
      <w:r w:rsidRPr="002667E2">
        <w:rPr>
          <w:rFonts w:ascii="Times New Roman" w:hAnsi="Times New Roman"/>
          <w:bCs/>
          <w:iCs/>
          <w:color w:val="767171"/>
          <w:spacing w:val="6"/>
          <w:kern w:val="24"/>
          <w:sz w:val="24"/>
          <w:szCs w:val="24"/>
        </w:rPr>
        <w:t xml:space="preserve">más que el año anterior. </w:t>
      </w:r>
    </w:p>
    <w:p w14:paraId="4F9F5834" w14:textId="79D123A6" w:rsidR="000908E9" w:rsidRPr="002667E2" w:rsidRDefault="000908E9"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t>A través de nuestras redes sociales (Instagram, Facebook y Twitter) nuestros usuarios se contactaron con ARS-SeNaSa, generando un total de 3</w:t>
      </w:r>
      <w:r w:rsidR="008B2928" w:rsidRPr="002667E2">
        <w:rPr>
          <w:rFonts w:ascii="Times New Roman" w:hAnsi="Times New Roman"/>
          <w:bCs/>
          <w:iCs/>
          <w:color w:val="767171"/>
          <w:spacing w:val="6"/>
          <w:kern w:val="24"/>
          <w:sz w:val="24"/>
          <w:szCs w:val="24"/>
        </w:rPr>
        <w:t>4</w:t>
      </w:r>
      <w:r w:rsidRPr="002667E2">
        <w:rPr>
          <w:rFonts w:ascii="Times New Roman" w:hAnsi="Times New Roman"/>
          <w:bCs/>
          <w:iCs/>
          <w:color w:val="767171"/>
          <w:spacing w:val="6"/>
          <w:kern w:val="24"/>
          <w:sz w:val="24"/>
          <w:szCs w:val="24"/>
        </w:rPr>
        <w:t>,</w:t>
      </w:r>
      <w:r w:rsidR="008B2928" w:rsidRPr="002667E2">
        <w:rPr>
          <w:rFonts w:ascii="Times New Roman" w:hAnsi="Times New Roman"/>
          <w:bCs/>
          <w:iCs/>
          <w:color w:val="767171"/>
          <w:spacing w:val="6"/>
          <w:kern w:val="24"/>
          <w:sz w:val="24"/>
          <w:szCs w:val="24"/>
        </w:rPr>
        <w:t>126</w:t>
      </w:r>
      <w:r w:rsidRPr="002667E2">
        <w:rPr>
          <w:rFonts w:ascii="Times New Roman" w:hAnsi="Times New Roman"/>
          <w:bCs/>
          <w:iCs/>
          <w:color w:val="767171"/>
          <w:spacing w:val="6"/>
          <w:kern w:val="24"/>
          <w:sz w:val="24"/>
          <w:szCs w:val="24"/>
        </w:rPr>
        <w:t xml:space="preserve"> interacciones. En comparación al año 2024, hubo un aumento de un 3</w:t>
      </w:r>
      <w:r w:rsidR="008B2928" w:rsidRPr="002667E2">
        <w:rPr>
          <w:rFonts w:ascii="Times New Roman" w:hAnsi="Times New Roman"/>
          <w:bCs/>
          <w:iCs/>
          <w:color w:val="767171"/>
          <w:spacing w:val="6"/>
          <w:kern w:val="24"/>
          <w:sz w:val="24"/>
          <w:szCs w:val="24"/>
        </w:rPr>
        <w:t>9</w:t>
      </w:r>
      <w:r w:rsidRPr="002667E2">
        <w:rPr>
          <w:rFonts w:ascii="Times New Roman" w:hAnsi="Times New Roman"/>
          <w:bCs/>
          <w:iCs/>
          <w:color w:val="767171"/>
          <w:spacing w:val="6"/>
          <w:kern w:val="24"/>
          <w:sz w:val="24"/>
          <w:szCs w:val="24"/>
        </w:rPr>
        <w:t xml:space="preserve">%. </w:t>
      </w:r>
    </w:p>
    <w:p w14:paraId="3F2FE0DF" w14:textId="5D1D4C8A" w:rsidR="00386E96" w:rsidRPr="002667E2" w:rsidRDefault="00386E96"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t xml:space="preserve">Los canales de correo electrónico de SeNaSa han gestionado un volumen significativo de solicitudes con mejoras notables en eficiencia. El correo </w:t>
      </w:r>
      <w:hyperlink r:id="rId32" w:tgtFrame="_blank" w:history="1">
        <w:r w:rsidRPr="002667E2">
          <w:rPr>
            <w:rFonts w:ascii="Times New Roman" w:hAnsi="Times New Roman"/>
            <w:bCs/>
            <w:iCs/>
            <w:color w:val="767171"/>
            <w:spacing w:val="6"/>
            <w:kern w:val="24"/>
            <w:sz w:val="24"/>
            <w:szCs w:val="24"/>
          </w:rPr>
          <w:t>info@arssenasa.gob.do</w:t>
        </w:r>
      </w:hyperlink>
      <w:r w:rsidRPr="002667E2">
        <w:rPr>
          <w:rFonts w:ascii="Times New Roman" w:hAnsi="Times New Roman"/>
          <w:bCs/>
          <w:iCs/>
          <w:color w:val="767171"/>
          <w:spacing w:val="6"/>
          <w:kern w:val="24"/>
          <w:sz w:val="24"/>
          <w:szCs w:val="24"/>
        </w:rPr>
        <w:t xml:space="preserve"> recibió 2</w:t>
      </w:r>
      <w:r w:rsidR="008B2928" w:rsidRPr="002667E2">
        <w:rPr>
          <w:rFonts w:ascii="Times New Roman" w:hAnsi="Times New Roman"/>
          <w:bCs/>
          <w:iCs/>
          <w:color w:val="767171"/>
          <w:spacing w:val="6"/>
          <w:kern w:val="24"/>
          <w:sz w:val="24"/>
          <w:szCs w:val="24"/>
        </w:rPr>
        <w:t>4</w:t>
      </w:r>
      <w:r w:rsidRPr="002667E2">
        <w:rPr>
          <w:rFonts w:ascii="Times New Roman" w:hAnsi="Times New Roman"/>
          <w:bCs/>
          <w:iCs/>
          <w:color w:val="767171"/>
          <w:spacing w:val="6"/>
          <w:kern w:val="24"/>
          <w:sz w:val="24"/>
          <w:szCs w:val="24"/>
        </w:rPr>
        <w:t>,</w:t>
      </w:r>
      <w:r w:rsidR="008B2928" w:rsidRPr="002667E2">
        <w:rPr>
          <w:rFonts w:ascii="Times New Roman" w:hAnsi="Times New Roman"/>
          <w:bCs/>
          <w:iCs/>
          <w:color w:val="767171"/>
          <w:spacing w:val="6"/>
          <w:kern w:val="24"/>
          <w:sz w:val="24"/>
          <w:szCs w:val="24"/>
        </w:rPr>
        <w:t>669</w:t>
      </w:r>
      <w:r w:rsidRPr="002667E2">
        <w:rPr>
          <w:rFonts w:ascii="Times New Roman" w:hAnsi="Times New Roman"/>
          <w:bCs/>
          <w:iCs/>
          <w:color w:val="767171"/>
          <w:spacing w:val="6"/>
          <w:kern w:val="24"/>
          <w:sz w:val="24"/>
          <w:szCs w:val="24"/>
        </w:rPr>
        <w:t xml:space="preserve"> consultas de usuarios, reflejando una disminución del </w:t>
      </w:r>
      <w:r w:rsidR="00E523CC" w:rsidRPr="002667E2">
        <w:rPr>
          <w:rFonts w:ascii="Times New Roman" w:hAnsi="Times New Roman"/>
          <w:bCs/>
          <w:iCs/>
          <w:color w:val="767171"/>
          <w:spacing w:val="6"/>
          <w:kern w:val="24"/>
          <w:sz w:val="24"/>
          <w:szCs w:val="24"/>
        </w:rPr>
        <w:t>52</w:t>
      </w:r>
      <w:r w:rsidRPr="002667E2">
        <w:rPr>
          <w:rFonts w:ascii="Times New Roman" w:hAnsi="Times New Roman"/>
          <w:bCs/>
          <w:iCs/>
          <w:color w:val="767171"/>
          <w:spacing w:val="6"/>
          <w:kern w:val="24"/>
          <w:sz w:val="24"/>
          <w:szCs w:val="24"/>
        </w:rPr>
        <w:t xml:space="preserve">% respecto al mismo período de 2024. Por su parte, </w:t>
      </w:r>
      <w:hyperlink r:id="rId33" w:tgtFrame="_blank" w:history="1">
        <w:r w:rsidRPr="002667E2">
          <w:rPr>
            <w:rFonts w:ascii="Times New Roman" w:hAnsi="Times New Roman"/>
            <w:bCs/>
            <w:iCs/>
            <w:color w:val="767171"/>
            <w:spacing w:val="6"/>
            <w:kern w:val="24"/>
            <w:sz w:val="24"/>
            <w:szCs w:val="24"/>
          </w:rPr>
          <w:t>raltocosto@arssenasa.gob.do</w:t>
        </w:r>
      </w:hyperlink>
      <w:r w:rsidRPr="002667E2">
        <w:rPr>
          <w:rFonts w:ascii="Times New Roman" w:hAnsi="Times New Roman"/>
          <w:bCs/>
          <w:iCs/>
          <w:color w:val="767171"/>
          <w:spacing w:val="6"/>
          <w:kern w:val="24"/>
          <w:sz w:val="24"/>
          <w:szCs w:val="24"/>
        </w:rPr>
        <w:t xml:space="preserve"> tramitó 1</w:t>
      </w:r>
      <w:r w:rsidR="00E523CC" w:rsidRPr="002667E2">
        <w:rPr>
          <w:rFonts w:ascii="Times New Roman" w:hAnsi="Times New Roman"/>
          <w:bCs/>
          <w:iCs/>
          <w:color w:val="767171"/>
          <w:spacing w:val="6"/>
          <w:kern w:val="24"/>
          <w:sz w:val="24"/>
          <w:szCs w:val="24"/>
        </w:rPr>
        <w:t>9</w:t>
      </w:r>
      <w:r w:rsidRPr="002667E2">
        <w:rPr>
          <w:rFonts w:ascii="Times New Roman" w:hAnsi="Times New Roman"/>
          <w:bCs/>
          <w:iCs/>
          <w:color w:val="767171"/>
          <w:spacing w:val="6"/>
          <w:kern w:val="24"/>
          <w:sz w:val="24"/>
          <w:szCs w:val="24"/>
        </w:rPr>
        <w:t>,</w:t>
      </w:r>
      <w:r w:rsidR="00E523CC" w:rsidRPr="002667E2">
        <w:rPr>
          <w:rFonts w:ascii="Times New Roman" w:hAnsi="Times New Roman"/>
          <w:bCs/>
          <w:iCs/>
          <w:color w:val="767171"/>
          <w:spacing w:val="6"/>
          <w:kern w:val="24"/>
          <w:sz w:val="24"/>
          <w:szCs w:val="24"/>
        </w:rPr>
        <w:t>265</w:t>
      </w:r>
      <w:r w:rsidRPr="002667E2">
        <w:rPr>
          <w:rFonts w:ascii="Times New Roman" w:hAnsi="Times New Roman"/>
          <w:bCs/>
          <w:iCs/>
          <w:color w:val="767171"/>
          <w:spacing w:val="6"/>
          <w:kern w:val="24"/>
          <w:sz w:val="24"/>
          <w:szCs w:val="24"/>
        </w:rPr>
        <w:t xml:space="preserve"> expedientes de autorizaciones de alto costo, con un incremento del </w:t>
      </w:r>
      <w:r w:rsidR="009F6E02" w:rsidRPr="002667E2">
        <w:rPr>
          <w:rFonts w:ascii="Times New Roman" w:hAnsi="Times New Roman"/>
          <w:bCs/>
          <w:iCs/>
          <w:color w:val="767171"/>
          <w:spacing w:val="6"/>
          <w:kern w:val="24"/>
          <w:sz w:val="24"/>
          <w:szCs w:val="24"/>
        </w:rPr>
        <w:t>35</w:t>
      </w:r>
      <w:r w:rsidRPr="002667E2">
        <w:rPr>
          <w:rFonts w:ascii="Times New Roman" w:hAnsi="Times New Roman"/>
          <w:bCs/>
          <w:iCs/>
          <w:color w:val="767171"/>
          <w:spacing w:val="6"/>
          <w:kern w:val="24"/>
          <w:sz w:val="24"/>
          <w:szCs w:val="24"/>
        </w:rPr>
        <w:t>% frente al año anterior, facilitando que los prestadores eviten desplazamientos.</w:t>
      </w:r>
      <w:r w:rsidR="00D62A4C">
        <w:rPr>
          <w:rFonts w:ascii="Times New Roman" w:hAnsi="Times New Roman"/>
          <w:bCs/>
          <w:iCs/>
          <w:color w:val="767171"/>
          <w:spacing w:val="6"/>
          <w:kern w:val="24"/>
          <w:sz w:val="24"/>
          <w:szCs w:val="24"/>
        </w:rPr>
        <w:t xml:space="preserve"> </w:t>
      </w:r>
      <w:r w:rsidRPr="002667E2">
        <w:rPr>
          <w:rFonts w:ascii="Times New Roman" w:hAnsi="Times New Roman"/>
          <w:bCs/>
          <w:iCs/>
          <w:color w:val="767171"/>
          <w:spacing w:val="6"/>
          <w:kern w:val="24"/>
          <w:sz w:val="24"/>
          <w:szCs w:val="24"/>
        </w:rPr>
        <w:t xml:space="preserve">El correo </w:t>
      </w:r>
      <w:hyperlink r:id="rId34" w:tgtFrame="_blank" w:history="1">
        <w:r w:rsidRPr="002667E2">
          <w:rPr>
            <w:rFonts w:ascii="Times New Roman" w:hAnsi="Times New Roman"/>
            <w:bCs/>
            <w:iCs/>
            <w:color w:val="767171"/>
            <w:spacing w:val="6"/>
            <w:kern w:val="24"/>
            <w:sz w:val="24"/>
            <w:szCs w:val="24"/>
          </w:rPr>
          <w:t>solicitudes@arssenasa.gov.do</w:t>
        </w:r>
      </w:hyperlink>
      <w:r w:rsidRPr="002667E2">
        <w:rPr>
          <w:rFonts w:ascii="Times New Roman" w:hAnsi="Times New Roman"/>
          <w:bCs/>
          <w:iCs/>
          <w:color w:val="767171"/>
          <w:spacing w:val="6"/>
          <w:kern w:val="24"/>
          <w:sz w:val="24"/>
          <w:szCs w:val="24"/>
        </w:rPr>
        <w:t>, creado en 2024 para soporte interno, atendió 2,959 casos.</w:t>
      </w:r>
    </w:p>
    <w:p w14:paraId="2AD29079" w14:textId="164F7F1F" w:rsidR="00386E96" w:rsidRPr="00386E96" w:rsidRDefault="00386E96"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t xml:space="preserve">En atención a prestadores, </w:t>
      </w:r>
      <w:hyperlink r:id="rId35" w:tgtFrame="_blank" w:history="1">
        <w:r w:rsidRPr="002667E2">
          <w:rPr>
            <w:rFonts w:ascii="Times New Roman" w:hAnsi="Times New Roman"/>
            <w:bCs/>
            <w:iCs/>
            <w:color w:val="767171"/>
            <w:spacing w:val="6"/>
            <w:kern w:val="24"/>
            <w:sz w:val="24"/>
            <w:szCs w:val="24"/>
          </w:rPr>
          <w:t>respuestaalprestador@arssenasa.gob.do</w:t>
        </w:r>
      </w:hyperlink>
      <w:r w:rsidRPr="002667E2">
        <w:rPr>
          <w:rFonts w:ascii="Times New Roman" w:hAnsi="Times New Roman"/>
          <w:bCs/>
          <w:iCs/>
          <w:color w:val="767171"/>
          <w:spacing w:val="6"/>
          <w:kern w:val="24"/>
          <w:sz w:val="24"/>
          <w:szCs w:val="24"/>
        </w:rPr>
        <w:t xml:space="preserve"> gestionó 4</w:t>
      </w:r>
      <w:r w:rsidR="006A3B18" w:rsidRPr="002667E2">
        <w:rPr>
          <w:rFonts w:ascii="Times New Roman" w:hAnsi="Times New Roman"/>
          <w:bCs/>
          <w:iCs/>
          <w:color w:val="767171"/>
          <w:spacing w:val="6"/>
          <w:kern w:val="24"/>
          <w:sz w:val="24"/>
          <w:szCs w:val="24"/>
        </w:rPr>
        <w:t>4</w:t>
      </w:r>
      <w:r w:rsidRPr="002667E2">
        <w:rPr>
          <w:rFonts w:ascii="Times New Roman" w:hAnsi="Times New Roman"/>
          <w:bCs/>
          <w:iCs/>
          <w:color w:val="767171"/>
          <w:spacing w:val="6"/>
          <w:kern w:val="24"/>
          <w:sz w:val="24"/>
          <w:szCs w:val="24"/>
        </w:rPr>
        <w:t>,</w:t>
      </w:r>
      <w:r w:rsidR="006A3B18" w:rsidRPr="002667E2">
        <w:rPr>
          <w:rFonts w:ascii="Times New Roman" w:hAnsi="Times New Roman"/>
          <w:bCs/>
          <w:iCs/>
          <w:color w:val="767171"/>
          <w:spacing w:val="6"/>
          <w:kern w:val="24"/>
          <w:sz w:val="24"/>
          <w:szCs w:val="24"/>
        </w:rPr>
        <w:t>661</w:t>
      </w:r>
      <w:r w:rsidRPr="002667E2">
        <w:rPr>
          <w:rFonts w:ascii="Times New Roman" w:hAnsi="Times New Roman"/>
          <w:bCs/>
          <w:iCs/>
          <w:color w:val="767171"/>
          <w:spacing w:val="6"/>
          <w:kern w:val="24"/>
          <w:sz w:val="24"/>
          <w:szCs w:val="24"/>
        </w:rPr>
        <w:t xml:space="preserve"> comunicaciones, registrando un aumento del 26.91% en comparación con 2024. Además, desde mayo de 2025 se habilitó el correo exclusivo </w:t>
      </w:r>
      <w:hyperlink r:id="rId36" w:tgtFrame="_blank" w:history="1">
        <w:r w:rsidRPr="002667E2">
          <w:rPr>
            <w:rFonts w:ascii="Times New Roman" w:hAnsi="Times New Roman"/>
            <w:bCs/>
            <w:iCs/>
            <w:color w:val="767171"/>
            <w:spacing w:val="6"/>
            <w:kern w:val="24"/>
            <w:sz w:val="24"/>
            <w:szCs w:val="24"/>
          </w:rPr>
          <w:t>servicioatp@arssenasa.gov.do</w:t>
        </w:r>
      </w:hyperlink>
      <w:r w:rsidRPr="002667E2">
        <w:rPr>
          <w:rFonts w:ascii="Times New Roman" w:hAnsi="Times New Roman"/>
          <w:bCs/>
          <w:iCs/>
          <w:color w:val="767171"/>
          <w:spacing w:val="6"/>
          <w:kern w:val="24"/>
          <w:sz w:val="24"/>
          <w:szCs w:val="24"/>
        </w:rPr>
        <w:t xml:space="preserve"> para solicitudes provenientes de SISALRIL, OAI y el sistema 311, logrando una gestión más ágil y diferenciada, con 45 correos</w:t>
      </w:r>
      <w:r w:rsidRPr="00386E96">
        <w:rPr>
          <w:rFonts w:ascii="Times New Roman" w:hAnsi="Times New Roman"/>
          <w:bCs/>
          <w:iCs/>
          <w:color w:val="767171"/>
          <w:spacing w:val="6"/>
          <w:kern w:val="24"/>
          <w:sz w:val="24"/>
          <w:szCs w:val="24"/>
        </w:rPr>
        <w:t xml:space="preserve"> atendidos, optimizando los tiempos de respuesta y el control institucional.</w:t>
      </w:r>
    </w:p>
    <w:p w14:paraId="0C5AA878" w14:textId="4342A4B4" w:rsidR="005E03FC" w:rsidRPr="002667E2" w:rsidRDefault="002C116D" w:rsidP="00DE2924">
      <w:pPr>
        <w:spacing w:line="360" w:lineRule="auto"/>
        <w:rPr>
          <w:rFonts w:ascii="Times New Roman" w:hAnsi="Times New Roman"/>
          <w:bCs/>
          <w:color w:val="767171"/>
          <w:spacing w:val="6"/>
          <w:kern w:val="24"/>
          <w:sz w:val="24"/>
          <w:szCs w:val="24"/>
        </w:rPr>
      </w:pPr>
      <w:r w:rsidRPr="002667E2">
        <w:rPr>
          <w:rFonts w:ascii="Times New Roman" w:hAnsi="Times New Roman"/>
          <w:bCs/>
          <w:iCs/>
          <w:color w:val="767171"/>
          <w:spacing w:val="6"/>
          <w:kern w:val="24"/>
          <w:sz w:val="24"/>
          <w:szCs w:val="24"/>
        </w:rPr>
        <w:t xml:space="preserve">A través de </w:t>
      </w:r>
      <w:r w:rsidR="000110C3" w:rsidRPr="002667E2">
        <w:rPr>
          <w:rFonts w:ascii="Times New Roman" w:hAnsi="Times New Roman"/>
          <w:bCs/>
          <w:iCs/>
          <w:color w:val="767171"/>
          <w:spacing w:val="6"/>
          <w:kern w:val="24"/>
          <w:sz w:val="24"/>
          <w:szCs w:val="24"/>
        </w:rPr>
        <w:t>Chat Bot</w:t>
      </w:r>
      <w:r w:rsidR="00386E96" w:rsidRPr="002667E2">
        <w:rPr>
          <w:rFonts w:ascii="Times New Roman" w:hAnsi="Times New Roman"/>
          <w:bCs/>
          <w:iCs/>
          <w:color w:val="767171"/>
          <w:spacing w:val="6"/>
          <w:kern w:val="24"/>
          <w:sz w:val="24"/>
          <w:szCs w:val="24"/>
        </w:rPr>
        <w:t xml:space="preserve"> Sofia</w:t>
      </w:r>
      <w:r w:rsidRPr="002667E2">
        <w:rPr>
          <w:rFonts w:ascii="Times New Roman" w:hAnsi="Times New Roman"/>
          <w:bCs/>
          <w:iCs/>
          <w:color w:val="767171"/>
          <w:spacing w:val="6"/>
          <w:kern w:val="24"/>
          <w:sz w:val="24"/>
          <w:szCs w:val="24"/>
        </w:rPr>
        <w:t>, se han realizado un total de 3</w:t>
      </w:r>
      <w:r w:rsidR="008F042E" w:rsidRPr="002667E2">
        <w:rPr>
          <w:rFonts w:ascii="Times New Roman" w:hAnsi="Times New Roman"/>
          <w:bCs/>
          <w:iCs/>
          <w:color w:val="767171"/>
          <w:spacing w:val="6"/>
          <w:kern w:val="24"/>
          <w:sz w:val="24"/>
          <w:szCs w:val="24"/>
        </w:rPr>
        <w:t>53</w:t>
      </w:r>
      <w:r w:rsidRPr="002667E2">
        <w:rPr>
          <w:rFonts w:ascii="Times New Roman" w:hAnsi="Times New Roman"/>
          <w:bCs/>
          <w:iCs/>
          <w:color w:val="767171"/>
          <w:spacing w:val="6"/>
          <w:kern w:val="24"/>
          <w:sz w:val="24"/>
          <w:szCs w:val="24"/>
        </w:rPr>
        <w:t>,</w:t>
      </w:r>
      <w:r w:rsidR="008F042E" w:rsidRPr="002667E2">
        <w:rPr>
          <w:rFonts w:ascii="Times New Roman" w:hAnsi="Times New Roman"/>
          <w:bCs/>
          <w:iCs/>
          <w:color w:val="767171"/>
          <w:spacing w:val="6"/>
          <w:kern w:val="24"/>
          <w:sz w:val="24"/>
          <w:szCs w:val="24"/>
        </w:rPr>
        <w:t>944</w:t>
      </w:r>
      <w:r w:rsidRPr="002667E2">
        <w:rPr>
          <w:rFonts w:ascii="Times New Roman" w:hAnsi="Times New Roman"/>
          <w:bCs/>
          <w:iCs/>
          <w:color w:val="767171"/>
          <w:spacing w:val="6"/>
          <w:kern w:val="24"/>
          <w:sz w:val="24"/>
          <w:szCs w:val="24"/>
        </w:rPr>
        <w:t xml:space="preserve"> conversaciones a través de este canal, de los cuales el 21% (69,298) fueron con un representante de servicios, y el 79% (256,331) fueron con asistencias brindadas directamente por el </w:t>
      </w:r>
      <w:r w:rsidR="000110C3" w:rsidRPr="002667E2">
        <w:rPr>
          <w:rFonts w:ascii="Times New Roman" w:hAnsi="Times New Roman"/>
          <w:bCs/>
          <w:iCs/>
          <w:color w:val="767171"/>
          <w:spacing w:val="6"/>
          <w:kern w:val="24"/>
          <w:sz w:val="24"/>
          <w:szCs w:val="24"/>
        </w:rPr>
        <w:t>Bot</w:t>
      </w:r>
      <w:r w:rsidRPr="002667E2">
        <w:rPr>
          <w:rFonts w:ascii="Times New Roman" w:hAnsi="Times New Roman"/>
          <w:bCs/>
          <w:iCs/>
          <w:color w:val="767171"/>
          <w:spacing w:val="6"/>
          <w:kern w:val="24"/>
          <w:sz w:val="24"/>
          <w:szCs w:val="24"/>
        </w:rPr>
        <w:t xml:space="preserve">, sin la intervención de un personal. De acuerdo con el canal de contacto, el 66% (218,169) fueron asistencias brindadas a través de la web, y el 33% (108,465) fueron a través de la plataforma WhatsApp. </w:t>
      </w:r>
      <w:bookmarkStart w:id="18" w:name="_Hlk215736237"/>
      <w:r w:rsidRPr="002667E2">
        <w:rPr>
          <w:rFonts w:ascii="Times New Roman" w:hAnsi="Times New Roman"/>
          <w:bCs/>
          <w:iCs/>
          <w:color w:val="767171"/>
          <w:spacing w:val="6"/>
          <w:kern w:val="24"/>
          <w:sz w:val="24"/>
          <w:szCs w:val="24"/>
        </w:rPr>
        <w:t xml:space="preserve">Con relación al año 2024, este año hubo un aumento en la cantidad de interacciones en un 58%. </w:t>
      </w:r>
      <w:bookmarkEnd w:id="18"/>
    </w:p>
    <w:p w14:paraId="7CA91CEB" w14:textId="34326508" w:rsidR="002C116D" w:rsidRPr="009814AD" w:rsidRDefault="002C116D" w:rsidP="00E66E80">
      <w:pPr>
        <w:spacing w:line="360" w:lineRule="auto"/>
        <w:rPr>
          <w:rFonts w:ascii="Times New Roman" w:hAnsi="Times New Roman"/>
          <w:b/>
          <w:iCs/>
          <w:color w:val="767171"/>
          <w:spacing w:val="6"/>
          <w:kern w:val="24"/>
          <w:sz w:val="24"/>
          <w:szCs w:val="24"/>
        </w:rPr>
      </w:pPr>
      <w:r w:rsidRPr="009814AD">
        <w:rPr>
          <w:rFonts w:ascii="Times New Roman" w:hAnsi="Times New Roman"/>
          <w:b/>
          <w:iCs/>
          <w:color w:val="767171"/>
          <w:spacing w:val="6"/>
          <w:kern w:val="24"/>
          <w:sz w:val="24"/>
          <w:szCs w:val="24"/>
        </w:rPr>
        <w:t>Gestión de requerimientos</w:t>
      </w:r>
    </w:p>
    <w:p w14:paraId="269A1D52" w14:textId="4570E501" w:rsidR="002C116D" w:rsidRPr="009814AD" w:rsidRDefault="009B6D67" w:rsidP="00DE2924">
      <w:pPr>
        <w:spacing w:line="360" w:lineRule="auto"/>
        <w:rPr>
          <w:rFonts w:ascii="Times New Roman" w:hAnsi="Times New Roman"/>
          <w:bCs/>
          <w:iCs/>
          <w:color w:val="767171"/>
          <w:spacing w:val="6"/>
          <w:kern w:val="24"/>
          <w:sz w:val="24"/>
          <w:szCs w:val="24"/>
        </w:rPr>
      </w:pPr>
      <w:r w:rsidRPr="002667E2">
        <w:rPr>
          <w:rFonts w:ascii="Times New Roman" w:hAnsi="Times New Roman"/>
          <w:bCs/>
          <w:iCs/>
          <w:color w:val="767171"/>
          <w:spacing w:val="6"/>
          <w:kern w:val="24"/>
          <w:sz w:val="24"/>
          <w:szCs w:val="24"/>
        </w:rPr>
        <w:t>F</w:t>
      </w:r>
      <w:r w:rsidR="002C116D" w:rsidRPr="002667E2">
        <w:rPr>
          <w:rFonts w:ascii="Times New Roman" w:hAnsi="Times New Roman"/>
          <w:bCs/>
          <w:iCs/>
          <w:color w:val="767171"/>
          <w:spacing w:val="6"/>
          <w:kern w:val="24"/>
          <w:sz w:val="24"/>
          <w:szCs w:val="24"/>
        </w:rPr>
        <w:t>ueron recibidos un total de 1,</w:t>
      </w:r>
      <w:r w:rsidR="008054AD" w:rsidRPr="002667E2">
        <w:rPr>
          <w:rFonts w:ascii="Times New Roman" w:hAnsi="Times New Roman"/>
          <w:bCs/>
          <w:iCs/>
          <w:color w:val="767171"/>
          <w:spacing w:val="6"/>
          <w:kern w:val="24"/>
          <w:sz w:val="24"/>
          <w:szCs w:val="24"/>
        </w:rPr>
        <w:t>964</w:t>
      </w:r>
      <w:r w:rsidR="002C116D" w:rsidRPr="002667E2">
        <w:rPr>
          <w:rFonts w:ascii="Times New Roman" w:hAnsi="Times New Roman"/>
          <w:bCs/>
          <w:iCs/>
          <w:color w:val="767171"/>
          <w:spacing w:val="6"/>
          <w:kern w:val="24"/>
          <w:sz w:val="24"/>
          <w:szCs w:val="24"/>
        </w:rPr>
        <w:t>,</w:t>
      </w:r>
      <w:r w:rsidR="008054AD" w:rsidRPr="002667E2">
        <w:rPr>
          <w:rFonts w:ascii="Times New Roman" w:hAnsi="Times New Roman"/>
          <w:bCs/>
          <w:iCs/>
          <w:color w:val="767171"/>
          <w:spacing w:val="6"/>
          <w:kern w:val="24"/>
          <w:sz w:val="24"/>
          <w:szCs w:val="24"/>
        </w:rPr>
        <w:t>918</w:t>
      </w:r>
      <w:r w:rsidR="002C116D" w:rsidRPr="002667E2">
        <w:rPr>
          <w:rFonts w:ascii="Times New Roman" w:hAnsi="Times New Roman"/>
          <w:bCs/>
          <w:iCs/>
          <w:color w:val="767171"/>
          <w:spacing w:val="6"/>
          <w:kern w:val="24"/>
          <w:sz w:val="24"/>
          <w:szCs w:val="24"/>
        </w:rPr>
        <w:t xml:space="preserve"> requerimientos, siendo las solicitudes la de mayor demanda con </w:t>
      </w:r>
      <w:r w:rsidR="000629C8" w:rsidRPr="002667E2">
        <w:rPr>
          <w:rFonts w:ascii="Times New Roman" w:hAnsi="Times New Roman"/>
          <w:bCs/>
          <w:iCs/>
          <w:color w:val="767171"/>
          <w:spacing w:val="6"/>
          <w:kern w:val="24"/>
          <w:sz w:val="24"/>
          <w:szCs w:val="24"/>
        </w:rPr>
        <w:t>1,016,</w:t>
      </w:r>
      <w:r w:rsidR="00E41F5F" w:rsidRPr="002667E2">
        <w:rPr>
          <w:rFonts w:ascii="Times New Roman" w:hAnsi="Times New Roman"/>
          <w:bCs/>
          <w:iCs/>
          <w:color w:val="767171"/>
          <w:spacing w:val="6"/>
          <w:kern w:val="24"/>
          <w:sz w:val="24"/>
          <w:szCs w:val="24"/>
        </w:rPr>
        <w:t>193</w:t>
      </w:r>
      <w:r w:rsidR="002C116D" w:rsidRPr="002667E2">
        <w:rPr>
          <w:rFonts w:ascii="Times New Roman" w:hAnsi="Times New Roman"/>
          <w:bCs/>
          <w:iCs/>
          <w:color w:val="767171"/>
          <w:spacing w:val="6"/>
          <w:kern w:val="24"/>
          <w:sz w:val="24"/>
          <w:szCs w:val="24"/>
        </w:rPr>
        <w:t xml:space="preserve"> (52%) seguido las consultas por las </w:t>
      </w:r>
      <w:r w:rsidR="00E41F5F" w:rsidRPr="002667E2">
        <w:rPr>
          <w:rFonts w:ascii="Times New Roman" w:hAnsi="Times New Roman"/>
          <w:bCs/>
          <w:iCs/>
          <w:color w:val="767171"/>
          <w:spacing w:val="6"/>
          <w:kern w:val="24"/>
          <w:sz w:val="24"/>
          <w:szCs w:val="24"/>
        </w:rPr>
        <w:t>927,745</w:t>
      </w:r>
      <w:r w:rsidR="002C116D" w:rsidRPr="002667E2">
        <w:rPr>
          <w:rFonts w:ascii="Times New Roman" w:hAnsi="Times New Roman"/>
          <w:bCs/>
          <w:iCs/>
          <w:color w:val="767171"/>
          <w:spacing w:val="6"/>
          <w:kern w:val="24"/>
          <w:sz w:val="24"/>
          <w:szCs w:val="24"/>
        </w:rPr>
        <w:t xml:space="preserve"> (47%), las quejas 1</w:t>
      </w:r>
      <w:r w:rsidR="00E41F5F" w:rsidRPr="002667E2">
        <w:rPr>
          <w:rFonts w:ascii="Times New Roman" w:hAnsi="Times New Roman"/>
          <w:bCs/>
          <w:iCs/>
          <w:color w:val="767171"/>
          <w:spacing w:val="6"/>
          <w:kern w:val="24"/>
          <w:sz w:val="24"/>
          <w:szCs w:val="24"/>
        </w:rPr>
        <w:t>9</w:t>
      </w:r>
      <w:r w:rsidR="002C116D" w:rsidRPr="002667E2">
        <w:rPr>
          <w:rFonts w:ascii="Times New Roman" w:hAnsi="Times New Roman"/>
          <w:bCs/>
          <w:iCs/>
          <w:color w:val="767171"/>
          <w:spacing w:val="6"/>
          <w:kern w:val="24"/>
          <w:sz w:val="24"/>
          <w:szCs w:val="24"/>
        </w:rPr>
        <w:t>,</w:t>
      </w:r>
      <w:r w:rsidR="00E41F5F" w:rsidRPr="002667E2">
        <w:rPr>
          <w:rFonts w:ascii="Times New Roman" w:hAnsi="Times New Roman"/>
          <w:bCs/>
          <w:iCs/>
          <w:color w:val="767171"/>
          <w:spacing w:val="6"/>
          <w:kern w:val="24"/>
          <w:sz w:val="24"/>
          <w:szCs w:val="24"/>
        </w:rPr>
        <w:t>934</w:t>
      </w:r>
      <w:r w:rsidR="002C116D" w:rsidRPr="002667E2">
        <w:rPr>
          <w:rFonts w:ascii="Times New Roman" w:hAnsi="Times New Roman"/>
          <w:bCs/>
          <w:iCs/>
          <w:color w:val="767171"/>
          <w:spacing w:val="6"/>
          <w:kern w:val="24"/>
          <w:sz w:val="24"/>
          <w:szCs w:val="24"/>
        </w:rPr>
        <w:t xml:space="preserve"> (1%),</w:t>
      </w:r>
      <w:r w:rsidR="002C116D" w:rsidRPr="009814AD">
        <w:rPr>
          <w:rFonts w:ascii="Times New Roman" w:hAnsi="Times New Roman"/>
          <w:bCs/>
          <w:iCs/>
          <w:color w:val="767171"/>
          <w:spacing w:val="6"/>
          <w:kern w:val="24"/>
          <w:sz w:val="24"/>
          <w:szCs w:val="24"/>
        </w:rPr>
        <w:t xml:space="preserve"> los reclamos </w:t>
      </w:r>
      <w:r w:rsidR="00615E92">
        <w:rPr>
          <w:rFonts w:ascii="Times New Roman" w:hAnsi="Times New Roman"/>
          <w:bCs/>
          <w:iCs/>
          <w:color w:val="767171"/>
          <w:spacing w:val="6"/>
          <w:kern w:val="24"/>
          <w:sz w:val="24"/>
          <w:szCs w:val="24"/>
        </w:rPr>
        <w:t>1,036</w:t>
      </w:r>
      <w:r w:rsidR="002C116D" w:rsidRPr="009814AD">
        <w:rPr>
          <w:rFonts w:ascii="Times New Roman" w:hAnsi="Times New Roman"/>
          <w:bCs/>
          <w:iCs/>
          <w:color w:val="767171"/>
          <w:spacing w:val="6"/>
          <w:kern w:val="24"/>
          <w:sz w:val="24"/>
          <w:szCs w:val="24"/>
        </w:rPr>
        <w:t xml:space="preserve"> y 10 sugerencias. Con relación al año 2024, se evidencia un aumento de </w:t>
      </w:r>
      <w:r w:rsidR="002C116D" w:rsidRPr="002667E2">
        <w:rPr>
          <w:rFonts w:ascii="Times New Roman" w:hAnsi="Times New Roman"/>
          <w:bCs/>
          <w:iCs/>
          <w:color w:val="767171"/>
          <w:spacing w:val="6"/>
          <w:kern w:val="24"/>
          <w:sz w:val="24"/>
          <w:szCs w:val="24"/>
        </w:rPr>
        <w:t>un 10%</w:t>
      </w:r>
      <w:r w:rsidR="002C116D" w:rsidRPr="009814AD">
        <w:rPr>
          <w:rFonts w:ascii="Times New Roman" w:hAnsi="Times New Roman"/>
          <w:bCs/>
          <w:iCs/>
          <w:color w:val="767171"/>
          <w:spacing w:val="6"/>
          <w:kern w:val="24"/>
          <w:sz w:val="24"/>
          <w:szCs w:val="24"/>
        </w:rPr>
        <w:t xml:space="preserve"> de requerimientos registrados.</w:t>
      </w:r>
    </w:p>
    <w:p w14:paraId="3947EE24" w14:textId="7F5C269D" w:rsidR="000908E9" w:rsidRPr="0060018A" w:rsidRDefault="002C116D"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Respecto al régimen al que pertenecen los usuarios que demandan servicios, los afiliados contributivos son los de mayor incidencia con el 4</w:t>
      </w:r>
      <w:r w:rsidR="00615E92">
        <w:rPr>
          <w:rFonts w:ascii="Times New Roman" w:hAnsi="Times New Roman"/>
          <w:bCs/>
          <w:iCs/>
          <w:color w:val="767171"/>
          <w:spacing w:val="6"/>
          <w:kern w:val="24"/>
          <w:sz w:val="24"/>
          <w:szCs w:val="24"/>
        </w:rPr>
        <w:t>7</w:t>
      </w:r>
      <w:r w:rsidRPr="009814AD">
        <w:rPr>
          <w:rFonts w:ascii="Times New Roman" w:hAnsi="Times New Roman"/>
          <w:bCs/>
          <w:iCs/>
          <w:color w:val="767171"/>
          <w:spacing w:val="6"/>
          <w:kern w:val="24"/>
          <w:sz w:val="24"/>
          <w:szCs w:val="24"/>
        </w:rPr>
        <w:t>% (</w:t>
      </w:r>
      <w:r w:rsidR="00615E92">
        <w:rPr>
          <w:rFonts w:ascii="Times New Roman" w:hAnsi="Times New Roman"/>
          <w:bCs/>
          <w:iCs/>
          <w:color w:val="767171"/>
          <w:spacing w:val="6"/>
          <w:kern w:val="24"/>
          <w:sz w:val="24"/>
          <w:szCs w:val="24"/>
        </w:rPr>
        <w:t>914,651</w:t>
      </w:r>
      <w:r w:rsidRPr="009814AD">
        <w:rPr>
          <w:rFonts w:ascii="Times New Roman" w:hAnsi="Times New Roman"/>
          <w:bCs/>
          <w:iCs/>
          <w:color w:val="767171"/>
          <w:spacing w:val="6"/>
          <w:kern w:val="24"/>
          <w:sz w:val="24"/>
          <w:szCs w:val="24"/>
        </w:rPr>
        <w:t>) de los requerimientos registrados, seguido del régimen subsidiado con un 41% (</w:t>
      </w:r>
      <w:r w:rsidR="005166A9">
        <w:rPr>
          <w:rFonts w:ascii="Times New Roman" w:hAnsi="Times New Roman"/>
          <w:bCs/>
          <w:iCs/>
          <w:color w:val="767171"/>
          <w:spacing w:val="6"/>
          <w:kern w:val="24"/>
          <w:sz w:val="24"/>
          <w:szCs w:val="24"/>
        </w:rPr>
        <w:t>800</w:t>
      </w:r>
      <w:r w:rsidRPr="009814AD">
        <w:rPr>
          <w:rFonts w:ascii="Times New Roman" w:hAnsi="Times New Roman"/>
          <w:bCs/>
          <w:iCs/>
          <w:color w:val="767171"/>
          <w:spacing w:val="6"/>
          <w:kern w:val="24"/>
          <w:sz w:val="24"/>
          <w:szCs w:val="24"/>
        </w:rPr>
        <w:t>,</w:t>
      </w:r>
      <w:r w:rsidR="005166A9">
        <w:rPr>
          <w:rFonts w:ascii="Times New Roman" w:hAnsi="Times New Roman"/>
          <w:bCs/>
          <w:iCs/>
          <w:color w:val="767171"/>
          <w:spacing w:val="6"/>
          <w:kern w:val="24"/>
          <w:sz w:val="24"/>
          <w:szCs w:val="24"/>
        </w:rPr>
        <w:t>531</w:t>
      </w:r>
      <w:r w:rsidRPr="009814AD">
        <w:rPr>
          <w:rFonts w:ascii="Times New Roman" w:hAnsi="Times New Roman"/>
          <w:bCs/>
          <w:iCs/>
          <w:color w:val="767171"/>
          <w:spacing w:val="6"/>
          <w:kern w:val="24"/>
          <w:sz w:val="24"/>
          <w:szCs w:val="24"/>
        </w:rPr>
        <w:t>), no afiliados 7% (1</w:t>
      </w:r>
      <w:r w:rsidR="00D26440">
        <w:rPr>
          <w:rFonts w:ascii="Times New Roman" w:hAnsi="Times New Roman"/>
          <w:bCs/>
          <w:iCs/>
          <w:color w:val="767171"/>
          <w:spacing w:val="6"/>
          <w:kern w:val="24"/>
          <w:sz w:val="24"/>
          <w:szCs w:val="24"/>
        </w:rPr>
        <w:t>3</w:t>
      </w:r>
      <w:r w:rsidRPr="009814AD">
        <w:rPr>
          <w:rFonts w:ascii="Times New Roman" w:hAnsi="Times New Roman"/>
          <w:bCs/>
          <w:iCs/>
          <w:color w:val="767171"/>
          <w:spacing w:val="6"/>
          <w:kern w:val="24"/>
          <w:sz w:val="24"/>
          <w:szCs w:val="24"/>
        </w:rPr>
        <w:t>2,</w:t>
      </w:r>
      <w:r w:rsidR="00D26440">
        <w:rPr>
          <w:rFonts w:ascii="Times New Roman" w:hAnsi="Times New Roman"/>
          <w:bCs/>
          <w:iCs/>
          <w:color w:val="767171"/>
          <w:spacing w:val="6"/>
          <w:kern w:val="24"/>
          <w:sz w:val="24"/>
          <w:szCs w:val="24"/>
        </w:rPr>
        <w:t>955</w:t>
      </w:r>
      <w:r w:rsidRPr="009814AD">
        <w:rPr>
          <w:rFonts w:ascii="Times New Roman" w:hAnsi="Times New Roman"/>
          <w:bCs/>
          <w:iCs/>
          <w:color w:val="767171"/>
          <w:spacing w:val="6"/>
          <w:kern w:val="24"/>
          <w:sz w:val="24"/>
          <w:szCs w:val="24"/>
        </w:rPr>
        <w:t>); los restantes corresponden a Pensionados y Jubilados 4% (</w:t>
      </w:r>
      <w:r w:rsidR="00D26440">
        <w:rPr>
          <w:rFonts w:ascii="Times New Roman" w:hAnsi="Times New Roman"/>
          <w:bCs/>
          <w:iCs/>
          <w:color w:val="767171"/>
          <w:spacing w:val="6"/>
          <w:kern w:val="24"/>
          <w:sz w:val="24"/>
          <w:szCs w:val="24"/>
        </w:rPr>
        <w:t>82</w:t>
      </w:r>
      <w:r w:rsidRPr="009814AD">
        <w:rPr>
          <w:rFonts w:ascii="Times New Roman" w:hAnsi="Times New Roman"/>
          <w:bCs/>
          <w:iCs/>
          <w:color w:val="767171"/>
          <w:spacing w:val="6"/>
          <w:kern w:val="24"/>
          <w:sz w:val="24"/>
          <w:szCs w:val="24"/>
        </w:rPr>
        <w:t>,</w:t>
      </w:r>
      <w:r w:rsidR="00D26440">
        <w:rPr>
          <w:rFonts w:ascii="Times New Roman" w:hAnsi="Times New Roman"/>
          <w:bCs/>
          <w:iCs/>
          <w:color w:val="767171"/>
          <w:spacing w:val="6"/>
          <w:kern w:val="24"/>
          <w:sz w:val="24"/>
          <w:szCs w:val="24"/>
        </w:rPr>
        <w:t>495</w:t>
      </w:r>
      <w:r w:rsidRPr="009814AD">
        <w:rPr>
          <w:rFonts w:ascii="Times New Roman" w:hAnsi="Times New Roman"/>
          <w:bCs/>
          <w:iCs/>
          <w:color w:val="767171"/>
          <w:spacing w:val="6"/>
          <w:kern w:val="24"/>
          <w:sz w:val="24"/>
          <w:szCs w:val="24"/>
        </w:rPr>
        <w:t>), SeNaSa Larimar 2% (3</w:t>
      </w:r>
      <w:r w:rsidR="001416B2">
        <w:rPr>
          <w:rFonts w:ascii="Times New Roman" w:hAnsi="Times New Roman"/>
          <w:bCs/>
          <w:iCs/>
          <w:color w:val="767171"/>
          <w:spacing w:val="6"/>
          <w:kern w:val="24"/>
          <w:sz w:val="24"/>
          <w:szCs w:val="24"/>
        </w:rPr>
        <w:t>3</w:t>
      </w:r>
      <w:r w:rsidRPr="009814AD">
        <w:rPr>
          <w:rFonts w:ascii="Times New Roman" w:hAnsi="Times New Roman"/>
          <w:bCs/>
          <w:iCs/>
          <w:color w:val="767171"/>
          <w:spacing w:val="6"/>
          <w:kern w:val="24"/>
          <w:sz w:val="24"/>
          <w:szCs w:val="24"/>
        </w:rPr>
        <w:t>,</w:t>
      </w:r>
      <w:r w:rsidR="001416B2">
        <w:rPr>
          <w:rFonts w:ascii="Times New Roman" w:hAnsi="Times New Roman"/>
          <w:bCs/>
          <w:iCs/>
          <w:color w:val="767171"/>
          <w:spacing w:val="6"/>
          <w:kern w:val="24"/>
          <w:sz w:val="24"/>
          <w:szCs w:val="24"/>
        </w:rPr>
        <w:t>653</w:t>
      </w:r>
      <w:r w:rsidRPr="009814AD">
        <w:rPr>
          <w:rFonts w:ascii="Times New Roman" w:hAnsi="Times New Roman"/>
          <w:bCs/>
          <w:iCs/>
          <w:color w:val="767171"/>
          <w:spacing w:val="6"/>
          <w:kern w:val="24"/>
          <w:sz w:val="24"/>
          <w:szCs w:val="24"/>
        </w:rPr>
        <w:t>), y por último Voluntarios colectivos e Individual (</w:t>
      </w:r>
      <w:r w:rsidR="001416B2">
        <w:rPr>
          <w:rFonts w:ascii="Times New Roman" w:hAnsi="Times New Roman"/>
          <w:bCs/>
          <w:iCs/>
          <w:color w:val="767171"/>
          <w:spacing w:val="6"/>
          <w:kern w:val="24"/>
          <w:sz w:val="24"/>
          <w:szCs w:val="24"/>
        </w:rPr>
        <w:t>633</w:t>
      </w:r>
      <w:r w:rsidRPr="009814AD">
        <w:rPr>
          <w:rFonts w:ascii="Times New Roman" w:hAnsi="Times New Roman"/>
          <w:bCs/>
          <w:iCs/>
          <w:color w:val="767171"/>
          <w:spacing w:val="6"/>
          <w:kern w:val="24"/>
          <w:sz w:val="24"/>
          <w:szCs w:val="24"/>
        </w:rPr>
        <w:t xml:space="preserve">) con un 0%. </w:t>
      </w:r>
    </w:p>
    <w:p w14:paraId="6193A869" w14:textId="77777777" w:rsidR="00B8367F" w:rsidRPr="00B8367F" w:rsidRDefault="00B8367F" w:rsidP="00DE2924">
      <w:pPr>
        <w:spacing w:line="360" w:lineRule="auto"/>
        <w:rPr>
          <w:rFonts w:ascii="Times New Roman" w:hAnsi="Times New Roman"/>
          <w:bCs/>
          <w:iCs/>
          <w:color w:val="767171"/>
          <w:spacing w:val="6"/>
          <w:kern w:val="24"/>
          <w:sz w:val="24"/>
          <w:szCs w:val="24"/>
        </w:rPr>
      </w:pPr>
      <w:r w:rsidRPr="00B8367F">
        <w:rPr>
          <w:rFonts w:ascii="Times New Roman" w:hAnsi="Times New Roman"/>
          <w:bCs/>
          <w:iCs/>
          <w:color w:val="767171"/>
          <w:spacing w:val="6"/>
          <w:kern w:val="24"/>
          <w:sz w:val="24"/>
          <w:szCs w:val="24"/>
        </w:rPr>
        <w:lastRenderedPageBreak/>
        <w:t>En cuanto a la gestión de servicios a usuarios, en este periodo se generaron un total de 1,849,548 requerimientos, siendo las solicitudes la de mayor demanda con 991,032 (54%), seguido de las consultas, con 780,458 (46%), las quejas fueron 10,031 (1%) y los reclamos fueron de 963 (0.06%); sólo hubo en este periodo 10 sugerencias.</w:t>
      </w:r>
    </w:p>
    <w:p w14:paraId="2B1C990C" w14:textId="70EDFBA6" w:rsidR="00B8367F" w:rsidRPr="00B8367F" w:rsidRDefault="00B8367F" w:rsidP="00DE2924">
      <w:pPr>
        <w:spacing w:line="360" w:lineRule="auto"/>
        <w:rPr>
          <w:rFonts w:ascii="Times New Roman" w:hAnsi="Times New Roman"/>
          <w:bCs/>
          <w:iCs/>
          <w:color w:val="767171"/>
          <w:spacing w:val="6"/>
          <w:kern w:val="24"/>
          <w:sz w:val="24"/>
          <w:szCs w:val="24"/>
        </w:rPr>
      </w:pPr>
      <w:r w:rsidRPr="00B8367F">
        <w:rPr>
          <w:rFonts w:ascii="Times New Roman" w:hAnsi="Times New Roman"/>
          <w:bCs/>
          <w:iCs/>
          <w:color w:val="767171"/>
          <w:spacing w:val="6"/>
          <w:kern w:val="24"/>
          <w:sz w:val="24"/>
          <w:szCs w:val="24"/>
        </w:rPr>
        <w:t xml:space="preserve">De acuerdo con la procedencia, se evidencia que el mayor número de requerimientos de usuarios se realizó a través de las visitas a los centros y puntos de servicios, con 70% de los requerimientos registrados, seguido de los requerimientos registrados por vías no presenciales correspondiente a un 27%, compuesto por los registrados vía telefónica con 21% y los canales alternos Chatbot (2%), redes sociales (1%), APP (2%) y correo electrónico (1%). </w:t>
      </w:r>
    </w:p>
    <w:p w14:paraId="37B37960" w14:textId="77777777" w:rsidR="00B8367F" w:rsidRPr="00B8367F" w:rsidRDefault="00B8367F" w:rsidP="00DE2924">
      <w:pPr>
        <w:spacing w:line="360" w:lineRule="auto"/>
        <w:rPr>
          <w:rFonts w:ascii="Times New Roman" w:hAnsi="Times New Roman"/>
          <w:bCs/>
          <w:iCs/>
          <w:color w:val="767171"/>
          <w:spacing w:val="6"/>
          <w:kern w:val="24"/>
          <w:sz w:val="24"/>
          <w:szCs w:val="24"/>
        </w:rPr>
      </w:pPr>
      <w:r w:rsidRPr="00B8367F">
        <w:rPr>
          <w:rFonts w:ascii="Times New Roman" w:hAnsi="Times New Roman"/>
          <w:bCs/>
          <w:iCs/>
          <w:color w:val="767171"/>
          <w:spacing w:val="6"/>
          <w:kern w:val="24"/>
          <w:sz w:val="24"/>
          <w:szCs w:val="24"/>
        </w:rPr>
        <w:t xml:space="preserve">Entre los servicios más demandados, los subtipos requerimientos que tienen más incidencia corresponde información estatus de solicitud de salud, seguido de preautorizaciones de cirugía electiva, y servicios Ambulatorios, información de estatus de afiliación; ver más detalle en el gráfico más abajo. </w:t>
      </w:r>
    </w:p>
    <w:p w14:paraId="5F334E70" w14:textId="68E70D63" w:rsidR="002C116D" w:rsidRPr="009814AD" w:rsidRDefault="002C116D"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En cuanto a la gestión de servicios al prestador, en este periodo se generaron un total de 1</w:t>
      </w:r>
      <w:r w:rsidR="00E039CF">
        <w:rPr>
          <w:rFonts w:ascii="Times New Roman" w:hAnsi="Times New Roman"/>
          <w:bCs/>
          <w:iCs/>
          <w:color w:val="767171"/>
          <w:spacing w:val="6"/>
          <w:kern w:val="24"/>
          <w:sz w:val="24"/>
          <w:szCs w:val="24"/>
        </w:rPr>
        <w:t>15</w:t>
      </w:r>
      <w:r w:rsidRPr="009814AD">
        <w:rPr>
          <w:rFonts w:ascii="Times New Roman" w:hAnsi="Times New Roman"/>
          <w:bCs/>
          <w:iCs/>
          <w:color w:val="767171"/>
          <w:spacing w:val="6"/>
          <w:kern w:val="24"/>
          <w:sz w:val="24"/>
          <w:szCs w:val="24"/>
        </w:rPr>
        <w:t>,</w:t>
      </w:r>
      <w:r w:rsidR="00E039CF">
        <w:rPr>
          <w:rFonts w:ascii="Times New Roman" w:hAnsi="Times New Roman"/>
          <w:bCs/>
          <w:iCs/>
          <w:color w:val="767171"/>
          <w:spacing w:val="6"/>
          <w:kern w:val="24"/>
          <w:sz w:val="24"/>
          <w:szCs w:val="24"/>
        </w:rPr>
        <w:t>370</w:t>
      </w:r>
      <w:r w:rsidRPr="009814AD">
        <w:rPr>
          <w:rFonts w:ascii="Times New Roman" w:hAnsi="Times New Roman"/>
          <w:bCs/>
          <w:iCs/>
          <w:color w:val="767171"/>
          <w:spacing w:val="6"/>
          <w:kern w:val="24"/>
          <w:sz w:val="24"/>
          <w:szCs w:val="24"/>
        </w:rPr>
        <w:t xml:space="preserve"> requerimientos, siendo las consultas la de mayor demanda con </w:t>
      </w:r>
      <w:r w:rsidR="00E039CF">
        <w:rPr>
          <w:rFonts w:ascii="Times New Roman" w:hAnsi="Times New Roman"/>
          <w:bCs/>
          <w:iCs/>
          <w:color w:val="767171"/>
          <w:spacing w:val="6"/>
          <w:kern w:val="24"/>
          <w:sz w:val="24"/>
          <w:szCs w:val="24"/>
        </w:rPr>
        <w:t>81</w:t>
      </w:r>
      <w:r w:rsidRPr="009814AD">
        <w:rPr>
          <w:rFonts w:ascii="Times New Roman" w:hAnsi="Times New Roman"/>
          <w:bCs/>
          <w:iCs/>
          <w:color w:val="767171"/>
          <w:spacing w:val="6"/>
          <w:kern w:val="24"/>
          <w:sz w:val="24"/>
          <w:szCs w:val="24"/>
        </w:rPr>
        <w:t>,</w:t>
      </w:r>
      <w:r w:rsidR="00E039CF">
        <w:rPr>
          <w:rFonts w:ascii="Times New Roman" w:hAnsi="Times New Roman"/>
          <w:bCs/>
          <w:iCs/>
          <w:color w:val="767171"/>
          <w:spacing w:val="6"/>
          <w:kern w:val="24"/>
          <w:sz w:val="24"/>
          <w:szCs w:val="24"/>
        </w:rPr>
        <w:t>208</w:t>
      </w:r>
      <w:r w:rsidRPr="009814AD">
        <w:rPr>
          <w:rFonts w:ascii="Times New Roman" w:hAnsi="Times New Roman"/>
          <w:bCs/>
          <w:iCs/>
          <w:color w:val="767171"/>
          <w:spacing w:val="6"/>
          <w:kern w:val="24"/>
          <w:sz w:val="24"/>
          <w:szCs w:val="24"/>
        </w:rPr>
        <w:t xml:space="preserve"> (70%), seguido de las solicitudes, con 2</w:t>
      </w:r>
      <w:r w:rsidR="00F91464">
        <w:rPr>
          <w:rFonts w:ascii="Times New Roman" w:hAnsi="Times New Roman"/>
          <w:bCs/>
          <w:iCs/>
          <w:color w:val="767171"/>
          <w:spacing w:val="6"/>
          <w:kern w:val="24"/>
          <w:sz w:val="24"/>
          <w:szCs w:val="24"/>
        </w:rPr>
        <w:t>5</w:t>
      </w:r>
      <w:r w:rsidRPr="009814AD">
        <w:rPr>
          <w:rFonts w:ascii="Times New Roman" w:hAnsi="Times New Roman"/>
          <w:bCs/>
          <w:iCs/>
          <w:color w:val="767171"/>
          <w:spacing w:val="6"/>
          <w:kern w:val="24"/>
          <w:sz w:val="24"/>
          <w:szCs w:val="24"/>
        </w:rPr>
        <w:t>,1</w:t>
      </w:r>
      <w:r w:rsidR="00F91464">
        <w:rPr>
          <w:rFonts w:ascii="Times New Roman" w:hAnsi="Times New Roman"/>
          <w:bCs/>
          <w:iCs/>
          <w:color w:val="767171"/>
          <w:spacing w:val="6"/>
          <w:kern w:val="24"/>
          <w:sz w:val="24"/>
          <w:szCs w:val="24"/>
        </w:rPr>
        <w:t>61</w:t>
      </w:r>
      <w:r w:rsidRPr="009814AD">
        <w:rPr>
          <w:rFonts w:ascii="Times New Roman" w:hAnsi="Times New Roman"/>
          <w:bCs/>
          <w:iCs/>
          <w:color w:val="767171"/>
          <w:spacing w:val="6"/>
          <w:kern w:val="24"/>
          <w:sz w:val="24"/>
          <w:szCs w:val="24"/>
        </w:rPr>
        <w:t xml:space="preserve"> (22%) y las quejas fueron </w:t>
      </w:r>
      <w:r w:rsidR="00F91464">
        <w:rPr>
          <w:rFonts w:ascii="Times New Roman" w:hAnsi="Times New Roman"/>
          <w:bCs/>
          <w:iCs/>
          <w:color w:val="767171"/>
          <w:spacing w:val="6"/>
          <w:kern w:val="24"/>
          <w:sz w:val="24"/>
          <w:szCs w:val="24"/>
        </w:rPr>
        <w:t>9,001</w:t>
      </w:r>
      <w:r w:rsidRPr="009814AD">
        <w:rPr>
          <w:rFonts w:ascii="Times New Roman" w:hAnsi="Times New Roman"/>
          <w:bCs/>
          <w:iCs/>
          <w:color w:val="767171"/>
          <w:spacing w:val="6"/>
          <w:kern w:val="24"/>
          <w:sz w:val="24"/>
          <w:szCs w:val="24"/>
        </w:rPr>
        <w:t xml:space="preserve"> (8%).</w:t>
      </w:r>
    </w:p>
    <w:p w14:paraId="2DD1D914" w14:textId="74DC08C3" w:rsidR="002C116D" w:rsidRPr="009814AD" w:rsidRDefault="002C116D"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 xml:space="preserve">De acuerdo con la procedencia, se evidencia que el mayor número de requerimientos de prestadores realizó a través del centro de llamadas, con 53% de los requerimientos registrados, seguido correo electrónico con 28% y la visita al área con el 18% de los requerimientos registrados y gestionados de los prestadores.  </w:t>
      </w:r>
    </w:p>
    <w:p w14:paraId="2B7675F5" w14:textId="79CC54C6" w:rsidR="005E03FC" w:rsidRDefault="002C116D" w:rsidP="00DE2924">
      <w:pPr>
        <w:spacing w:line="360" w:lineRule="auto"/>
        <w:rPr>
          <w:rFonts w:ascii="Times New Roman" w:hAnsi="Times New Roman"/>
          <w:color w:val="767171"/>
          <w:spacing w:val="6"/>
          <w:kern w:val="24"/>
          <w:sz w:val="24"/>
          <w:szCs w:val="24"/>
        </w:rPr>
      </w:pPr>
      <w:r w:rsidRPr="009814AD">
        <w:rPr>
          <w:rFonts w:ascii="Times New Roman" w:hAnsi="Times New Roman"/>
          <w:bCs/>
          <w:iCs/>
          <w:color w:val="767171"/>
          <w:spacing w:val="6"/>
          <w:kern w:val="24"/>
          <w:sz w:val="24"/>
          <w:szCs w:val="24"/>
        </w:rPr>
        <w:t>Entre los servicios más demandados, los subtipos requerimientos que tienen más incidencia corresponde a consulta de pagos, información general de ATP, información general salud, consulta de autorización otorgada; ver más detalle en el gráfico más abajo</w:t>
      </w:r>
    </w:p>
    <w:p w14:paraId="6C2B042E" w14:textId="6517A313" w:rsidR="002C116D" w:rsidRPr="009814AD" w:rsidRDefault="002C116D" w:rsidP="00E66E80">
      <w:pPr>
        <w:spacing w:line="360" w:lineRule="auto"/>
        <w:rPr>
          <w:rFonts w:ascii="Times New Roman" w:hAnsi="Times New Roman"/>
          <w:b/>
          <w:iCs/>
          <w:color w:val="767171"/>
          <w:spacing w:val="6"/>
          <w:kern w:val="24"/>
          <w:sz w:val="24"/>
          <w:szCs w:val="24"/>
        </w:rPr>
      </w:pPr>
      <w:r w:rsidRPr="009814AD">
        <w:rPr>
          <w:rFonts w:ascii="Times New Roman" w:hAnsi="Times New Roman"/>
          <w:b/>
          <w:iCs/>
          <w:color w:val="767171"/>
          <w:spacing w:val="6"/>
          <w:kern w:val="24"/>
          <w:sz w:val="24"/>
          <w:szCs w:val="24"/>
        </w:rPr>
        <w:lastRenderedPageBreak/>
        <w:t>Proyecto oficina virtual de prestadores</w:t>
      </w:r>
    </w:p>
    <w:p w14:paraId="494C3EB0" w14:textId="75A74ED0" w:rsidR="002C116D" w:rsidRPr="009814AD" w:rsidRDefault="002C116D"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Dentro del marco de Republica Digital se está desarrollando el portal de prestadores, vía por la que se persigue acercar el servicio a los prestadores y que cuenten con un canal adicional, por el que puedan gestionar servicios y precargar las facturas para ahorro de tiempo antes de ir al centro de contacto de Atención al Prestador. En este periodo se cuenta con un total de 7</w:t>
      </w:r>
      <w:r w:rsidR="00525E5C">
        <w:rPr>
          <w:rFonts w:ascii="Times New Roman" w:hAnsi="Times New Roman"/>
          <w:bCs/>
          <w:iCs/>
          <w:color w:val="767171"/>
          <w:spacing w:val="6"/>
          <w:kern w:val="24"/>
          <w:sz w:val="24"/>
          <w:szCs w:val="24"/>
        </w:rPr>
        <w:t>75</w:t>
      </w:r>
      <w:r w:rsidRPr="009814AD">
        <w:rPr>
          <w:rFonts w:ascii="Times New Roman" w:hAnsi="Times New Roman"/>
          <w:bCs/>
          <w:iCs/>
          <w:color w:val="767171"/>
          <w:spacing w:val="6"/>
          <w:kern w:val="24"/>
          <w:sz w:val="24"/>
          <w:szCs w:val="24"/>
        </w:rPr>
        <w:t xml:space="preserve"> </w:t>
      </w:r>
      <w:r w:rsidRPr="002667E2">
        <w:rPr>
          <w:rFonts w:ascii="Times New Roman" w:hAnsi="Times New Roman"/>
          <w:bCs/>
          <w:iCs/>
          <w:color w:val="767171"/>
          <w:spacing w:val="6"/>
          <w:kern w:val="24"/>
          <w:sz w:val="24"/>
          <w:szCs w:val="24"/>
        </w:rPr>
        <w:t xml:space="preserve">prestadores incorporados a esta plataforma, y se han realizado un total de </w:t>
      </w:r>
      <w:r w:rsidR="00525E5C" w:rsidRPr="002667E2">
        <w:rPr>
          <w:rFonts w:ascii="Times New Roman" w:hAnsi="Times New Roman"/>
          <w:bCs/>
          <w:iCs/>
          <w:color w:val="767171"/>
          <w:spacing w:val="6"/>
          <w:kern w:val="24"/>
          <w:sz w:val="24"/>
          <w:szCs w:val="24"/>
        </w:rPr>
        <w:t>62</w:t>
      </w:r>
      <w:r w:rsidRPr="002667E2">
        <w:rPr>
          <w:rFonts w:ascii="Times New Roman" w:hAnsi="Times New Roman"/>
          <w:bCs/>
          <w:iCs/>
          <w:color w:val="767171"/>
          <w:spacing w:val="6"/>
          <w:kern w:val="24"/>
          <w:sz w:val="24"/>
          <w:szCs w:val="24"/>
        </w:rPr>
        <w:t>,</w:t>
      </w:r>
      <w:r w:rsidR="00525E5C" w:rsidRPr="002667E2">
        <w:rPr>
          <w:rFonts w:ascii="Times New Roman" w:hAnsi="Times New Roman"/>
          <w:bCs/>
          <w:iCs/>
          <w:color w:val="767171"/>
          <w:spacing w:val="6"/>
          <w:kern w:val="24"/>
          <w:sz w:val="24"/>
          <w:szCs w:val="24"/>
        </w:rPr>
        <w:t>042</w:t>
      </w:r>
      <w:r w:rsidRPr="002667E2">
        <w:rPr>
          <w:rFonts w:ascii="Times New Roman" w:hAnsi="Times New Roman"/>
          <w:bCs/>
          <w:iCs/>
          <w:color w:val="767171"/>
          <w:spacing w:val="6"/>
          <w:kern w:val="24"/>
          <w:sz w:val="24"/>
          <w:szCs w:val="24"/>
        </w:rPr>
        <w:t xml:space="preserve"> transacciones</w:t>
      </w:r>
      <w:r w:rsidRPr="009814AD">
        <w:rPr>
          <w:rFonts w:ascii="Times New Roman" w:hAnsi="Times New Roman"/>
          <w:bCs/>
          <w:iCs/>
          <w:color w:val="767171"/>
          <w:spacing w:val="6"/>
          <w:kern w:val="24"/>
          <w:sz w:val="24"/>
          <w:szCs w:val="24"/>
        </w:rPr>
        <w:t xml:space="preserve"> por esta vía de servicio. </w:t>
      </w:r>
    </w:p>
    <w:p w14:paraId="64BF38BD" w14:textId="77777777" w:rsidR="002C116D" w:rsidRPr="009814AD" w:rsidRDefault="002C116D" w:rsidP="00DE2924">
      <w:p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 xml:space="preserve">Adicional, podemos destacar que el área de relacionamiento con los prestadores ha realizado las siguientes actividades: </w:t>
      </w:r>
    </w:p>
    <w:p w14:paraId="2514E8CB" w14:textId="4A50312B" w:rsidR="002C116D" w:rsidRPr="009814AD" w:rsidRDefault="003B6144" w:rsidP="00E66E80">
      <w:pPr>
        <w:numPr>
          <w:ilvl w:val="0"/>
          <w:numId w:val="37"/>
        </w:numPr>
        <w:spacing w:line="360" w:lineRule="auto"/>
        <w:rPr>
          <w:rFonts w:ascii="Times New Roman" w:hAnsi="Times New Roman"/>
          <w:bCs/>
          <w:iCs/>
          <w:color w:val="767171"/>
          <w:spacing w:val="6"/>
          <w:kern w:val="24"/>
          <w:sz w:val="24"/>
          <w:szCs w:val="24"/>
        </w:rPr>
      </w:pPr>
      <w:r>
        <w:rPr>
          <w:rFonts w:ascii="Times New Roman" w:hAnsi="Times New Roman"/>
          <w:bCs/>
          <w:iCs/>
          <w:color w:val="767171"/>
          <w:spacing w:val="6"/>
          <w:kern w:val="24"/>
          <w:sz w:val="24"/>
          <w:szCs w:val="24"/>
        </w:rPr>
        <w:t>300</w:t>
      </w:r>
      <w:r w:rsidR="002C116D" w:rsidRPr="009814AD">
        <w:rPr>
          <w:rFonts w:ascii="Times New Roman" w:hAnsi="Times New Roman"/>
          <w:bCs/>
          <w:iCs/>
          <w:color w:val="767171"/>
          <w:spacing w:val="6"/>
          <w:kern w:val="24"/>
          <w:sz w:val="24"/>
          <w:szCs w:val="24"/>
        </w:rPr>
        <w:t xml:space="preserve"> visitas:</w:t>
      </w:r>
    </w:p>
    <w:p w14:paraId="2E337BC1" w14:textId="2EA2585C" w:rsidR="002C116D" w:rsidRPr="009814AD" w:rsidRDefault="003B6144" w:rsidP="00E66E80">
      <w:pPr>
        <w:numPr>
          <w:ilvl w:val="0"/>
          <w:numId w:val="37"/>
        </w:numPr>
        <w:spacing w:line="360" w:lineRule="auto"/>
        <w:rPr>
          <w:rFonts w:ascii="Times New Roman" w:hAnsi="Times New Roman"/>
          <w:bCs/>
          <w:iCs/>
          <w:color w:val="767171"/>
          <w:spacing w:val="6"/>
          <w:kern w:val="24"/>
          <w:sz w:val="24"/>
          <w:szCs w:val="24"/>
        </w:rPr>
      </w:pPr>
      <w:r>
        <w:rPr>
          <w:rFonts w:ascii="Times New Roman" w:hAnsi="Times New Roman"/>
          <w:bCs/>
          <w:iCs/>
          <w:color w:val="767171"/>
          <w:spacing w:val="6"/>
          <w:kern w:val="24"/>
          <w:sz w:val="24"/>
          <w:szCs w:val="24"/>
        </w:rPr>
        <w:t>99</w:t>
      </w:r>
      <w:r w:rsidR="002C116D" w:rsidRPr="009814AD">
        <w:rPr>
          <w:rFonts w:ascii="Times New Roman" w:hAnsi="Times New Roman"/>
          <w:bCs/>
          <w:iCs/>
          <w:color w:val="767171"/>
          <w:spacing w:val="6"/>
          <w:kern w:val="24"/>
          <w:sz w:val="24"/>
          <w:szCs w:val="24"/>
        </w:rPr>
        <w:t xml:space="preserve"> visitas Regional</w:t>
      </w:r>
    </w:p>
    <w:p w14:paraId="081F63F3" w14:textId="07D22FCE" w:rsidR="002C116D" w:rsidRPr="009814AD" w:rsidRDefault="003B6144" w:rsidP="00E66E80">
      <w:pPr>
        <w:numPr>
          <w:ilvl w:val="0"/>
          <w:numId w:val="37"/>
        </w:numPr>
        <w:spacing w:line="360" w:lineRule="auto"/>
        <w:rPr>
          <w:rFonts w:ascii="Times New Roman" w:hAnsi="Times New Roman"/>
          <w:bCs/>
          <w:iCs/>
          <w:color w:val="767171"/>
          <w:spacing w:val="6"/>
          <w:kern w:val="24"/>
          <w:sz w:val="24"/>
          <w:szCs w:val="24"/>
        </w:rPr>
      </w:pPr>
      <w:r>
        <w:rPr>
          <w:rFonts w:ascii="Times New Roman" w:hAnsi="Times New Roman"/>
          <w:bCs/>
          <w:iCs/>
          <w:color w:val="767171"/>
          <w:spacing w:val="6"/>
          <w:kern w:val="24"/>
          <w:sz w:val="24"/>
          <w:szCs w:val="24"/>
        </w:rPr>
        <w:t>201</w:t>
      </w:r>
      <w:r w:rsidR="002C116D" w:rsidRPr="009814AD">
        <w:rPr>
          <w:rFonts w:ascii="Times New Roman" w:hAnsi="Times New Roman"/>
          <w:bCs/>
          <w:iCs/>
          <w:color w:val="767171"/>
          <w:spacing w:val="6"/>
          <w:kern w:val="24"/>
          <w:sz w:val="24"/>
          <w:szCs w:val="24"/>
        </w:rPr>
        <w:t xml:space="preserve"> visitas en el gran Santo Domingo</w:t>
      </w:r>
    </w:p>
    <w:p w14:paraId="374A03AC" w14:textId="6208F759" w:rsidR="002C116D" w:rsidRPr="009814AD" w:rsidRDefault="002C116D" w:rsidP="00E66E80">
      <w:pPr>
        <w:numPr>
          <w:ilvl w:val="0"/>
          <w:numId w:val="37"/>
        </w:num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3,</w:t>
      </w:r>
      <w:r w:rsidR="003B6144">
        <w:rPr>
          <w:rFonts w:ascii="Times New Roman" w:hAnsi="Times New Roman"/>
          <w:bCs/>
          <w:iCs/>
          <w:color w:val="767171"/>
          <w:spacing w:val="6"/>
          <w:kern w:val="24"/>
          <w:sz w:val="24"/>
          <w:szCs w:val="24"/>
        </w:rPr>
        <w:t>554</w:t>
      </w:r>
      <w:r w:rsidRPr="009814AD">
        <w:rPr>
          <w:rFonts w:ascii="Times New Roman" w:hAnsi="Times New Roman"/>
          <w:bCs/>
          <w:iCs/>
          <w:color w:val="767171"/>
          <w:spacing w:val="6"/>
          <w:kern w:val="24"/>
          <w:sz w:val="24"/>
          <w:szCs w:val="24"/>
        </w:rPr>
        <w:t xml:space="preserve"> acercamientos y/o Acompañamiento a PSS para apoyo a las necesidades o inconformidades que podrían manifestar.</w:t>
      </w:r>
    </w:p>
    <w:p w14:paraId="2D7B9F46" w14:textId="0B47EDEB" w:rsidR="002C116D" w:rsidRPr="009814AD" w:rsidRDefault="002C116D" w:rsidP="00E66E80">
      <w:pPr>
        <w:numPr>
          <w:ilvl w:val="0"/>
          <w:numId w:val="37"/>
        </w:num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2</w:t>
      </w:r>
      <w:r w:rsidR="003B6144">
        <w:rPr>
          <w:rFonts w:ascii="Times New Roman" w:hAnsi="Times New Roman"/>
          <w:bCs/>
          <w:iCs/>
          <w:color w:val="767171"/>
          <w:spacing w:val="6"/>
          <w:kern w:val="24"/>
          <w:sz w:val="24"/>
          <w:szCs w:val="24"/>
        </w:rPr>
        <w:t>68</w:t>
      </w:r>
      <w:r w:rsidRPr="009814AD">
        <w:rPr>
          <w:rFonts w:ascii="Times New Roman" w:hAnsi="Times New Roman"/>
          <w:bCs/>
          <w:iCs/>
          <w:color w:val="767171"/>
          <w:spacing w:val="6"/>
          <w:kern w:val="24"/>
          <w:sz w:val="24"/>
          <w:szCs w:val="24"/>
        </w:rPr>
        <w:t>,</w:t>
      </w:r>
      <w:r w:rsidR="004E72E1">
        <w:rPr>
          <w:rFonts w:ascii="Times New Roman" w:hAnsi="Times New Roman"/>
          <w:bCs/>
          <w:iCs/>
          <w:color w:val="767171"/>
          <w:spacing w:val="6"/>
          <w:kern w:val="24"/>
          <w:sz w:val="24"/>
          <w:szCs w:val="24"/>
        </w:rPr>
        <w:t>273</w:t>
      </w:r>
      <w:r w:rsidRPr="009814AD">
        <w:rPr>
          <w:rFonts w:ascii="Times New Roman" w:hAnsi="Times New Roman"/>
          <w:bCs/>
          <w:iCs/>
          <w:color w:val="767171"/>
          <w:spacing w:val="6"/>
          <w:kern w:val="24"/>
          <w:sz w:val="24"/>
          <w:szCs w:val="24"/>
        </w:rPr>
        <w:t xml:space="preserve"> comunicaciones distribuidas entre los prestadores con material de interés medico en materia de autorizaciones, APP SeNaSa y novedades.</w:t>
      </w:r>
    </w:p>
    <w:p w14:paraId="7A9A0656" w14:textId="3CF1073E" w:rsidR="002C116D" w:rsidRPr="009814AD" w:rsidRDefault="002C116D" w:rsidP="00E66E80">
      <w:pPr>
        <w:numPr>
          <w:ilvl w:val="0"/>
          <w:numId w:val="37"/>
        </w:numPr>
        <w:spacing w:line="360" w:lineRule="auto"/>
        <w:rPr>
          <w:rFonts w:ascii="Times New Roman" w:hAnsi="Times New Roman"/>
          <w:bCs/>
          <w:iCs/>
          <w:color w:val="767171"/>
          <w:spacing w:val="6"/>
          <w:kern w:val="24"/>
          <w:sz w:val="24"/>
          <w:szCs w:val="24"/>
        </w:rPr>
      </w:pPr>
      <w:r w:rsidRPr="009814AD">
        <w:rPr>
          <w:rFonts w:ascii="Times New Roman" w:hAnsi="Times New Roman"/>
          <w:bCs/>
          <w:iCs/>
          <w:color w:val="767171"/>
          <w:spacing w:val="6"/>
          <w:kern w:val="24"/>
          <w:sz w:val="24"/>
          <w:szCs w:val="24"/>
        </w:rPr>
        <w:t>50,</w:t>
      </w:r>
      <w:r w:rsidR="004E72E1">
        <w:rPr>
          <w:rFonts w:ascii="Times New Roman" w:hAnsi="Times New Roman"/>
          <w:bCs/>
          <w:iCs/>
          <w:color w:val="767171"/>
          <w:spacing w:val="6"/>
          <w:kern w:val="24"/>
          <w:sz w:val="24"/>
          <w:szCs w:val="24"/>
        </w:rPr>
        <w:t>878</w:t>
      </w:r>
      <w:r w:rsidRPr="009814AD">
        <w:rPr>
          <w:rFonts w:ascii="Times New Roman" w:hAnsi="Times New Roman"/>
          <w:bCs/>
          <w:iCs/>
          <w:color w:val="767171"/>
          <w:spacing w:val="6"/>
          <w:kern w:val="24"/>
          <w:sz w:val="24"/>
          <w:szCs w:val="24"/>
        </w:rPr>
        <w:t xml:space="preserve"> envíos de Tarjetas de cumpleaños y/o fechas conmemorativas</w:t>
      </w:r>
    </w:p>
    <w:p w14:paraId="01F1FD25" w14:textId="4F4AA632" w:rsidR="002C116D" w:rsidRPr="009814AD" w:rsidRDefault="004E72E1" w:rsidP="00E66E80">
      <w:pPr>
        <w:numPr>
          <w:ilvl w:val="0"/>
          <w:numId w:val="37"/>
        </w:numPr>
        <w:spacing w:line="360" w:lineRule="auto"/>
        <w:rPr>
          <w:rFonts w:ascii="Times New Roman" w:hAnsi="Times New Roman"/>
          <w:bCs/>
          <w:iCs/>
          <w:color w:val="767171"/>
          <w:spacing w:val="6"/>
          <w:kern w:val="24"/>
          <w:sz w:val="24"/>
          <w:szCs w:val="24"/>
        </w:rPr>
      </w:pPr>
      <w:r>
        <w:rPr>
          <w:rFonts w:ascii="Times New Roman" w:hAnsi="Times New Roman"/>
          <w:bCs/>
          <w:iCs/>
          <w:color w:val="767171"/>
          <w:spacing w:val="6"/>
          <w:kern w:val="24"/>
          <w:sz w:val="24"/>
          <w:szCs w:val="24"/>
        </w:rPr>
        <w:t>702</w:t>
      </w:r>
      <w:r w:rsidR="002C116D" w:rsidRPr="009814AD">
        <w:rPr>
          <w:rFonts w:ascii="Times New Roman" w:hAnsi="Times New Roman"/>
          <w:bCs/>
          <w:iCs/>
          <w:color w:val="767171"/>
          <w:spacing w:val="6"/>
          <w:kern w:val="24"/>
          <w:sz w:val="24"/>
          <w:szCs w:val="24"/>
        </w:rPr>
        <w:t xml:space="preserve"> inducciones OVPSS realizadas.</w:t>
      </w:r>
    </w:p>
    <w:p w14:paraId="3B891722" w14:textId="78B9A04B" w:rsidR="002C116D" w:rsidRPr="009814AD" w:rsidRDefault="004E72E1" w:rsidP="00E66E80">
      <w:pPr>
        <w:numPr>
          <w:ilvl w:val="0"/>
          <w:numId w:val="37"/>
        </w:numPr>
        <w:spacing w:line="360" w:lineRule="auto"/>
        <w:rPr>
          <w:rFonts w:ascii="Times New Roman" w:hAnsi="Times New Roman"/>
          <w:bCs/>
          <w:iCs/>
          <w:color w:val="767171"/>
          <w:spacing w:val="6"/>
          <w:kern w:val="24"/>
          <w:sz w:val="24"/>
          <w:szCs w:val="24"/>
        </w:rPr>
      </w:pPr>
      <w:r>
        <w:rPr>
          <w:rFonts w:ascii="Times New Roman" w:hAnsi="Times New Roman"/>
          <w:bCs/>
          <w:iCs/>
          <w:color w:val="767171"/>
          <w:spacing w:val="6"/>
          <w:kern w:val="24"/>
          <w:sz w:val="24"/>
          <w:szCs w:val="24"/>
        </w:rPr>
        <w:t>336</w:t>
      </w:r>
      <w:r w:rsidR="002C116D" w:rsidRPr="009814AD">
        <w:rPr>
          <w:rFonts w:ascii="Times New Roman" w:hAnsi="Times New Roman"/>
          <w:bCs/>
          <w:iCs/>
          <w:color w:val="767171"/>
          <w:spacing w:val="6"/>
          <w:kern w:val="24"/>
          <w:sz w:val="24"/>
          <w:szCs w:val="24"/>
        </w:rPr>
        <w:t xml:space="preserve"> inducciones realizadas a nuevos prestadores.</w:t>
      </w:r>
    </w:p>
    <w:p w14:paraId="6B2CD366" w14:textId="77777777" w:rsidR="007233EE" w:rsidRDefault="007233EE" w:rsidP="00E66E80">
      <w:pPr>
        <w:spacing w:line="360" w:lineRule="auto"/>
        <w:rPr>
          <w:rFonts w:ascii="Times New Roman" w:hAnsi="Times New Roman"/>
          <w:bCs/>
          <w:color w:val="767171"/>
          <w:spacing w:val="6"/>
          <w:kern w:val="24"/>
          <w:szCs w:val="18"/>
        </w:rPr>
      </w:pPr>
    </w:p>
    <w:p w14:paraId="331F4A7F" w14:textId="77777777" w:rsidR="00662F8E" w:rsidRDefault="00662F8E" w:rsidP="00E66E80">
      <w:pPr>
        <w:spacing w:line="360" w:lineRule="auto"/>
        <w:rPr>
          <w:rFonts w:ascii="Times New Roman" w:hAnsi="Times New Roman"/>
          <w:bCs/>
          <w:color w:val="767171"/>
          <w:spacing w:val="6"/>
          <w:kern w:val="24"/>
          <w:szCs w:val="18"/>
        </w:rPr>
      </w:pPr>
    </w:p>
    <w:p w14:paraId="387BF95F" w14:textId="77777777" w:rsidR="00662F8E" w:rsidRDefault="00662F8E" w:rsidP="00E66E80">
      <w:pPr>
        <w:spacing w:line="360" w:lineRule="auto"/>
        <w:rPr>
          <w:rFonts w:ascii="Times New Roman" w:hAnsi="Times New Roman"/>
          <w:bCs/>
          <w:color w:val="767171"/>
          <w:spacing w:val="6"/>
          <w:kern w:val="24"/>
          <w:szCs w:val="18"/>
        </w:rPr>
      </w:pPr>
    </w:p>
    <w:p w14:paraId="657AC50F" w14:textId="77777777" w:rsidR="00662F8E" w:rsidRDefault="00662F8E" w:rsidP="00E66E80">
      <w:pPr>
        <w:spacing w:line="360" w:lineRule="auto"/>
        <w:rPr>
          <w:rFonts w:ascii="Times New Roman" w:hAnsi="Times New Roman"/>
          <w:bCs/>
          <w:color w:val="767171"/>
          <w:spacing w:val="6"/>
          <w:kern w:val="24"/>
          <w:szCs w:val="18"/>
        </w:rPr>
      </w:pPr>
    </w:p>
    <w:p w14:paraId="7A110241" w14:textId="77777777" w:rsidR="00662F8E" w:rsidRDefault="00662F8E" w:rsidP="00E66E80">
      <w:pPr>
        <w:spacing w:line="360" w:lineRule="auto"/>
        <w:rPr>
          <w:rFonts w:ascii="Times New Roman" w:hAnsi="Times New Roman"/>
          <w:bCs/>
          <w:color w:val="767171"/>
          <w:spacing w:val="6"/>
          <w:kern w:val="24"/>
          <w:szCs w:val="18"/>
        </w:rPr>
      </w:pPr>
    </w:p>
    <w:bookmarkEnd w:id="14"/>
    <w:p w14:paraId="0DDFA64C" w14:textId="22B7D8C3" w:rsidR="00FD191B" w:rsidRPr="00381E5A" w:rsidRDefault="00381E5A" w:rsidP="00381E5A">
      <w:pPr>
        <w:spacing w:after="0" w:line="360" w:lineRule="auto"/>
        <w:jc w:val="center"/>
        <w:rPr>
          <w:rFonts w:ascii="Times New Roman" w:hAnsi="Times New Roman"/>
          <w:b/>
          <w:color w:val="767171"/>
          <w:spacing w:val="6"/>
          <w:kern w:val="24"/>
          <w:sz w:val="28"/>
          <w:szCs w:val="24"/>
        </w:rPr>
      </w:pPr>
      <w:r w:rsidRPr="009814AD">
        <w:rPr>
          <w:rFonts w:ascii="Times New Roman" w:hAnsi="Times New Roman"/>
          <w:noProof/>
          <w:color w:val="767171"/>
          <w:spacing w:val="6"/>
          <w:kern w:val="24"/>
          <w:lang w:eastAsia="es-ES"/>
        </w:rPr>
        <w:lastRenderedPageBreak/>
        <mc:AlternateContent>
          <mc:Choice Requires="wps">
            <w:drawing>
              <wp:anchor distT="0" distB="0" distL="114300" distR="114300" simplePos="0" relativeHeight="251657230" behindDoc="0" locked="0" layoutInCell="1" allowOverlap="1" wp14:anchorId="609717AC" wp14:editId="3E834FBB">
                <wp:simplePos x="0" y="0"/>
                <wp:positionH relativeFrom="margin">
                  <wp:posOffset>2190750</wp:posOffset>
                </wp:positionH>
                <wp:positionV relativeFrom="paragraph">
                  <wp:posOffset>254635</wp:posOffset>
                </wp:positionV>
                <wp:extent cx="463550" cy="0"/>
                <wp:effectExtent l="0" t="19050" r="31750" b="19050"/>
                <wp:wrapNone/>
                <wp:docPr id="31579062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1B0F3" id="Conector recto 4" o:spid="_x0000_s1026" style="position:absolute;z-index:251657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5pt,20.05pt" to="20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" strokecolor="#ee2a24" strokeweight="2.25pt">
                <v:stroke joinstyle="miter"/>
                <w10:wrap anchorx="margin"/>
              </v:line>
            </w:pict>
          </mc:Fallback>
        </mc:AlternateContent>
      </w:r>
      <w:r w:rsidR="00971A85" w:rsidRPr="009814AD">
        <w:rPr>
          <w:rFonts w:ascii="Times New Roman" w:hAnsi="Times New Roman"/>
          <w:b/>
          <w:color w:val="767171"/>
          <w:spacing w:val="6"/>
          <w:kern w:val="24"/>
          <w:sz w:val="28"/>
          <w:szCs w:val="24"/>
        </w:rPr>
        <w:t>I</w:t>
      </w:r>
      <w:r w:rsidR="00F1248B" w:rsidRPr="009814AD">
        <w:rPr>
          <w:rFonts w:ascii="Times New Roman" w:hAnsi="Times New Roman"/>
          <w:b/>
          <w:color w:val="767171"/>
          <w:spacing w:val="6"/>
          <w:kern w:val="24"/>
          <w:sz w:val="28"/>
          <w:szCs w:val="24"/>
        </w:rPr>
        <w:t>V</w:t>
      </w:r>
      <w:r w:rsidR="00971A85" w:rsidRPr="009814AD">
        <w:rPr>
          <w:rFonts w:ascii="Times New Roman" w:hAnsi="Times New Roman"/>
          <w:b/>
          <w:color w:val="767171"/>
          <w:spacing w:val="6"/>
          <w:kern w:val="24"/>
          <w:sz w:val="28"/>
          <w:szCs w:val="24"/>
        </w:rPr>
        <w:t>. RESULTADOS ÁREAS TRANSVERSALES Y DE APOYO</w:t>
      </w:r>
    </w:p>
    <w:p w14:paraId="0CFA5FD8" w14:textId="77777777" w:rsidR="00381E5A" w:rsidRDefault="00381E5A" w:rsidP="00381E5A">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1FB20F1C" w14:textId="77777777" w:rsidR="00381E5A" w:rsidRDefault="00381E5A" w:rsidP="00E66E80">
      <w:pPr>
        <w:tabs>
          <w:tab w:val="left" w:pos="2981"/>
        </w:tabs>
        <w:spacing w:line="360" w:lineRule="auto"/>
        <w:jc w:val="center"/>
        <w:rPr>
          <w:rFonts w:ascii="Times New Roman" w:hAnsi="Times New Roman"/>
          <w:b/>
          <w:color w:val="767171"/>
          <w:spacing w:val="6"/>
          <w:kern w:val="24"/>
          <w:sz w:val="24"/>
          <w:szCs w:val="24"/>
        </w:rPr>
      </w:pPr>
    </w:p>
    <w:p w14:paraId="43C0DB07" w14:textId="16719D73" w:rsidR="00971A85" w:rsidRPr="00FD191B" w:rsidRDefault="00F1248B" w:rsidP="00E66E80">
      <w:pPr>
        <w:tabs>
          <w:tab w:val="left" w:pos="2981"/>
        </w:tabs>
        <w:spacing w:line="360" w:lineRule="auto"/>
        <w:jc w:val="center"/>
        <w:rPr>
          <w:rFonts w:ascii="Times New Roman" w:hAnsi="Times New Roman"/>
          <w:b/>
          <w:color w:val="767171"/>
          <w:spacing w:val="6"/>
          <w:kern w:val="24"/>
          <w:sz w:val="24"/>
          <w:szCs w:val="24"/>
        </w:rPr>
      </w:pPr>
      <w:r w:rsidRPr="00FD191B">
        <w:rPr>
          <w:rFonts w:ascii="Times New Roman" w:hAnsi="Times New Roman"/>
          <w:b/>
          <w:color w:val="767171"/>
          <w:spacing w:val="6"/>
          <w:kern w:val="24"/>
          <w:sz w:val="24"/>
          <w:szCs w:val="24"/>
        </w:rPr>
        <w:t>4</w:t>
      </w:r>
      <w:r w:rsidR="00971A85" w:rsidRPr="00FD191B">
        <w:rPr>
          <w:rFonts w:ascii="Times New Roman" w:hAnsi="Times New Roman"/>
          <w:b/>
          <w:color w:val="767171"/>
          <w:spacing w:val="6"/>
          <w:kern w:val="24"/>
          <w:sz w:val="24"/>
          <w:szCs w:val="24"/>
        </w:rPr>
        <w:t>.1 Desempeño Área Administrativa y Financiera</w:t>
      </w:r>
    </w:p>
    <w:p w14:paraId="72A6D82C" w14:textId="453DB990" w:rsidR="002E7A6E" w:rsidRPr="009814AD" w:rsidRDefault="004A59AA" w:rsidP="00DE2924">
      <w:pPr>
        <w:spacing w:line="360" w:lineRule="auto"/>
        <w:rPr>
          <w:rFonts w:ascii="Times New Roman" w:eastAsia="MS Mincho" w:hAnsi="Times New Roman"/>
          <w:color w:val="767171"/>
          <w:spacing w:val="6"/>
          <w:kern w:val="24"/>
          <w:sz w:val="24"/>
          <w:szCs w:val="24"/>
        </w:rPr>
      </w:pPr>
      <w:r>
        <w:rPr>
          <w:rFonts w:ascii="Times New Roman" w:eastAsia="MS Mincho" w:hAnsi="Times New Roman"/>
          <w:color w:val="767171"/>
          <w:spacing w:val="6"/>
          <w:kern w:val="24"/>
          <w:sz w:val="24"/>
          <w:szCs w:val="24"/>
        </w:rPr>
        <w:t xml:space="preserve">El Seguro Nacional de </w:t>
      </w:r>
      <w:r w:rsidR="006C38C2">
        <w:rPr>
          <w:rFonts w:ascii="Times New Roman" w:eastAsia="MS Mincho" w:hAnsi="Times New Roman"/>
          <w:color w:val="767171"/>
          <w:spacing w:val="6"/>
          <w:kern w:val="24"/>
          <w:sz w:val="24"/>
          <w:szCs w:val="24"/>
        </w:rPr>
        <w:t>Salud</w:t>
      </w:r>
      <w:r w:rsidR="006C38C2" w:rsidRPr="009814AD">
        <w:rPr>
          <w:rFonts w:ascii="Times New Roman" w:eastAsia="MS Mincho" w:hAnsi="Times New Roman"/>
          <w:color w:val="767171"/>
          <w:spacing w:val="6"/>
          <w:kern w:val="24"/>
          <w:sz w:val="24"/>
          <w:szCs w:val="24"/>
        </w:rPr>
        <w:t xml:space="preserve"> logró</w:t>
      </w:r>
      <w:r w:rsidR="002E7A6E" w:rsidRPr="009814AD">
        <w:rPr>
          <w:rFonts w:ascii="Times New Roman" w:eastAsia="MS Mincho" w:hAnsi="Times New Roman"/>
          <w:color w:val="767171"/>
          <w:spacing w:val="6"/>
          <w:kern w:val="24"/>
          <w:sz w:val="24"/>
          <w:szCs w:val="24"/>
        </w:rPr>
        <w:t xml:space="preserve"> un </w:t>
      </w:r>
      <w:r w:rsidR="002D123C">
        <w:rPr>
          <w:rFonts w:ascii="Times New Roman" w:eastAsia="MS Mincho" w:hAnsi="Times New Roman"/>
          <w:color w:val="767171"/>
          <w:spacing w:val="6"/>
          <w:kern w:val="24"/>
          <w:sz w:val="24"/>
          <w:szCs w:val="24"/>
        </w:rPr>
        <w:t>93.18</w:t>
      </w:r>
      <w:r w:rsidR="002E7A6E" w:rsidRPr="009814AD">
        <w:rPr>
          <w:rFonts w:ascii="Times New Roman" w:eastAsia="MS Mincho" w:hAnsi="Times New Roman"/>
          <w:color w:val="767171"/>
          <w:spacing w:val="6"/>
          <w:kern w:val="24"/>
          <w:sz w:val="24"/>
          <w:szCs w:val="24"/>
        </w:rPr>
        <w:t xml:space="preserve">% de cumplimiento en el Indicador de Contrataciones Públicas correspondiente al </w:t>
      </w:r>
      <w:r>
        <w:rPr>
          <w:rFonts w:ascii="Times New Roman" w:eastAsia="MS Mincho" w:hAnsi="Times New Roman"/>
          <w:color w:val="767171"/>
          <w:spacing w:val="6"/>
          <w:kern w:val="24"/>
          <w:sz w:val="24"/>
          <w:szCs w:val="24"/>
        </w:rPr>
        <w:t xml:space="preserve">cierre </w:t>
      </w:r>
      <w:r w:rsidR="002E7A6E" w:rsidRPr="009814AD">
        <w:rPr>
          <w:rFonts w:ascii="Times New Roman" w:eastAsia="MS Mincho" w:hAnsi="Times New Roman"/>
          <w:color w:val="767171"/>
          <w:spacing w:val="6"/>
          <w:kern w:val="24"/>
          <w:sz w:val="24"/>
          <w:szCs w:val="24"/>
        </w:rPr>
        <w:t>del 202</w:t>
      </w:r>
      <w:r w:rsidR="005C081C" w:rsidRPr="009814AD">
        <w:rPr>
          <w:rFonts w:ascii="Times New Roman" w:eastAsia="MS Mincho" w:hAnsi="Times New Roman"/>
          <w:color w:val="767171"/>
          <w:spacing w:val="6"/>
          <w:kern w:val="24"/>
          <w:sz w:val="24"/>
          <w:szCs w:val="24"/>
        </w:rPr>
        <w:t>5</w:t>
      </w:r>
      <w:r w:rsidR="002E7A6E" w:rsidRPr="009814AD">
        <w:rPr>
          <w:rFonts w:ascii="Times New Roman" w:eastAsia="MS Mincho" w:hAnsi="Times New Roman"/>
          <w:color w:val="767171"/>
          <w:spacing w:val="6"/>
          <w:kern w:val="24"/>
          <w:sz w:val="24"/>
          <w:szCs w:val="24"/>
        </w:rPr>
        <w:t>.</w:t>
      </w:r>
      <w:r w:rsidR="00B04E64">
        <w:rPr>
          <w:rFonts w:ascii="Times New Roman" w:eastAsia="MS Mincho" w:hAnsi="Times New Roman"/>
          <w:color w:val="767171"/>
          <w:spacing w:val="6"/>
          <w:kern w:val="24"/>
          <w:sz w:val="24"/>
          <w:szCs w:val="24"/>
        </w:rPr>
        <w:t xml:space="preserve"> </w:t>
      </w:r>
      <w:r w:rsidR="002E7A6E" w:rsidRPr="002667E2">
        <w:rPr>
          <w:rFonts w:ascii="Times New Roman" w:eastAsia="MS Mincho" w:hAnsi="Times New Roman"/>
          <w:color w:val="767171"/>
          <w:spacing w:val="6"/>
          <w:kern w:val="24"/>
          <w:sz w:val="24"/>
          <w:szCs w:val="24"/>
        </w:rPr>
        <w:t>Logrando 1</w:t>
      </w:r>
      <w:r w:rsidR="002D123C">
        <w:rPr>
          <w:rFonts w:ascii="Times New Roman" w:eastAsia="MS Mincho" w:hAnsi="Times New Roman"/>
          <w:color w:val="767171"/>
          <w:spacing w:val="6"/>
          <w:kern w:val="24"/>
          <w:sz w:val="24"/>
          <w:szCs w:val="24"/>
        </w:rPr>
        <w:t>7.29</w:t>
      </w:r>
      <w:r w:rsidR="002E7A6E" w:rsidRPr="002667E2">
        <w:rPr>
          <w:rFonts w:ascii="Times New Roman" w:eastAsia="MS Mincho" w:hAnsi="Times New Roman"/>
          <w:color w:val="767171"/>
          <w:spacing w:val="6"/>
          <w:kern w:val="24"/>
          <w:sz w:val="24"/>
          <w:szCs w:val="24"/>
        </w:rPr>
        <w:t>/20 puntos en la planificación de las compras</w:t>
      </w:r>
      <w:r w:rsidR="006C38C2" w:rsidRPr="002667E2">
        <w:rPr>
          <w:rFonts w:ascii="Times New Roman" w:eastAsia="MS Mincho" w:hAnsi="Times New Roman"/>
          <w:color w:val="767171"/>
          <w:spacing w:val="6"/>
          <w:kern w:val="24"/>
          <w:sz w:val="24"/>
          <w:szCs w:val="24"/>
        </w:rPr>
        <w:t>,</w:t>
      </w:r>
      <w:r w:rsidR="002E7A6E" w:rsidRPr="002667E2">
        <w:rPr>
          <w:rFonts w:ascii="Times New Roman" w:eastAsia="MS Mincho" w:hAnsi="Times New Roman"/>
          <w:color w:val="767171"/>
          <w:spacing w:val="6"/>
          <w:kern w:val="24"/>
          <w:sz w:val="24"/>
          <w:szCs w:val="24"/>
        </w:rPr>
        <w:t xml:space="preserve"> 1</w:t>
      </w:r>
      <w:r w:rsidR="002D123C">
        <w:rPr>
          <w:rFonts w:ascii="Times New Roman" w:eastAsia="MS Mincho" w:hAnsi="Times New Roman"/>
          <w:color w:val="767171"/>
          <w:spacing w:val="6"/>
          <w:kern w:val="24"/>
          <w:sz w:val="24"/>
          <w:szCs w:val="24"/>
        </w:rPr>
        <w:t>4.73/</w:t>
      </w:r>
      <w:r w:rsidR="002E7A6E" w:rsidRPr="002667E2">
        <w:rPr>
          <w:rFonts w:ascii="Times New Roman" w:eastAsia="MS Mincho" w:hAnsi="Times New Roman"/>
          <w:color w:val="767171"/>
          <w:spacing w:val="6"/>
          <w:kern w:val="24"/>
          <w:sz w:val="24"/>
          <w:szCs w:val="24"/>
        </w:rPr>
        <w:t>15 punto en la publicación de los procesos; 1</w:t>
      </w:r>
      <w:r w:rsidR="002D123C">
        <w:rPr>
          <w:rFonts w:ascii="Times New Roman" w:eastAsia="MS Mincho" w:hAnsi="Times New Roman"/>
          <w:color w:val="767171"/>
          <w:spacing w:val="6"/>
          <w:kern w:val="24"/>
          <w:sz w:val="24"/>
          <w:szCs w:val="24"/>
        </w:rPr>
        <w:t>3.53</w:t>
      </w:r>
      <w:r w:rsidR="002E7A6E" w:rsidRPr="002667E2">
        <w:rPr>
          <w:rFonts w:ascii="Times New Roman" w:eastAsia="MS Mincho" w:hAnsi="Times New Roman"/>
          <w:color w:val="767171"/>
          <w:spacing w:val="6"/>
          <w:kern w:val="24"/>
          <w:sz w:val="24"/>
          <w:szCs w:val="24"/>
        </w:rPr>
        <w:t>/15 en tiempo de gestión de procesos,</w:t>
      </w:r>
      <w:r w:rsidR="00B04E64">
        <w:rPr>
          <w:rFonts w:ascii="Times New Roman" w:eastAsia="MS Mincho" w:hAnsi="Times New Roman"/>
          <w:color w:val="767171"/>
          <w:spacing w:val="6"/>
          <w:kern w:val="24"/>
          <w:sz w:val="24"/>
          <w:szCs w:val="24"/>
        </w:rPr>
        <w:t xml:space="preserve"> </w:t>
      </w:r>
      <w:r w:rsidR="002E7A6E" w:rsidRPr="002667E2">
        <w:rPr>
          <w:rFonts w:ascii="Times New Roman" w:eastAsia="MS Mincho" w:hAnsi="Times New Roman"/>
          <w:color w:val="767171"/>
          <w:spacing w:val="6"/>
          <w:kern w:val="24"/>
          <w:sz w:val="24"/>
          <w:szCs w:val="24"/>
        </w:rPr>
        <w:t>2</w:t>
      </w:r>
      <w:r w:rsidR="002D123C">
        <w:rPr>
          <w:rFonts w:ascii="Times New Roman" w:eastAsia="MS Mincho" w:hAnsi="Times New Roman"/>
          <w:color w:val="767171"/>
          <w:spacing w:val="6"/>
          <w:kern w:val="24"/>
          <w:sz w:val="24"/>
          <w:szCs w:val="24"/>
        </w:rPr>
        <w:t>7.63</w:t>
      </w:r>
      <w:r w:rsidR="002E7A6E" w:rsidRPr="002667E2">
        <w:rPr>
          <w:rFonts w:ascii="Times New Roman" w:eastAsia="MS Mincho" w:hAnsi="Times New Roman"/>
          <w:color w:val="767171"/>
          <w:spacing w:val="6"/>
          <w:kern w:val="24"/>
          <w:sz w:val="24"/>
          <w:szCs w:val="24"/>
        </w:rPr>
        <w:t xml:space="preserve">/30 puntos en la administración de los contrataos y </w:t>
      </w:r>
      <w:r w:rsidR="002D123C">
        <w:rPr>
          <w:rFonts w:ascii="Times New Roman" w:eastAsia="MS Mincho" w:hAnsi="Times New Roman"/>
          <w:color w:val="767171"/>
          <w:spacing w:val="6"/>
          <w:kern w:val="24"/>
          <w:sz w:val="24"/>
          <w:szCs w:val="24"/>
        </w:rPr>
        <w:t>20</w:t>
      </w:r>
      <w:r w:rsidR="002E7A6E" w:rsidRPr="002667E2">
        <w:rPr>
          <w:rFonts w:ascii="Times New Roman" w:eastAsia="MS Mincho" w:hAnsi="Times New Roman"/>
          <w:color w:val="767171"/>
          <w:spacing w:val="6"/>
          <w:kern w:val="24"/>
          <w:sz w:val="24"/>
          <w:szCs w:val="24"/>
        </w:rPr>
        <w:t>/20 pu</w:t>
      </w:r>
      <w:r w:rsidR="002E7A6E" w:rsidRPr="009814AD">
        <w:rPr>
          <w:rFonts w:ascii="Times New Roman" w:eastAsia="MS Mincho" w:hAnsi="Times New Roman"/>
          <w:color w:val="767171"/>
          <w:spacing w:val="6"/>
          <w:kern w:val="24"/>
          <w:sz w:val="24"/>
          <w:szCs w:val="24"/>
        </w:rPr>
        <w:t xml:space="preserve">ntos correspondiente a las compras exclusiva para MIPYMES y MPYMES Mujer.  </w:t>
      </w:r>
    </w:p>
    <w:p w14:paraId="2DC2842B" w14:textId="1D0D6FDF" w:rsidR="00B50169" w:rsidRPr="00B50169" w:rsidRDefault="002D123C" w:rsidP="00B50169">
      <w:pPr>
        <w:spacing w:line="360" w:lineRule="auto"/>
        <w:rPr>
          <w:rFonts w:ascii="Times New Roman" w:eastAsia="MS Mincho" w:hAnsi="Times New Roman"/>
          <w:b/>
          <w:bCs/>
          <w:color w:val="767171"/>
          <w:spacing w:val="6"/>
          <w:kern w:val="24"/>
          <w:sz w:val="24"/>
          <w:szCs w:val="24"/>
          <w:lang w:val="es-ES"/>
        </w:rPr>
      </w:pPr>
      <w:r w:rsidRPr="002D123C">
        <w:rPr>
          <w:rFonts w:ascii="Times New Roman" w:eastAsia="MS Mincho" w:hAnsi="Times New Roman"/>
          <w:b/>
          <w:bCs/>
          <w:color w:val="767171"/>
          <w:spacing w:val="6"/>
          <w:kern w:val="24"/>
          <w:sz w:val="24"/>
          <w:szCs w:val="24"/>
          <w:lang w:val="es-ES"/>
        </w:rPr>
        <w:drawing>
          <wp:inline distT="0" distB="0" distL="0" distR="0" wp14:anchorId="27897DDA" wp14:editId="1AC59DF2">
            <wp:extent cx="5030470" cy="3272155"/>
            <wp:effectExtent l="0" t="0" r="0" b="4445"/>
            <wp:docPr id="1911302157"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02157" name="Imagen 1" descr="Interfaz de usuario gráfica&#10;&#10;El contenido generado por IA puede ser incorrecto."/>
                    <pic:cNvPicPr/>
                  </pic:nvPicPr>
                  <pic:blipFill>
                    <a:blip r:embed="rId37"/>
                    <a:stretch>
                      <a:fillRect/>
                    </a:stretch>
                  </pic:blipFill>
                  <pic:spPr>
                    <a:xfrm>
                      <a:off x="0" y="0"/>
                      <a:ext cx="5030470" cy="3272155"/>
                    </a:xfrm>
                    <a:prstGeom prst="rect">
                      <a:avLst/>
                    </a:prstGeom>
                  </pic:spPr>
                </pic:pic>
              </a:graphicData>
            </a:graphic>
          </wp:inline>
        </w:drawing>
      </w:r>
    </w:p>
    <w:p w14:paraId="75C4F1B4" w14:textId="045D134C" w:rsidR="009368F5" w:rsidRPr="009814AD" w:rsidRDefault="00367CEE" w:rsidP="00E66E80">
      <w:pPr>
        <w:spacing w:line="360" w:lineRule="auto"/>
        <w:rPr>
          <w:rFonts w:ascii="Times New Roman" w:eastAsia="MS Mincho" w:hAnsi="Times New Roman"/>
          <w:b/>
          <w:bCs/>
          <w:color w:val="767171"/>
          <w:spacing w:val="6"/>
          <w:kern w:val="24"/>
          <w:sz w:val="24"/>
          <w:szCs w:val="24"/>
        </w:rPr>
      </w:pPr>
      <w:r w:rsidRPr="009814AD">
        <w:rPr>
          <w:rFonts w:ascii="Times New Roman" w:eastAsia="MS Mincho" w:hAnsi="Times New Roman"/>
          <w:b/>
          <w:bCs/>
          <w:color w:val="767171"/>
          <w:spacing w:val="6"/>
          <w:kern w:val="24"/>
          <w:sz w:val="24"/>
          <w:szCs w:val="24"/>
        </w:rPr>
        <w:t>Ac</w:t>
      </w:r>
      <w:r w:rsidR="005A7CFF">
        <w:rPr>
          <w:rFonts w:ascii="Times New Roman" w:eastAsia="MS Mincho" w:hAnsi="Times New Roman"/>
          <w:b/>
          <w:bCs/>
          <w:color w:val="767171"/>
          <w:spacing w:val="6"/>
          <w:kern w:val="24"/>
          <w:sz w:val="24"/>
          <w:szCs w:val="24"/>
        </w:rPr>
        <w:t xml:space="preserve">ción de transparencia y fortalecimiento procesos de compra durante </w:t>
      </w:r>
      <w:r w:rsidR="00B3359D">
        <w:rPr>
          <w:rFonts w:ascii="Times New Roman" w:eastAsia="MS Mincho" w:hAnsi="Times New Roman"/>
          <w:b/>
          <w:bCs/>
          <w:color w:val="767171"/>
          <w:spacing w:val="6"/>
          <w:kern w:val="24"/>
          <w:sz w:val="24"/>
          <w:szCs w:val="24"/>
        </w:rPr>
        <w:t>el 2do. Semestre del año:</w:t>
      </w:r>
    </w:p>
    <w:p w14:paraId="0F851F82" w14:textId="62939836"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t>Se ha eliminado de la gestión interna, la preparación y adjudicación de proveedores a través de un procedimiento interno identificado como transferencia, ejecutándose ahora, según lo que establece el debido proceso, bajo el umbral de compras mínimo.</w:t>
      </w:r>
    </w:p>
    <w:p w14:paraId="011671DB" w14:textId="3CA1ED27"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lastRenderedPageBreak/>
        <w:t>Se está cumpliendo con la línea base en todas las modalidades de contratación, al ajustar el cronograma de ejecución del debido proceso a los tiempos indicados en el SISCOMPRAS.</w:t>
      </w:r>
    </w:p>
    <w:p w14:paraId="551A97CE" w14:textId="77777777"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t>Se están publicando todas las compras por debajo del umbral mínimo y se están realizando en el menor tiempo establecido bajo los estándares de la normativa.</w:t>
      </w:r>
    </w:p>
    <w:p w14:paraId="783E8AFB" w14:textId="77777777"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t>Se han reducido las compras por cajas chicas, al implementarse la obligatoriedad de ejecutar las compras por debajo del umbral y la ejecución según lo planificado, anteriormente se recibían más de 5 expedientes diarios para ser desembolsados por caja chica, ahora se reciben 4 o 5 por semana.</w:t>
      </w:r>
    </w:p>
    <w:p w14:paraId="1266BFFD" w14:textId="77777777"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t>El comité de compras presenta más días para realizar aperturas, cuando antes no se podían realizar aperturas fuera del día establecido, ósea los miércoles, lo que atrasaba la gestión del debido proceso y que no se pudiera cumplir con la línea base de estos, donde actualmente el comité se está reuniendo de manera presencia o vía teams ante cualquier eventualidad que se presente y que amerite de su aprobación.</w:t>
      </w:r>
    </w:p>
    <w:p w14:paraId="0AE009AE" w14:textId="77777777" w:rsidR="00A062BB" w:rsidRPr="00011B91"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lang w:val="es-ES"/>
        </w:rPr>
        <w:t>Ante la creación de la unidad de pagos para los procesos de compras,</w:t>
      </w:r>
      <w:r w:rsidRPr="009814AD">
        <w:rPr>
          <w:rFonts w:ascii="Times New Roman" w:eastAsia="MS Mincho" w:hAnsi="Times New Roman"/>
          <w:color w:val="767171"/>
          <w:spacing w:val="6"/>
          <w:kern w:val="24"/>
          <w:sz w:val="24"/>
          <w:szCs w:val="24"/>
        </w:rPr>
        <w:t xml:space="preserve"> por primera vez, se están recibiendo los comprobantes de pagos y se están colocando en la carpeta de gestión de pagos ejecutados a los proveedores adjudicados en los procesos, no tuvo que solicitarse físico a la gerencia financiera, para la recolección de datos que corresponden a la reevaluación de proveedores, ya que a través de la nueva unidad de gestión y tramitación de pagos, se encuentran los expedientes escaneados completos y con los comprobantes de ejecución.</w:t>
      </w:r>
    </w:p>
    <w:p w14:paraId="4FE0179A" w14:textId="058FF591" w:rsidR="00A062BB" w:rsidRPr="009814AD"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rPr>
        <w:t xml:space="preserve">Se está dando el tratamiento a cada proceso publicado a través del sistema electrónico de contratación pública SECP, esto quiere decir, </w:t>
      </w:r>
      <w:r w:rsidRPr="009814AD">
        <w:rPr>
          <w:rFonts w:ascii="Times New Roman" w:eastAsia="MS Mincho" w:hAnsi="Times New Roman"/>
          <w:color w:val="767171"/>
          <w:spacing w:val="6"/>
          <w:kern w:val="24"/>
          <w:sz w:val="24"/>
          <w:szCs w:val="24"/>
        </w:rPr>
        <w:lastRenderedPageBreak/>
        <w:t>completado con la documentación que conlleva en cada etapa o fase de este, hasta el cierre de la contratación.</w:t>
      </w:r>
    </w:p>
    <w:p w14:paraId="14D642B9" w14:textId="2AC342E2" w:rsidR="00CF706C" w:rsidRPr="00011B91" w:rsidRDefault="00A062BB" w:rsidP="00E66E80">
      <w:pPr>
        <w:numPr>
          <w:ilvl w:val="0"/>
          <w:numId w:val="23"/>
        </w:numPr>
        <w:spacing w:line="360" w:lineRule="auto"/>
        <w:rPr>
          <w:rFonts w:ascii="Times New Roman" w:eastAsia="MS Mincho" w:hAnsi="Times New Roman"/>
          <w:color w:val="767171"/>
          <w:spacing w:val="6"/>
          <w:kern w:val="24"/>
          <w:sz w:val="24"/>
          <w:szCs w:val="24"/>
          <w:lang w:val="es-ES"/>
        </w:rPr>
      </w:pPr>
      <w:r w:rsidRPr="009814AD">
        <w:rPr>
          <w:rFonts w:ascii="Times New Roman" w:eastAsia="MS Mincho" w:hAnsi="Times New Roman"/>
          <w:color w:val="767171"/>
          <w:spacing w:val="6"/>
          <w:kern w:val="24"/>
          <w:sz w:val="24"/>
          <w:szCs w:val="24"/>
          <w:lang w:val="es-ES"/>
        </w:rPr>
        <w:t>Según el histórico visto en trimestres anteriores la ejecución del PACC, ha estado en amarillo, y en rojo para el primer trimestre inclusive, sin embargo, en este momento se encuentra en verde ya que se está cumplimiento con la ejecución de publicación de los procesos cargados en este, según lo que establece la normativa.</w:t>
      </w:r>
    </w:p>
    <w:p w14:paraId="00811E7E" w14:textId="00674D3D" w:rsidR="008736C0" w:rsidRPr="002667E2" w:rsidRDefault="00096C4A" w:rsidP="00DE2924">
      <w:p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 xml:space="preserve">Dentro de estos subindicadores tenemos el de planificación de las Compras, con la medición Gestión Eficiente del Plan Anual de Compras que evalúa la correcta ejecución de las adquisiciones planificadas en el trimestre por las instituciones </w:t>
      </w:r>
      <w:r w:rsidRPr="002667E2">
        <w:rPr>
          <w:rFonts w:ascii="Times New Roman" w:eastAsia="MS Mincho" w:hAnsi="Times New Roman"/>
          <w:color w:val="767171"/>
          <w:spacing w:val="6"/>
          <w:kern w:val="24"/>
          <w:sz w:val="24"/>
          <w:szCs w:val="24"/>
        </w:rPr>
        <w:t xml:space="preserve">a través de su Plan Anual de Compras y Contrataciones y que todo lo convocado esté contemplado en alguna etapa del PACC del año en curso, con un promedio de puntuación de 10.35% al tercer trimestre,  dentro del periodo que estamos cursando la puntuación estimada actual para este cuarto trimestre es de 12.24 </w:t>
      </w:r>
      <w:r w:rsidR="008736C0" w:rsidRPr="002667E2">
        <w:rPr>
          <w:rFonts w:ascii="Times New Roman" w:eastAsia="MS Mincho" w:hAnsi="Times New Roman"/>
          <w:color w:val="767171"/>
          <w:spacing w:val="6"/>
          <w:kern w:val="24"/>
          <w:sz w:val="24"/>
          <w:szCs w:val="24"/>
        </w:rPr>
        <w:t>.</w:t>
      </w:r>
    </w:p>
    <w:p w14:paraId="5CBAB61A" w14:textId="77777777" w:rsidR="005C64DE" w:rsidRPr="009814AD" w:rsidRDefault="005C64DE" w:rsidP="00DE2924">
      <w:p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En términos operativos se han establecido para el seguimiento al comportamiento de las Compras, reprogramaciones y su traducción en cuanto a la desviación presupuestaria dos mecanismos trascendentales:</w:t>
      </w:r>
    </w:p>
    <w:p w14:paraId="5D4897D0" w14:textId="79A1EE20" w:rsidR="00096C4A" w:rsidRDefault="005C64DE" w:rsidP="00E66E80">
      <w:pPr>
        <w:numPr>
          <w:ilvl w:val="0"/>
          <w:numId w:val="24"/>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b/>
          <w:bCs/>
          <w:color w:val="767171"/>
          <w:spacing w:val="6"/>
          <w:kern w:val="24"/>
          <w:sz w:val="24"/>
          <w:szCs w:val="24"/>
        </w:rPr>
        <w:t>Establecimiento de la Mesa Administrativa-Financiera:</w:t>
      </w:r>
      <w:r w:rsidRPr="009814AD">
        <w:rPr>
          <w:rFonts w:ascii="Times New Roman" w:eastAsia="MS Mincho" w:hAnsi="Times New Roman"/>
          <w:color w:val="767171"/>
          <w:spacing w:val="6"/>
          <w:kern w:val="24"/>
          <w:sz w:val="24"/>
          <w:szCs w:val="24"/>
        </w:rPr>
        <w:t xml:space="preserve"> con el objetivo de garantizar la articulación de acciones para la correcta ejecución presupuestaria del Seguro Nacional de Salud, velando por la transparencia en la gestión financiera y fortaleciendo los procesos administrativos, de control interno y prevención.</w:t>
      </w:r>
    </w:p>
    <w:p w14:paraId="3A7105D0" w14:textId="4D7E3B3E" w:rsidR="00096C4A" w:rsidRPr="009814AD" w:rsidRDefault="00096C4A" w:rsidP="00E66E80">
      <w:pPr>
        <w:spacing w:line="360" w:lineRule="auto"/>
        <w:rPr>
          <w:rFonts w:ascii="Times New Roman" w:eastAsia="MS Mincho" w:hAnsi="Times New Roman"/>
          <w:b/>
          <w:bCs/>
          <w:color w:val="767171"/>
          <w:spacing w:val="6"/>
          <w:kern w:val="24"/>
          <w:sz w:val="24"/>
          <w:szCs w:val="24"/>
        </w:rPr>
      </w:pPr>
      <w:bookmarkStart w:id="19" w:name="_Toc215086238"/>
      <w:r w:rsidRPr="009814AD">
        <w:rPr>
          <w:rFonts w:ascii="Times New Roman" w:eastAsia="MS Mincho" w:hAnsi="Times New Roman"/>
          <w:b/>
          <w:bCs/>
          <w:color w:val="767171"/>
          <w:spacing w:val="6"/>
          <w:kern w:val="24"/>
          <w:sz w:val="24"/>
          <w:szCs w:val="24"/>
        </w:rPr>
        <w:t>Seguimiento al comportamiento de las Compras, reprogramaciones y su traducción en cuanto a la desviación presupuestaria.</w:t>
      </w:r>
      <w:bookmarkEnd w:id="19"/>
    </w:p>
    <w:p w14:paraId="4F73E33D" w14:textId="1E745650" w:rsidR="00AE137E" w:rsidRDefault="00367CEE" w:rsidP="00DE2924">
      <w:p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 xml:space="preserve">Para los primeros tres trimestres 2025 se realiza el seguimiento al comportamiento de las compras, cuyo objetivo es dar a conocer las compras ejecutadas por gerencias y las no ejecutadas con la finalidad de visualizar las </w:t>
      </w:r>
      <w:r w:rsidRPr="009814AD">
        <w:rPr>
          <w:rFonts w:ascii="Times New Roman" w:eastAsia="MS Mincho" w:hAnsi="Times New Roman"/>
          <w:color w:val="767171"/>
          <w:spacing w:val="6"/>
          <w:kern w:val="24"/>
          <w:sz w:val="24"/>
          <w:szCs w:val="24"/>
        </w:rPr>
        <w:lastRenderedPageBreak/>
        <w:t>desviaciones en el marco de las adquisiciones de bienes y servicios, Ciento Diecisiete Mil Seiscientos Cincuenta y Dos (117,652)  compras fueron ejecutadas, las cuales ascienden a un monto de Ciento Veinte y Nueve Millones Ciento Cincuenta y Dos Mil Setecientos Ochenta y Siete Pesos con 00/100 (129,152,787.00)</w:t>
      </w:r>
      <w:r w:rsidR="00AE137E">
        <w:rPr>
          <w:rFonts w:ascii="Times New Roman" w:eastAsia="MS Mincho" w:hAnsi="Times New Roman"/>
          <w:color w:val="767171"/>
          <w:spacing w:val="6"/>
          <w:kern w:val="24"/>
          <w:sz w:val="24"/>
          <w:szCs w:val="24"/>
        </w:rPr>
        <w:t>.</w:t>
      </w:r>
    </w:p>
    <w:p w14:paraId="6C4CF6B1" w14:textId="5C0B2484" w:rsidR="0005602D" w:rsidRDefault="00AE137E" w:rsidP="00DE2924">
      <w:pPr>
        <w:spacing w:line="360" w:lineRule="auto"/>
        <w:rPr>
          <w:rFonts w:ascii="Times New Roman" w:eastAsia="MS Mincho" w:hAnsi="Times New Roman"/>
          <w:color w:val="767171"/>
          <w:spacing w:val="6"/>
          <w:kern w:val="24"/>
          <w:sz w:val="24"/>
          <w:szCs w:val="24"/>
        </w:rPr>
      </w:pPr>
      <w:r>
        <w:rPr>
          <w:rFonts w:ascii="Times New Roman" w:eastAsia="MS Mincho" w:hAnsi="Times New Roman"/>
          <w:color w:val="767171"/>
          <w:spacing w:val="6"/>
          <w:kern w:val="24"/>
          <w:sz w:val="24"/>
          <w:szCs w:val="24"/>
        </w:rPr>
        <w:t>E</w:t>
      </w:r>
      <w:r w:rsidR="00367CEE" w:rsidRPr="009814AD">
        <w:rPr>
          <w:rFonts w:ascii="Times New Roman" w:eastAsia="MS Mincho" w:hAnsi="Times New Roman"/>
          <w:color w:val="767171"/>
          <w:spacing w:val="6"/>
          <w:kern w:val="24"/>
          <w:sz w:val="24"/>
          <w:szCs w:val="24"/>
        </w:rPr>
        <w:t xml:space="preserve">ntre las causas de la no ejecución se encuentra el Decreto 105-2025 de la Presidencia de la República sobre racionalización del gasto público, lo que se traduce en medidas de austeridad y la limitación de ejecución de ciertas partidas, y esto en consecuencia conlleva, en términos presupuestarios, reprogramaciones, en lo que va de año estas representaron Ciento Noventa y Un Millones Seiscientos Ochenta y Nueve Mil Treinta y Cinco </w:t>
      </w:r>
      <w:r w:rsidR="002157B1" w:rsidRPr="009814AD">
        <w:rPr>
          <w:rFonts w:ascii="Times New Roman" w:eastAsia="MS Mincho" w:hAnsi="Times New Roman"/>
          <w:color w:val="767171"/>
          <w:spacing w:val="6"/>
          <w:kern w:val="24"/>
          <w:sz w:val="24"/>
          <w:szCs w:val="24"/>
        </w:rPr>
        <w:t>pesos</w:t>
      </w:r>
      <w:r w:rsidR="00367CEE" w:rsidRPr="009814AD">
        <w:rPr>
          <w:rFonts w:ascii="Times New Roman" w:eastAsia="MS Mincho" w:hAnsi="Times New Roman"/>
          <w:color w:val="767171"/>
          <w:spacing w:val="6"/>
          <w:kern w:val="24"/>
          <w:sz w:val="24"/>
          <w:szCs w:val="24"/>
        </w:rPr>
        <w:t xml:space="preserve"> con 00/100 RD$191,689,035.00.</w:t>
      </w:r>
    </w:p>
    <w:p w14:paraId="28DCB304" w14:textId="5B25D953" w:rsidR="00E15B7E" w:rsidRPr="00E15B7E" w:rsidRDefault="007233EE" w:rsidP="00DE2924">
      <w:pPr>
        <w:spacing w:line="360" w:lineRule="auto"/>
        <w:rPr>
          <w:rFonts w:ascii="Times New Roman" w:eastAsia="MS Mincho" w:hAnsi="Times New Roman"/>
          <w:color w:val="767171"/>
          <w:spacing w:val="6"/>
          <w:kern w:val="24"/>
          <w:sz w:val="24"/>
          <w:szCs w:val="24"/>
        </w:rPr>
      </w:pPr>
      <w:r>
        <w:rPr>
          <w:rFonts w:ascii="Times New Roman" w:eastAsia="MS Mincho" w:hAnsi="Times New Roman"/>
          <w:color w:val="767171"/>
          <w:spacing w:val="6"/>
          <w:kern w:val="24"/>
          <w:sz w:val="24"/>
          <w:szCs w:val="24"/>
        </w:rPr>
        <w:t>D</w:t>
      </w:r>
      <w:r w:rsidR="00E15B7E" w:rsidRPr="002667E2">
        <w:rPr>
          <w:rFonts w:ascii="Times New Roman" w:eastAsia="MS Mincho" w:hAnsi="Times New Roman"/>
          <w:color w:val="767171"/>
          <w:spacing w:val="6"/>
          <w:kern w:val="24"/>
          <w:sz w:val="24"/>
          <w:szCs w:val="24"/>
        </w:rPr>
        <w:t>el total de compras registradas por SeNaSa, el 60% corresponde a procesos ejecutados por un monto de RD$191,689,035.06, mientras que el 40% restante, equivalente a RD$129,152,786.57, representa</w:t>
      </w:r>
      <w:r w:rsidR="00E15B7E" w:rsidRPr="00E15B7E">
        <w:rPr>
          <w:rFonts w:ascii="Times New Roman" w:eastAsia="MS Mincho" w:hAnsi="Times New Roman"/>
          <w:color w:val="767171"/>
          <w:spacing w:val="6"/>
          <w:kern w:val="24"/>
          <w:sz w:val="24"/>
          <w:szCs w:val="24"/>
        </w:rPr>
        <w:t xml:space="preserve"> compras no ejecutadas, evidenciando que la institución ha logrado materializar la mayoría de sus adquisiciones planificadas durante el período.</w:t>
      </w:r>
    </w:p>
    <w:p w14:paraId="0438003A" w14:textId="77777777" w:rsidR="00E15B7E" w:rsidRDefault="00E15B7E" w:rsidP="00E66E80">
      <w:pPr>
        <w:spacing w:line="360" w:lineRule="auto"/>
        <w:ind w:firstLine="426"/>
        <w:rPr>
          <w:rFonts w:ascii="Times New Roman" w:eastAsia="MS Mincho" w:hAnsi="Times New Roman"/>
          <w:color w:val="767171"/>
          <w:spacing w:val="6"/>
          <w:kern w:val="24"/>
          <w:sz w:val="24"/>
          <w:szCs w:val="24"/>
        </w:rPr>
      </w:pPr>
    </w:p>
    <w:p w14:paraId="47D69399" w14:textId="77777777" w:rsidR="001231B1" w:rsidRPr="009814AD" w:rsidRDefault="001231B1" w:rsidP="00E66E80">
      <w:pPr>
        <w:spacing w:line="360" w:lineRule="auto"/>
        <w:ind w:firstLine="426"/>
        <w:rPr>
          <w:rFonts w:ascii="Times New Roman" w:eastAsia="MS Mincho" w:hAnsi="Times New Roman"/>
          <w:color w:val="767171"/>
          <w:spacing w:val="6"/>
          <w:kern w:val="24"/>
          <w:sz w:val="24"/>
          <w:szCs w:val="24"/>
        </w:rPr>
      </w:pPr>
    </w:p>
    <w:p w14:paraId="73822D26" w14:textId="70B980C5" w:rsidR="00ED79CD" w:rsidRDefault="00ED79CD" w:rsidP="00E66E80">
      <w:pPr>
        <w:spacing w:line="360" w:lineRule="auto"/>
        <w:rPr>
          <w:rFonts w:ascii="Times New Roman" w:eastAsia="MS Mincho" w:hAnsi="Times New Roman"/>
          <w:color w:val="767171"/>
          <w:spacing w:val="6"/>
          <w:kern w:val="24"/>
          <w:sz w:val="24"/>
          <w:szCs w:val="24"/>
        </w:rPr>
      </w:pPr>
    </w:p>
    <w:p w14:paraId="10D01E49" w14:textId="77777777" w:rsidR="00FA6D00" w:rsidRDefault="00FA6D00" w:rsidP="00E66E80">
      <w:pPr>
        <w:spacing w:line="360" w:lineRule="auto"/>
        <w:rPr>
          <w:rFonts w:ascii="Times New Roman" w:hAnsi="Times New Roman"/>
          <w:color w:val="767171"/>
          <w:spacing w:val="6"/>
          <w:kern w:val="24"/>
          <w:sz w:val="24"/>
          <w:szCs w:val="24"/>
        </w:rPr>
      </w:pPr>
    </w:p>
    <w:p w14:paraId="327A16F0" w14:textId="77777777" w:rsidR="00FA6D00" w:rsidRDefault="00FA6D00" w:rsidP="00E66E80">
      <w:pPr>
        <w:spacing w:line="360" w:lineRule="auto"/>
        <w:rPr>
          <w:rFonts w:ascii="Times New Roman" w:hAnsi="Times New Roman"/>
          <w:color w:val="767171"/>
          <w:spacing w:val="6"/>
          <w:kern w:val="24"/>
          <w:sz w:val="24"/>
          <w:szCs w:val="24"/>
        </w:rPr>
      </w:pPr>
    </w:p>
    <w:tbl>
      <w:tblPr>
        <w:tblpPr w:leftFromText="141" w:rightFromText="141" w:vertAnchor="page" w:horzAnchor="margin" w:tblpXSpec="center" w:tblpY="1609"/>
        <w:tblW w:w="9958" w:type="dxa"/>
        <w:tblCellMar>
          <w:left w:w="70" w:type="dxa"/>
          <w:right w:w="70" w:type="dxa"/>
        </w:tblCellMar>
        <w:tblLook w:val="04A0" w:firstRow="1" w:lastRow="0" w:firstColumn="1" w:lastColumn="0" w:noHBand="0" w:noVBand="1"/>
      </w:tblPr>
      <w:tblGrid>
        <w:gridCol w:w="2754"/>
        <w:gridCol w:w="2762"/>
        <w:gridCol w:w="2205"/>
        <w:gridCol w:w="2237"/>
      </w:tblGrid>
      <w:tr w:rsidR="00077849" w:rsidRPr="009814AD" w14:paraId="1C9B47C2" w14:textId="77777777" w:rsidTr="00077849">
        <w:trPr>
          <w:trHeight w:val="564"/>
        </w:trPr>
        <w:tc>
          <w:tcPr>
            <w:tcW w:w="9958" w:type="dxa"/>
            <w:gridSpan w:val="4"/>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6F048CD2" w14:textId="7E8A3769" w:rsidR="00077849" w:rsidRPr="000B55A3" w:rsidRDefault="00077849" w:rsidP="00E66E80">
            <w:pPr>
              <w:spacing w:after="0" w:line="240" w:lineRule="auto"/>
              <w:rPr>
                <w:rFonts w:ascii="Times New Roman" w:eastAsia="Times New Roman" w:hAnsi="Times New Roman"/>
                <w:b/>
                <w:bCs/>
                <w:color w:val="FFFFFF" w:themeColor="background1"/>
                <w:sz w:val="28"/>
                <w:szCs w:val="28"/>
                <w:lang w:val="es-ES" w:eastAsia="es-ES"/>
              </w:rPr>
            </w:pPr>
            <w:r w:rsidRPr="000B55A3">
              <w:rPr>
                <w:rFonts w:ascii="Times New Roman" w:eastAsia="Times New Roman" w:hAnsi="Times New Roman"/>
                <w:b/>
                <w:bCs/>
                <w:color w:val="FFFFFF" w:themeColor="background1"/>
                <w:sz w:val="28"/>
                <w:szCs w:val="28"/>
                <w:lang w:val="es-ES" w:eastAsia="es-ES"/>
              </w:rPr>
              <w:lastRenderedPageBreak/>
              <w:t>Plan An</w:t>
            </w:r>
            <w:r w:rsidR="00D03580">
              <w:rPr>
                <w:rFonts w:ascii="Times New Roman" w:eastAsia="Times New Roman" w:hAnsi="Times New Roman"/>
                <w:b/>
                <w:bCs/>
                <w:color w:val="FFFFFF" w:themeColor="background1"/>
                <w:sz w:val="28"/>
                <w:szCs w:val="28"/>
                <w:lang w:val="es-ES" w:eastAsia="es-ES"/>
              </w:rPr>
              <w:t>u</w:t>
            </w:r>
            <w:r w:rsidRPr="000B55A3">
              <w:rPr>
                <w:rFonts w:ascii="Times New Roman" w:eastAsia="Times New Roman" w:hAnsi="Times New Roman"/>
                <w:b/>
                <w:bCs/>
                <w:color w:val="FFFFFF" w:themeColor="background1"/>
                <w:sz w:val="28"/>
                <w:szCs w:val="28"/>
                <w:lang w:val="es-ES" w:eastAsia="es-ES"/>
              </w:rPr>
              <w:t xml:space="preserve">al de Compras y Contrataciones (PACC) </w:t>
            </w:r>
            <w:r w:rsidR="00E60598">
              <w:rPr>
                <w:rFonts w:ascii="Times New Roman" w:eastAsia="Times New Roman" w:hAnsi="Times New Roman"/>
                <w:b/>
                <w:bCs/>
                <w:color w:val="FFFFFF" w:themeColor="background1"/>
                <w:sz w:val="28"/>
                <w:szCs w:val="28"/>
                <w:lang w:val="es-ES" w:eastAsia="es-ES"/>
              </w:rPr>
              <w:t>e</w:t>
            </w:r>
            <w:r w:rsidRPr="000B55A3">
              <w:rPr>
                <w:rFonts w:ascii="Times New Roman" w:eastAsia="Times New Roman" w:hAnsi="Times New Roman"/>
                <w:b/>
                <w:bCs/>
                <w:color w:val="FFFFFF" w:themeColor="background1"/>
                <w:sz w:val="28"/>
                <w:szCs w:val="28"/>
                <w:lang w:val="es-ES" w:eastAsia="es-ES"/>
              </w:rPr>
              <w:t>nero-septiembre 2025</w:t>
            </w:r>
          </w:p>
        </w:tc>
      </w:tr>
      <w:tr w:rsidR="00077849" w:rsidRPr="009814AD" w14:paraId="49921EED" w14:textId="77777777" w:rsidTr="00047875">
        <w:trPr>
          <w:trHeight w:val="548"/>
        </w:trPr>
        <w:tc>
          <w:tcPr>
            <w:tcW w:w="275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C1C8D82" w14:textId="77777777" w:rsidR="00077849" w:rsidRPr="00D605C6" w:rsidRDefault="00077849" w:rsidP="00E66E80">
            <w:pPr>
              <w:spacing w:after="0" w:line="240" w:lineRule="auto"/>
              <w:rPr>
                <w:rFonts w:ascii="Times New Roman" w:eastAsia="Times New Roman" w:hAnsi="Times New Roman"/>
                <w:b/>
                <w:bCs/>
                <w:color w:val="7F7F7F" w:themeColor="text1" w:themeTint="80"/>
                <w:sz w:val="24"/>
                <w:szCs w:val="24"/>
                <w:lang w:val="es-ES" w:eastAsia="es-ES"/>
              </w:rPr>
            </w:pPr>
            <w:r w:rsidRPr="00D605C6">
              <w:rPr>
                <w:rFonts w:ascii="Times New Roman" w:eastAsia="Times New Roman" w:hAnsi="Times New Roman"/>
                <w:b/>
                <w:bCs/>
                <w:color w:val="7F7F7F" w:themeColor="text1" w:themeTint="80"/>
                <w:sz w:val="24"/>
                <w:szCs w:val="24"/>
                <w:lang w:val="es-ES" w:eastAsia="es-ES"/>
              </w:rPr>
              <w:t>Mes</w:t>
            </w:r>
          </w:p>
        </w:tc>
        <w:tc>
          <w:tcPr>
            <w:tcW w:w="2762" w:type="dxa"/>
            <w:tcBorders>
              <w:top w:val="nil"/>
              <w:left w:val="nil"/>
              <w:bottom w:val="single" w:sz="4" w:space="0" w:color="auto"/>
              <w:right w:val="single" w:sz="4" w:space="0" w:color="auto"/>
            </w:tcBorders>
            <w:shd w:val="clear" w:color="auto" w:fill="D9D9D9" w:themeFill="background1" w:themeFillShade="D9"/>
            <w:noWrap/>
            <w:vAlign w:val="bottom"/>
            <w:hideMark/>
          </w:tcPr>
          <w:p w14:paraId="3E6D7843" w14:textId="77777777" w:rsidR="00077849" w:rsidRPr="00D605C6" w:rsidRDefault="00077849" w:rsidP="00E66E80">
            <w:pPr>
              <w:spacing w:after="0" w:line="240" w:lineRule="auto"/>
              <w:rPr>
                <w:rFonts w:ascii="Times New Roman" w:eastAsia="Times New Roman" w:hAnsi="Times New Roman"/>
                <w:b/>
                <w:bCs/>
                <w:color w:val="7F7F7F" w:themeColor="text1" w:themeTint="80"/>
                <w:sz w:val="24"/>
                <w:szCs w:val="24"/>
                <w:lang w:val="es-ES" w:eastAsia="es-ES"/>
              </w:rPr>
            </w:pPr>
            <w:r w:rsidRPr="00D605C6">
              <w:rPr>
                <w:rFonts w:ascii="Times New Roman" w:eastAsia="Times New Roman" w:hAnsi="Times New Roman"/>
                <w:b/>
                <w:bCs/>
                <w:color w:val="7F7F7F" w:themeColor="text1" w:themeTint="80"/>
                <w:sz w:val="24"/>
                <w:szCs w:val="24"/>
                <w:lang w:val="es-ES" w:eastAsia="es-ES"/>
              </w:rPr>
              <w:t>Programación</w:t>
            </w:r>
          </w:p>
        </w:tc>
        <w:tc>
          <w:tcPr>
            <w:tcW w:w="2205" w:type="dxa"/>
            <w:tcBorders>
              <w:top w:val="nil"/>
              <w:left w:val="nil"/>
              <w:bottom w:val="single" w:sz="4" w:space="0" w:color="auto"/>
              <w:right w:val="single" w:sz="4" w:space="0" w:color="auto"/>
            </w:tcBorders>
            <w:shd w:val="clear" w:color="auto" w:fill="D9D9D9" w:themeFill="background1" w:themeFillShade="D9"/>
            <w:noWrap/>
            <w:vAlign w:val="bottom"/>
            <w:hideMark/>
          </w:tcPr>
          <w:p w14:paraId="08AB797C" w14:textId="77777777" w:rsidR="00077849" w:rsidRPr="00D605C6" w:rsidRDefault="00077849" w:rsidP="00E66E80">
            <w:pPr>
              <w:spacing w:after="0" w:line="240" w:lineRule="auto"/>
              <w:rPr>
                <w:rFonts w:ascii="Times New Roman" w:eastAsia="Times New Roman" w:hAnsi="Times New Roman"/>
                <w:b/>
                <w:bCs/>
                <w:color w:val="7F7F7F" w:themeColor="text1" w:themeTint="80"/>
                <w:sz w:val="24"/>
                <w:szCs w:val="24"/>
                <w:lang w:val="es-ES" w:eastAsia="es-ES"/>
              </w:rPr>
            </w:pPr>
            <w:r w:rsidRPr="00D605C6">
              <w:rPr>
                <w:rFonts w:ascii="Times New Roman" w:eastAsia="Times New Roman" w:hAnsi="Times New Roman"/>
                <w:b/>
                <w:bCs/>
                <w:color w:val="7F7F7F" w:themeColor="text1" w:themeTint="80"/>
                <w:sz w:val="24"/>
                <w:szCs w:val="24"/>
                <w:lang w:val="es-ES" w:eastAsia="es-ES"/>
              </w:rPr>
              <w:t>Ejecutado</w:t>
            </w:r>
          </w:p>
        </w:tc>
        <w:tc>
          <w:tcPr>
            <w:tcW w:w="2237" w:type="dxa"/>
            <w:tcBorders>
              <w:top w:val="nil"/>
              <w:left w:val="nil"/>
              <w:bottom w:val="single" w:sz="4" w:space="0" w:color="auto"/>
              <w:right w:val="single" w:sz="4" w:space="0" w:color="auto"/>
            </w:tcBorders>
            <w:shd w:val="clear" w:color="auto" w:fill="D9D9D9" w:themeFill="background1" w:themeFillShade="D9"/>
            <w:vAlign w:val="bottom"/>
            <w:hideMark/>
          </w:tcPr>
          <w:p w14:paraId="3560470A" w14:textId="77777777" w:rsidR="00077849" w:rsidRPr="00D605C6" w:rsidRDefault="00077849" w:rsidP="00E66E80">
            <w:pPr>
              <w:spacing w:after="0" w:line="240" w:lineRule="auto"/>
              <w:rPr>
                <w:rFonts w:ascii="Times New Roman" w:eastAsia="Times New Roman" w:hAnsi="Times New Roman"/>
                <w:b/>
                <w:bCs/>
                <w:color w:val="7F7F7F" w:themeColor="text1" w:themeTint="80"/>
                <w:sz w:val="24"/>
                <w:szCs w:val="24"/>
                <w:lang w:val="es-ES" w:eastAsia="es-ES"/>
              </w:rPr>
            </w:pPr>
            <w:r w:rsidRPr="00D605C6">
              <w:rPr>
                <w:rFonts w:ascii="Times New Roman" w:eastAsia="Times New Roman" w:hAnsi="Times New Roman"/>
                <w:b/>
                <w:bCs/>
                <w:color w:val="7F7F7F" w:themeColor="text1" w:themeTint="80"/>
                <w:sz w:val="24"/>
                <w:szCs w:val="24"/>
                <w:lang w:val="es-ES" w:eastAsia="es-ES"/>
              </w:rPr>
              <w:t>Porcentaje de Ejecución Mensual</w:t>
            </w:r>
          </w:p>
        </w:tc>
      </w:tr>
      <w:tr w:rsidR="00077849" w:rsidRPr="009814AD" w14:paraId="621F3DF2"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05B95134"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Enero</w:t>
            </w:r>
          </w:p>
        </w:tc>
        <w:tc>
          <w:tcPr>
            <w:tcW w:w="2762" w:type="dxa"/>
            <w:tcBorders>
              <w:top w:val="nil"/>
              <w:left w:val="nil"/>
              <w:bottom w:val="single" w:sz="4" w:space="0" w:color="auto"/>
              <w:right w:val="single" w:sz="4" w:space="0" w:color="auto"/>
            </w:tcBorders>
            <w:noWrap/>
            <w:vAlign w:val="bottom"/>
            <w:hideMark/>
          </w:tcPr>
          <w:p w14:paraId="316CE8F8"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RD$62,670,060.68</w:t>
            </w:r>
          </w:p>
        </w:tc>
        <w:tc>
          <w:tcPr>
            <w:tcW w:w="2205" w:type="dxa"/>
            <w:tcBorders>
              <w:top w:val="nil"/>
              <w:left w:val="nil"/>
              <w:bottom w:val="single" w:sz="4" w:space="0" w:color="auto"/>
              <w:right w:val="single" w:sz="4" w:space="0" w:color="auto"/>
            </w:tcBorders>
            <w:noWrap/>
            <w:vAlign w:val="bottom"/>
            <w:hideMark/>
          </w:tcPr>
          <w:p w14:paraId="3A324AF6"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RD$4,003,148.62</w:t>
            </w:r>
          </w:p>
        </w:tc>
        <w:tc>
          <w:tcPr>
            <w:tcW w:w="2237" w:type="dxa"/>
            <w:tcBorders>
              <w:top w:val="nil"/>
              <w:left w:val="nil"/>
              <w:bottom w:val="single" w:sz="4" w:space="0" w:color="auto"/>
              <w:right w:val="single" w:sz="4" w:space="0" w:color="auto"/>
            </w:tcBorders>
            <w:noWrap/>
            <w:vAlign w:val="bottom"/>
            <w:hideMark/>
          </w:tcPr>
          <w:p w14:paraId="3672832E"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6.39%</w:t>
            </w:r>
          </w:p>
        </w:tc>
      </w:tr>
      <w:tr w:rsidR="00077849" w:rsidRPr="009814AD" w14:paraId="14336104"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63985CA1"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Febrero</w:t>
            </w:r>
          </w:p>
        </w:tc>
        <w:tc>
          <w:tcPr>
            <w:tcW w:w="2762" w:type="dxa"/>
            <w:tcBorders>
              <w:top w:val="nil"/>
              <w:left w:val="nil"/>
              <w:bottom w:val="single" w:sz="4" w:space="0" w:color="auto"/>
              <w:right w:val="single" w:sz="4" w:space="0" w:color="auto"/>
            </w:tcBorders>
            <w:noWrap/>
            <w:vAlign w:val="bottom"/>
            <w:hideMark/>
          </w:tcPr>
          <w:p w14:paraId="67268605"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RD$128,490,028.17</w:t>
            </w:r>
          </w:p>
        </w:tc>
        <w:tc>
          <w:tcPr>
            <w:tcW w:w="2205" w:type="dxa"/>
            <w:tcBorders>
              <w:top w:val="nil"/>
              <w:left w:val="nil"/>
              <w:bottom w:val="single" w:sz="4" w:space="0" w:color="auto"/>
              <w:right w:val="single" w:sz="4" w:space="0" w:color="auto"/>
            </w:tcBorders>
            <w:noWrap/>
            <w:vAlign w:val="bottom"/>
            <w:hideMark/>
          </w:tcPr>
          <w:p w14:paraId="4BF05F7B"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RD$44,376,332.86</w:t>
            </w:r>
          </w:p>
        </w:tc>
        <w:tc>
          <w:tcPr>
            <w:tcW w:w="2237" w:type="dxa"/>
            <w:tcBorders>
              <w:top w:val="nil"/>
              <w:left w:val="nil"/>
              <w:bottom w:val="single" w:sz="4" w:space="0" w:color="auto"/>
              <w:right w:val="single" w:sz="4" w:space="0" w:color="auto"/>
            </w:tcBorders>
            <w:noWrap/>
            <w:vAlign w:val="bottom"/>
            <w:hideMark/>
          </w:tcPr>
          <w:p w14:paraId="5F8BE093"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34.54%</w:t>
            </w:r>
          </w:p>
        </w:tc>
      </w:tr>
      <w:tr w:rsidR="00077849" w:rsidRPr="009814AD" w14:paraId="343BB3BC"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121D825D"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Marzo</w:t>
            </w:r>
          </w:p>
        </w:tc>
        <w:tc>
          <w:tcPr>
            <w:tcW w:w="2762" w:type="dxa"/>
            <w:tcBorders>
              <w:top w:val="nil"/>
              <w:left w:val="nil"/>
              <w:bottom w:val="single" w:sz="4" w:space="0" w:color="auto"/>
              <w:right w:val="single" w:sz="4" w:space="0" w:color="auto"/>
            </w:tcBorders>
            <w:noWrap/>
            <w:vAlign w:val="bottom"/>
            <w:hideMark/>
          </w:tcPr>
          <w:p w14:paraId="111EEE33"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RD$823,623,770.32</w:t>
            </w:r>
          </w:p>
        </w:tc>
        <w:tc>
          <w:tcPr>
            <w:tcW w:w="2205" w:type="dxa"/>
            <w:tcBorders>
              <w:top w:val="nil"/>
              <w:left w:val="nil"/>
              <w:bottom w:val="single" w:sz="4" w:space="0" w:color="auto"/>
              <w:right w:val="single" w:sz="4" w:space="0" w:color="auto"/>
            </w:tcBorders>
            <w:noWrap/>
            <w:vAlign w:val="bottom"/>
            <w:hideMark/>
          </w:tcPr>
          <w:p w14:paraId="6AA4C7C8"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RD$25,785,098.11</w:t>
            </w:r>
          </w:p>
        </w:tc>
        <w:tc>
          <w:tcPr>
            <w:tcW w:w="2237" w:type="dxa"/>
            <w:tcBorders>
              <w:top w:val="nil"/>
              <w:left w:val="nil"/>
              <w:bottom w:val="single" w:sz="4" w:space="0" w:color="auto"/>
              <w:right w:val="single" w:sz="4" w:space="0" w:color="auto"/>
            </w:tcBorders>
            <w:noWrap/>
            <w:vAlign w:val="bottom"/>
            <w:hideMark/>
          </w:tcPr>
          <w:p w14:paraId="4E9138C5"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3.13%</w:t>
            </w:r>
          </w:p>
        </w:tc>
      </w:tr>
      <w:tr w:rsidR="00077849" w:rsidRPr="009814AD" w14:paraId="48725205"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716B08CA"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Abril</w:t>
            </w:r>
          </w:p>
        </w:tc>
        <w:tc>
          <w:tcPr>
            <w:tcW w:w="2762" w:type="dxa"/>
            <w:tcBorders>
              <w:top w:val="nil"/>
              <w:left w:val="nil"/>
              <w:bottom w:val="single" w:sz="4" w:space="0" w:color="auto"/>
              <w:right w:val="single" w:sz="4" w:space="0" w:color="auto"/>
            </w:tcBorders>
            <w:noWrap/>
            <w:vAlign w:val="bottom"/>
            <w:hideMark/>
          </w:tcPr>
          <w:p w14:paraId="323D10E4"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RD$200,304,585.47</w:t>
            </w:r>
          </w:p>
        </w:tc>
        <w:tc>
          <w:tcPr>
            <w:tcW w:w="2205" w:type="dxa"/>
            <w:tcBorders>
              <w:top w:val="nil"/>
              <w:left w:val="nil"/>
              <w:bottom w:val="single" w:sz="4" w:space="0" w:color="auto"/>
              <w:right w:val="single" w:sz="4" w:space="0" w:color="auto"/>
            </w:tcBorders>
            <w:noWrap/>
            <w:vAlign w:val="bottom"/>
            <w:hideMark/>
          </w:tcPr>
          <w:p w14:paraId="6BBDB6B2"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RD$15,507,251.21</w:t>
            </w:r>
          </w:p>
        </w:tc>
        <w:tc>
          <w:tcPr>
            <w:tcW w:w="2237" w:type="dxa"/>
            <w:tcBorders>
              <w:top w:val="nil"/>
              <w:left w:val="nil"/>
              <w:bottom w:val="single" w:sz="4" w:space="0" w:color="auto"/>
              <w:right w:val="single" w:sz="4" w:space="0" w:color="auto"/>
            </w:tcBorders>
            <w:noWrap/>
            <w:vAlign w:val="bottom"/>
            <w:hideMark/>
          </w:tcPr>
          <w:p w14:paraId="6816A985"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7.74%</w:t>
            </w:r>
          </w:p>
        </w:tc>
      </w:tr>
      <w:tr w:rsidR="00077849" w:rsidRPr="009814AD" w14:paraId="45F1B901"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64C16993"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Mayo</w:t>
            </w:r>
          </w:p>
        </w:tc>
        <w:tc>
          <w:tcPr>
            <w:tcW w:w="2762" w:type="dxa"/>
            <w:tcBorders>
              <w:top w:val="nil"/>
              <w:left w:val="nil"/>
              <w:bottom w:val="single" w:sz="4" w:space="0" w:color="auto"/>
              <w:right w:val="single" w:sz="4" w:space="0" w:color="auto"/>
            </w:tcBorders>
            <w:noWrap/>
            <w:vAlign w:val="bottom"/>
            <w:hideMark/>
          </w:tcPr>
          <w:p w14:paraId="6AFC0B7C"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RD$25,200,738.97</w:t>
            </w:r>
          </w:p>
        </w:tc>
        <w:tc>
          <w:tcPr>
            <w:tcW w:w="2205" w:type="dxa"/>
            <w:tcBorders>
              <w:top w:val="nil"/>
              <w:left w:val="nil"/>
              <w:bottom w:val="single" w:sz="4" w:space="0" w:color="auto"/>
              <w:right w:val="single" w:sz="4" w:space="0" w:color="auto"/>
            </w:tcBorders>
            <w:noWrap/>
            <w:vAlign w:val="bottom"/>
            <w:hideMark/>
          </w:tcPr>
          <w:p w14:paraId="62518124"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RD$24,039,445.04</w:t>
            </w:r>
          </w:p>
        </w:tc>
        <w:tc>
          <w:tcPr>
            <w:tcW w:w="2237" w:type="dxa"/>
            <w:tcBorders>
              <w:top w:val="nil"/>
              <w:left w:val="nil"/>
              <w:bottom w:val="single" w:sz="4" w:space="0" w:color="auto"/>
              <w:right w:val="single" w:sz="4" w:space="0" w:color="auto"/>
            </w:tcBorders>
            <w:noWrap/>
            <w:vAlign w:val="bottom"/>
            <w:hideMark/>
          </w:tcPr>
          <w:p w14:paraId="6BD42DE6"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95.39%</w:t>
            </w:r>
          </w:p>
        </w:tc>
      </w:tr>
      <w:tr w:rsidR="00077849" w:rsidRPr="009814AD" w14:paraId="40058601"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65533D4B"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Junio</w:t>
            </w:r>
          </w:p>
        </w:tc>
        <w:tc>
          <w:tcPr>
            <w:tcW w:w="2762" w:type="dxa"/>
            <w:tcBorders>
              <w:top w:val="nil"/>
              <w:left w:val="nil"/>
              <w:bottom w:val="single" w:sz="4" w:space="0" w:color="auto"/>
              <w:right w:val="single" w:sz="4" w:space="0" w:color="auto"/>
            </w:tcBorders>
            <w:noWrap/>
            <w:vAlign w:val="bottom"/>
            <w:hideMark/>
          </w:tcPr>
          <w:p w14:paraId="45634F98"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RD$34,011,771.33</w:t>
            </w:r>
          </w:p>
        </w:tc>
        <w:tc>
          <w:tcPr>
            <w:tcW w:w="2205" w:type="dxa"/>
            <w:tcBorders>
              <w:top w:val="nil"/>
              <w:left w:val="nil"/>
              <w:bottom w:val="single" w:sz="4" w:space="0" w:color="auto"/>
              <w:right w:val="single" w:sz="4" w:space="0" w:color="auto"/>
            </w:tcBorders>
            <w:noWrap/>
            <w:vAlign w:val="bottom"/>
            <w:hideMark/>
          </w:tcPr>
          <w:p w14:paraId="0DF162E6"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RD$20,057,022.54</w:t>
            </w:r>
          </w:p>
        </w:tc>
        <w:tc>
          <w:tcPr>
            <w:tcW w:w="2237" w:type="dxa"/>
            <w:tcBorders>
              <w:top w:val="nil"/>
              <w:left w:val="nil"/>
              <w:bottom w:val="single" w:sz="4" w:space="0" w:color="auto"/>
              <w:right w:val="single" w:sz="4" w:space="0" w:color="auto"/>
            </w:tcBorders>
            <w:noWrap/>
            <w:vAlign w:val="bottom"/>
            <w:hideMark/>
          </w:tcPr>
          <w:p w14:paraId="006BBB85"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58.97%</w:t>
            </w:r>
          </w:p>
        </w:tc>
      </w:tr>
      <w:tr w:rsidR="00077849" w:rsidRPr="009814AD" w14:paraId="6CE8616E"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2EF2A00B"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Julio</w:t>
            </w:r>
          </w:p>
        </w:tc>
        <w:tc>
          <w:tcPr>
            <w:tcW w:w="2762" w:type="dxa"/>
            <w:tcBorders>
              <w:top w:val="nil"/>
              <w:left w:val="nil"/>
              <w:bottom w:val="single" w:sz="4" w:space="0" w:color="auto"/>
              <w:right w:val="single" w:sz="4" w:space="0" w:color="auto"/>
            </w:tcBorders>
            <w:noWrap/>
            <w:vAlign w:val="bottom"/>
            <w:hideMark/>
          </w:tcPr>
          <w:p w14:paraId="2CF29678"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RD$88,910,525.36</w:t>
            </w:r>
          </w:p>
        </w:tc>
        <w:tc>
          <w:tcPr>
            <w:tcW w:w="2205" w:type="dxa"/>
            <w:tcBorders>
              <w:top w:val="nil"/>
              <w:left w:val="nil"/>
              <w:bottom w:val="single" w:sz="4" w:space="0" w:color="auto"/>
              <w:right w:val="single" w:sz="4" w:space="0" w:color="auto"/>
            </w:tcBorders>
            <w:noWrap/>
            <w:vAlign w:val="bottom"/>
            <w:hideMark/>
          </w:tcPr>
          <w:p w14:paraId="71835694"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RD$37,807,507.31</w:t>
            </w:r>
          </w:p>
        </w:tc>
        <w:tc>
          <w:tcPr>
            <w:tcW w:w="2237" w:type="dxa"/>
            <w:tcBorders>
              <w:top w:val="nil"/>
              <w:left w:val="nil"/>
              <w:bottom w:val="single" w:sz="4" w:space="0" w:color="auto"/>
              <w:right w:val="single" w:sz="4" w:space="0" w:color="auto"/>
            </w:tcBorders>
            <w:noWrap/>
            <w:vAlign w:val="bottom"/>
            <w:hideMark/>
          </w:tcPr>
          <w:p w14:paraId="569D5590"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42.52%</w:t>
            </w:r>
          </w:p>
        </w:tc>
      </w:tr>
      <w:tr w:rsidR="00077849" w:rsidRPr="009814AD" w14:paraId="062045B1" w14:textId="77777777" w:rsidTr="00077849">
        <w:trPr>
          <w:trHeight w:val="427"/>
        </w:trPr>
        <w:tc>
          <w:tcPr>
            <w:tcW w:w="2754" w:type="dxa"/>
            <w:tcBorders>
              <w:top w:val="nil"/>
              <w:left w:val="single" w:sz="4" w:space="0" w:color="auto"/>
              <w:bottom w:val="single" w:sz="4" w:space="0" w:color="auto"/>
              <w:right w:val="single" w:sz="4" w:space="0" w:color="auto"/>
            </w:tcBorders>
            <w:noWrap/>
            <w:vAlign w:val="bottom"/>
            <w:hideMark/>
          </w:tcPr>
          <w:p w14:paraId="29EEBD49"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Agosto</w:t>
            </w:r>
          </w:p>
        </w:tc>
        <w:tc>
          <w:tcPr>
            <w:tcW w:w="2762" w:type="dxa"/>
            <w:tcBorders>
              <w:top w:val="nil"/>
              <w:left w:val="nil"/>
              <w:bottom w:val="single" w:sz="4" w:space="0" w:color="auto"/>
              <w:right w:val="single" w:sz="4" w:space="0" w:color="auto"/>
            </w:tcBorders>
            <w:noWrap/>
            <w:vAlign w:val="bottom"/>
            <w:hideMark/>
          </w:tcPr>
          <w:p w14:paraId="46E06AF7"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RD$31,789,009.97</w:t>
            </w:r>
          </w:p>
        </w:tc>
        <w:tc>
          <w:tcPr>
            <w:tcW w:w="2205" w:type="dxa"/>
            <w:tcBorders>
              <w:top w:val="nil"/>
              <w:left w:val="nil"/>
              <w:bottom w:val="single" w:sz="4" w:space="0" w:color="auto"/>
              <w:right w:val="single" w:sz="4" w:space="0" w:color="auto"/>
            </w:tcBorders>
            <w:noWrap/>
            <w:vAlign w:val="bottom"/>
            <w:hideMark/>
          </w:tcPr>
          <w:p w14:paraId="2A747094"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RD$39,105,006.94</w:t>
            </w:r>
          </w:p>
        </w:tc>
        <w:tc>
          <w:tcPr>
            <w:tcW w:w="2237" w:type="dxa"/>
            <w:tcBorders>
              <w:top w:val="nil"/>
              <w:left w:val="nil"/>
              <w:bottom w:val="single" w:sz="4" w:space="0" w:color="auto"/>
              <w:right w:val="single" w:sz="4" w:space="0" w:color="auto"/>
            </w:tcBorders>
            <w:noWrap/>
            <w:vAlign w:val="bottom"/>
            <w:hideMark/>
          </w:tcPr>
          <w:p w14:paraId="500FB85A"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123.01%</w:t>
            </w:r>
          </w:p>
        </w:tc>
      </w:tr>
      <w:tr w:rsidR="00077849" w:rsidRPr="009814AD" w14:paraId="78E067EC" w14:textId="77777777" w:rsidTr="00077849">
        <w:trPr>
          <w:trHeight w:val="504"/>
        </w:trPr>
        <w:tc>
          <w:tcPr>
            <w:tcW w:w="2754" w:type="dxa"/>
            <w:tcBorders>
              <w:top w:val="nil"/>
              <w:left w:val="single" w:sz="4" w:space="0" w:color="auto"/>
              <w:bottom w:val="single" w:sz="4" w:space="0" w:color="auto"/>
              <w:right w:val="single" w:sz="4" w:space="0" w:color="auto"/>
            </w:tcBorders>
            <w:noWrap/>
            <w:vAlign w:val="bottom"/>
            <w:hideMark/>
          </w:tcPr>
          <w:p w14:paraId="1F1E477B"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Septiembre</w:t>
            </w:r>
          </w:p>
        </w:tc>
        <w:tc>
          <w:tcPr>
            <w:tcW w:w="2762" w:type="dxa"/>
            <w:tcBorders>
              <w:top w:val="nil"/>
              <w:left w:val="nil"/>
              <w:bottom w:val="single" w:sz="4" w:space="0" w:color="auto"/>
              <w:right w:val="single" w:sz="4" w:space="0" w:color="auto"/>
            </w:tcBorders>
            <w:noWrap/>
            <w:vAlign w:val="bottom"/>
            <w:hideMark/>
          </w:tcPr>
          <w:p w14:paraId="67A90BA7"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RD$45,694,769.53</w:t>
            </w:r>
          </w:p>
        </w:tc>
        <w:tc>
          <w:tcPr>
            <w:tcW w:w="2205" w:type="dxa"/>
            <w:tcBorders>
              <w:top w:val="nil"/>
              <w:left w:val="nil"/>
              <w:bottom w:val="single" w:sz="4" w:space="0" w:color="auto"/>
              <w:right w:val="single" w:sz="4" w:space="0" w:color="auto"/>
            </w:tcBorders>
            <w:noWrap/>
            <w:vAlign w:val="bottom"/>
            <w:hideMark/>
          </w:tcPr>
          <w:p w14:paraId="5B30FAEE"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RD$26,467,202.55</w:t>
            </w:r>
          </w:p>
        </w:tc>
        <w:tc>
          <w:tcPr>
            <w:tcW w:w="2237" w:type="dxa"/>
            <w:tcBorders>
              <w:top w:val="nil"/>
              <w:left w:val="nil"/>
              <w:bottom w:val="single" w:sz="4" w:space="0" w:color="auto"/>
              <w:right w:val="single" w:sz="4" w:space="0" w:color="auto"/>
            </w:tcBorders>
            <w:noWrap/>
            <w:vAlign w:val="bottom"/>
            <w:hideMark/>
          </w:tcPr>
          <w:p w14:paraId="01176092" w14:textId="77777777" w:rsidR="00077849" w:rsidRPr="009814AD" w:rsidRDefault="00077849"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57.92%</w:t>
            </w:r>
          </w:p>
        </w:tc>
      </w:tr>
      <w:tr w:rsidR="00077849" w:rsidRPr="009814AD" w14:paraId="493D1A27" w14:textId="77777777" w:rsidTr="00077849">
        <w:trPr>
          <w:trHeight w:val="504"/>
        </w:trPr>
        <w:tc>
          <w:tcPr>
            <w:tcW w:w="2754" w:type="dxa"/>
            <w:tcBorders>
              <w:top w:val="nil"/>
              <w:left w:val="single" w:sz="4" w:space="0" w:color="auto"/>
              <w:bottom w:val="single" w:sz="4" w:space="0" w:color="auto"/>
              <w:right w:val="single" w:sz="4" w:space="0" w:color="auto"/>
            </w:tcBorders>
            <w:shd w:val="clear" w:color="000000" w:fill="0070C0"/>
            <w:noWrap/>
            <w:vAlign w:val="bottom"/>
            <w:hideMark/>
          </w:tcPr>
          <w:p w14:paraId="53FFD35A" w14:textId="77777777" w:rsidR="00077849" w:rsidRPr="000B55A3" w:rsidRDefault="00077849" w:rsidP="00E66E80">
            <w:pPr>
              <w:spacing w:after="0" w:line="240" w:lineRule="auto"/>
              <w:rPr>
                <w:rFonts w:ascii="Times New Roman" w:eastAsia="Times New Roman" w:hAnsi="Times New Roman"/>
                <w:b/>
                <w:bCs/>
                <w:color w:val="FFFFFF" w:themeColor="background1"/>
                <w:sz w:val="24"/>
                <w:szCs w:val="24"/>
                <w:lang w:val="es-ES" w:eastAsia="es-ES"/>
              </w:rPr>
            </w:pPr>
            <w:r w:rsidRPr="000B55A3">
              <w:rPr>
                <w:rFonts w:ascii="Times New Roman" w:eastAsia="Times New Roman" w:hAnsi="Times New Roman"/>
                <w:b/>
                <w:bCs/>
                <w:color w:val="FFFFFF" w:themeColor="background1"/>
                <w:sz w:val="24"/>
                <w:szCs w:val="24"/>
                <w:lang w:val="es-ES" w:eastAsia="es-ES"/>
              </w:rPr>
              <w:t>Total</w:t>
            </w:r>
          </w:p>
        </w:tc>
        <w:tc>
          <w:tcPr>
            <w:tcW w:w="2762" w:type="dxa"/>
            <w:tcBorders>
              <w:top w:val="nil"/>
              <w:left w:val="nil"/>
              <w:bottom w:val="single" w:sz="4" w:space="0" w:color="auto"/>
              <w:right w:val="single" w:sz="4" w:space="0" w:color="auto"/>
            </w:tcBorders>
            <w:shd w:val="clear" w:color="000000" w:fill="0070C0"/>
            <w:noWrap/>
            <w:vAlign w:val="bottom"/>
            <w:hideMark/>
          </w:tcPr>
          <w:p w14:paraId="185C0A6D" w14:textId="77777777" w:rsidR="00077849" w:rsidRPr="000B55A3" w:rsidRDefault="00077849" w:rsidP="00E66E80">
            <w:pPr>
              <w:spacing w:after="0" w:line="240" w:lineRule="auto"/>
              <w:rPr>
                <w:rFonts w:ascii="Times New Roman" w:eastAsia="Times New Roman" w:hAnsi="Times New Roman"/>
                <w:b/>
                <w:bCs/>
                <w:color w:val="FFFFFF" w:themeColor="background1"/>
                <w:sz w:val="24"/>
                <w:szCs w:val="24"/>
                <w:lang w:val="es-ES" w:eastAsia="es-ES"/>
              </w:rPr>
            </w:pPr>
            <w:r w:rsidRPr="000B55A3">
              <w:rPr>
                <w:rFonts w:ascii="Times New Roman" w:eastAsia="Times New Roman" w:hAnsi="Times New Roman"/>
                <w:b/>
                <w:bCs/>
                <w:color w:val="FFFFFF" w:themeColor="background1"/>
                <w:sz w:val="24"/>
                <w:szCs w:val="24"/>
                <w:lang w:val="es-ES" w:eastAsia="es-ES"/>
              </w:rPr>
              <w:t>RD$1,363,211,480.30</w:t>
            </w:r>
          </w:p>
        </w:tc>
        <w:tc>
          <w:tcPr>
            <w:tcW w:w="2205" w:type="dxa"/>
            <w:tcBorders>
              <w:top w:val="nil"/>
              <w:left w:val="nil"/>
              <w:bottom w:val="single" w:sz="4" w:space="0" w:color="auto"/>
              <w:right w:val="single" w:sz="4" w:space="0" w:color="auto"/>
            </w:tcBorders>
            <w:shd w:val="clear" w:color="000000" w:fill="0070C0"/>
            <w:noWrap/>
            <w:vAlign w:val="bottom"/>
            <w:hideMark/>
          </w:tcPr>
          <w:p w14:paraId="1E08AC33" w14:textId="77777777" w:rsidR="00077849" w:rsidRPr="000B55A3" w:rsidRDefault="00077849" w:rsidP="00E66E80">
            <w:pPr>
              <w:spacing w:after="0" w:line="240" w:lineRule="auto"/>
              <w:rPr>
                <w:rFonts w:ascii="Times New Roman" w:eastAsia="Times New Roman" w:hAnsi="Times New Roman"/>
                <w:b/>
                <w:bCs/>
                <w:color w:val="FFFFFF" w:themeColor="background1"/>
                <w:sz w:val="24"/>
                <w:szCs w:val="24"/>
                <w:lang w:val="es-ES" w:eastAsia="es-ES"/>
              </w:rPr>
            </w:pPr>
            <w:r w:rsidRPr="000B55A3">
              <w:rPr>
                <w:rFonts w:ascii="Times New Roman" w:eastAsia="Times New Roman" w:hAnsi="Times New Roman"/>
                <w:b/>
                <w:bCs/>
                <w:color w:val="FFFFFF" w:themeColor="background1"/>
                <w:sz w:val="24"/>
                <w:szCs w:val="24"/>
                <w:lang w:val="es-ES" w:eastAsia="es-ES"/>
              </w:rPr>
              <w:t>RD$237,148,015.18</w:t>
            </w:r>
          </w:p>
        </w:tc>
        <w:tc>
          <w:tcPr>
            <w:tcW w:w="2237" w:type="dxa"/>
            <w:tcBorders>
              <w:top w:val="nil"/>
              <w:left w:val="nil"/>
              <w:bottom w:val="single" w:sz="4" w:space="0" w:color="auto"/>
              <w:right w:val="single" w:sz="4" w:space="0" w:color="auto"/>
            </w:tcBorders>
            <w:shd w:val="clear" w:color="000000" w:fill="0070C0"/>
            <w:noWrap/>
            <w:vAlign w:val="bottom"/>
            <w:hideMark/>
          </w:tcPr>
          <w:p w14:paraId="4DC2E7A2" w14:textId="77777777" w:rsidR="00077849" w:rsidRPr="000B55A3" w:rsidRDefault="00077849" w:rsidP="00E66E80">
            <w:pPr>
              <w:spacing w:after="0" w:line="240" w:lineRule="auto"/>
              <w:rPr>
                <w:rFonts w:ascii="Times New Roman" w:eastAsia="Times New Roman" w:hAnsi="Times New Roman"/>
                <w:b/>
                <w:bCs/>
                <w:color w:val="FFFFFF" w:themeColor="background1"/>
                <w:sz w:val="24"/>
                <w:szCs w:val="24"/>
                <w:lang w:val="es-ES" w:eastAsia="es-ES"/>
              </w:rPr>
            </w:pPr>
            <w:r w:rsidRPr="000B55A3">
              <w:rPr>
                <w:rFonts w:ascii="Times New Roman" w:eastAsia="Times New Roman" w:hAnsi="Times New Roman"/>
                <w:b/>
                <w:bCs/>
                <w:color w:val="FFFFFF" w:themeColor="background1"/>
                <w:sz w:val="24"/>
                <w:szCs w:val="24"/>
                <w:lang w:val="es-ES" w:eastAsia="es-ES"/>
              </w:rPr>
              <w:t> </w:t>
            </w:r>
          </w:p>
        </w:tc>
      </w:tr>
      <w:tr w:rsidR="00077849" w:rsidRPr="009814AD" w14:paraId="60C16F6B" w14:textId="77777777" w:rsidTr="00077849">
        <w:trPr>
          <w:trHeight w:val="504"/>
        </w:trPr>
        <w:tc>
          <w:tcPr>
            <w:tcW w:w="2754" w:type="dxa"/>
            <w:tcBorders>
              <w:top w:val="single" w:sz="8" w:space="0" w:color="auto"/>
              <w:left w:val="single" w:sz="8" w:space="0" w:color="auto"/>
              <w:bottom w:val="single" w:sz="4" w:space="0" w:color="auto"/>
              <w:right w:val="single" w:sz="4" w:space="0" w:color="auto"/>
            </w:tcBorders>
            <w:noWrap/>
            <w:vAlign w:val="bottom"/>
            <w:hideMark/>
          </w:tcPr>
          <w:p w14:paraId="48211E03" w14:textId="77777777"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Ejecutado PACC</w:t>
            </w:r>
          </w:p>
        </w:tc>
        <w:tc>
          <w:tcPr>
            <w:tcW w:w="2762" w:type="dxa"/>
            <w:tcBorders>
              <w:top w:val="single" w:sz="8" w:space="0" w:color="auto"/>
              <w:left w:val="nil"/>
              <w:bottom w:val="single" w:sz="4" w:space="0" w:color="auto"/>
              <w:right w:val="single" w:sz="8" w:space="0" w:color="auto"/>
            </w:tcBorders>
            <w:noWrap/>
            <w:vAlign w:val="bottom"/>
            <w:hideMark/>
          </w:tcPr>
          <w:p w14:paraId="39893CBF"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 xml:space="preserve"> RD$237,148,015.18 </w:t>
            </w:r>
          </w:p>
        </w:tc>
        <w:tc>
          <w:tcPr>
            <w:tcW w:w="4442" w:type="dxa"/>
            <w:gridSpan w:val="2"/>
            <w:tcBorders>
              <w:top w:val="single" w:sz="4" w:space="0" w:color="auto"/>
              <w:left w:val="nil"/>
              <w:bottom w:val="single" w:sz="4" w:space="0" w:color="auto"/>
              <w:right w:val="single" w:sz="4" w:space="0" w:color="000000"/>
            </w:tcBorders>
            <w:noWrap/>
            <w:vAlign w:val="bottom"/>
            <w:hideMark/>
          </w:tcPr>
          <w:p w14:paraId="60EC3530"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 de Ejecución Acumulada del PACC</w:t>
            </w:r>
          </w:p>
        </w:tc>
      </w:tr>
      <w:tr w:rsidR="00077849" w:rsidRPr="009814AD" w14:paraId="5CE47576" w14:textId="77777777" w:rsidTr="00077849">
        <w:trPr>
          <w:trHeight w:val="523"/>
        </w:trPr>
        <w:tc>
          <w:tcPr>
            <w:tcW w:w="2754" w:type="dxa"/>
            <w:tcBorders>
              <w:top w:val="nil"/>
              <w:left w:val="single" w:sz="8" w:space="0" w:color="auto"/>
              <w:bottom w:val="single" w:sz="8" w:space="0" w:color="auto"/>
              <w:right w:val="single" w:sz="4" w:space="0" w:color="auto"/>
            </w:tcBorders>
            <w:noWrap/>
            <w:vAlign w:val="bottom"/>
            <w:hideMark/>
          </w:tcPr>
          <w:p w14:paraId="77DC34CF" w14:textId="6902A0AE"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Programado</w:t>
            </w:r>
            <w:r w:rsidR="00D16E94">
              <w:rPr>
                <w:rFonts w:ascii="Times New Roman" w:eastAsia="Times New Roman" w:hAnsi="Times New Roman"/>
                <w:color w:val="767171"/>
                <w:sz w:val="22"/>
                <w:lang w:val="es-ES" w:eastAsia="es-ES"/>
              </w:rPr>
              <w:t xml:space="preserve"> </w:t>
            </w:r>
            <w:r w:rsidRPr="009814AD">
              <w:rPr>
                <w:rFonts w:ascii="Times New Roman" w:eastAsia="Times New Roman" w:hAnsi="Times New Roman"/>
                <w:color w:val="767171"/>
                <w:sz w:val="22"/>
                <w:lang w:val="es-ES" w:eastAsia="es-ES"/>
              </w:rPr>
              <w:t>enero-septiembre 2025</w:t>
            </w:r>
          </w:p>
        </w:tc>
        <w:tc>
          <w:tcPr>
            <w:tcW w:w="2762" w:type="dxa"/>
            <w:tcBorders>
              <w:top w:val="nil"/>
              <w:left w:val="nil"/>
              <w:bottom w:val="single" w:sz="8" w:space="0" w:color="auto"/>
              <w:right w:val="single" w:sz="8" w:space="0" w:color="auto"/>
            </w:tcBorders>
            <w:noWrap/>
            <w:vAlign w:val="bottom"/>
            <w:hideMark/>
          </w:tcPr>
          <w:p w14:paraId="55E2DA57"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RD$1,363,211,480.30</w:t>
            </w:r>
          </w:p>
        </w:tc>
        <w:tc>
          <w:tcPr>
            <w:tcW w:w="4442" w:type="dxa"/>
            <w:gridSpan w:val="2"/>
            <w:tcBorders>
              <w:top w:val="single" w:sz="4" w:space="0" w:color="auto"/>
              <w:left w:val="nil"/>
              <w:bottom w:val="single" w:sz="8" w:space="0" w:color="auto"/>
              <w:right w:val="single" w:sz="4" w:space="0" w:color="000000"/>
            </w:tcBorders>
            <w:noWrap/>
            <w:vAlign w:val="bottom"/>
            <w:hideMark/>
          </w:tcPr>
          <w:p w14:paraId="7ADF203B"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17.40%</w:t>
            </w:r>
          </w:p>
        </w:tc>
      </w:tr>
      <w:tr w:rsidR="00077849" w:rsidRPr="009814AD" w14:paraId="373CCA7A" w14:textId="77777777" w:rsidTr="00077849">
        <w:trPr>
          <w:trHeight w:val="504"/>
        </w:trPr>
        <w:tc>
          <w:tcPr>
            <w:tcW w:w="2754" w:type="dxa"/>
            <w:tcBorders>
              <w:top w:val="single" w:sz="8" w:space="0" w:color="auto"/>
              <w:left w:val="single" w:sz="4" w:space="0" w:color="auto"/>
              <w:bottom w:val="single" w:sz="4" w:space="0" w:color="auto"/>
              <w:right w:val="single" w:sz="4" w:space="0" w:color="auto"/>
            </w:tcBorders>
            <w:noWrap/>
            <w:vAlign w:val="bottom"/>
            <w:hideMark/>
          </w:tcPr>
          <w:p w14:paraId="437B1DC9" w14:textId="77777777"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PIA Aprobado 2025</w:t>
            </w:r>
          </w:p>
        </w:tc>
        <w:tc>
          <w:tcPr>
            <w:tcW w:w="2762" w:type="dxa"/>
            <w:tcBorders>
              <w:top w:val="single" w:sz="8" w:space="0" w:color="auto"/>
              <w:left w:val="nil"/>
              <w:bottom w:val="single" w:sz="4" w:space="0" w:color="auto"/>
              <w:right w:val="single" w:sz="4" w:space="0" w:color="auto"/>
            </w:tcBorders>
            <w:noWrap/>
            <w:vAlign w:val="bottom"/>
            <w:hideMark/>
          </w:tcPr>
          <w:p w14:paraId="653293C4"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RD$60,636,192,164.57</w:t>
            </w:r>
          </w:p>
        </w:tc>
        <w:tc>
          <w:tcPr>
            <w:tcW w:w="4442" w:type="dxa"/>
            <w:gridSpan w:val="2"/>
            <w:tcBorders>
              <w:top w:val="single" w:sz="8" w:space="0" w:color="auto"/>
              <w:left w:val="nil"/>
              <w:bottom w:val="single" w:sz="4" w:space="0" w:color="auto"/>
              <w:right w:val="single" w:sz="4" w:space="0" w:color="000000"/>
            </w:tcBorders>
            <w:noWrap/>
            <w:vAlign w:val="bottom"/>
            <w:hideMark/>
          </w:tcPr>
          <w:p w14:paraId="605BA7AF"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Porcentaje ejecución Global Acumulada presupuesto total</w:t>
            </w:r>
          </w:p>
        </w:tc>
      </w:tr>
      <w:tr w:rsidR="00077849" w:rsidRPr="009814AD" w14:paraId="46EFDBA5" w14:textId="77777777" w:rsidTr="00D605C6">
        <w:trPr>
          <w:trHeight w:val="523"/>
        </w:trPr>
        <w:tc>
          <w:tcPr>
            <w:tcW w:w="2754" w:type="dxa"/>
            <w:tcBorders>
              <w:top w:val="nil"/>
              <w:left w:val="single" w:sz="4" w:space="0" w:color="auto"/>
              <w:bottom w:val="single" w:sz="8" w:space="0" w:color="auto"/>
              <w:right w:val="single" w:sz="4" w:space="0" w:color="auto"/>
            </w:tcBorders>
            <w:noWrap/>
            <w:vAlign w:val="bottom"/>
            <w:hideMark/>
          </w:tcPr>
          <w:p w14:paraId="3230855C" w14:textId="77777777"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PACC Ejecutado enero-septiembre 2025</w:t>
            </w:r>
          </w:p>
        </w:tc>
        <w:tc>
          <w:tcPr>
            <w:tcW w:w="2762" w:type="dxa"/>
            <w:tcBorders>
              <w:top w:val="nil"/>
              <w:left w:val="nil"/>
              <w:bottom w:val="single" w:sz="8" w:space="0" w:color="auto"/>
              <w:right w:val="single" w:sz="4" w:space="0" w:color="auto"/>
            </w:tcBorders>
            <w:noWrap/>
            <w:vAlign w:val="bottom"/>
            <w:hideMark/>
          </w:tcPr>
          <w:p w14:paraId="0A78E880"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RD$237,148,015.18</w:t>
            </w:r>
          </w:p>
        </w:tc>
        <w:tc>
          <w:tcPr>
            <w:tcW w:w="4442" w:type="dxa"/>
            <w:gridSpan w:val="2"/>
            <w:tcBorders>
              <w:top w:val="single" w:sz="4" w:space="0" w:color="auto"/>
              <w:left w:val="nil"/>
              <w:bottom w:val="single" w:sz="8" w:space="0" w:color="auto"/>
              <w:right w:val="single" w:sz="4" w:space="0" w:color="000000"/>
            </w:tcBorders>
            <w:shd w:val="clear" w:color="auto" w:fill="D9D9D9" w:themeFill="background1" w:themeFillShade="D9"/>
            <w:noWrap/>
            <w:vAlign w:val="bottom"/>
            <w:hideMark/>
          </w:tcPr>
          <w:p w14:paraId="5B7C3451" w14:textId="77777777" w:rsidR="00077849" w:rsidRPr="000B55A3" w:rsidRDefault="00077849" w:rsidP="00E66E80">
            <w:pPr>
              <w:spacing w:after="0" w:line="240" w:lineRule="auto"/>
              <w:rPr>
                <w:rFonts w:ascii="Times New Roman" w:eastAsia="Times New Roman" w:hAnsi="Times New Roman"/>
                <w:b/>
                <w:bCs/>
                <w:color w:val="FFFFFF" w:themeColor="background1"/>
                <w:sz w:val="22"/>
                <w:lang w:val="es-ES" w:eastAsia="es-ES"/>
              </w:rPr>
            </w:pPr>
            <w:r w:rsidRPr="00D605C6">
              <w:rPr>
                <w:rFonts w:ascii="Times New Roman" w:eastAsia="Times New Roman" w:hAnsi="Times New Roman"/>
                <w:b/>
                <w:bCs/>
                <w:color w:val="7F7F7F" w:themeColor="text1" w:themeTint="80"/>
                <w:sz w:val="22"/>
                <w:lang w:val="es-ES" w:eastAsia="es-ES"/>
              </w:rPr>
              <w:t>0.39%</w:t>
            </w:r>
          </w:p>
        </w:tc>
      </w:tr>
      <w:tr w:rsidR="00077849" w:rsidRPr="009814AD" w14:paraId="47343A48" w14:textId="77777777" w:rsidTr="00077849">
        <w:trPr>
          <w:trHeight w:val="504"/>
        </w:trPr>
        <w:tc>
          <w:tcPr>
            <w:tcW w:w="2754" w:type="dxa"/>
            <w:tcBorders>
              <w:top w:val="single" w:sz="8" w:space="0" w:color="auto"/>
              <w:left w:val="single" w:sz="8" w:space="0" w:color="auto"/>
              <w:bottom w:val="single" w:sz="4" w:space="0" w:color="auto"/>
              <w:right w:val="single" w:sz="4" w:space="0" w:color="auto"/>
            </w:tcBorders>
            <w:noWrap/>
            <w:vAlign w:val="bottom"/>
            <w:hideMark/>
          </w:tcPr>
          <w:p w14:paraId="7ACA2912" w14:textId="77777777"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PACC Aprobado 2025</w:t>
            </w:r>
          </w:p>
        </w:tc>
        <w:tc>
          <w:tcPr>
            <w:tcW w:w="2762" w:type="dxa"/>
            <w:tcBorders>
              <w:top w:val="single" w:sz="8" w:space="0" w:color="auto"/>
              <w:left w:val="nil"/>
              <w:bottom w:val="single" w:sz="4" w:space="0" w:color="auto"/>
              <w:right w:val="single" w:sz="8" w:space="0" w:color="auto"/>
            </w:tcBorders>
            <w:noWrap/>
            <w:vAlign w:val="bottom"/>
            <w:hideMark/>
          </w:tcPr>
          <w:p w14:paraId="38969977"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RD$1,913,217,519.91</w:t>
            </w:r>
          </w:p>
        </w:tc>
        <w:tc>
          <w:tcPr>
            <w:tcW w:w="4442" w:type="dxa"/>
            <w:gridSpan w:val="2"/>
            <w:tcBorders>
              <w:top w:val="single" w:sz="8" w:space="0" w:color="auto"/>
              <w:left w:val="nil"/>
              <w:bottom w:val="single" w:sz="4" w:space="0" w:color="auto"/>
              <w:right w:val="single" w:sz="4" w:space="0" w:color="000000"/>
            </w:tcBorders>
            <w:noWrap/>
            <w:vAlign w:val="bottom"/>
            <w:hideMark/>
          </w:tcPr>
          <w:p w14:paraId="048A42E0" w14:textId="77777777" w:rsidR="00077849" w:rsidRPr="009814AD" w:rsidRDefault="00077849"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Porcentaje ejecución Global Acumulada PACC total</w:t>
            </w:r>
          </w:p>
        </w:tc>
      </w:tr>
      <w:tr w:rsidR="00077849" w:rsidRPr="009814AD" w14:paraId="6B32032A" w14:textId="77777777" w:rsidTr="00D605C6">
        <w:trPr>
          <w:trHeight w:val="523"/>
        </w:trPr>
        <w:tc>
          <w:tcPr>
            <w:tcW w:w="2754" w:type="dxa"/>
            <w:tcBorders>
              <w:top w:val="nil"/>
              <w:left w:val="single" w:sz="8" w:space="0" w:color="auto"/>
              <w:bottom w:val="single" w:sz="8" w:space="0" w:color="auto"/>
              <w:right w:val="single" w:sz="4" w:space="0" w:color="auto"/>
            </w:tcBorders>
            <w:noWrap/>
            <w:vAlign w:val="bottom"/>
            <w:hideMark/>
          </w:tcPr>
          <w:p w14:paraId="39ACAAC2" w14:textId="77777777" w:rsidR="00077849" w:rsidRPr="009814AD" w:rsidRDefault="00077849"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PACC Ejecutado enero-septiembre 2025</w:t>
            </w:r>
          </w:p>
        </w:tc>
        <w:tc>
          <w:tcPr>
            <w:tcW w:w="2762" w:type="dxa"/>
            <w:tcBorders>
              <w:top w:val="nil"/>
              <w:left w:val="nil"/>
              <w:bottom w:val="single" w:sz="8" w:space="0" w:color="auto"/>
              <w:right w:val="single" w:sz="8" w:space="0" w:color="auto"/>
            </w:tcBorders>
            <w:noWrap/>
            <w:vAlign w:val="bottom"/>
            <w:hideMark/>
          </w:tcPr>
          <w:p w14:paraId="301F9CB5" w14:textId="77777777" w:rsidR="00077849" w:rsidRPr="00FA6D00" w:rsidRDefault="00077849" w:rsidP="00E66E80">
            <w:pPr>
              <w:spacing w:after="0" w:line="240" w:lineRule="auto"/>
              <w:rPr>
                <w:rFonts w:ascii="Times New Roman" w:eastAsia="Times New Roman" w:hAnsi="Times New Roman"/>
                <w:b/>
                <w:bCs/>
                <w:color w:val="767171"/>
                <w:sz w:val="22"/>
                <w:lang w:eastAsia="es-ES"/>
              </w:rPr>
            </w:pPr>
            <w:r w:rsidRPr="009814AD">
              <w:rPr>
                <w:rFonts w:ascii="Times New Roman" w:eastAsia="Times New Roman" w:hAnsi="Times New Roman"/>
                <w:b/>
                <w:bCs/>
                <w:color w:val="767171"/>
                <w:sz w:val="22"/>
                <w:lang w:val="es-ES" w:eastAsia="es-ES"/>
              </w:rPr>
              <w:t>RD$237,148,015.18</w:t>
            </w:r>
          </w:p>
        </w:tc>
        <w:tc>
          <w:tcPr>
            <w:tcW w:w="4442" w:type="dxa"/>
            <w:gridSpan w:val="2"/>
            <w:tcBorders>
              <w:top w:val="single" w:sz="4" w:space="0" w:color="auto"/>
              <w:left w:val="nil"/>
              <w:bottom w:val="single" w:sz="4" w:space="0" w:color="auto"/>
              <w:right w:val="single" w:sz="4" w:space="0" w:color="000000"/>
            </w:tcBorders>
            <w:shd w:val="clear" w:color="auto" w:fill="D9D9D9" w:themeFill="background1" w:themeFillShade="D9"/>
            <w:noWrap/>
            <w:vAlign w:val="bottom"/>
            <w:hideMark/>
          </w:tcPr>
          <w:p w14:paraId="47CBA97D" w14:textId="77777777" w:rsidR="00077849" w:rsidRPr="00FA6D00" w:rsidRDefault="00077849" w:rsidP="00E66E80">
            <w:pPr>
              <w:spacing w:after="0" w:line="240" w:lineRule="auto"/>
              <w:rPr>
                <w:rFonts w:ascii="Times New Roman" w:eastAsia="Times New Roman" w:hAnsi="Times New Roman"/>
                <w:b/>
                <w:bCs/>
                <w:color w:val="FFFFFF" w:themeColor="background1"/>
                <w:sz w:val="22"/>
                <w:lang w:eastAsia="es-ES"/>
              </w:rPr>
            </w:pPr>
            <w:r w:rsidRPr="00D605C6">
              <w:rPr>
                <w:rFonts w:ascii="Times New Roman" w:eastAsia="Times New Roman" w:hAnsi="Times New Roman"/>
                <w:b/>
                <w:bCs/>
                <w:color w:val="7F7F7F" w:themeColor="text1" w:themeTint="80"/>
                <w:sz w:val="22"/>
                <w:lang w:val="es-ES" w:eastAsia="es-ES"/>
              </w:rPr>
              <w:t>12.40%</w:t>
            </w:r>
          </w:p>
        </w:tc>
      </w:tr>
    </w:tbl>
    <w:p w14:paraId="657C58A8" w14:textId="77777777" w:rsidR="00FA6D00" w:rsidRDefault="00FA6D00" w:rsidP="00E66E80">
      <w:pPr>
        <w:spacing w:line="360" w:lineRule="auto"/>
        <w:rPr>
          <w:rFonts w:ascii="Times New Roman" w:hAnsi="Times New Roman"/>
          <w:color w:val="767171"/>
          <w:spacing w:val="6"/>
          <w:kern w:val="24"/>
          <w:sz w:val="24"/>
          <w:szCs w:val="24"/>
        </w:rPr>
      </w:pPr>
    </w:p>
    <w:p w14:paraId="44CE30E5" w14:textId="77777777" w:rsidR="00FA6D00" w:rsidRDefault="00FA6D00" w:rsidP="00E66E80">
      <w:pPr>
        <w:spacing w:line="360" w:lineRule="auto"/>
        <w:rPr>
          <w:rFonts w:ascii="Times New Roman" w:hAnsi="Times New Roman"/>
          <w:color w:val="767171"/>
          <w:spacing w:val="6"/>
          <w:kern w:val="24"/>
          <w:sz w:val="24"/>
          <w:szCs w:val="24"/>
        </w:rPr>
      </w:pPr>
    </w:p>
    <w:p w14:paraId="08C9EBE5" w14:textId="77777777" w:rsidR="00FA6D00" w:rsidRDefault="00FA6D00" w:rsidP="00E66E80">
      <w:pPr>
        <w:spacing w:line="360" w:lineRule="auto"/>
        <w:rPr>
          <w:rFonts w:ascii="Times New Roman" w:hAnsi="Times New Roman"/>
          <w:color w:val="767171"/>
          <w:spacing w:val="6"/>
          <w:kern w:val="24"/>
          <w:sz w:val="24"/>
          <w:szCs w:val="24"/>
        </w:rPr>
      </w:pPr>
    </w:p>
    <w:p w14:paraId="50CDA83F" w14:textId="77777777" w:rsidR="00FA6D00" w:rsidRDefault="00FA6D00" w:rsidP="00E66E80">
      <w:pPr>
        <w:spacing w:line="360" w:lineRule="auto"/>
        <w:rPr>
          <w:rFonts w:ascii="Times New Roman" w:hAnsi="Times New Roman"/>
          <w:color w:val="767171"/>
          <w:spacing w:val="6"/>
          <w:kern w:val="24"/>
          <w:sz w:val="24"/>
          <w:szCs w:val="24"/>
        </w:rPr>
      </w:pPr>
    </w:p>
    <w:p w14:paraId="7EC1CEEC" w14:textId="77777777" w:rsidR="00F67584" w:rsidRPr="00FA6D00" w:rsidRDefault="00F67584" w:rsidP="00E66E80">
      <w:pPr>
        <w:spacing w:line="360" w:lineRule="auto"/>
        <w:rPr>
          <w:rFonts w:ascii="Times New Roman" w:hAnsi="Times New Roman"/>
          <w:color w:val="767171"/>
          <w:spacing w:val="6"/>
          <w:kern w:val="24"/>
          <w:sz w:val="24"/>
          <w:szCs w:val="24"/>
        </w:rPr>
      </w:pPr>
    </w:p>
    <w:tbl>
      <w:tblPr>
        <w:tblpPr w:leftFromText="141" w:rightFromText="141" w:vertAnchor="text" w:horzAnchor="margin" w:tblpXSpec="center" w:tblpY="-189"/>
        <w:tblW w:w="10457" w:type="dxa"/>
        <w:tblCellMar>
          <w:left w:w="70" w:type="dxa"/>
          <w:right w:w="70" w:type="dxa"/>
        </w:tblCellMar>
        <w:tblLook w:val="04A0" w:firstRow="1" w:lastRow="0" w:firstColumn="1" w:lastColumn="0" w:noHBand="0" w:noVBand="1"/>
      </w:tblPr>
      <w:tblGrid>
        <w:gridCol w:w="6748"/>
        <w:gridCol w:w="3709"/>
      </w:tblGrid>
      <w:tr w:rsidR="00FA6D00" w:rsidRPr="009814AD" w14:paraId="71691508" w14:textId="77777777" w:rsidTr="002F5371">
        <w:trPr>
          <w:trHeight w:val="288"/>
        </w:trPr>
        <w:tc>
          <w:tcPr>
            <w:tcW w:w="10457" w:type="dxa"/>
            <w:gridSpan w:val="2"/>
            <w:tcBorders>
              <w:top w:val="single" w:sz="4" w:space="0" w:color="auto"/>
              <w:left w:val="nil"/>
              <w:bottom w:val="nil"/>
              <w:right w:val="nil"/>
            </w:tcBorders>
            <w:shd w:val="clear" w:color="auto" w:fill="142F62"/>
            <w:noWrap/>
            <w:vAlign w:val="bottom"/>
          </w:tcPr>
          <w:p w14:paraId="15D6EDAF" w14:textId="285277D7" w:rsidR="00FA6D00" w:rsidRPr="00FA6D00" w:rsidRDefault="00FA6D00" w:rsidP="00E66E80">
            <w:pPr>
              <w:spacing w:line="360" w:lineRule="auto"/>
              <w:contextualSpacing/>
              <w:rPr>
                <w:rFonts w:ascii="Times New Roman" w:eastAsia="MS Mincho" w:hAnsi="Times New Roman"/>
                <w:b/>
                <w:bCs/>
                <w:color w:val="FFFFFF" w:themeColor="background1"/>
                <w:spacing w:val="6"/>
                <w:kern w:val="24"/>
                <w:sz w:val="28"/>
                <w:szCs w:val="28"/>
              </w:rPr>
            </w:pPr>
            <w:r w:rsidRPr="00FA6D00">
              <w:rPr>
                <w:rFonts w:ascii="Times New Roman" w:eastAsia="MS Mincho" w:hAnsi="Times New Roman"/>
                <w:b/>
                <w:bCs/>
                <w:color w:val="FFFFFF" w:themeColor="background1"/>
                <w:spacing w:val="6"/>
                <w:kern w:val="24"/>
                <w:sz w:val="28"/>
                <w:szCs w:val="28"/>
              </w:rPr>
              <w:lastRenderedPageBreak/>
              <w:t>Resumen del Plan de Compras 2025</w:t>
            </w:r>
          </w:p>
        </w:tc>
      </w:tr>
      <w:tr w:rsidR="00DA57F1" w:rsidRPr="009814AD" w14:paraId="04115D85" w14:textId="77777777" w:rsidTr="002F5371">
        <w:trPr>
          <w:trHeight w:val="288"/>
        </w:trPr>
        <w:tc>
          <w:tcPr>
            <w:tcW w:w="10457" w:type="dxa"/>
            <w:gridSpan w:val="2"/>
            <w:tcBorders>
              <w:top w:val="single" w:sz="4" w:space="0" w:color="auto"/>
              <w:left w:val="nil"/>
              <w:bottom w:val="nil"/>
              <w:right w:val="nil"/>
            </w:tcBorders>
            <w:shd w:val="clear" w:color="auto" w:fill="142F62"/>
            <w:noWrap/>
            <w:vAlign w:val="bottom"/>
            <w:hideMark/>
          </w:tcPr>
          <w:p w14:paraId="580CF49F" w14:textId="77777777" w:rsidR="00DA57F1" w:rsidRPr="000B55A3" w:rsidRDefault="00DA57F1" w:rsidP="00E66E80">
            <w:pPr>
              <w:spacing w:after="0" w:line="240" w:lineRule="auto"/>
              <w:ind w:left="-217" w:firstLine="217"/>
              <w:rPr>
                <w:rFonts w:ascii="Times New Roman" w:eastAsia="Times New Roman" w:hAnsi="Times New Roman"/>
                <w:b/>
                <w:bCs/>
                <w:color w:val="FFFFFF" w:themeColor="background1"/>
                <w:sz w:val="24"/>
                <w:szCs w:val="24"/>
                <w:lang w:eastAsia="es-DO"/>
              </w:rPr>
            </w:pPr>
            <w:r w:rsidRPr="000B55A3">
              <w:rPr>
                <w:rFonts w:ascii="Times New Roman" w:eastAsia="Times New Roman" w:hAnsi="Times New Roman"/>
                <w:b/>
                <w:bCs/>
                <w:color w:val="FFFFFF" w:themeColor="background1"/>
                <w:sz w:val="24"/>
                <w:szCs w:val="24"/>
                <w:lang w:eastAsia="es-DO"/>
              </w:rPr>
              <w:t>DATOS DE CABECERA PACC</w:t>
            </w:r>
          </w:p>
        </w:tc>
      </w:tr>
      <w:tr w:rsidR="00DA57F1" w:rsidRPr="009814AD" w14:paraId="7897F3D8"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293D5E0E"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Monto estimado total</w:t>
            </w:r>
          </w:p>
        </w:tc>
        <w:tc>
          <w:tcPr>
            <w:tcW w:w="3709" w:type="dxa"/>
            <w:tcBorders>
              <w:top w:val="single" w:sz="4" w:space="0" w:color="auto"/>
              <w:left w:val="nil"/>
              <w:bottom w:val="single" w:sz="4" w:space="0" w:color="auto"/>
              <w:right w:val="nil"/>
            </w:tcBorders>
            <w:noWrap/>
            <w:vAlign w:val="bottom"/>
            <w:hideMark/>
          </w:tcPr>
          <w:p w14:paraId="324E1568"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1,533,589,581.60 </w:t>
            </w:r>
          </w:p>
        </w:tc>
      </w:tr>
      <w:tr w:rsidR="00DA57F1" w:rsidRPr="009814AD" w14:paraId="32BC38A9" w14:textId="77777777" w:rsidTr="002F5371">
        <w:trPr>
          <w:trHeight w:val="288"/>
        </w:trPr>
        <w:tc>
          <w:tcPr>
            <w:tcW w:w="6748" w:type="dxa"/>
            <w:tcBorders>
              <w:top w:val="nil"/>
              <w:left w:val="nil"/>
              <w:bottom w:val="single" w:sz="4" w:space="0" w:color="auto"/>
              <w:right w:val="nil"/>
            </w:tcBorders>
            <w:noWrap/>
            <w:vAlign w:val="bottom"/>
            <w:hideMark/>
          </w:tcPr>
          <w:p w14:paraId="7872A717"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Monto total contratado</w:t>
            </w:r>
          </w:p>
        </w:tc>
        <w:tc>
          <w:tcPr>
            <w:tcW w:w="3709" w:type="dxa"/>
            <w:tcBorders>
              <w:top w:val="nil"/>
              <w:left w:val="nil"/>
              <w:bottom w:val="single" w:sz="4" w:space="0" w:color="auto"/>
              <w:right w:val="nil"/>
            </w:tcBorders>
            <w:vAlign w:val="center"/>
            <w:hideMark/>
          </w:tcPr>
          <w:p w14:paraId="618126D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w:t>
            </w:r>
          </w:p>
        </w:tc>
      </w:tr>
      <w:tr w:rsidR="00DA57F1" w:rsidRPr="009814AD" w14:paraId="48369B7A" w14:textId="77777777" w:rsidTr="002F5371">
        <w:trPr>
          <w:trHeight w:val="288"/>
        </w:trPr>
        <w:tc>
          <w:tcPr>
            <w:tcW w:w="6748" w:type="dxa"/>
            <w:tcBorders>
              <w:top w:val="nil"/>
              <w:left w:val="nil"/>
              <w:bottom w:val="single" w:sz="4" w:space="0" w:color="auto"/>
              <w:right w:val="nil"/>
            </w:tcBorders>
            <w:noWrap/>
            <w:vAlign w:val="bottom"/>
            <w:hideMark/>
          </w:tcPr>
          <w:p w14:paraId="79D67F76"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Cantidad de procesos registrados</w:t>
            </w:r>
          </w:p>
        </w:tc>
        <w:tc>
          <w:tcPr>
            <w:tcW w:w="3709" w:type="dxa"/>
            <w:tcBorders>
              <w:top w:val="nil"/>
              <w:left w:val="nil"/>
              <w:bottom w:val="single" w:sz="4" w:space="0" w:color="auto"/>
              <w:right w:val="nil"/>
            </w:tcBorders>
            <w:noWrap/>
            <w:vAlign w:val="center"/>
            <w:hideMark/>
          </w:tcPr>
          <w:p w14:paraId="34E4CA6E"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207</w:t>
            </w:r>
          </w:p>
        </w:tc>
      </w:tr>
      <w:tr w:rsidR="00DA57F1" w:rsidRPr="009814AD" w14:paraId="3A1F8E09" w14:textId="77777777" w:rsidTr="002F5371">
        <w:trPr>
          <w:trHeight w:val="288"/>
        </w:trPr>
        <w:tc>
          <w:tcPr>
            <w:tcW w:w="6748" w:type="dxa"/>
            <w:tcBorders>
              <w:top w:val="nil"/>
              <w:left w:val="nil"/>
              <w:bottom w:val="single" w:sz="4" w:space="0" w:color="auto"/>
              <w:right w:val="nil"/>
            </w:tcBorders>
            <w:noWrap/>
            <w:vAlign w:val="bottom"/>
            <w:hideMark/>
          </w:tcPr>
          <w:p w14:paraId="71F77607"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Capítulo</w:t>
            </w:r>
          </w:p>
        </w:tc>
        <w:tc>
          <w:tcPr>
            <w:tcW w:w="3709" w:type="dxa"/>
            <w:tcBorders>
              <w:top w:val="nil"/>
              <w:left w:val="nil"/>
              <w:bottom w:val="single" w:sz="4" w:space="0" w:color="auto"/>
              <w:right w:val="nil"/>
            </w:tcBorders>
            <w:vAlign w:val="center"/>
            <w:hideMark/>
          </w:tcPr>
          <w:p w14:paraId="3D77DB2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5208</w:t>
            </w:r>
          </w:p>
        </w:tc>
      </w:tr>
      <w:tr w:rsidR="00DA57F1" w:rsidRPr="009814AD" w14:paraId="4EAB2115" w14:textId="77777777" w:rsidTr="002F5371">
        <w:trPr>
          <w:trHeight w:val="288"/>
        </w:trPr>
        <w:tc>
          <w:tcPr>
            <w:tcW w:w="6748" w:type="dxa"/>
            <w:tcBorders>
              <w:top w:val="nil"/>
              <w:left w:val="nil"/>
              <w:bottom w:val="single" w:sz="4" w:space="0" w:color="auto"/>
              <w:right w:val="nil"/>
            </w:tcBorders>
            <w:noWrap/>
            <w:vAlign w:val="bottom"/>
            <w:hideMark/>
          </w:tcPr>
          <w:p w14:paraId="6798B673"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Subcapítulo</w:t>
            </w:r>
          </w:p>
        </w:tc>
        <w:tc>
          <w:tcPr>
            <w:tcW w:w="3709" w:type="dxa"/>
            <w:tcBorders>
              <w:top w:val="nil"/>
              <w:left w:val="nil"/>
              <w:bottom w:val="single" w:sz="4" w:space="0" w:color="auto"/>
              <w:right w:val="nil"/>
            </w:tcBorders>
            <w:vAlign w:val="center"/>
            <w:hideMark/>
          </w:tcPr>
          <w:p w14:paraId="689C490B"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1</w:t>
            </w:r>
          </w:p>
        </w:tc>
      </w:tr>
      <w:tr w:rsidR="00DA57F1" w:rsidRPr="009814AD" w14:paraId="5B0FA039" w14:textId="77777777" w:rsidTr="002F5371">
        <w:trPr>
          <w:trHeight w:val="288"/>
        </w:trPr>
        <w:tc>
          <w:tcPr>
            <w:tcW w:w="6748" w:type="dxa"/>
            <w:tcBorders>
              <w:top w:val="nil"/>
              <w:left w:val="nil"/>
              <w:bottom w:val="nil"/>
              <w:right w:val="nil"/>
            </w:tcBorders>
            <w:noWrap/>
            <w:vAlign w:val="bottom"/>
            <w:hideMark/>
          </w:tcPr>
          <w:p w14:paraId="162106A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Unidad ejecutora</w:t>
            </w:r>
          </w:p>
        </w:tc>
        <w:tc>
          <w:tcPr>
            <w:tcW w:w="3709" w:type="dxa"/>
            <w:tcBorders>
              <w:top w:val="nil"/>
              <w:left w:val="nil"/>
              <w:bottom w:val="nil"/>
              <w:right w:val="nil"/>
            </w:tcBorders>
            <w:vAlign w:val="center"/>
            <w:hideMark/>
          </w:tcPr>
          <w:p w14:paraId="0C0947AE"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1</w:t>
            </w:r>
          </w:p>
        </w:tc>
      </w:tr>
      <w:tr w:rsidR="00DA57F1" w:rsidRPr="009814AD" w14:paraId="1B315B61" w14:textId="77777777" w:rsidTr="002F5371">
        <w:trPr>
          <w:trHeight w:val="128"/>
        </w:trPr>
        <w:tc>
          <w:tcPr>
            <w:tcW w:w="6748" w:type="dxa"/>
            <w:tcBorders>
              <w:top w:val="single" w:sz="4" w:space="0" w:color="auto"/>
              <w:left w:val="nil"/>
              <w:bottom w:val="single" w:sz="4" w:space="0" w:color="auto"/>
              <w:right w:val="nil"/>
            </w:tcBorders>
            <w:noWrap/>
            <w:vAlign w:val="bottom"/>
            <w:hideMark/>
          </w:tcPr>
          <w:p w14:paraId="01828586"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Unidad de compra</w:t>
            </w:r>
          </w:p>
        </w:tc>
        <w:tc>
          <w:tcPr>
            <w:tcW w:w="3709" w:type="dxa"/>
            <w:tcBorders>
              <w:top w:val="single" w:sz="4" w:space="0" w:color="auto"/>
              <w:left w:val="nil"/>
              <w:bottom w:val="single" w:sz="4" w:space="0" w:color="auto"/>
              <w:right w:val="nil"/>
            </w:tcBorders>
            <w:vAlign w:val="center"/>
            <w:hideMark/>
          </w:tcPr>
          <w:p w14:paraId="07491EDB"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Seguro Nacional de Salud (SeNaSa)</w:t>
            </w:r>
          </w:p>
        </w:tc>
      </w:tr>
      <w:tr w:rsidR="00DA57F1" w:rsidRPr="009814AD" w14:paraId="0C195E95" w14:textId="77777777" w:rsidTr="002F5371">
        <w:trPr>
          <w:trHeight w:val="288"/>
        </w:trPr>
        <w:tc>
          <w:tcPr>
            <w:tcW w:w="6748" w:type="dxa"/>
            <w:tcBorders>
              <w:top w:val="nil"/>
              <w:left w:val="nil"/>
              <w:bottom w:val="single" w:sz="4" w:space="0" w:color="auto"/>
              <w:right w:val="nil"/>
            </w:tcBorders>
            <w:noWrap/>
            <w:vAlign w:val="bottom"/>
            <w:hideMark/>
          </w:tcPr>
          <w:p w14:paraId="4F8B507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Año fiscal</w:t>
            </w:r>
          </w:p>
        </w:tc>
        <w:tc>
          <w:tcPr>
            <w:tcW w:w="3709" w:type="dxa"/>
            <w:tcBorders>
              <w:top w:val="nil"/>
              <w:left w:val="nil"/>
              <w:bottom w:val="single" w:sz="4" w:space="0" w:color="auto"/>
              <w:right w:val="nil"/>
            </w:tcBorders>
            <w:vAlign w:val="center"/>
            <w:hideMark/>
          </w:tcPr>
          <w:p w14:paraId="2E9B04F1"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2025</w:t>
            </w:r>
          </w:p>
        </w:tc>
      </w:tr>
      <w:tr w:rsidR="00DA57F1" w:rsidRPr="009814AD" w14:paraId="6E04E1E1" w14:textId="77777777" w:rsidTr="002F5371">
        <w:trPr>
          <w:trHeight w:val="288"/>
        </w:trPr>
        <w:tc>
          <w:tcPr>
            <w:tcW w:w="6748" w:type="dxa"/>
            <w:tcBorders>
              <w:top w:val="nil"/>
              <w:left w:val="nil"/>
              <w:bottom w:val="nil"/>
              <w:right w:val="nil"/>
            </w:tcBorders>
            <w:noWrap/>
            <w:vAlign w:val="bottom"/>
            <w:hideMark/>
          </w:tcPr>
          <w:p w14:paraId="444E231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Fecha aprobación</w:t>
            </w:r>
          </w:p>
        </w:tc>
        <w:tc>
          <w:tcPr>
            <w:tcW w:w="3709" w:type="dxa"/>
            <w:tcBorders>
              <w:top w:val="nil"/>
              <w:left w:val="nil"/>
              <w:bottom w:val="nil"/>
              <w:right w:val="nil"/>
            </w:tcBorders>
            <w:vAlign w:val="center"/>
            <w:hideMark/>
          </w:tcPr>
          <w:p w14:paraId="04A5F717"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22/11/2024</w:t>
            </w:r>
          </w:p>
        </w:tc>
      </w:tr>
      <w:tr w:rsidR="00DA57F1" w:rsidRPr="009814AD" w14:paraId="416B1F95" w14:textId="77777777" w:rsidTr="002F5371">
        <w:trPr>
          <w:trHeight w:val="288"/>
        </w:trPr>
        <w:tc>
          <w:tcPr>
            <w:tcW w:w="10457" w:type="dxa"/>
            <w:gridSpan w:val="2"/>
            <w:tcBorders>
              <w:top w:val="single" w:sz="4" w:space="0" w:color="auto"/>
              <w:left w:val="nil"/>
              <w:bottom w:val="single" w:sz="4" w:space="0" w:color="auto"/>
              <w:right w:val="nil"/>
            </w:tcBorders>
            <w:shd w:val="clear" w:color="auto" w:fill="142F62"/>
            <w:noWrap/>
            <w:vAlign w:val="bottom"/>
            <w:hideMark/>
          </w:tcPr>
          <w:p w14:paraId="4C5A5B3D" w14:textId="77777777" w:rsidR="00DA57F1" w:rsidRPr="000B55A3" w:rsidRDefault="00DA57F1" w:rsidP="00E66E80">
            <w:pPr>
              <w:spacing w:after="0" w:line="240" w:lineRule="auto"/>
              <w:rPr>
                <w:rFonts w:ascii="Times New Roman" w:eastAsia="Times New Roman" w:hAnsi="Times New Roman"/>
                <w:b/>
                <w:bCs/>
                <w:color w:val="FFFFFF" w:themeColor="background1"/>
                <w:sz w:val="24"/>
                <w:szCs w:val="24"/>
                <w:lang w:eastAsia="es-DO"/>
              </w:rPr>
            </w:pPr>
            <w:r w:rsidRPr="000B55A3">
              <w:rPr>
                <w:rFonts w:ascii="Times New Roman" w:eastAsia="Times New Roman" w:hAnsi="Times New Roman"/>
                <w:b/>
                <w:bCs/>
                <w:color w:val="FFFFFF" w:themeColor="background1"/>
                <w:sz w:val="24"/>
                <w:szCs w:val="24"/>
                <w:lang w:eastAsia="es-DO"/>
              </w:rPr>
              <w:t>MONTOS ESTIMADOS SEGÚN OBJETO DE CONTRATACIÓN</w:t>
            </w:r>
          </w:p>
        </w:tc>
      </w:tr>
      <w:tr w:rsidR="00DA57F1" w:rsidRPr="009814AD" w14:paraId="285A2EE3" w14:textId="77777777" w:rsidTr="002F5371">
        <w:trPr>
          <w:trHeight w:val="288"/>
        </w:trPr>
        <w:tc>
          <w:tcPr>
            <w:tcW w:w="6748" w:type="dxa"/>
            <w:tcBorders>
              <w:top w:val="nil"/>
              <w:left w:val="nil"/>
              <w:bottom w:val="nil"/>
              <w:right w:val="nil"/>
            </w:tcBorders>
            <w:noWrap/>
            <w:vAlign w:val="bottom"/>
            <w:hideMark/>
          </w:tcPr>
          <w:p w14:paraId="45A76A9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Bienes</w:t>
            </w:r>
          </w:p>
        </w:tc>
        <w:tc>
          <w:tcPr>
            <w:tcW w:w="3709" w:type="dxa"/>
            <w:tcBorders>
              <w:top w:val="nil"/>
              <w:left w:val="nil"/>
              <w:bottom w:val="nil"/>
              <w:right w:val="nil"/>
            </w:tcBorders>
            <w:noWrap/>
            <w:vAlign w:val="bottom"/>
            <w:hideMark/>
          </w:tcPr>
          <w:p w14:paraId="42B156C2"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913,407,030.99 </w:t>
            </w:r>
          </w:p>
        </w:tc>
      </w:tr>
      <w:tr w:rsidR="00DA57F1" w:rsidRPr="009814AD" w14:paraId="06F1738E"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26C58F36"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Obras</w:t>
            </w:r>
          </w:p>
        </w:tc>
        <w:tc>
          <w:tcPr>
            <w:tcW w:w="3709" w:type="dxa"/>
            <w:tcBorders>
              <w:top w:val="single" w:sz="4" w:space="0" w:color="auto"/>
              <w:left w:val="nil"/>
              <w:bottom w:val="single" w:sz="4" w:space="0" w:color="auto"/>
              <w:right w:val="nil"/>
            </w:tcBorders>
            <w:vAlign w:val="bottom"/>
            <w:hideMark/>
          </w:tcPr>
          <w:p w14:paraId="0413CECE"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N/A</w:t>
            </w:r>
          </w:p>
        </w:tc>
      </w:tr>
      <w:tr w:rsidR="00DA57F1" w:rsidRPr="009814AD" w14:paraId="3B09C3A7" w14:textId="77777777" w:rsidTr="002F5371">
        <w:trPr>
          <w:trHeight w:val="288"/>
        </w:trPr>
        <w:tc>
          <w:tcPr>
            <w:tcW w:w="6748" w:type="dxa"/>
            <w:tcBorders>
              <w:top w:val="nil"/>
              <w:left w:val="nil"/>
              <w:bottom w:val="nil"/>
              <w:right w:val="nil"/>
            </w:tcBorders>
            <w:noWrap/>
            <w:vAlign w:val="bottom"/>
            <w:hideMark/>
          </w:tcPr>
          <w:p w14:paraId="77EAC355"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Servicios</w:t>
            </w:r>
          </w:p>
        </w:tc>
        <w:tc>
          <w:tcPr>
            <w:tcW w:w="3709" w:type="dxa"/>
            <w:tcBorders>
              <w:top w:val="nil"/>
              <w:left w:val="nil"/>
              <w:bottom w:val="nil"/>
              <w:right w:val="nil"/>
            </w:tcBorders>
            <w:noWrap/>
            <w:vAlign w:val="bottom"/>
            <w:hideMark/>
          </w:tcPr>
          <w:p w14:paraId="04548F4A"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620,182,550.61 </w:t>
            </w:r>
          </w:p>
        </w:tc>
      </w:tr>
      <w:tr w:rsidR="00DA57F1" w:rsidRPr="009814AD" w14:paraId="112C1F6F"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00A3B93C"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Servicios: consultoría</w:t>
            </w:r>
          </w:p>
        </w:tc>
        <w:tc>
          <w:tcPr>
            <w:tcW w:w="3709" w:type="dxa"/>
            <w:tcBorders>
              <w:top w:val="single" w:sz="4" w:space="0" w:color="auto"/>
              <w:left w:val="nil"/>
              <w:bottom w:val="single" w:sz="4" w:space="0" w:color="auto"/>
              <w:right w:val="nil"/>
            </w:tcBorders>
            <w:vAlign w:val="bottom"/>
            <w:hideMark/>
          </w:tcPr>
          <w:p w14:paraId="2405E4E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N/A</w:t>
            </w:r>
          </w:p>
        </w:tc>
      </w:tr>
      <w:tr w:rsidR="00DA57F1" w:rsidRPr="009814AD" w14:paraId="0C74D163" w14:textId="77777777" w:rsidTr="002F5371">
        <w:trPr>
          <w:trHeight w:val="101"/>
        </w:trPr>
        <w:tc>
          <w:tcPr>
            <w:tcW w:w="6748" w:type="dxa"/>
            <w:tcBorders>
              <w:top w:val="nil"/>
              <w:left w:val="nil"/>
              <w:bottom w:val="nil"/>
              <w:right w:val="nil"/>
            </w:tcBorders>
            <w:vAlign w:val="bottom"/>
            <w:hideMark/>
          </w:tcPr>
          <w:p w14:paraId="64BEA14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Servicios: consultoría basada en la calidad de los servicios</w:t>
            </w:r>
          </w:p>
        </w:tc>
        <w:tc>
          <w:tcPr>
            <w:tcW w:w="3709" w:type="dxa"/>
            <w:tcBorders>
              <w:top w:val="nil"/>
              <w:left w:val="nil"/>
              <w:bottom w:val="nil"/>
              <w:right w:val="nil"/>
            </w:tcBorders>
            <w:vAlign w:val="bottom"/>
            <w:hideMark/>
          </w:tcPr>
          <w:p w14:paraId="003F0378"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00B5DEE1" w14:textId="77777777" w:rsidTr="002F5371">
        <w:trPr>
          <w:trHeight w:val="288"/>
        </w:trPr>
        <w:tc>
          <w:tcPr>
            <w:tcW w:w="10457" w:type="dxa"/>
            <w:gridSpan w:val="2"/>
            <w:tcBorders>
              <w:top w:val="single" w:sz="4" w:space="0" w:color="auto"/>
              <w:left w:val="nil"/>
              <w:bottom w:val="single" w:sz="4" w:space="0" w:color="auto"/>
              <w:right w:val="nil"/>
            </w:tcBorders>
            <w:shd w:val="clear" w:color="auto" w:fill="142F62"/>
            <w:noWrap/>
            <w:vAlign w:val="bottom"/>
            <w:hideMark/>
          </w:tcPr>
          <w:p w14:paraId="78917EAE" w14:textId="77777777" w:rsidR="00DA57F1" w:rsidRPr="000B55A3" w:rsidRDefault="00DA57F1" w:rsidP="00E66E80">
            <w:pPr>
              <w:spacing w:after="0" w:line="240" w:lineRule="auto"/>
              <w:rPr>
                <w:rFonts w:ascii="Times New Roman" w:eastAsia="Times New Roman" w:hAnsi="Times New Roman"/>
                <w:b/>
                <w:bCs/>
                <w:color w:val="FFFFFF" w:themeColor="background1"/>
                <w:sz w:val="24"/>
                <w:szCs w:val="24"/>
                <w:lang w:eastAsia="es-DO"/>
              </w:rPr>
            </w:pPr>
            <w:r w:rsidRPr="000B55A3">
              <w:rPr>
                <w:rFonts w:ascii="Times New Roman" w:eastAsia="Times New Roman" w:hAnsi="Times New Roman"/>
                <w:b/>
                <w:bCs/>
                <w:color w:val="FFFFFF" w:themeColor="background1"/>
                <w:sz w:val="24"/>
                <w:szCs w:val="24"/>
                <w:lang w:eastAsia="es-DO"/>
              </w:rPr>
              <w:t>MONTOS ADJUDICADO SEGÚN CLASIFICACIÓN MIPYMES</w:t>
            </w:r>
          </w:p>
        </w:tc>
      </w:tr>
      <w:tr w:rsidR="00DA57F1" w:rsidRPr="009814AD" w14:paraId="697F16FB" w14:textId="77777777" w:rsidTr="002F5371">
        <w:trPr>
          <w:trHeight w:val="288"/>
        </w:trPr>
        <w:tc>
          <w:tcPr>
            <w:tcW w:w="6748" w:type="dxa"/>
            <w:tcBorders>
              <w:top w:val="nil"/>
              <w:left w:val="nil"/>
              <w:bottom w:val="nil"/>
              <w:right w:val="nil"/>
            </w:tcBorders>
            <w:noWrap/>
            <w:vAlign w:val="bottom"/>
            <w:hideMark/>
          </w:tcPr>
          <w:p w14:paraId="5C3403E0"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MiPymes</w:t>
            </w:r>
          </w:p>
        </w:tc>
        <w:tc>
          <w:tcPr>
            <w:tcW w:w="3709" w:type="dxa"/>
            <w:tcBorders>
              <w:top w:val="nil"/>
              <w:left w:val="nil"/>
              <w:bottom w:val="nil"/>
              <w:right w:val="nil"/>
            </w:tcBorders>
            <w:shd w:val="clear" w:color="000000" w:fill="FFFFFF"/>
            <w:vAlign w:val="center"/>
            <w:hideMark/>
          </w:tcPr>
          <w:p w14:paraId="528593AC"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143,608,992.96 </w:t>
            </w:r>
          </w:p>
        </w:tc>
      </w:tr>
      <w:tr w:rsidR="00DA57F1" w:rsidRPr="009814AD" w14:paraId="4217B29A"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4BA191CB"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MiPymes mujer</w:t>
            </w:r>
          </w:p>
        </w:tc>
        <w:tc>
          <w:tcPr>
            <w:tcW w:w="3709" w:type="dxa"/>
            <w:tcBorders>
              <w:top w:val="single" w:sz="4" w:space="0" w:color="auto"/>
              <w:left w:val="nil"/>
              <w:bottom w:val="single" w:sz="4" w:space="0" w:color="auto"/>
              <w:right w:val="nil"/>
            </w:tcBorders>
            <w:shd w:val="clear" w:color="000000" w:fill="FFFFFF"/>
            <w:vAlign w:val="center"/>
            <w:hideMark/>
          </w:tcPr>
          <w:p w14:paraId="10630732"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17,901,272.90 </w:t>
            </w:r>
          </w:p>
        </w:tc>
      </w:tr>
      <w:tr w:rsidR="00DA57F1" w:rsidRPr="009814AD" w14:paraId="1D3E0FA3" w14:textId="77777777" w:rsidTr="002F5371">
        <w:trPr>
          <w:trHeight w:val="288"/>
        </w:trPr>
        <w:tc>
          <w:tcPr>
            <w:tcW w:w="6748" w:type="dxa"/>
            <w:tcBorders>
              <w:top w:val="nil"/>
              <w:left w:val="nil"/>
              <w:bottom w:val="nil"/>
              <w:right w:val="nil"/>
            </w:tcBorders>
            <w:noWrap/>
            <w:vAlign w:val="bottom"/>
            <w:hideMark/>
          </w:tcPr>
          <w:p w14:paraId="222B8295"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No MiPymes</w:t>
            </w:r>
          </w:p>
        </w:tc>
        <w:tc>
          <w:tcPr>
            <w:tcW w:w="3709" w:type="dxa"/>
            <w:tcBorders>
              <w:top w:val="nil"/>
              <w:left w:val="nil"/>
              <w:bottom w:val="nil"/>
              <w:right w:val="nil"/>
            </w:tcBorders>
            <w:shd w:val="clear" w:color="000000" w:fill="FFFFFF"/>
            <w:noWrap/>
            <w:vAlign w:val="center"/>
            <w:hideMark/>
          </w:tcPr>
          <w:p w14:paraId="7A3D504A"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100,520,478.23 </w:t>
            </w:r>
          </w:p>
        </w:tc>
      </w:tr>
      <w:tr w:rsidR="00DA57F1" w:rsidRPr="009814AD" w14:paraId="71D4C31C" w14:textId="77777777" w:rsidTr="002F5371">
        <w:trPr>
          <w:trHeight w:val="288"/>
        </w:trPr>
        <w:tc>
          <w:tcPr>
            <w:tcW w:w="10457" w:type="dxa"/>
            <w:gridSpan w:val="2"/>
            <w:tcBorders>
              <w:top w:val="single" w:sz="4" w:space="0" w:color="auto"/>
              <w:left w:val="nil"/>
              <w:bottom w:val="single" w:sz="4" w:space="0" w:color="auto"/>
              <w:right w:val="nil"/>
            </w:tcBorders>
            <w:shd w:val="clear" w:color="auto" w:fill="142F62"/>
            <w:noWrap/>
            <w:vAlign w:val="bottom"/>
            <w:hideMark/>
          </w:tcPr>
          <w:p w14:paraId="70EA914A" w14:textId="77777777" w:rsidR="00DA57F1" w:rsidRPr="000B55A3" w:rsidRDefault="00DA57F1" w:rsidP="00E66E80">
            <w:pPr>
              <w:spacing w:after="0" w:line="240" w:lineRule="auto"/>
              <w:rPr>
                <w:rFonts w:ascii="Times New Roman" w:eastAsia="Times New Roman" w:hAnsi="Times New Roman"/>
                <w:b/>
                <w:bCs/>
                <w:color w:val="FFFFFF" w:themeColor="background1"/>
                <w:sz w:val="24"/>
                <w:szCs w:val="24"/>
                <w:lang w:eastAsia="es-DO"/>
              </w:rPr>
            </w:pPr>
            <w:r w:rsidRPr="000B55A3">
              <w:rPr>
                <w:rFonts w:ascii="Times New Roman" w:eastAsia="Times New Roman" w:hAnsi="Times New Roman"/>
                <w:b/>
                <w:bCs/>
                <w:color w:val="FFFFFF" w:themeColor="background1"/>
                <w:sz w:val="24"/>
                <w:szCs w:val="24"/>
                <w:lang w:eastAsia="es-DO"/>
              </w:rPr>
              <w:t>MONTOS ADJUDICADO SEGÚN TIPO DE PROCEDIMIENTO</w:t>
            </w:r>
          </w:p>
        </w:tc>
      </w:tr>
      <w:tr w:rsidR="00DA57F1" w:rsidRPr="009814AD" w14:paraId="2057E10C" w14:textId="77777777" w:rsidTr="002F5371">
        <w:trPr>
          <w:trHeight w:val="288"/>
        </w:trPr>
        <w:tc>
          <w:tcPr>
            <w:tcW w:w="6748" w:type="dxa"/>
            <w:tcBorders>
              <w:top w:val="nil"/>
              <w:left w:val="nil"/>
              <w:bottom w:val="nil"/>
              <w:right w:val="nil"/>
            </w:tcBorders>
            <w:noWrap/>
            <w:vAlign w:val="bottom"/>
            <w:hideMark/>
          </w:tcPr>
          <w:p w14:paraId="0A4DF380"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Compras por debajo del umbral</w:t>
            </w:r>
          </w:p>
        </w:tc>
        <w:tc>
          <w:tcPr>
            <w:tcW w:w="3709" w:type="dxa"/>
            <w:tcBorders>
              <w:top w:val="nil"/>
              <w:left w:val="nil"/>
              <w:bottom w:val="nil"/>
              <w:right w:val="nil"/>
            </w:tcBorders>
            <w:vAlign w:val="bottom"/>
            <w:hideMark/>
          </w:tcPr>
          <w:p w14:paraId="6B831F62"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2,894,019.52 </w:t>
            </w:r>
          </w:p>
        </w:tc>
      </w:tr>
      <w:tr w:rsidR="00DA57F1" w:rsidRPr="009814AD" w14:paraId="44467D59"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6661594E"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Compra menor</w:t>
            </w:r>
          </w:p>
        </w:tc>
        <w:tc>
          <w:tcPr>
            <w:tcW w:w="3709" w:type="dxa"/>
            <w:tcBorders>
              <w:top w:val="single" w:sz="4" w:space="0" w:color="auto"/>
              <w:left w:val="nil"/>
              <w:bottom w:val="single" w:sz="4" w:space="0" w:color="auto"/>
              <w:right w:val="nil"/>
            </w:tcBorders>
            <w:vAlign w:val="bottom"/>
            <w:hideMark/>
          </w:tcPr>
          <w:p w14:paraId="3FABFE45"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12,311,441.00 </w:t>
            </w:r>
          </w:p>
        </w:tc>
      </w:tr>
      <w:tr w:rsidR="00DA57F1" w:rsidRPr="009814AD" w14:paraId="354DBF92" w14:textId="77777777" w:rsidTr="002F5371">
        <w:trPr>
          <w:trHeight w:val="288"/>
        </w:trPr>
        <w:tc>
          <w:tcPr>
            <w:tcW w:w="6748" w:type="dxa"/>
            <w:tcBorders>
              <w:top w:val="nil"/>
              <w:left w:val="nil"/>
              <w:bottom w:val="nil"/>
              <w:right w:val="nil"/>
            </w:tcBorders>
            <w:noWrap/>
            <w:vAlign w:val="bottom"/>
            <w:hideMark/>
          </w:tcPr>
          <w:p w14:paraId="5F43A8D4"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Comparación de precios</w:t>
            </w:r>
          </w:p>
        </w:tc>
        <w:tc>
          <w:tcPr>
            <w:tcW w:w="3709" w:type="dxa"/>
            <w:tcBorders>
              <w:top w:val="nil"/>
              <w:left w:val="nil"/>
              <w:bottom w:val="nil"/>
              <w:right w:val="nil"/>
            </w:tcBorders>
            <w:vAlign w:val="bottom"/>
            <w:hideMark/>
          </w:tcPr>
          <w:p w14:paraId="41B0C3A1"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10,103,009.35 </w:t>
            </w:r>
          </w:p>
        </w:tc>
      </w:tr>
      <w:tr w:rsidR="00DA57F1" w:rsidRPr="009814AD" w14:paraId="16D1B231" w14:textId="77777777" w:rsidTr="002F5371">
        <w:trPr>
          <w:trHeight w:val="288"/>
        </w:trPr>
        <w:tc>
          <w:tcPr>
            <w:tcW w:w="6748" w:type="dxa"/>
            <w:tcBorders>
              <w:top w:val="single" w:sz="4" w:space="0" w:color="auto"/>
              <w:left w:val="nil"/>
              <w:bottom w:val="single" w:sz="4" w:space="0" w:color="auto"/>
              <w:right w:val="nil"/>
            </w:tcBorders>
            <w:noWrap/>
            <w:vAlign w:val="bottom"/>
            <w:hideMark/>
          </w:tcPr>
          <w:p w14:paraId="02BB13D7"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Licitación pública</w:t>
            </w:r>
          </w:p>
        </w:tc>
        <w:tc>
          <w:tcPr>
            <w:tcW w:w="3709" w:type="dxa"/>
            <w:tcBorders>
              <w:top w:val="single" w:sz="4" w:space="0" w:color="auto"/>
              <w:left w:val="nil"/>
              <w:bottom w:val="single" w:sz="4" w:space="0" w:color="auto"/>
              <w:right w:val="nil"/>
            </w:tcBorders>
            <w:vAlign w:val="bottom"/>
            <w:hideMark/>
          </w:tcPr>
          <w:p w14:paraId="5DF4E3B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96,335,782.96 </w:t>
            </w:r>
          </w:p>
        </w:tc>
      </w:tr>
      <w:tr w:rsidR="00DA57F1" w:rsidRPr="009814AD" w14:paraId="175FD147" w14:textId="77777777" w:rsidTr="002F5371">
        <w:trPr>
          <w:trHeight w:val="288"/>
        </w:trPr>
        <w:tc>
          <w:tcPr>
            <w:tcW w:w="6748" w:type="dxa"/>
            <w:tcBorders>
              <w:top w:val="nil"/>
              <w:left w:val="nil"/>
              <w:bottom w:val="nil"/>
              <w:right w:val="nil"/>
            </w:tcBorders>
            <w:noWrap/>
            <w:vAlign w:val="bottom"/>
            <w:hideMark/>
          </w:tcPr>
          <w:p w14:paraId="05ADB4D5"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Subasta inversa</w:t>
            </w:r>
          </w:p>
        </w:tc>
        <w:tc>
          <w:tcPr>
            <w:tcW w:w="3709" w:type="dxa"/>
            <w:tcBorders>
              <w:top w:val="nil"/>
              <w:left w:val="nil"/>
              <w:bottom w:val="nil"/>
              <w:right w:val="nil"/>
            </w:tcBorders>
            <w:vAlign w:val="bottom"/>
            <w:hideMark/>
          </w:tcPr>
          <w:p w14:paraId="73FEF73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12,461,140.26 </w:t>
            </w:r>
          </w:p>
        </w:tc>
      </w:tr>
      <w:tr w:rsidR="00DA57F1" w:rsidRPr="009814AD" w14:paraId="73B2B251" w14:textId="77777777" w:rsidTr="002F5371">
        <w:trPr>
          <w:trHeight w:val="288"/>
        </w:trPr>
        <w:tc>
          <w:tcPr>
            <w:tcW w:w="10457" w:type="dxa"/>
            <w:gridSpan w:val="2"/>
            <w:tcBorders>
              <w:top w:val="single" w:sz="4" w:space="0" w:color="auto"/>
              <w:left w:val="nil"/>
              <w:bottom w:val="single" w:sz="4" w:space="0" w:color="auto"/>
              <w:right w:val="nil"/>
            </w:tcBorders>
            <w:shd w:val="clear" w:color="auto" w:fill="142F62"/>
            <w:noWrap/>
            <w:vAlign w:val="bottom"/>
            <w:hideMark/>
          </w:tcPr>
          <w:p w14:paraId="51EC5CD8" w14:textId="77777777" w:rsidR="00DA57F1" w:rsidRPr="000B55A3" w:rsidRDefault="00DA57F1" w:rsidP="00E66E80">
            <w:pPr>
              <w:spacing w:after="0" w:line="240" w:lineRule="auto"/>
              <w:rPr>
                <w:rFonts w:ascii="Times New Roman" w:eastAsia="Times New Roman" w:hAnsi="Times New Roman"/>
                <w:b/>
                <w:bCs/>
                <w:color w:val="FFFFFF" w:themeColor="background1"/>
                <w:sz w:val="24"/>
                <w:szCs w:val="24"/>
                <w:lang w:eastAsia="es-DO"/>
              </w:rPr>
            </w:pPr>
            <w:r w:rsidRPr="000B55A3">
              <w:rPr>
                <w:rFonts w:ascii="Times New Roman" w:eastAsia="Times New Roman" w:hAnsi="Times New Roman"/>
                <w:b/>
                <w:bCs/>
                <w:color w:val="FFFFFF" w:themeColor="background1"/>
                <w:sz w:val="24"/>
                <w:szCs w:val="24"/>
                <w:lang w:eastAsia="es-DO"/>
              </w:rPr>
              <w:t>MONTOS ADJUDICADO SEGÚN TIPO DE PROCEDIMIENTO</w:t>
            </w:r>
          </w:p>
        </w:tc>
      </w:tr>
      <w:tr w:rsidR="00DA57F1" w:rsidRPr="009814AD" w14:paraId="32E69EEF" w14:textId="77777777" w:rsidTr="002F5371">
        <w:trPr>
          <w:trHeight w:val="288"/>
        </w:trPr>
        <w:tc>
          <w:tcPr>
            <w:tcW w:w="6748" w:type="dxa"/>
            <w:tcBorders>
              <w:top w:val="nil"/>
              <w:left w:val="nil"/>
              <w:bottom w:val="nil"/>
              <w:right w:val="nil"/>
            </w:tcBorders>
            <w:vAlign w:val="bottom"/>
            <w:hideMark/>
          </w:tcPr>
          <w:p w14:paraId="296FC430"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Licitación pública internacional</w:t>
            </w:r>
          </w:p>
        </w:tc>
        <w:tc>
          <w:tcPr>
            <w:tcW w:w="3709" w:type="dxa"/>
            <w:tcBorders>
              <w:top w:val="nil"/>
              <w:left w:val="nil"/>
              <w:bottom w:val="nil"/>
              <w:right w:val="nil"/>
            </w:tcBorders>
            <w:vAlign w:val="bottom"/>
            <w:hideMark/>
          </w:tcPr>
          <w:p w14:paraId="3FC63B88"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5D997836" w14:textId="77777777" w:rsidTr="002F5371">
        <w:trPr>
          <w:trHeight w:val="288"/>
        </w:trPr>
        <w:tc>
          <w:tcPr>
            <w:tcW w:w="6748" w:type="dxa"/>
            <w:tcBorders>
              <w:top w:val="single" w:sz="4" w:space="0" w:color="auto"/>
              <w:left w:val="nil"/>
              <w:bottom w:val="single" w:sz="4" w:space="0" w:color="auto"/>
              <w:right w:val="nil"/>
            </w:tcBorders>
            <w:vAlign w:val="bottom"/>
            <w:hideMark/>
          </w:tcPr>
          <w:p w14:paraId="546BF816"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Licitación restringida</w:t>
            </w:r>
          </w:p>
        </w:tc>
        <w:tc>
          <w:tcPr>
            <w:tcW w:w="3709" w:type="dxa"/>
            <w:tcBorders>
              <w:top w:val="single" w:sz="4" w:space="0" w:color="auto"/>
              <w:left w:val="nil"/>
              <w:bottom w:val="single" w:sz="4" w:space="0" w:color="auto"/>
              <w:right w:val="nil"/>
            </w:tcBorders>
            <w:vAlign w:val="bottom"/>
            <w:hideMark/>
          </w:tcPr>
          <w:p w14:paraId="4D1945D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1C2A8114" w14:textId="77777777" w:rsidTr="002F5371">
        <w:trPr>
          <w:trHeight w:val="288"/>
        </w:trPr>
        <w:tc>
          <w:tcPr>
            <w:tcW w:w="6748" w:type="dxa"/>
            <w:tcBorders>
              <w:top w:val="nil"/>
              <w:left w:val="nil"/>
              <w:bottom w:val="nil"/>
              <w:right w:val="nil"/>
            </w:tcBorders>
            <w:vAlign w:val="bottom"/>
            <w:hideMark/>
          </w:tcPr>
          <w:p w14:paraId="63A59C69"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Sorteo de obras</w:t>
            </w:r>
          </w:p>
        </w:tc>
        <w:tc>
          <w:tcPr>
            <w:tcW w:w="3709" w:type="dxa"/>
            <w:tcBorders>
              <w:top w:val="nil"/>
              <w:left w:val="nil"/>
              <w:bottom w:val="nil"/>
              <w:right w:val="nil"/>
            </w:tcBorders>
            <w:vAlign w:val="bottom"/>
            <w:hideMark/>
          </w:tcPr>
          <w:p w14:paraId="636E5E74"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5E2441A6" w14:textId="77777777" w:rsidTr="002F5371">
        <w:trPr>
          <w:trHeight w:val="72"/>
        </w:trPr>
        <w:tc>
          <w:tcPr>
            <w:tcW w:w="6748" w:type="dxa"/>
            <w:tcBorders>
              <w:top w:val="single" w:sz="4" w:space="0" w:color="auto"/>
              <w:left w:val="nil"/>
              <w:bottom w:val="single" w:sz="4" w:space="0" w:color="auto"/>
              <w:right w:val="nil"/>
            </w:tcBorders>
            <w:vAlign w:val="bottom"/>
            <w:hideMark/>
          </w:tcPr>
          <w:p w14:paraId="25A69630"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Excepción - bienes o servicios con exclusividad</w:t>
            </w:r>
          </w:p>
        </w:tc>
        <w:tc>
          <w:tcPr>
            <w:tcW w:w="3709" w:type="dxa"/>
            <w:tcBorders>
              <w:top w:val="single" w:sz="4" w:space="0" w:color="auto"/>
              <w:left w:val="nil"/>
              <w:bottom w:val="single" w:sz="4" w:space="0" w:color="auto"/>
              <w:right w:val="nil"/>
            </w:tcBorders>
            <w:vAlign w:val="bottom"/>
            <w:hideMark/>
          </w:tcPr>
          <w:p w14:paraId="02DC7294"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12,960,900.00 </w:t>
            </w:r>
          </w:p>
        </w:tc>
      </w:tr>
      <w:tr w:rsidR="00DA57F1" w:rsidRPr="009814AD" w14:paraId="510F8227" w14:textId="77777777" w:rsidTr="002F5371">
        <w:trPr>
          <w:trHeight w:val="222"/>
        </w:trPr>
        <w:tc>
          <w:tcPr>
            <w:tcW w:w="6748" w:type="dxa"/>
            <w:tcBorders>
              <w:top w:val="nil"/>
              <w:left w:val="nil"/>
              <w:bottom w:val="nil"/>
              <w:right w:val="nil"/>
            </w:tcBorders>
            <w:vAlign w:val="bottom"/>
            <w:hideMark/>
          </w:tcPr>
          <w:p w14:paraId="2FF76BC1"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Excepción - construcción, instalación o adquisición de oficinas para el servicio exterior</w:t>
            </w:r>
          </w:p>
        </w:tc>
        <w:tc>
          <w:tcPr>
            <w:tcW w:w="3709" w:type="dxa"/>
            <w:tcBorders>
              <w:top w:val="nil"/>
              <w:left w:val="nil"/>
              <w:bottom w:val="nil"/>
              <w:right w:val="nil"/>
            </w:tcBorders>
            <w:vAlign w:val="bottom"/>
            <w:hideMark/>
          </w:tcPr>
          <w:p w14:paraId="41ED8B8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4238F3D0" w14:textId="77777777" w:rsidTr="002F5371">
        <w:trPr>
          <w:trHeight w:val="376"/>
        </w:trPr>
        <w:tc>
          <w:tcPr>
            <w:tcW w:w="6748" w:type="dxa"/>
            <w:tcBorders>
              <w:top w:val="single" w:sz="4" w:space="0" w:color="auto"/>
              <w:left w:val="nil"/>
              <w:bottom w:val="single" w:sz="4" w:space="0" w:color="auto"/>
              <w:right w:val="nil"/>
            </w:tcBorders>
            <w:vAlign w:val="bottom"/>
            <w:hideMark/>
          </w:tcPr>
          <w:p w14:paraId="5B00FB84"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Excepción - contratación de publicidad a través de medios de comunicación social</w:t>
            </w:r>
          </w:p>
        </w:tc>
        <w:tc>
          <w:tcPr>
            <w:tcW w:w="3709" w:type="dxa"/>
            <w:tcBorders>
              <w:top w:val="single" w:sz="4" w:space="0" w:color="auto"/>
              <w:left w:val="nil"/>
              <w:bottom w:val="single" w:sz="4" w:space="0" w:color="auto"/>
              <w:right w:val="nil"/>
            </w:tcBorders>
            <w:vAlign w:val="bottom"/>
            <w:hideMark/>
          </w:tcPr>
          <w:p w14:paraId="4FBDDFA1"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27,036,139.00 </w:t>
            </w:r>
          </w:p>
        </w:tc>
      </w:tr>
      <w:tr w:rsidR="00DA57F1" w:rsidRPr="009814AD" w14:paraId="4094047D" w14:textId="77777777" w:rsidTr="002F5371">
        <w:trPr>
          <w:trHeight w:val="511"/>
        </w:trPr>
        <w:tc>
          <w:tcPr>
            <w:tcW w:w="6748" w:type="dxa"/>
            <w:tcBorders>
              <w:top w:val="nil"/>
              <w:left w:val="nil"/>
              <w:bottom w:val="nil"/>
              <w:right w:val="nil"/>
            </w:tcBorders>
            <w:vAlign w:val="bottom"/>
            <w:hideMark/>
          </w:tcPr>
          <w:p w14:paraId="1DEE419D"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Excepción - obras científicas, técnicas, artísticas, o restauración de monumentos históricos</w:t>
            </w:r>
          </w:p>
        </w:tc>
        <w:tc>
          <w:tcPr>
            <w:tcW w:w="3709" w:type="dxa"/>
            <w:tcBorders>
              <w:top w:val="nil"/>
              <w:left w:val="nil"/>
              <w:bottom w:val="nil"/>
              <w:right w:val="nil"/>
            </w:tcBorders>
            <w:vAlign w:val="bottom"/>
            <w:hideMark/>
          </w:tcPr>
          <w:p w14:paraId="5857EFB6"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N/A</w:t>
            </w:r>
          </w:p>
        </w:tc>
      </w:tr>
      <w:tr w:rsidR="00DA57F1" w:rsidRPr="009814AD" w14:paraId="6E90B1D5" w14:textId="77777777" w:rsidTr="002F5371">
        <w:trPr>
          <w:trHeight w:val="85"/>
        </w:trPr>
        <w:tc>
          <w:tcPr>
            <w:tcW w:w="6748" w:type="dxa"/>
            <w:tcBorders>
              <w:top w:val="single" w:sz="4" w:space="0" w:color="auto"/>
              <w:left w:val="nil"/>
              <w:bottom w:val="single" w:sz="4" w:space="0" w:color="auto"/>
              <w:right w:val="nil"/>
            </w:tcBorders>
            <w:vAlign w:val="bottom"/>
            <w:hideMark/>
          </w:tcPr>
          <w:p w14:paraId="097D146B"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Excepción - proveedor único</w:t>
            </w:r>
          </w:p>
        </w:tc>
        <w:tc>
          <w:tcPr>
            <w:tcW w:w="3709" w:type="dxa"/>
            <w:tcBorders>
              <w:top w:val="single" w:sz="4" w:space="0" w:color="auto"/>
              <w:left w:val="nil"/>
              <w:bottom w:val="single" w:sz="4" w:space="0" w:color="auto"/>
              <w:right w:val="nil"/>
            </w:tcBorders>
            <w:vAlign w:val="bottom"/>
            <w:hideMark/>
          </w:tcPr>
          <w:p w14:paraId="1E84FAA8" w14:textId="77777777" w:rsidR="00DA57F1" w:rsidRPr="009814AD" w:rsidRDefault="00DA57F1"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 xml:space="preserve"> RD$                86,067,956.00 </w:t>
            </w:r>
          </w:p>
        </w:tc>
      </w:tr>
      <w:tr w:rsidR="00E55D1C" w:rsidRPr="009814AD" w14:paraId="0859B477" w14:textId="77777777" w:rsidTr="002F5371">
        <w:trPr>
          <w:trHeight w:val="85"/>
        </w:trPr>
        <w:tc>
          <w:tcPr>
            <w:tcW w:w="6748" w:type="dxa"/>
            <w:tcBorders>
              <w:top w:val="single" w:sz="4" w:space="0" w:color="auto"/>
              <w:left w:val="nil"/>
              <w:bottom w:val="single" w:sz="4" w:space="0" w:color="auto"/>
              <w:right w:val="nil"/>
            </w:tcBorders>
            <w:vAlign w:val="bottom"/>
          </w:tcPr>
          <w:p w14:paraId="417F0365" w14:textId="79E6A923" w:rsidR="00E55D1C" w:rsidRPr="009814AD" w:rsidRDefault="00E55D1C" w:rsidP="00E66E80">
            <w:pPr>
              <w:spacing w:after="0" w:line="240" w:lineRule="auto"/>
              <w:rPr>
                <w:rFonts w:ascii="Times New Roman" w:eastAsia="Times New Roman" w:hAnsi="Times New Roman"/>
                <w:color w:val="767171"/>
                <w:sz w:val="24"/>
                <w:szCs w:val="24"/>
                <w:lang w:eastAsia="es-DO"/>
              </w:rPr>
            </w:pPr>
            <w:r w:rsidRPr="00E55D1C">
              <w:rPr>
                <w:rFonts w:ascii="Times New Roman" w:eastAsia="Times New Roman" w:hAnsi="Times New Roman"/>
                <w:color w:val="767171"/>
                <w:sz w:val="24"/>
                <w:szCs w:val="24"/>
                <w:lang w:eastAsia="es-DO"/>
              </w:rPr>
              <w:t>Excepción - rescisión de contratos cuya terminación no exceda el 40 % del monto total del proyecto, obra o servicio</w:t>
            </w:r>
            <w:r w:rsidRPr="00E55D1C">
              <w:rPr>
                <w:rFonts w:ascii="Times New Roman" w:eastAsia="Times New Roman" w:hAnsi="Times New Roman"/>
                <w:color w:val="767171"/>
                <w:sz w:val="24"/>
                <w:szCs w:val="24"/>
                <w:lang w:eastAsia="es-DO"/>
              </w:rPr>
              <w:tab/>
            </w:r>
          </w:p>
        </w:tc>
        <w:tc>
          <w:tcPr>
            <w:tcW w:w="3709" w:type="dxa"/>
            <w:tcBorders>
              <w:top w:val="single" w:sz="4" w:space="0" w:color="auto"/>
              <w:left w:val="nil"/>
              <w:bottom w:val="single" w:sz="4" w:space="0" w:color="auto"/>
              <w:right w:val="nil"/>
            </w:tcBorders>
            <w:vAlign w:val="bottom"/>
          </w:tcPr>
          <w:p w14:paraId="40B2043F" w14:textId="014D26D8" w:rsidR="00E55D1C" w:rsidRPr="009814AD" w:rsidRDefault="0008413E" w:rsidP="00E66E80">
            <w:pPr>
              <w:spacing w:after="0" w:line="24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 xml:space="preserve"> </w:t>
            </w:r>
            <w:r w:rsidRPr="00E55D1C">
              <w:rPr>
                <w:rFonts w:ascii="Times New Roman" w:eastAsia="Times New Roman" w:hAnsi="Times New Roman"/>
                <w:color w:val="767171"/>
                <w:sz w:val="24"/>
                <w:szCs w:val="24"/>
                <w:lang w:eastAsia="es-DO"/>
              </w:rPr>
              <w:t>N/A</w:t>
            </w:r>
          </w:p>
        </w:tc>
      </w:tr>
      <w:tr w:rsidR="0008413E" w:rsidRPr="009814AD" w14:paraId="7F097C53" w14:textId="77777777" w:rsidTr="002F5371">
        <w:trPr>
          <w:trHeight w:val="85"/>
        </w:trPr>
        <w:tc>
          <w:tcPr>
            <w:tcW w:w="6748" w:type="dxa"/>
            <w:tcBorders>
              <w:top w:val="single" w:sz="4" w:space="0" w:color="auto"/>
              <w:left w:val="nil"/>
              <w:bottom w:val="single" w:sz="4" w:space="0" w:color="auto"/>
              <w:right w:val="nil"/>
            </w:tcBorders>
            <w:vAlign w:val="bottom"/>
          </w:tcPr>
          <w:p w14:paraId="4A9A5A85" w14:textId="4914BC00" w:rsidR="0008413E" w:rsidRPr="00E55D1C" w:rsidRDefault="0008413E" w:rsidP="00E66E80">
            <w:pPr>
              <w:spacing w:after="0" w:line="240" w:lineRule="auto"/>
              <w:rPr>
                <w:rFonts w:ascii="Times New Roman" w:eastAsia="Times New Roman" w:hAnsi="Times New Roman"/>
                <w:color w:val="767171"/>
                <w:sz w:val="24"/>
                <w:szCs w:val="24"/>
                <w:lang w:eastAsia="es-DO"/>
              </w:rPr>
            </w:pPr>
            <w:r w:rsidRPr="0008413E">
              <w:rPr>
                <w:rFonts w:ascii="Times New Roman" w:eastAsia="Times New Roman" w:hAnsi="Times New Roman"/>
                <w:color w:val="767171"/>
                <w:sz w:val="24"/>
                <w:szCs w:val="24"/>
                <w:lang w:eastAsia="es-DO"/>
              </w:rPr>
              <w:t>Compra y contratación de combustible</w:t>
            </w:r>
          </w:p>
        </w:tc>
        <w:tc>
          <w:tcPr>
            <w:tcW w:w="3709" w:type="dxa"/>
            <w:tcBorders>
              <w:top w:val="single" w:sz="4" w:space="0" w:color="auto"/>
              <w:left w:val="nil"/>
              <w:bottom w:val="single" w:sz="4" w:space="0" w:color="auto"/>
              <w:right w:val="nil"/>
            </w:tcBorders>
            <w:vAlign w:val="bottom"/>
          </w:tcPr>
          <w:p w14:paraId="1E8F6B06" w14:textId="290FC67C" w:rsidR="0008413E" w:rsidRDefault="0008413E" w:rsidP="00E66E80">
            <w:pPr>
              <w:spacing w:after="0" w:line="240" w:lineRule="auto"/>
              <w:rPr>
                <w:rFonts w:ascii="Times New Roman" w:eastAsia="Times New Roman" w:hAnsi="Times New Roman"/>
                <w:color w:val="767171"/>
                <w:sz w:val="24"/>
                <w:szCs w:val="24"/>
                <w:lang w:eastAsia="es-DO"/>
              </w:rPr>
            </w:pPr>
            <w:r w:rsidRPr="009814AD">
              <w:rPr>
                <w:rFonts w:ascii="Times New Roman" w:eastAsia="Times New Roman" w:hAnsi="Times New Roman"/>
                <w:color w:val="767171"/>
                <w:sz w:val="24"/>
                <w:szCs w:val="24"/>
                <w:lang w:eastAsia="es-DO"/>
              </w:rPr>
              <w:t>RD$                19,514,480.00</w:t>
            </w:r>
          </w:p>
        </w:tc>
      </w:tr>
    </w:tbl>
    <w:p w14:paraId="35F8D271" w14:textId="77777777" w:rsidR="00FA6D00" w:rsidRPr="009814AD" w:rsidRDefault="00FA6D00" w:rsidP="00E66E80">
      <w:pPr>
        <w:spacing w:line="360" w:lineRule="auto"/>
        <w:contextualSpacing/>
        <w:rPr>
          <w:rFonts w:ascii="Times New Roman" w:eastAsia="MS Mincho" w:hAnsi="Times New Roman"/>
          <w:b/>
          <w:bCs/>
          <w:color w:val="767171"/>
          <w:spacing w:val="6"/>
          <w:kern w:val="24"/>
          <w:sz w:val="28"/>
          <w:szCs w:val="28"/>
        </w:rPr>
      </w:pPr>
    </w:p>
    <w:p w14:paraId="5CB9B5DC" w14:textId="4D99F96E" w:rsidR="009368F5" w:rsidRPr="00E66E80" w:rsidRDefault="002F1A9E" w:rsidP="00E66E80">
      <w:pPr>
        <w:spacing w:line="360" w:lineRule="auto"/>
        <w:contextualSpacing/>
        <w:rPr>
          <w:rFonts w:ascii="Times New Roman" w:eastAsia="MS Mincho" w:hAnsi="Times New Roman"/>
          <w:b/>
          <w:bCs/>
          <w:color w:val="767171"/>
          <w:spacing w:val="6"/>
          <w:kern w:val="24"/>
          <w:sz w:val="24"/>
          <w:szCs w:val="24"/>
        </w:rPr>
      </w:pPr>
      <w:r w:rsidRPr="00E66E80">
        <w:rPr>
          <w:rFonts w:ascii="Times New Roman" w:eastAsia="MS Mincho" w:hAnsi="Times New Roman"/>
          <w:b/>
          <w:bCs/>
          <w:color w:val="767171"/>
          <w:spacing w:val="6"/>
          <w:kern w:val="24"/>
          <w:sz w:val="24"/>
          <w:szCs w:val="24"/>
        </w:rPr>
        <w:lastRenderedPageBreak/>
        <w:t>Desempeño Financiero</w:t>
      </w:r>
      <w:r w:rsidR="001231B1" w:rsidRPr="00E66E80">
        <w:rPr>
          <w:rFonts w:ascii="Times New Roman" w:eastAsia="MS Mincho" w:hAnsi="Times New Roman"/>
          <w:b/>
          <w:bCs/>
          <w:color w:val="767171"/>
          <w:spacing w:val="6"/>
          <w:kern w:val="24"/>
          <w:sz w:val="24"/>
          <w:szCs w:val="24"/>
        </w:rPr>
        <w:t xml:space="preserve"> Institucional</w:t>
      </w:r>
    </w:p>
    <w:p w14:paraId="41956F9D" w14:textId="77777777" w:rsidR="00EA01DA" w:rsidRPr="009814AD" w:rsidRDefault="00EA01DA" w:rsidP="00E66E80">
      <w:pPr>
        <w:spacing w:line="360" w:lineRule="auto"/>
        <w:ind w:firstLine="708"/>
        <w:contextualSpacing/>
        <w:rPr>
          <w:rFonts w:ascii="Times New Roman" w:eastAsia="MS Mincho" w:hAnsi="Times New Roman"/>
          <w:color w:val="767171"/>
          <w:spacing w:val="6"/>
          <w:kern w:val="24"/>
          <w:sz w:val="24"/>
          <w:szCs w:val="24"/>
        </w:rPr>
      </w:pPr>
    </w:p>
    <w:p w14:paraId="27911A15" w14:textId="04A26D6D" w:rsidR="002F1DF4" w:rsidRPr="002667E2" w:rsidRDefault="005A4526" w:rsidP="00DE2924">
      <w:pPr>
        <w:spacing w:line="360" w:lineRule="auto"/>
        <w:contextualSpacing/>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Se gestionó el Presupuesto Institucional de SeNaSa para el año 2025, logrando un crecimiento de 4.67% respecto al 2024, equivalente a RD$2,830.7 millones adicionales. De este incremento, RD$1,977.9 millones fueron destinados al gasto en salud, fortaleciendo la inversión en servicios para la población asegurada</w:t>
      </w:r>
      <w:r w:rsidR="005B17D9" w:rsidRPr="002667E2">
        <w:rPr>
          <w:rFonts w:ascii="Times New Roman" w:eastAsia="MS Mincho" w:hAnsi="Times New Roman"/>
          <w:color w:val="767171"/>
          <w:spacing w:val="6"/>
          <w:kern w:val="24"/>
          <w:sz w:val="24"/>
          <w:szCs w:val="24"/>
        </w:rPr>
        <w:t>.</w:t>
      </w:r>
    </w:p>
    <w:p w14:paraId="1406665D" w14:textId="4EB95C63" w:rsidR="00D218B4" w:rsidRPr="002667E2" w:rsidRDefault="005B17D9" w:rsidP="00DE2924">
      <w:pPr>
        <w:spacing w:line="360" w:lineRule="auto"/>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Se coordinó exitosamente el ejercicio presupuestario 2025, alcanzando una asignación total de RD$60,636.1 millones, de los cuales el 91% (RD$54,580.8 millones) se destinó a garantizar el gasto en salud, fortaleciendo la cobertura y calidad de los servicios, mientras que el 7.75% (RD$4,696.4 millones) se orientó a gastos administrativos.</w:t>
      </w:r>
    </w:p>
    <w:p w14:paraId="7BE7E339" w14:textId="3AEC6512" w:rsidR="00632739" w:rsidRDefault="005A4526" w:rsidP="00DE2924">
      <w:pPr>
        <w:spacing w:line="360" w:lineRule="auto"/>
        <w:contextualSpacing/>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 xml:space="preserve">Tras la aprobación y despliegue del presupuesto, se requirieron ajustes por nuevas resoluciones del CNSS que aumentaron la cápita del Régimen Contributivo. La Resolución No. 00263-2024 de SISALRIL (17 de diciembre 2024) instruyó incrementar las cápitas de los Planes de Pensionados, </w:t>
      </w:r>
      <w:r w:rsidR="00D218B4" w:rsidRPr="002667E2">
        <w:rPr>
          <w:rFonts w:ascii="Times New Roman" w:eastAsia="MS Mincho" w:hAnsi="Times New Roman"/>
          <w:color w:val="767171"/>
          <w:spacing w:val="6"/>
          <w:kern w:val="24"/>
          <w:sz w:val="24"/>
          <w:szCs w:val="24"/>
        </w:rPr>
        <w:t xml:space="preserve">y La Resolución 624 31/10/2025 CNSS que instruye al aumento de la cápita del régimen contributivo de RD/1,683.22 a RD$1,887.54 pesos, </w:t>
      </w:r>
      <w:r w:rsidRPr="002667E2">
        <w:rPr>
          <w:rFonts w:ascii="Times New Roman" w:eastAsia="MS Mincho" w:hAnsi="Times New Roman"/>
          <w:color w:val="767171"/>
          <w:spacing w:val="6"/>
          <w:kern w:val="24"/>
          <w:sz w:val="24"/>
          <w:szCs w:val="24"/>
        </w:rPr>
        <w:t>pocos días después de sesionar el CoSeNaSa, lo que obligó a modificar</w:t>
      </w:r>
      <w:r w:rsidRPr="009814AD">
        <w:rPr>
          <w:rFonts w:ascii="Times New Roman" w:eastAsia="MS Mincho" w:hAnsi="Times New Roman"/>
          <w:color w:val="767171"/>
          <w:spacing w:val="6"/>
          <w:kern w:val="24"/>
          <w:sz w:val="24"/>
          <w:szCs w:val="24"/>
        </w:rPr>
        <w:t xml:space="preserve"> las proyecciones de ingresos y generar un nuevo escenario presupuestari</w:t>
      </w:r>
      <w:r w:rsidR="00EA01DA" w:rsidRPr="009814AD">
        <w:rPr>
          <w:rFonts w:ascii="Times New Roman" w:eastAsia="MS Mincho" w:hAnsi="Times New Roman"/>
          <w:color w:val="767171"/>
          <w:spacing w:val="6"/>
          <w:kern w:val="24"/>
          <w:sz w:val="24"/>
          <w:szCs w:val="24"/>
        </w:rPr>
        <w:t>o.</w:t>
      </w:r>
    </w:p>
    <w:p w14:paraId="0CFD8E22"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6A73A1E9"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28D84E70"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4ED5364D"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2D6EF2A9"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4614A2B6"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0A8B5BF1"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4A2135F0"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7EAA20B6" w14:textId="77777777" w:rsidR="00662F8E" w:rsidRDefault="00662F8E" w:rsidP="00E66E80">
      <w:pPr>
        <w:spacing w:line="360" w:lineRule="auto"/>
        <w:ind w:firstLine="426"/>
        <w:contextualSpacing/>
        <w:rPr>
          <w:rFonts w:ascii="Times New Roman" w:eastAsia="MS Mincho" w:hAnsi="Times New Roman"/>
          <w:color w:val="767171"/>
          <w:spacing w:val="6"/>
          <w:kern w:val="24"/>
          <w:sz w:val="24"/>
          <w:szCs w:val="24"/>
        </w:rPr>
      </w:pPr>
    </w:p>
    <w:p w14:paraId="3840C4B6" w14:textId="77777777" w:rsidR="008F0DC0" w:rsidRPr="009814AD" w:rsidRDefault="008F0DC0" w:rsidP="00E66E80">
      <w:pPr>
        <w:spacing w:line="360" w:lineRule="auto"/>
        <w:contextualSpacing/>
        <w:rPr>
          <w:rFonts w:ascii="Times New Roman" w:eastAsia="MS Mincho" w:hAnsi="Times New Roman"/>
          <w:color w:val="767171"/>
          <w:spacing w:val="6"/>
          <w:kern w:val="24"/>
          <w:sz w:val="24"/>
          <w:szCs w:val="24"/>
        </w:rPr>
      </w:pPr>
    </w:p>
    <w:tbl>
      <w:tblPr>
        <w:tblW w:w="9865" w:type="dxa"/>
        <w:jc w:val="center"/>
        <w:tblCellMar>
          <w:left w:w="70" w:type="dxa"/>
          <w:right w:w="70" w:type="dxa"/>
        </w:tblCellMar>
        <w:tblLook w:val="04A0" w:firstRow="1" w:lastRow="0" w:firstColumn="1" w:lastColumn="0" w:noHBand="0" w:noVBand="1"/>
      </w:tblPr>
      <w:tblGrid>
        <w:gridCol w:w="2654"/>
        <w:gridCol w:w="1481"/>
        <w:gridCol w:w="963"/>
        <w:gridCol w:w="1063"/>
        <w:gridCol w:w="1489"/>
        <w:gridCol w:w="325"/>
        <w:gridCol w:w="1890"/>
      </w:tblGrid>
      <w:tr w:rsidR="009814AD" w:rsidRPr="009814AD" w14:paraId="553FE128" w14:textId="77777777" w:rsidTr="00E66E80">
        <w:trPr>
          <w:trHeight w:val="288"/>
          <w:jc w:val="center"/>
        </w:trPr>
        <w:tc>
          <w:tcPr>
            <w:tcW w:w="9865" w:type="dxa"/>
            <w:gridSpan w:val="7"/>
            <w:tcBorders>
              <w:top w:val="single" w:sz="4" w:space="0" w:color="auto"/>
              <w:left w:val="single" w:sz="4" w:space="0" w:color="auto"/>
              <w:bottom w:val="single" w:sz="4" w:space="0" w:color="auto"/>
              <w:right w:val="single" w:sz="4" w:space="0" w:color="auto"/>
            </w:tcBorders>
            <w:shd w:val="clear" w:color="auto" w:fill="142F62"/>
            <w:vAlign w:val="center"/>
            <w:hideMark/>
          </w:tcPr>
          <w:p w14:paraId="1B48DC80" w14:textId="77777777" w:rsidR="000177F4" w:rsidRPr="000B55A3" w:rsidRDefault="000177F4" w:rsidP="00E66E80">
            <w:pPr>
              <w:spacing w:after="0" w:line="240" w:lineRule="auto"/>
              <w:rPr>
                <w:rFonts w:ascii="Times New Roman" w:eastAsia="Times New Roman" w:hAnsi="Times New Roman"/>
                <w:b/>
                <w:bCs/>
                <w:color w:val="FFFFFF" w:themeColor="background1"/>
                <w:sz w:val="22"/>
                <w:lang w:val="es-ES" w:eastAsia="es-ES"/>
              </w:rPr>
            </w:pPr>
            <w:r w:rsidRPr="000B55A3">
              <w:rPr>
                <w:rFonts w:ascii="Times New Roman" w:eastAsia="Times New Roman" w:hAnsi="Times New Roman"/>
                <w:b/>
                <w:bCs/>
                <w:color w:val="FFFFFF" w:themeColor="background1"/>
                <w:sz w:val="22"/>
                <w:lang w:val="es-ES" w:eastAsia="es-ES"/>
              </w:rPr>
              <w:lastRenderedPageBreak/>
              <w:t>Presupuesto Anual Modificado por Res. Adm. 00236-2024 d/f 17-12-2024 SISALRIL</w:t>
            </w:r>
          </w:p>
        </w:tc>
      </w:tr>
      <w:tr w:rsidR="009814AD" w:rsidRPr="009814AD" w14:paraId="04E02581" w14:textId="77777777" w:rsidTr="00E66E80">
        <w:trPr>
          <w:trHeight w:val="552"/>
          <w:jc w:val="center"/>
        </w:trPr>
        <w:tc>
          <w:tcPr>
            <w:tcW w:w="2654" w:type="dxa"/>
            <w:tcBorders>
              <w:top w:val="nil"/>
              <w:left w:val="single" w:sz="4" w:space="0" w:color="auto"/>
              <w:bottom w:val="single" w:sz="4" w:space="0" w:color="auto"/>
              <w:right w:val="single" w:sz="4" w:space="0" w:color="auto"/>
            </w:tcBorders>
            <w:vAlign w:val="center"/>
            <w:hideMark/>
          </w:tcPr>
          <w:p w14:paraId="0EADA063"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Presupuesto de Ingresos</w:t>
            </w:r>
          </w:p>
        </w:tc>
        <w:tc>
          <w:tcPr>
            <w:tcW w:w="2444" w:type="dxa"/>
            <w:gridSpan w:val="2"/>
            <w:tcBorders>
              <w:top w:val="nil"/>
              <w:left w:val="nil"/>
              <w:bottom w:val="single" w:sz="4" w:space="0" w:color="auto"/>
              <w:right w:val="single" w:sz="4" w:space="0" w:color="auto"/>
            </w:tcBorders>
            <w:vAlign w:val="center"/>
            <w:hideMark/>
          </w:tcPr>
          <w:p w14:paraId="35EEBC2C"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Aprobado</w:t>
            </w:r>
          </w:p>
        </w:tc>
        <w:tc>
          <w:tcPr>
            <w:tcW w:w="2552" w:type="dxa"/>
            <w:gridSpan w:val="2"/>
            <w:tcBorders>
              <w:top w:val="nil"/>
              <w:left w:val="nil"/>
              <w:bottom w:val="single" w:sz="4" w:space="0" w:color="auto"/>
              <w:right w:val="single" w:sz="4" w:space="0" w:color="auto"/>
            </w:tcBorders>
            <w:vAlign w:val="center"/>
            <w:hideMark/>
          </w:tcPr>
          <w:p w14:paraId="22B5C565" w14:textId="36AB0C6D"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Incremento Res. Adm. 00263-2024</w:t>
            </w:r>
          </w:p>
        </w:tc>
        <w:tc>
          <w:tcPr>
            <w:tcW w:w="2215" w:type="dxa"/>
            <w:gridSpan w:val="2"/>
            <w:tcBorders>
              <w:top w:val="nil"/>
              <w:left w:val="nil"/>
              <w:bottom w:val="single" w:sz="4" w:space="0" w:color="auto"/>
              <w:right w:val="single" w:sz="4" w:space="0" w:color="auto"/>
            </w:tcBorders>
            <w:vAlign w:val="center"/>
            <w:hideMark/>
          </w:tcPr>
          <w:p w14:paraId="32626C43"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Diferencia</w:t>
            </w:r>
          </w:p>
        </w:tc>
      </w:tr>
      <w:tr w:rsidR="009814AD" w:rsidRPr="009814AD" w14:paraId="1A1C15F3" w14:textId="77777777" w:rsidTr="00E66E80">
        <w:trPr>
          <w:trHeight w:val="288"/>
          <w:jc w:val="center"/>
        </w:trPr>
        <w:tc>
          <w:tcPr>
            <w:tcW w:w="265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0B6D34" w14:textId="6F4D96B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Por Cápita</w:t>
            </w:r>
          </w:p>
        </w:tc>
        <w:tc>
          <w:tcPr>
            <w:tcW w:w="244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F69253B"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59,978,992,164.57</w:t>
            </w:r>
          </w:p>
        </w:tc>
        <w:tc>
          <w:tcPr>
            <w:tcW w:w="2552"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FC60AE6"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61,010,295,447.38</w:t>
            </w:r>
          </w:p>
        </w:tc>
        <w:tc>
          <w:tcPr>
            <w:tcW w:w="2215"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B9CD174"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1,031,303,282.81</w:t>
            </w:r>
          </w:p>
        </w:tc>
      </w:tr>
      <w:tr w:rsidR="009814AD" w:rsidRPr="009814AD" w14:paraId="77A9D723" w14:textId="77777777" w:rsidTr="00E66E80">
        <w:trPr>
          <w:trHeight w:val="288"/>
          <w:jc w:val="center"/>
        </w:trPr>
        <w:tc>
          <w:tcPr>
            <w:tcW w:w="2654" w:type="dxa"/>
            <w:tcBorders>
              <w:top w:val="nil"/>
              <w:left w:val="single" w:sz="4" w:space="0" w:color="auto"/>
              <w:bottom w:val="single" w:sz="4" w:space="0" w:color="auto"/>
              <w:right w:val="single" w:sz="4" w:space="0" w:color="auto"/>
            </w:tcBorders>
            <w:vAlign w:val="center"/>
            <w:hideMark/>
          </w:tcPr>
          <w:p w14:paraId="4282D7B4"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SeNaSa Cuida de Ti</w:t>
            </w:r>
          </w:p>
        </w:tc>
        <w:tc>
          <w:tcPr>
            <w:tcW w:w="2444" w:type="dxa"/>
            <w:gridSpan w:val="2"/>
            <w:tcBorders>
              <w:top w:val="nil"/>
              <w:left w:val="nil"/>
              <w:bottom w:val="single" w:sz="4" w:space="0" w:color="auto"/>
              <w:right w:val="single" w:sz="4" w:space="0" w:color="auto"/>
            </w:tcBorders>
            <w:vAlign w:val="center"/>
            <w:hideMark/>
          </w:tcPr>
          <w:p w14:paraId="3099F8B9"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200,000,000.00</w:t>
            </w:r>
          </w:p>
        </w:tc>
        <w:tc>
          <w:tcPr>
            <w:tcW w:w="2552" w:type="dxa"/>
            <w:gridSpan w:val="2"/>
            <w:tcBorders>
              <w:top w:val="nil"/>
              <w:left w:val="nil"/>
              <w:bottom w:val="single" w:sz="4" w:space="0" w:color="auto"/>
              <w:right w:val="single" w:sz="4" w:space="0" w:color="auto"/>
            </w:tcBorders>
            <w:vAlign w:val="center"/>
            <w:hideMark/>
          </w:tcPr>
          <w:p w14:paraId="1DE78D01"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200,000,000.00</w:t>
            </w:r>
          </w:p>
        </w:tc>
        <w:tc>
          <w:tcPr>
            <w:tcW w:w="2215" w:type="dxa"/>
            <w:gridSpan w:val="2"/>
            <w:tcBorders>
              <w:top w:val="nil"/>
              <w:left w:val="nil"/>
              <w:bottom w:val="single" w:sz="4" w:space="0" w:color="auto"/>
              <w:right w:val="single" w:sz="4" w:space="0" w:color="auto"/>
            </w:tcBorders>
            <w:vAlign w:val="center"/>
            <w:hideMark/>
          </w:tcPr>
          <w:p w14:paraId="571910E4"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0</w:t>
            </w:r>
          </w:p>
        </w:tc>
      </w:tr>
      <w:tr w:rsidR="009814AD" w:rsidRPr="009814AD" w14:paraId="2D785B6E" w14:textId="77777777" w:rsidTr="00E66E80">
        <w:trPr>
          <w:trHeight w:val="288"/>
          <w:jc w:val="center"/>
        </w:trPr>
        <w:tc>
          <w:tcPr>
            <w:tcW w:w="265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9AF5186"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Otros Ingresos</w:t>
            </w:r>
          </w:p>
        </w:tc>
        <w:tc>
          <w:tcPr>
            <w:tcW w:w="244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5D76C9A"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457,200,000.00</w:t>
            </w:r>
          </w:p>
        </w:tc>
        <w:tc>
          <w:tcPr>
            <w:tcW w:w="2552"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46E3181"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457,200,000.00</w:t>
            </w:r>
          </w:p>
        </w:tc>
        <w:tc>
          <w:tcPr>
            <w:tcW w:w="2215"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26DE85E"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0</w:t>
            </w:r>
          </w:p>
        </w:tc>
      </w:tr>
      <w:tr w:rsidR="009814AD" w:rsidRPr="009814AD" w14:paraId="2B3A08C2" w14:textId="77777777" w:rsidTr="00E66E80">
        <w:trPr>
          <w:trHeight w:val="288"/>
          <w:jc w:val="center"/>
        </w:trPr>
        <w:tc>
          <w:tcPr>
            <w:tcW w:w="2654" w:type="dxa"/>
            <w:tcBorders>
              <w:top w:val="nil"/>
              <w:left w:val="single" w:sz="4" w:space="0" w:color="auto"/>
              <w:bottom w:val="single" w:sz="4" w:space="0" w:color="auto"/>
              <w:right w:val="single" w:sz="4" w:space="0" w:color="auto"/>
            </w:tcBorders>
            <w:shd w:val="clear" w:color="auto" w:fill="002060"/>
            <w:vAlign w:val="center"/>
            <w:hideMark/>
          </w:tcPr>
          <w:p w14:paraId="7D585968" w14:textId="77777777" w:rsidR="000177F4" w:rsidRPr="00D605C6" w:rsidRDefault="000177F4" w:rsidP="00E66E80">
            <w:pPr>
              <w:spacing w:after="0" w:line="240" w:lineRule="auto"/>
              <w:rPr>
                <w:rFonts w:ascii="Times New Roman" w:eastAsia="Times New Roman" w:hAnsi="Times New Roman"/>
                <w:color w:val="FFFFFF" w:themeColor="background1"/>
                <w:sz w:val="22"/>
                <w:lang w:val="es-ES" w:eastAsia="es-ES"/>
              </w:rPr>
            </w:pPr>
            <w:proofErr w:type="gramStart"/>
            <w:r w:rsidRPr="00D605C6">
              <w:rPr>
                <w:rFonts w:ascii="Times New Roman" w:eastAsia="Times New Roman" w:hAnsi="Times New Roman"/>
                <w:color w:val="FFFFFF" w:themeColor="background1"/>
                <w:sz w:val="22"/>
                <w:lang w:val="es-ES" w:eastAsia="es-ES"/>
              </w:rPr>
              <w:t>Total</w:t>
            </w:r>
            <w:proofErr w:type="gramEnd"/>
            <w:r w:rsidRPr="00D605C6">
              <w:rPr>
                <w:rFonts w:ascii="Times New Roman" w:eastAsia="Times New Roman" w:hAnsi="Times New Roman"/>
                <w:color w:val="FFFFFF" w:themeColor="background1"/>
                <w:sz w:val="22"/>
                <w:lang w:val="es-ES" w:eastAsia="es-ES"/>
              </w:rPr>
              <w:t xml:space="preserve"> General</w:t>
            </w:r>
          </w:p>
        </w:tc>
        <w:tc>
          <w:tcPr>
            <w:tcW w:w="2444" w:type="dxa"/>
            <w:gridSpan w:val="2"/>
            <w:tcBorders>
              <w:top w:val="nil"/>
              <w:left w:val="nil"/>
              <w:bottom w:val="single" w:sz="4" w:space="0" w:color="auto"/>
              <w:right w:val="single" w:sz="4" w:space="0" w:color="auto"/>
            </w:tcBorders>
            <w:shd w:val="clear" w:color="auto" w:fill="002060"/>
            <w:vAlign w:val="center"/>
            <w:hideMark/>
          </w:tcPr>
          <w:p w14:paraId="416AF1CD" w14:textId="77777777" w:rsidR="000177F4" w:rsidRPr="00D605C6" w:rsidRDefault="000177F4" w:rsidP="00E66E80">
            <w:pPr>
              <w:spacing w:after="0" w:line="240" w:lineRule="auto"/>
              <w:rPr>
                <w:rFonts w:ascii="Times New Roman" w:eastAsia="Times New Roman" w:hAnsi="Times New Roman"/>
                <w:b/>
                <w:bCs/>
                <w:color w:val="FFFFFF" w:themeColor="background1"/>
                <w:sz w:val="22"/>
                <w:lang w:val="es-ES" w:eastAsia="es-ES"/>
              </w:rPr>
            </w:pPr>
            <w:r w:rsidRPr="00D605C6">
              <w:rPr>
                <w:rFonts w:ascii="Times New Roman" w:eastAsia="Times New Roman" w:hAnsi="Times New Roman"/>
                <w:b/>
                <w:bCs/>
                <w:color w:val="FFFFFF" w:themeColor="background1"/>
                <w:sz w:val="22"/>
                <w:lang w:val="es-ES" w:eastAsia="es-ES"/>
              </w:rPr>
              <w:t>60,636,192,164.57</w:t>
            </w:r>
          </w:p>
        </w:tc>
        <w:tc>
          <w:tcPr>
            <w:tcW w:w="2552" w:type="dxa"/>
            <w:gridSpan w:val="2"/>
            <w:tcBorders>
              <w:top w:val="nil"/>
              <w:left w:val="nil"/>
              <w:bottom w:val="single" w:sz="4" w:space="0" w:color="auto"/>
              <w:right w:val="single" w:sz="4" w:space="0" w:color="auto"/>
            </w:tcBorders>
            <w:shd w:val="clear" w:color="auto" w:fill="002060"/>
            <w:vAlign w:val="center"/>
            <w:hideMark/>
          </w:tcPr>
          <w:p w14:paraId="3ECB2B9A" w14:textId="77777777" w:rsidR="000177F4" w:rsidRPr="00D605C6" w:rsidRDefault="000177F4" w:rsidP="00E66E80">
            <w:pPr>
              <w:spacing w:after="0" w:line="240" w:lineRule="auto"/>
              <w:rPr>
                <w:rFonts w:ascii="Times New Roman" w:eastAsia="Times New Roman" w:hAnsi="Times New Roman"/>
                <w:b/>
                <w:bCs/>
                <w:color w:val="FFFFFF" w:themeColor="background1"/>
                <w:sz w:val="22"/>
                <w:lang w:val="es-ES" w:eastAsia="es-ES"/>
              </w:rPr>
            </w:pPr>
            <w:r w:rsidRPr="00D605C6">
              <w:rPr>
                <w:rFonts w:ascii="Times New Roman" w:eastAsia="Times New Roman" w:hAnsi="Times New Roman"/>
                <w:b/>
                <w:bCs/>
                <w:color w:val="FFFFFF" w:themeColor="background1"/>
                <w:sz w:val="22"/>
                <w:lang w:val="es-ES" w:eastAsia="es-ES"/>
              </w:rPr>
              <w:t>61,667,495,447.38</w:t>
            </w:r>
          </w:p>
        </w:tc>
        <w:tc>
          <w:tcPr>
            <w:tcW w:w="2215" w:type="dxa"/>
            <w:gridSpan w:val="2"/>
            <w:tcBorders>
              <w:top w:val="nil"/>
              <w:left w:val="nil"/>
              <w:bottom w:val="single" w:sz="4" w:space="0" w:color="auto"/>
              <w:right w:val="single" w:sz="4" w:space="0" w:color="auto"/>
            </w:tcBorders>
            <w:shd w:val="clear" w:color="auto" w:fill="002060"/>
            <w:vAlign w:val="center"/>
            <w:hideMark/>
          </w:tcPr>
          <w:p w14:paraId="13547C87" w14:textId="77777777" w:rsidR="000177F4" w:rsidRPr="00D605C6" w:rsidRDefault="000177F4" w:rsidP="00E66E80">
            <w:pPr>
              <w:spacing w:after="0" w:line="240" w:lineRule="auto"/>
              <w:rPr>
                <w:rFonts w:ascii="Times New Roman" w:eastAsia="Times New Roman" w:hAnsi="Times New Roman"/>
                <w:b/>
                <w:bCs/>
                <w:color w:val="FFFFFF" w:themeColor="background1"/>
                <w:sz w:val="22"/>
                <w:lang w:val="es-ES" w:eastAsia="es-ES"/>
              </w:rPr>
            </w:pPr>
            <w:r w:rsidRPr="00D605C6">
              <w:rPr>
                <w:rFonts w:ascii="Times New Roman" w:eastAsia="Times New Roman" w:hAnsi="Times New Roman"/>
                <w:b/>
                <w:bCs/>
                <w:color w:val="FFFFFF" w:themeColor="background1"/>
                <w:sz w:val="22"/>
                <w:lang w:val="es-ES" w:eastAsia="es-ES"/>
              </w:rPr>
              <w:t>1,031,303,282.81</w:t>
            </w:r>
          </w:p>
        </w:tc>
      </w:tr>
      <w:tr w:rsidR="009814AD" w:rsidRPr="009814AD" w14:paraId="506FC6A2" w14:textId="77777777" w:rsidTr="00E66E80">
        <w:trPr>
          <w:trHeight w:val="288"/>
          <w:jc w:val="center"/>
        </w:trPr>
        <w:tc>
          <w:tcPr>
            <w:tcW w:w="265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1AE6AC"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Gasto en Salud</w:t>
            </w:r>
          </w:p>
        </w:tc>
        <w:tc>
          <w:tcPr>
            <w:tcW w:w="244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9104448"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54,580,882,869.76</w:t>
            </w:r>
          </w:p>
        </w:tc>
        <w:tc>
          <w:tcPr>
            <w:tcW w:w="2552"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01831EF"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55,612,186,152.53</w:t>
            </w:r>
          </w:p>
        </w:tc>
        <w:tc>
          <w:tcPr>
            <w:tcW w:w="2215"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B406501" w14:textId="2CAC40B8" w:rsidR="000177F4" w:rsidRPr="00874FCB" w:rsidRDefault="000177F4" w:rsidP="00E66E80">
            <w:pPr>
              <w:spacing w:after="0" w:line="240" w:lineRule="auto"/>
              <w:rPr>
                <w:rFonts w:ascii="Times New Roman" w:eastAsia="Times New Roman" w:hAnsi="Times New Roman"/>
                <w:b/>
                <w:bCs/>
                <w:color w:val="767171"/>
                <w:sz w:val="22"/>
                <w:lang w:val="es-ES" w:eastAsia="es-ES"/>
              </w:rPr>
            </w:pPr>
          </w:p>
        </w:tc>
      </w:tr>
      <w:tr w:rsidR="009814AD" w:rsidRPr="009814AD" w14:paraId="50C25B47" w14:textId="77777777" w:rsidTr="00E66E80">
        <w:trPr>
          <w:trHeight w:val="288"/>
          <w:jc w:val="center"/>
        </w:trPr>
        <w:tc>
          <w:tcPr>
            <w:tcW w:w="2654" w:type="dxa"/>
            <w:tcBorders>
              <w:top w:val="nil"/>
              <w:left w:val="single" w:sz="4" w:space="0" w:color="auto"/>
              <w:bottom w:val="single" w:sz="4" w:space="0" w:color="auto"/>
              <w:right w:val="single" w:sz="4" w:space="0" w:color="auto"/>
            </w:tcBorders>
            <w:vAlign w:val="center"/>
            <w:hideMark/>
          </w:tcPr>
          <w:p w14:paraId="6B240493"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Siniestralidad en gasto</w:t>
            </w:r>
          </w:p>
        </w:tc>
        <w:tc>
          <w:tcPr>
            <w:tcW w:w="2444" w:type="dxa"/>
            <w:gridSpan w:val="2"/>
            <w:tcBorders>
              <w:top w:val="nil"/>
              <w:left w:val="nil"/>
              <w:bottom w:val="single" w:sz="4" w:space="0" w:color="auto"/>
              <w:right w:val="single" w:sz="4" w:space="0" w:color="auto"/>
            </w:tcBorders>
            <w:vAlign w:val="center"/>
            <w:hideMark/>
          </w:tcPr>
          <w:p w14:paraId="5FD05F6E"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90.01%</w:t>
            </w:r>
          </w:p>
        </w:tc>
        <w:tc>
          <w:tcPr>
            <w:tcW w:w="2552" w:type="dxa"/>
            <w:gridSpan w:val="2"/>
            <w:tcBorders>
              <w:top w:val="nil"/>
              <w:left w:val="nil"/>
              <w:bottom w:val="single" w:sz="4" w:space="0" w:color="auto"/>
              <w:right w:val="single" w:sz="4" w:space="0" w:color="auto"/>
            </w:tcBorders>
            <w:vAlign w:val="center"/>
            <w:hideMark/>
          </w:tcPr>
          <w:p w14:paraId="57E9EBAE"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90.18%</w:t>
            </w:r>
          </w:p>
        </w:tc>
        <w:tc>
          <w:tcPr>
            <w:tcW w:w="2215" w:type="dxa"/>
            <w:gridSpan w:val="2"/>
            <w:tcBorders>
              <w:top w:val="nil"/>
              <w:left w:val="nil"/>
              <w:bottom w:val="single" w:sz="4" w:space="0" w:color="auto"/>
              <w:right w:val="single" w:sz="4" w:space="0" w:color="auto"/>
            </w:tcBorders>
            <w:vAlign w:val="center"/>
            <w:hideMark/>
          </w:tcPr>
          <w:p w14:paraId="4403618E" w14:textId="673B92FB" w:rsidR="000177F4" w:rsidRPr="00874FCB" w:rsidRDefault="000177F4" w:rsidP="00E66E80">
            <w:pPr>
              <w:spacing w:after="0" w:line="240" w:lineRule="auto"/>
              <w:rPr>
                <w:rFonts w:ascii="Times New Roman" w:eastAsia="Times New Roman" w:hAnsi="Times New Roman"/>
                <w:b/>
                <w:bCs/>
                <w:color w:val="767171"/>
                <w:sz w:val="22"/>
                <w:lang w:val="es-ES" w:eastAsia="es-ES"/>
              </w:rPr>
            </w:pPr>
          </w:p>
        </w:tc>
      </w:tr>
      <w:tr w:rsidR="009814AD" w:rsidRPr="009814AD" w14:paraId="58F471D8" w14:textId="77777777" w:rsidTr="00E66E80">
        <w:trPr>
          <w:trHeight w:val="552"/>
          <w:jc w:val="center"/>
        </w:trPr>
        <w:tc>
          <w:tcPr>
            <w:tcW w:w="265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B3492B3" w14:textId="77777777" w:rsidR="000177F4" w:rsidRPr="009814AD" w:rsidRDefault="000177F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Siniestralidad por ingresos de cápita</w:t>
            </w:r>
          </w:p>
        </w:tc>
        <w:tc>
          <w:tcPr>
            <w:tcW w:w="244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3AECCA0C"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910.00%</w:t>
            </w:r>
          </w:p>
        </w:tc>
        <w:tc>
          <w:tcPr>
            <w:tcW w:w="2552"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9101337" w14:textId="77777777" w:rsidR="000177F4" w:rsidRPr="00874FCB" w:rsidRDefault="000177F4" w:rsidP="00E66E80">
            <w:pPr>
              <w:spacing w:after="0" w:line="240" w:lineRule="auto"/>
              <w:rPr>
                <w:rFonts w:ascii="Times New Roman" w:eastAsia="Times New Roman" w:hAnsi="Times New Roman"/>
                <w:b/>
                <w:bCs/>
                <w:color w:val="767171"/>
                <w:sz w:val="22"/>
                <w:lang w:val="es-ES" w:eastAsia="es-ES"/>
              </w:rPr>
            </w:pPr>
            <w:r w:rsidRPr="00874FCB">
              <w:rPr>
                <w:rFonts w:ascii="Times New Roman" w:eastAsia="Times New Roman" w:hAnsi="Times New Roman"/>
                <w:b/>
                <w:bCs/>
                <w:color w:val="767171"/>
                <w:sz w:val="22"/>
                <w:lang w:val="es-ES" w:eastAsia="es-ES"/>
              </w:rPr>
              <w:t>91.15%</w:t>
            </w:r>
          </w:p>
        </w:tc>
        <w:tc>
          <w:tcPr>
            <w:tcW w:w="2215"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8BDEB30" w14:textId="7382939A" w:rsidR="000177F4" w:rsidRPr="00874FCB" w:rsidRDefault="000177F4" w:rsidP="00E66E80">
            <w:pPr>
              <w:spacing w:after="0" w:line="240" w:lineRule="auto"/>
              <w:rPr>
                <w:rFonts w:ascii="Times New Roman" w:eastAsia="Times New Roman" w:hAnsi="Times New Roman"/>
                <w:b/>
                <w:bCs/>
                <w:color w:val="767171"/>
                <w:sz w:val="22"/>
                <w:lang w:val="es-ES" w:eastAsia="es-ES"/>
              </w:rPr>
            </w:pPr>
          </w:p>
        </w:tc>
      </w:tr>
      <w:tr w:rsidR="000B55A3" w:rsidRPr="000B55A3" w14:paraId="2A7B0EA0" w14:textId="77777777" w:rsidTr="00E66E80">
        <w:trPr>
          <w:trHeight w:val="307"/>
          <w:tblHeader/>
          <w:jc w:val="center"/>
        </w:trPr>
        <w:tc>
          <w:tcPr>
            <w:tcW w:w="4135" w:type="dxa"/>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738FB9E3" w14:textId="736574C7" w:rsidR="000B55A3" w:rsidRPr="000B55A3" w:rsidRDefault="000B55A3" w:rsidP="00E66E80">
            <w:pPr>
              <w:spacing w:after="0" w:line="360" w:lineRule="auto"/>
              <w:rPr>
                <w:rFonts w:ascii="Times New Roman" w:eastAsia="Times New Roman" w:hAnsi="Times New Roman"/>
                <w:b/>
                <w:bCs/>
                <w:color w:val="FFFFFF" w:themeColor="background1"/>
                <w:sz w:val="22"/>
                <w:lang w:eastAsia="es-ES"/>
              </w:rPr>
            </w:pPr>
            <w:r w:rsidRPr="000B55A3">
              <w:rPr>
                <w:rFonts w:ascii="Times New Roman" w:eastAsia="Times New Roman" w:hAnsi="Times New Roman"/>
                <w:b/>
                <w:bCs/>
                <w:color w:val="FFFFFF" w:themeColor="background1"/>
                <w:sz w:val="22"/>
                <w:lang w:eastAsia="es-ES"/>
              </w:rPr>
              <w:t>Régimen</w:t>
            </w:r>
          </w:p>
        </w:tc>
        <w:tc>
          <w:tcPr>
            <w:tcW w:w="2026" w:type="dxa"/>
            <w:gridSpan w:val="2"/>
            <w:tcBorders>
              <w:top w:val="single" w:sz="4" w:space="0" w:color="auto"/>
              <w:left w:val="nil"/>
              <w:bottom w:val="single" w:sz="4" w:space="0" w:color="auto"/>
              <w:right w:val="single" w:sz="4" w:space="0" w:color="auto"/>
            </w:tcBorders>
            <w:shd w:val="clear" w:color="auto" w:fill="142F62"/>
            <w:vAlign w:val="bottom"/>
            <w:hideMark/>
          </w:tcPr>
          <w:p w14:paraId="6BDB1C71" w14:textId="77777777" w:rsidR="000B55A3" w:rsidRPr="000B55A3" w:rsidRDefault="000B55A3" w:rsidP="00E66E80">
            <w:pPr>
              <w:spacing w:after="0" w:line="360" w:lineRule="auto"/>
              <w:rPr>
                <w:rFonts w:ascii="Times New Roman" w:eastAsia="Times New Roman" w:hAnsi="Times New Roman"/>
                <w:b/>
                <w:bCs/>
                <w:color w:val="FFFFFF" w:themeColor="background1"/>
                <w:sz w:val="22"/>
                <w:lang w:eastAsia="es-ES"/>
              </w:rPr>
            </w:pPr>
            <w:r w:rsidRPr="000B55A3">
              <w:rPr>
                <w:rFonts w:ascii="Times New Roman" w:eastAsia="Times New Roman" w:hAnsi="Times New Roman"/>
                <w:b/>
                <w:bCs/>
                <w:color w:val="FFFFFF" w:themeColor="background1"/>
                <w:sz w:val="22"/>
                <w:lang w:eastAsia="es-ES"/>
              </w:rPr>
              <w:t>Cápita anterior</w:t>
            </w:r>
          </w:p>
        </w:tc>
        <w:tc>
          <w:tcPr>
            <w:tcW w:w="1814" w:type="dxa"/>
            <w:gridSpan w:val="2"/>
            <w:tcBorders>
              <w:top w:val="single" w:sz="4" w:space="0" w:color="auto"/>
              <w:left w:val="nil"/>
              <w:bottom w:val="single" w:sz="4" w:space="0" w:color="auto"/>
              <w:right w:val="single" w:sz="4" w:space="0" w:color="auto"/>
            </w:tcBorders>
            <w:shd w:val="clear" w:color="auto" w:fill="142F62"/>
            <w:vAlign w:val="bottom"/>
            <w:hideMark/>
          </w:tcPr>
          <w:p w14:paraId="4FDF194E" w14:textId="163DDD9F" w:rsidR="000B55A3" w:rsidRPr="000B55A3" w:rsidRDefault="000B55A3" w:rsidP="00E66E80">
            <w:pPr>
              <w:spacing w:after="0" w:line="360" w:lineRule="auto"/>
              <w:rPr>
                <w:rFonts w:ascii="Times New Roman" w:eastAsia="Times New Roman" w:hAnsi="Times New Roman"/>
                <w:b/>
                <w:bCs/>
                <w:color w:val="FFFFFF" w:themeColor="background1"/>
                <w:sz w:val="22"/>
                <w:lang w:eastAsia="es-ES"/>
              </w:rPr>
            </w:pPr>
            <w:r w:rsidRPr="000B55A3">
              <w:rPr>
                <w:rFonts w:ascii="Times New Roman" w:eastAsia="Times New Roman" w:hAnsi="Times New Roman"/>
                <w:b/>
                <w:bCs/>
                <w:color w:val="FFFFFF" w:themeColor="background1"/>
                <w:sz w:val="22"/>
                <w:lang w:eastAsia="es-ES"/>
              </w:rPr>
              <w:t>Cápita Actual</w:t>
            </w:r>
          </w:p>
        </w:tc>
        <w:tc>
          <w:tcPr>
            <w:tcW w:w="1890" w:type="dxa"/>
            <w:tcBorders>
              <w:top w:val="single" w:sz="4" w:space="0" w:color="auto"/>
              <w:left w:val="nil"/>
              <w:bottom w:val="single" w:sz="4" w:space="0" w:color="auto"/>
              <w:right w:val="single" w:sz="4" w:space="0" w:color="auto"/>
            </w:tcBorders>
            <w:shd w:val="clear" w:color="auto" w:fill="142F62"/>
            <w:vAlign w:val="bottom"/>
            <w:hideMark/>
          </w:tcPr>
          <w:p w14:paraId="3CDAA1B9" w14:textId="5E6BE2D1" w:rsidR="000B55A3" w:rsidRPr="000B55A3" w:rsidRDefault="000B55A3" w:rsidP="00E66E80">
            <w:pPr>
              <w:spacing w:after="0" w:line="360" w:lineRule="auto"/>
              <w:rPr>
                <w:rFonts w:ascii="Times New Roman" w:eastAsia="Times New Roman" w:hAnsi="Times New Roman"/>
                <w:b/>
                <w:bCs/>
                <w:color w:val="FFFFFF" w:themeColor="background1"/>
                <w:sz w:val="22"/>
                <w:lang w:eastAsia="es-ES"/>
              </w:rPr>
            </w:pPr>
            <w:r w:rsidRPr="000B55A3">
              <w:rPr>
                <w:rFonts w:ascii="Times New Roman" w:eastAsia="Times New Roman" w:hAnsi="Times New Roman"/>
                <w:b/>
                <w:bCs/>
                <w:color w:val="FFFFFF" w:themeColor="background1"/>
                <w:sz w:val="22"/>
                <w:lang w:eastAsia="es-ES"/>
              </w:rPr>
              <w:t>Diferencia</w:t>
            </w:r>
          </w:p>
        </w:tc>
      </w:tr>
      <w:tr w:rsidR="000B55A3" w:rsidRPr="009814AD" w14:paraId="25A3A8E5"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noWrap/>
            <w:vAlign w:val="center"/>
            <w:hideMark/>
          </w:tcPr>
          <w:p w14:paraId="4DECD07D"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Contributivo</w:t>
            </w:r>
          </w:p>
        </w:tc>
        <w:tc>
          <w:tcPr>
            <w:tcW w:w="2026" w:type="dxa"/>
            <w:gridSpan w:val="2"/>
            <w:tcBorders>
              <w:top w:val="nil"/>
              <w:left w:val="nil"/>
              <w:bottom w:val="single" w:sz="4" w:space="0" w:color="auto"/>
              <w:right w:val="single" w:sz="4" w:space="0" w:color="auto"/>
            </w:tcBorders>
            <w:vAlign w:val="center"/>
            <w:hideMark/>
          </w:tcPr>
          <w:p w14:paraId="11072660"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1,683.22</w:t>
            </w:r>
          </w:p>
        </w:tc>
        <w:tc>
          <w:tcPr>
            <w:tcW w:w="1814" w:type="dxa"/>
            <w:gridSpan w:val="2"/>
            <w:tcBorders>
              <w:top w:val="nil"/>
              <w:left w:val="nil"/>
              <w:bottom w:val="single" w:sz="4" w:space="0" w:color="auto"/>
              <w:right w:val="single" w:sz="4" w:space="0" w:color="auto"/>
            </w:tcBorders>
            <w:vAlign w:val="center"/>
          </w:tcPr>
          <w:p w14:paraId="5A57F7FB"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1,887.54</w:t>
            </w:r>
          </w:p>
        </w:tc>
        <w:tc>
          <w:tcPr>
            <w:tcW w:w="1890" w:type="dxa"/>
            <w:tcBorders>
              <w:top w:val="nil"/>
              <w:left w:val="nil"/>
              <w:bottom w:val="single" w:sz="4" w:space="0" w:color="auto"/>
              <w:right w:val="single" w:sz="4" w:space="0" w:color="auto"/>
            </w:tcBorders>
            <w:vAlign w:val="center"/>
            <w:hideMark/>
          </w:tcPr>
          <w:p w14:paraId="7BD1407B"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204.32</w:t>
            </w:r>
          </w:p>
        </w:tc>
      </w:tr>
      <w:tr w:rsidR="000B55A3" w:rsidRPr="009814AD" w14:paraId="52498003"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931690"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Subsidiado</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FD53CB9"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321.97</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tcPr>
          <w:p w14:paraId="228757B5"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321.97</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3D3C6DB5"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62.54</w:t>
            </w:r>
          </w:p>
        </w:tc>
      </w:tr>
      <w:tr w:rsidR="000B55A3" w:rsidRPr="009814AD" w14:paraId="2B5F7AED"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noWrap/>
            <w:vAlign w:val="center"/>
            <w:hideMark/>
          </w:tcPr>
          <w:p w14:paraId="68C0C2F6"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Pensionados y Jubilados Hacienda</w:t>
            </w:r>
          </w:p>
        </w:tc>
        <w:tc>
          <w:tcPr>
            <w:tcW w:w="2026" w:type="dxa"/>
            <w:gridSpan w:val="2"/>
            <w:tcBorders>
              <w:top w:val="nil"/>
              <w:left w:val="nil"/>
              <w:bottom w:val="single" w:sz="4" w:space="0" w:color="auto"/>
              <w:right w:val="single" w:sz="4" w:space="0" w:color="auto"/>
            </w:tcBorders>
            <w:vAlign w:val="center"/>
            <w:hideMark/>
          </w:tcPr>
          <w:p w14:paraId="46044955"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1,783.33</w:t>
            </w:r>
          </w:p>
        </w:tc>
        <w:tc>
          <w:tcPr>
            <w:tcW w:w="1814" w:type="dxa"/>
            <w:gridSpan w:val="2"/>
            <w:tcBorders>
              <w:top w:val="nil"/>
              <w:left w:val="nil"/>
              <w:bottom w:val="single" w:sz="4" w:space="0" w:color="auto"/>
              <w:right w:val="single" w:sz="4" w:space="0" w:color="auto"/>
            </w:tcBorders>
            <w:vAlign w:val="center"/>
          </w:tcPr>
          <w:p w14:paraId="2D7E2649"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2,904.87</w:t>
            </w:r>
          </w:p>
        </w:tc>
        <w:tc>
          <w:tcPr>
            <w:tcW w:w="1890" w:type="dxa"/>
            <w:tcBorders>
              <w:top w:val="nil"/>
              <w:left w:val="nil"/>
              <w:bottom w:val="single" w:sz="4" w:space="0" w:color="auto"/>
              <w:right w:val="single" w:sz="4" w:space="0" w:color="auto"/>
            </w:tcBorders>
            <w:vAlign w:val="center"/>
            <w:hideMark/>
          </w:tcPr>
          <w:p w14:paraId="5B8F8147"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1,121.54</w:t>
            </w:r>
          </w:p>
        </w:tc>
      </w:tr>
      <w:tr w:rsidR="000B55A3" w:rsidRPr="009814AD" w14:paraId="2B7879A9"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FBB2CA"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Pensionados Policía Nacional (PN)</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3B0696F2"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1,423.61</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6D99829"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1,905.47</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64AF12FE"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481.86</w:t>
            </w:r>
          </w:p>
        </w:tc>
      </w:tr>
      <w:tr w:rsidR="000B55A3" w:rsidRPr="009814AD" w14:paraId="476FD6AC"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noWrap/>
            <w:vAlign w:val="center"/>
            <w:hideMark/>
          </w:tcPr>
          <w:p w14:paraId="47E004A3"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Pensionados Fuerzas Armadas (FFAA)</w:t>
            </w:r>
          </w:p>
        </w:tc>
        <w:tc>
          <w:tcPr>
            <w:tcW w:w="2026" w:type="dxa"/>
            <w:gridSpan w:val="2"/>
            <w:tcBorders>
              <w:top w:val="nil"/>
              <w:left w:val="nil"/>
              <w:bottom w:val="single" w:sz="4" w:space="0" w:color="auto"/>
              <w:right w:val="single" w:sz="4" w:space="0" w:color="auto"/>
            </w:tcBorders>
            <w:vAlign w:val="center"/>
            <w:hideMark/>
          </w:tcPr>
          <w:p w14:paraId="781EBC8D"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1,526.24</w:t>
            </w:r>
          </w:p>
        </w:tc>
        <w:tc>
          <w:tcPr>
            <w:tcW w:w="1814" w:type="dxa"/>
            <w:gridSpan w:val="2"/>
            <w:tcBorders>
              <w:top w:val="nil"/>
              <w:left w:val="nil"/>
              <w:bottom w:val="single" w:sz="4" w:space="0" w:color="auto"/>
              <w:right w:val="single" w:sz="4" w:space="0" w:color="auto"/>
            </w:tcBorders>
            <w:vAlign w:val="center"/>
            <w:hideMark/>
          </w:tcPr>
          <w:p w14:paraId="4E34572C"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2,239.83</w:t>
            </w:r>
          </w:p>
        </w:tc>
        <w:tc>
          <w:tcPr>
            <w:tcW w:w="1890" w:type="dxa"/>
            <w:tcBorders>
              <w:top w:val="nil"/>
              <w:left w:val="nil"/>
              <w:bottom w:val="single" w:sz="4" w:space="0" w:color="auto"/>
              <w:right w:val="single" w:sz="4" w:space="0" w:color="auto"/>
            </w:tcBorders>
            <w:vAlign w:val="center"/>
            <w:hideMark/>
          </w:tcPr>
          <w:p w14:paraId="490106D4"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713.52</w:t>
            </w:r>
          </w:p>
        </w:tc>
      </w:tr>
      <w:tr w:rsidR="000B55A3" w:rsidRPr="009814AD" w14:paraId="7E7BC37E"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8B4E4A"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Pensionados Salud</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3474381"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2,398.22</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FF55E70"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3,533.82</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6334DFD4"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1,135.60</w:t>
            </w:r>
          </w:p>
        </w:tc>
      </w:tr>
      <w:tr w:rsidR="000B55A3" w:rsidRPr="009814AD" w14:paraId="4B75B3D6"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noWrap/>
            <w:vAlign w:val="center"/>
            <w:hideMark/>
          </w:tcPr>
          <w:p w14:paraId="6D07C629"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Salud Segura</w:t>
            </w:r>
          </w:p>
        </w:tc>
        <w:tc>
          <w:tcPr>
            <w:tcW w:w="2026" w:type="dxa"/>
            <w:gridSpan w:val="2"/>
            <w:tcBorders>
              <w:top w:val="nil"/>
              <w:left w:val="nil"/>
              <w:bottom w:val="single" w:sz="4" w:space="0" w:color="auto"/>
              <w:right w:val="single" w:sz="4" w:space="0" w:color="auto"/>
            </w:tcBorders>
            <w:vAlign w:val="center"/>
            <w:hideMark/>
          </w:tcPr>
          <w:p w14:paraId="5E4A09CE"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1,223.45</w:t>
            </w:r>
          </w:p>
        </w:tc>
        <w:tc>
          <w:tcPr>
            <w:tcW w:w="1814" w:type="dxa"/>
            <w:gridSpan w:val="2"/>
            <w:tcBorders>
              <w:top w:val="nil"/>
              <w:left w:val="nil"/>
              <w:bottom w:val="single" w:sz="4" w:space="0" w:color="auto"/>
              <w:right w:val="single" w:sz="4" w:space="0" w:color="auto"/>
            </w:tcBorders>
            <w:vAlign w:val="center"/>
            <w:hideMark/>
          </w:tcPr>
          <w:p w14:paraId="596707DD"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2,904.87</w:t>
            </w:r>
          </w:p>
        </w:tc>
        <w:tc>
          <w:tcPr>
            <w:tcW w:w="1890" w:type="dxa"/>
            <w:tcBorders>
              <w:top w:val="nil"/>
              <w:left w:val="nil"/>
              <w:bottom w:val="single" w:sz="4" w:space="0" w:color="auto"/>
              <w:right w:val="single" w:sz="4" w:space="0" w:color="auto"/>
            </w:tcBorders>
            <w:vAlign w:val="center"/>
            <w:hideMark/>
          </w:tcPr>
          <w:p w14:paraId="60A595EE"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1,681.42</w:t>
            </w:r>
          </w:p>
        </w:tc>
      </w:tr>
      <w:tr w:rsidR="000B55A3" w:rsidRPr="009814AD" w14:paraId="51C5A707"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80F38D"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CAMAT RC</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70C6E1E"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32.4</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2E96585"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32.24</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1EE85305"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2C7D4E89"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vAlign w:val="center"/>
            <w:hideMark/>
          </w:tcPr>
          <w:p w14:paraId="26A5AAEF"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CAMAT RS</w:t>
            </w:r>
          </w:p>
        </w:tc>
        <w:tc>
          <w:tcPr>
            <w:tcW w:w="2026" w:type="dxa"/>
            <w:gridSpan w:val="2"/>
            <w:tcBorders>
              <w:top w:val="nil"/>
              <w:left w:val="nil"/>
              <w:bottom w:val="single" w:sz="4" w:space="0" w:color="auto"/>
              <w:right w:val="single" w:sz="4" w:space="0" w:color="auto"/>
            </w:tcBorders>
            <w:vAlign w:val="center"/>
            <w:hideMark/>
          </w:tcPr>
          <w:p w14:paraId="3C9B622C"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6.00</w:t>
            </w:r>
          </w:p>
        </w:tc>
        <w:tc>
          <w:tcPr>
            <w:tcW w:w="1814" w:type="dxa"/>
            <w:gridSpan w:val="2"/>
            <w:tcBorders>
              <w:top w:val="nil"/>
              <w:left w:val="nil"/>
              <w:bottom w:val="single" w:sz="4" w:space="0" w:color="auto"/>
              <w:right w:val="single" w:sz="4" w:space="0" w:color="auto"/>
            </w:tcBorders>
            <w:vAlign w:val="center"/>
            <w:hideMark/>
          </w:tcPr>
          <w:p w14:paraId="30121989"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11.45</w:t>
            </w:r>
          </w:p>
        </w:tc>
        <w:tc>
          <w:tcPr>
            <w:tcW w:w="1890" w:type="dxa"/>
            <w:tcBorders>
              <w:top w:val="nil"/>
              <w:left w:val="nil"/>
              <w:bottom w:val="single" w:sz="4" w:space="0" w:color="auto"/>
              <w:right w:val="single" w:sz="4" w:space="0" w:color="auto"/>
            </w:tcBorders>
            <w:vAlign w:val="center"/>
            <w:hideMark/>
          </w:tcPr>
          <w:p w14:paraId="416A77A8"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5.45</w:t>
            </w:r>
          </w:p>
        </w:tc>
      </w:tr>
      <w:tr w:rsidR="000B55A3" w:rsidRPr="009814AD" w14:paraId="39C5DFA5"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3AA3D3"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COVID RC</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AABCF7D"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31.68</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C43AF38"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31.68</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4BA5FC1E"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561E283B"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vAlign w:val="center"/>
            <w:hideMark/>
          </w:tcPr>
          <w:p w14:paraId="77218120"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COVID RS</w:t>
            </w:r>
          </w:p>
        </w:tc>
        <w:tc>
          <w:tcPr>
            <w:tcW w:w="2026" w:type="dxa"/>
            <w:gridSpan w:val="2"/>
            <w:tcBorders>
              <w:top w:val="nil"/>
              <w:left w:val="nil"/>
              <w:bottom w:val="single" w:sz="4" w:space="0" w:color="auto"/>
              <w:right w:val="single" w:sz="4" w:space="0" w:color="auto"/>
            </w:tcBorders>
            <w:vAlign w:val="center"/>
            <w:hideMark/>
          </w:tcPr>
          <w:p w14:paraId="5B638DB4"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28.00</w:t>
            </w:r>
          </w:p>
        </w:tc>
        <w:tc>
          <w:tcPr>
            <w:tcW w:w="1814" w:type="dxa"/>
            <w:gridSpan w:val="2"/>
            <w:tcBorders>
              <w:top w:val="nil"/>
              <w:left w:val="nil"/>
              <w:bottom w:val="single" w:sz="4" w:space="0" w:color="auto"/>
              <w:right w:val="single" w:sz="4" w:space="0" w:color="auto"/>
            </w:tcBorders>
            <w:vAlign w:val="center"/>
            <w:hideMark/>
          </w:tcPr>
          <w:p w14:paraId="15400D95"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28.00</w:t>
            </w:r>
          </w:p>
        </w:tc>
        <w:tc>
          <w:tcPr>
            <w:tcW w:w="1890" w:type="dxa"/>
            <w:tcBorders>
              <w:top w:val="nil"/>
              <w:left w:val="nil"/>
              <w:bottom w:val="single" w:sz="4" w:space="0" w:color="auto"/>
              <w:right w:val="single" w:sz="4" w:space="0" w:color="auto"/>
            </w:tcBorders>
            <w:vAlign w:val="center"/>
            <w:hideMark/>
          </w:tcPr>
          <w:p w14:paraId="5555C2C7"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33918BF0"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FA3467"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Planes Complementarios</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2B92C82"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577.26</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4ED4FF0"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577.26</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4F20ACC9"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3FAD9DC0"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vAlign w:val="center"/>
            <w:hideMark/>
          </w:tcPr>
          <w:p w14:paraId="71B245C2"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Voluntarios Colectivos</w:t>
            </w:r>
          </w:p>
        </w:tc>
        <w:tc>
          <w:tcPr>
            <w:tcW w:w="2026" w:type="dxa"/>
            <w:gridSpan w:val="2"/>
            <w:tcBorders>
              <w:top w:val="nil"/>
              <w:left w:val="nil"/>
              <w:bottom w:val="single" w:sz="4" w:space="0" w:color="auto"/>
              <w:right w:val="single" w:sz="4" w:space="0" w:color="auto"/>
            </w:tcBorders>
            <w:vAlign w:val="center"/>
            <w:hideMark/>
          </w:tcPr>
          <w:p w14:paraId="5F2B1FEE"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1,100.00</w:t>
            </w:r>
          </w:p>
        </w:tc>
        <w:tc>
          <w:tcPr>
            <w:tcW w:w="1814" w:type="dxa"/>
            <w:gridSpan w:val="2"/>
            <w:tcBorders>
              <w:top w:val="nil"/>
              <w:left w:val="nil"/>
              <w:bottom w:val="single" w:sz="4" w:space="0" w:color="auto"/>
              <w:right w:val="single" w:sz="4" w:space="0" w:color="auto"/>
            </w:tcBorders>
            <w:vAlign w:val="center"/>
            <w:hideMark/>
          </w:tcPr>
          <w:p w14:paraId="1474E26D"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1,100.00</w:t>
            </w:r>
          </w:p>
        </w:tc>
        <w:tc>
          <w:tcPr>
            <w:tcW w:w="1890" w:type="dxa"/>
            <w:tcBorders>
              <w:top w:val="nil"/>
              <w:left w:val="nil"/>
              <w:bottom w:val="single" w:sz="4" w:space="0" w:color="auto"/>
              <w:right w:val="single" w:sz="4" w:space="0" w:color="auto"/>
            </w:tcBorders>
            <w:vAlign w:val="center"/>
            <w:hideMark/>
          </w:tcPr>
          <w:p w14:paraId="631F37D4"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34252821" w14:textId="77777777" w:rsidTr="00E66E80">
        <w:trPr>
          <w:trHeight w:val="284"/>
          <w:jc w:val="center"/>
        </w:trPr>
        <w:tc>
          <w:tcPr>
            <w:tcW w:w="413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89B182"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Voluntarios Individuales</w:t>
            </w:r>
          </w:p>
        </w:tc>
        <w:tc>
          <w:tcPr>
            <w:tcW w:w="2026"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76B8B22"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1,747.00</w:t>
            </w:r>
          </w:p>
        </w:tc>
        <w:tc>
          <w:tcPr>
            <w:tcW w:w="1814"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3C59F6C"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1,747.00</w:t>
            </w:r>
          </w:p>
        </w:tc>
        <w:tc>
          <w:tcPr>
            <w:tcW w:w="1890" w:type="dxa"/>
            <w:tcBorders>
              <w:top w:val="nil"/>
              <w:left w:val="nil"/>
              <w:bottom w:val="single" w:sz="4" w:space="0" w:color="auto"/>
              <w:right w:val="single" w:sz="4" w:space="0" w:color="auto"/>
            </w:tcBorders>
            <w:shd w:val="clear" w:color="auto" w:fill="D9D9D9" w:themeFill="background1" w:themeFillShade="D9"/>
            <w:vAlign w:val="center"/>
            <w:hideMark/>
          </w:tcPr>
          <w:p w14:paraId="7F81DDC1"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w:t>
            </w:r>
          </w:p>
        </w:tc>
      </w:tr>
      <w:tr w:rsidR="000B55A3" w:rsidRPr="009814AD" w14:paraId="0556A4D5" w14:textId="77777777" w:rsidTr="00E66E80">
        <w:trPr>
          <w:trHeight w:val="593"/>
          <w:jc w:val="center"/>
        </w:trPr>
        <w:tc>
          <w:tcPr>
            <w:tcW w:w="4135" w:type="dxa"/>
            <w:gridSpan w:val="2"/>
            <w:tcBorders>
              <w:top w:val="nil"/>
              <w:left w:val="single" w:sz="4" w:space="0" w:color="auto"/>
              <w:bottom w:val="single" w:sz="4" w:space="0" w:color="auto"/>
              <w:right w:val="single" w:sz="4" w:space="0" w:color="auto"/>
            </w:tcBorders>
            <w:noWrap/>
            <w:vAlign w:val="center"/>
            <w:hideMark/>
          </w:tcPr>
          <w:p w14:paraId="10814CF0"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Pensionados y Jubilados del Estado Decreto 18-19</w:t>
            </w:r>
          </w:p>
        </w:tc>
        <w:tc>
          <w:tcPr>
            <w:tcW w:w="2026" w:type="dxa"/>
            <w:gridSpan w:val="2"/>
            <w:tcBorders>
              <w:top w:val="nil"/>
              <w:left w:val="nil"/>
              <w:bottom w:val="single" w:sz="4" w:space="0" w:color="auto"/>
              <w:right w:val="single" w:sz="4" w:space="0" w:color="auto"/>
            </w:tcBorders>
            <w:vAlign w:val="center"/>
            <w:hideMark/>
          </w:tcPr>
          <w:p w14:paraId="4B714996" w14:textId="77777777" w:rsidR="000B55A3" w:rsidRPr="009814AD" w:rsidRDefault="000B55A3" w:rsidP="00E66E80">
            <w:pPr>
              <w:spacing w:after="0" w:line="360" w:lineRule="auto"/>
              <w:rPr>
                <w:rFonts w:ascii="Times New Roman" w:eastAsia="Times New Roman" w:hAnsi="Times New Roman"/>
                <w:color w:val="767171"/>
                <w:sz w:val="22"/>
                <w:lang w:eastAsia="es-ES"/>
              </w:rPr>
            </w:pPr>
            <w:r w:rsidRPr="009814AD">
              <w:rPr>
                <w:rFonts w:ascii="Times New Roman" w:eastAsia="Times New Roman" w:hAnsi="Times New Roman"/>
                <w:color w:val="767171"/>
                <w:sz w:val="22"/>
                <w:lang w:eastAsia="es-ES"/>
              </w:rPr>
              <w:t>1,511.71</w:t>
            </w:r>
          </w:p>
        </w:tc>
        <w:tc>
          <w:tcPr>
            <w:tcW w:w="1814" w:type="dxa"/>
            <w:gridSpan w:val="2"/>
            <w:tcBorders>
              <w:top w:val="nil"/>
              <w:left w:val="nil"/>
              <w:bottom w:val="single" w:sz="4" w:space="0" w:color="auto"/>
              <w:right w:val="single" w:sz="4" w:space="0" w:color="auto"/>
            </w:tcBorders>
            <w:vAlign w:val="center"/>
            <w:hideMark/>
          </w:tcPr>
          <w:p w14:paraId="5420D463"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2,331.43</w:t>
            </w:r>
          </w:p>
        </w:tc>
        <w:tc>
          <w:tcPr>
            <w:tcW w:w="1890" w:type="dxa"/>
            <w:tcBorders>
              <w:top w:val="nil"/>
              <w:left w:val="nil"/>
              <w:bottom w:val="single" w:sz="4" w:space="0" w:color="auto"/>
              <w:right w:val="single" w:sz="4" w:space="0" w:color="auto"/>
            </w:tcBorders>
            <w:vAlign w:val="center"/>
            <w:hideMark/>
          </w:tcPr>
          <w:p w14:paraId="0A80AC17" w14:textId="77777777" w:rsidR="000B55A3" w:rsidRPr="00673179" w:rsidRDefault="000B55A3" w:rsidP="00E66E80">
            <w:pPr>
              <w:spacing w:after="0" w:line="360" w:lineRule="auto"/>
              <w:rPr>
                <w:rFonts w:ascii="Times New Roman" w:eastAsia="Times New Roman" w:hAnsi="Times New Roman"/>
                <w:b/>
                <w:bCs/>
                <w:color w:val="767171"/>
                <w:sz w:val="22"/>
                <w:lang w:eastAsia="es-ES"/>
              </w:rPr>
            </w:pPr>
            <w:r w:rsidRPr="00673179">
              <w:rPr>
                <w:rFonts w:ascii="Times New Roman" w:eastAsia="Times New Roman" w:hAnsi="Times New Roman"/>
                <w:b/>
                <w:bCs/>
                <w:color w:val="767171"/>
                <w:sz w:val="22"/>
                <w:lang w:eastAsia="es-ES"/>
              </w:rPr>
              <w:t>819.72</w:t>
            </w:r>
          </w:p>
        </w:tc>
      </w:tr>
    </w:tbl>
    <w:p w14:paraId="108E74CA" w14:textId="77777777" w:rsidR="00270D8B" w:rsidRDefault="00270D8B" w:rsidP="00E66E80">
      <w:pPr>
        <w:spacing w:line="360" w:lineRule="auto"/>
        <w:contextualSpacing/>
        <w:rPr>
          <w:rFonts w:ascii="Times New Roman" w:eastAsia="MS Mincho" w:hAnsi="Times New Roman"/>
          <w:color w:val="767171"/>
          <w:spacing w:val="6"/>
          <w:kern w:val="24"/>
          <w:sz w:val="24"/>
          <w:szCs w:val="24"/>
        </w:rPr>
      </w:pPr>
    </w:p>
    <w:p w14:paraId="071FDAB2" w14:textId="77777777" w:rsidR="00662F8E" w:rsidRDefault="00662F8E" w:rsidP="00E66E80">
      <w:pPr>
        <w:spacing w:line="360" w:lineRule="auto"/>
        <w:contextualSpacing/>
        <w:rPr>
          <w:rFonts w:ascii="Times New Roman" w:eastAsia="MS Mincho" w:hAnsi="Times New Roman"/>
          <w:color w:val="767171"/>
          <w:spacing w:val="6"/>
          <w:kern w:val="24"/>
          <w:sz w:val="24"/>
          <w:szCs w:val="24"/>
        </w:rPr>
      </w:pPr>
    </w:p>
    <w:p w14:paraId="10D994AB" w14:textId="77777777" w:rsidR="00662F8E" w:rsidRDefault="00662F8E" w:rsidP="00E66E80">
      <w:pPr>
        <w:spacing w:line="360" w:lineRule="auto"/>
        <w:contextualSpacing/>
        <w:rPr>
          <w:rFonts w:ascii="Times New Roman" w:eastAsia="MS Mincho" w:hAnsi="Times New Roman"/>
          <w:color w:val="767171"/>
          <w:spacing w:val="6"/>
          <w:kern w:val="24"/>
          <w:sz w:val="24"/>
          <w:szCs w:val="24"/>
        </w:rPr>
      </w:pPr>
    </w:p>
    <w:p w14:paraId="7488F713" w14:textId="77777777" w:rsidR="00662F8E" w:rsidRDefault="00662F8E" w:rsidP="00E66E80">
      <w:pPr>
        <w:spacing w:line="360" w:lineRule="auto"/>
        <w:contextualSpacing/>
        <w:rPr>
          <w:rFonts w:ascii="Times New Roman" w:eastAsia="MS Mincho" w:hAnsi="Times New Roman"/>
          <w:color w:val="767171"/>
          <w:spacing w:val="6"/>
          <w:kern w:val="24"/>
          <w:sz w:val="24"/>
          <w:szCs w:val="24"/>
        </w:rPr>
      </w:pPr>
    </w:p>
    <w:p w14:paraId="2F9A70D1" w14:textId="77777777" w:rsidR="00662F8E" w:rsidRDefault="00662F8E" w:rsidP="00E66E80">
      <w:pPr>
        <w:spacing w:line="360" w:lineRule="auto"/>
        <w:contextualSpacing/>
        <w:rPr>
          <w:rFonts w:ascii="Times New Roman" w:eastAsia="MS Mincho" w:hAnsi="Times New Roman"/>
          <w:color w:val="767171"/>
          <w:spacing w:val="6"/>
          <w:kern w:val="24"/>
          <w:sz w:val="24"/>
          <w:szCs w:val="24"/>
        </w:rPr>
      </w:pPr>
    </w:p>
    <w:p w14:paraId="7CA6AA17" w14:textId="77777777" w:rsidR="00662F8E" w:rsidRDefault="00662F8E" w:rsidP="00E66E80">
      <w:pPr>
        <w:spacing w:line="360" w:lineRule="auto"/>
        <w:contextualSpacing/>
        <w:rPr>
          <w:rFonts w:ascii="Times New Roman" w:eastAsia="MS Mincho" w:hAnsi="Times New Roman"/>
          <w:color w:val="767171"/>
          <w:spacing w:val="6"/>
          <w:kern w:val="24"/>
          <w:sz w:val="24"/>
          <w:szCs w:val="24"/>
        </w:rPr>
      </w:pPr>
    </w:p>
    <w:tbl>
      <w:tblPr>
        <w:tblpPr w:leftFromText="141" w:rightFromText="141" w:vertAnchor="text" w:horzAnchor="page" w:tblpX="1261" w:tblpY="143"/>
        <w:tblW w:w="10992" w:type="dxa"/>
        <w:tblCellMar>
          <w:left w:w="70" w:type="dxa"/>
          <w:right w:w="70" w:type="dxa"/>
        </w:tblCellMar>
        <w:tblLook w:val="04A0" w:firstRow="1" w:lastRow="0" w:firstColumn="1" w:lastColumn="0" w:noHBand="0" w:noVBand="1"/>
      </w:tblPr>
      <w:tblGrid>
        <w:gridCol w:w="2462"/>
        <w:gridCol w:w="2248"/>
        <w:gridCol w:w="1986"/>
        <w:gridCol w:w="2130"/>
        <w:gridCol w:w="2166"/>
      </w:tblGrid>
      <w:tr w:rsidR="00A76674" w:rsidRPr="009814AD" w14:paraId="07ABAA8C" w14:textId="77777777" w:rsidTr="00E66E80">
        <w:trPr>
          <w:gridAfter w:val="1"/>
          <w:wAfter w:w="2166" w:type="dxa"/>
          <w:trHeight w:val="284"/>
        </w:trPr>
        <w:tc>
          <w:tcPr>
            <w:tcW w:w="2462" w:type="dxa"/>
            <w:tcBorders>
              <w:top w:val="nil"/>
              <w:left w:val="nil"/>
              <w:bottom w:val="nil"/>
              <w:right w:val="single" w:sz="12" w:space="0" w:color="1F4E79"/>
            </w:tcBorders>
            <w:shd w:val="clear" w:color="000000" w:fill="002060"/>
            <w:vAlign w:val="center"/>
            <w:hideMark/>
          </w:tcPr>
          <w:p w14:paraId="2D634EFE"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lastRenderedPageBreak/>
              <w:t>Ft. Especifica</w:t>
            </w:r>
          </w:p>
        </w:tc>
        <w:tc>
          <w:tcPr>
            <w:tcW w:w="2248" w:type="dxa"/>
            <w:tcBorders>
              <w:top w:val="nil"/>
              <w:left w:val="nil"/>
              <w:bottom w:val="nil"/>
              <w:right w:val="single" w:sz="12" w:space="0" w:color="1F4E79"/>
            </w:tcBorders>
            <w:shd w:val="clear" w:color="000000" w:fill="002060"/>
            <w:vAlign w:val="center"/>
            <w:hideMark/>
          </w:tcPr>
          <w:p w14:paraId="55DA1EFE"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Órg</w:t>
            </w:r>
            <w:r>
              <w:rPr>
                <w:rFonts w:ascii="Times New Roman" w:eastAsia="Times New Roman" w:hAnsi="Times New Roman"/>
                <w:b/>
                <w:bCs/>
                <w:color w:val="FFFFFF" w:themeColor="background1"/>
                <w:sz w:val="22"/>
                <w:lang w:val="es-ES" w:eastAsia="es-ES"/>
              </w:rPr>
              <w:t xml:space="preserve">ano </w:t>
            </w:r>
            <w:r w:rsidRPr="00313A2F">
              <w:rPr>
                <w:rFonts w:ascii="Times New Roman" w:eastAsia="Times New Roman" w:hAnsi="Times New Roman"/>
                <w:b/>
                <w:bCs/>
                <w:color w:val="FFFFFF" w:themeColor="background1"/>
                <w:sz w:val="22"/>
                <w:lang w:val="es-ES" w:eastAsia="es-ES"/>
              </w:rPr>
              <w:t>Financiador</w:t>
            </w:r>
          </w:p>
        </w:tc>
        <w:tc>
          <w:tcPr>
            <w:tcW w:w="1986" w:type="dxa"/>
            <w:tcBorders>
              <w:top w:val="nil"/>
              <w:left w:val="nil"/>
              <w:bottom w:val="nil"/>
              <w:right w:val="single" w:sz="12" w:space="0" w:color="1F4E79"/>
            </w:tcBorders>
            <w:shd w:val="clear" w:color="000000" w:fill="002060"/>
            <w:vAlign w:val="center"/>
            <w:hideMark/>
          </w:tcPr>
          <w:p w14:paraId="2BE3E35F"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Presupuesto 2025</w:t>
            </w:r>
          </w:p>
        </w:tc>
        <w:tc>
          <w:tcPr>
            <w:tcW w:w="2130" w:type="dxa"/>
            <w:tcBorders>
              <w:top w:val="nil"/>
              <w:left w:val="nil"/>
              <w:bottom w:val="nil"/>
              <w:right w:val="single" w:sz="12" w:space="0" w:color="1F4E79"/>
            </w:tcBorders>
            <w:shd w:val="clear" w:color="000000" w:fill="002060"/>
            <w:vAlign w:val="center"/>
            <w:hideMark/>
          </w:tcPr>
          <w:p w14:paraId="609678F8"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(Definitivo) 2025</w:t>
            </w:r>
          </w:p>
        </w:tc>
      </w:tr>
      <w:tr w:rsidR="00A76674" w:rsidRPr="009814AD" w14:paraId="4F15CC06" w14:textId="77777777" w:rsidTr="00E66E80">
        <w:trPr>
          <w:gridAfter w:val="1"/>
          <w:wAfter w:w="2166" w:type="dxa"/>
          <w:trHeight w:val="284"/>
        </w:trPr>
        <w:tc>
          <w:tcPr>
            <w:tcW w:w="2462" w:type="dxa"/>
            <w:tcBorders>
              <w:top w:val="single" w:sz="4" w:space="0" w:color="auto"/>
              <w:left w:val="single" w:sz="4" w:space="0" w:color="auto"/>
              <w:bottom w:val="single" w:sz="4" w:space="0" w:color="auto"/>
              <w:right w:val="single" w:sz="4" w:space="0" w:color="auto"/>
            </w:tcBorders>
            <w:noWrap/>
            <w:vAlign w:val="bottom"/>
            <w:hideMark/>
          </w:tcPr>
          <w:p w14:paraId="5FBA7847"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0100- Fondo General </w:t>
            </w:r>
          </w:p>
        </w:tc>
        <w:tc>
          <w:tcPr>
            <w:tcW w:w="2248" w:type="dxa"/>
            <w:tcBorders>
              <w:top w:val="single" w:sz="4" w:space="0" w:color="auto"/>
              <w:left w:val="nil"/>
              <w:bottom w:val="single" w:sz="4" w:space="0" w:color="auto"/>
              <w:right w:val="single" w:sz="4" w:space="0" w:color="auto"/>
            </w:tcBorders>
            <w:noWrap/>
            <w:vAlign w:val="bottom"/>
            <w:hideMark/>
          </w:tcPr>
          <w:p w14:paraId="0FA51735"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100- Tesoro Nacional </w:t>
            </w:r>
          </w:p>
        </w:tc>
        <w:tc>
          <w:tcPr>
            <w:tcW w:w="1986" w:type="dxa"/>
            <w:tcBorders>
              <w:top w:val="single" w:sz="4" w:space="0" w:color="auto"/>
              <w:left w:val="nil"/>
              <w:bottom w:val="single" w:sz="4" w:space="0" w:color="auto"/>
              <w:right w:val="single" w:sz="4" w:space="0" w:color="auto"/>
            </w:tcBorders>
            <w:noWrap/>
            <w:vAlign w:val="bottom"/>
            <w:hideMark/>
          </w:tcPr>
          <w:p w14:paraId="4B7816CF"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19,395,222,000</w:t>
            </w:r>
          </w:p>
        </w:tc>
        <w:tc>
          <w:tcPr>
            <w:tcW w:w="2130" w:type="dxa"/>
            <w:tcBorders>
              <w:top w:val="single" w:sz="4" w:space="0" w:color="auto"/>
              <w:left w:val="nil"/>
              <w:bottom w:val="single" w:sz="4" w:space="0" w:color="auto"/>
              <w:right w:val="single" w:sz="4" w:space="0" w:color="auto"/>
            </w:tcBorders>
            <w:noWrap/>
            <w:vAlign w:val="bottom"/>
            <w:hideMark/>
          </w:tcPr>
          <w:p w14:paraId="590FD2C6"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19,395,222,000</w:t>
            </w:r>
          </w:p>
        </w:tc>
      </w:tr>
      <w:tr w:rsidR="00A76674" w:rsidRPr="009814AD" w14:paraId="320EE910" w14:textId="77777777" w:rsidTr="00E66E80">
        <w:trPr>
          <w:gridAfter w:val="1"/>
          <w:wAfter w:w="2166" w:type="dxa"/>
          <w:trHeight w:val="284"/>
        </w:trPr>
        <w:tc>
          <w:tcPr>
            <w:tcW w:w="2462" w:type="dxa"/>
            <w:tcBorders>
              <w:top w:val="nil"/>
              <w:left w:val="single" w:sz="4" w:space="0" w:color="auto"/>
              <w:bottom w:val="single" w:sz="4" w:space="0" w:color="auto"/>
              <w:right w:val="single" w:sz="4" w:space="0" w:color="auto"/>
            </w:tcBorders>
            <w:noWrap/>
            <w:vAlign w:val="bottom"/>
            <w:hideMark/>
          </w:tcPr>
          <w:p w14:paraId="1240D0B5"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9995- Ventas de Servicios </w:t>
            </w:r>
          </w:p>
        </w:tc>
        <w:tc>
          <w:tcPr>
            <w:tcW w:w="2248" w:type="dxa"/>
            <w:tcBorders>
              <w:top w:val="nil"/>
              <w:left w:val="nil"/>
              <w:bottom w:val="single" w:sz="4" w:space="0" w:color="auto"/>
              <w:right w:val="single" w:sz="4" w:space="0" w:color="auto"/>
            </w:tcBorders>
            <w:noWrap/>
            <w:vAlign w:val="bottom"/>
            <w:hideMark/>
          </w:tcPr>
          <w:p w14:paraId="5B937104"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102-Fondos Propios</w:t>
            </w:r>
          </w:p>
        </w:tc>
        <w:tc>
          <w:tcPr>
            <w:tcW w:w="1986" w:type="dxa"/>
            <w:tcBorders>
              <w:top w:val="nil"/>
              <w:left w:val="nil"/>
              <w:bottom w:val="single" w:sz="4" w:space="0" w:color="auto"/>
              <w:right w:val="single" w:sz="4" w:space="0" w:color="auto"/>
            </w:tcBorders>
            <w:noWrap/>
            <w:vAlign w:val="bottom"/>
            <w:hideMark/>
          </w:tcPr>
          <w:p w14:paraId="4263884F"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40,617,370,169</w:t>
            </w:r>
          </w:p>
        </w:tc>
        <w:tc>
          <w:tcPr>
            <w:tcW w:w="2130" w:type="dxa"/>
            <w:tcBorders>
              <w:top w:val="nil"/>
              <w:left w:val="nil"/>
              <w:bottom w:val="single" w:sz="4" w:space="0" w:color="auto"/>
              <w:right w:val="single" w:sz="4" w:space="0" w:color="auto"/>
            </w:tcBorders>
            <w:noWrap/>
            <w:vAlign w:val="bottom"/>
            <w:hideMark/>
          </w:tcPr>
          <w:p w14:paraId="7F712114"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41,652,273,451</w:t>
            </w:r>
          </w:p>
        </w:tc>
      </w:tr>
      <w:tr w:rsidR="00A76674" w:rsidRPr="009814AD" w14:paraId="0A75EB8C" w14:textId="77777777" w:rsidTr="00E66E80">
        <w:trPr>
          <w:gridAfter w:val="1"/>
          <w:wAfter w:w="2166" w:type="dxa"/>
          <w:trHeight w:val="284"/>
        </w:trPr>
        <w:tc>
          <w:tcPr>
            <w:tcW w:w="2462" w:type="dxa"/>
            <w:tcBorders>
              <w:top w:val="nil"/>
              <w:left w:val="single" w:sz="4" w:space="0" w:color="auto"/>
              <w:bottom w:val="single" w:sz="4" w:space="0" w:color="auto"/>
              <w:right w:val="single" w:sz="4" w:space="0" w:color="auto"/>
            </w:tcBorders>
            <w:noWrap/>
            <w:vAlign w:val="bottom"/>
            <w:hideMark/>
          </w:tcPr>
          <w:p w14:paraId="010FDAC4"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9998- Otros Fondos </w:t>
            </w:r>
          </w:p>
        </w:tc>
        <w:tc>
          <w:tcPr>
            <w:tcW w:w="2248" w:type="dxa"/>
            <w:tcBorders>
              <w:top w:val="nil"/>
              <w:left w:val="nil"/>
              <w:bottom w:val="single" w:sz="4" w:space="0" w:color="auto"/>
              <w:right w:val="single" w:sz="4" w:space="0" w:color="auto"/>
            </w:tcBorders>
            <w:noWrap/>
            <w:vAlign w:val="bottom"/>
            <w:hideMark/>
          </w:tcPr>
          <w:p w14:paraId="58483D69"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102-Fondos Propios</w:t>
            </w:r>
          </w:p>
        </w:tc>
        <w:tc>
          <w:tcPr>
            <w:tcW w:w="1986" w:type="dxa"/>
            <w:tcBorders>
              <w:top w:val="nil"/>
              <w:left w:val="nil"/>
              <w:bottom w:val="single" w:sz="4" w:space="0" w:color="auto"/>
              <w:right w:val="single" w:sz="4" w:space="0" w:color="auto"/>
            </w:tcBorders>
            <w:noWrap/>
            <w:vAlign w:val="bottom"/>
            <w:hideMark/>
          </w:tcPr>
          <w:p w14:paraId="6668C56D"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619,999,996</w:t>
            </w:r>
          </w:p>
        </w:tc>
        <w:tc>
          <w:tcPr>
            <w:tcW w:w="2130" w:type="dxa"/>
            <w:tcBorders>
              <w:top w:val="nil"/>
              <w:left w:val="nil"/>
              <w:bottom w:val="single" w:sz="4" w:space="0" w:color="auto"/>
              <w:right w:val="single" w:sz="4" w:space="0" w:color="auto"/>
            </w:tcBorders>
            <w:noWrap/>
            <w:vAlign w:val="bottom"/>
            <w:hideMark/>
          </w:tcPr>
          <w:p w14:paraId="5C6ADB8F" w14:textId="77777777" w:rsidR="00A76674" w:rsidRPr="009814AD" w:rsidRDefault="00A76674"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619,999,996</w:t>
            </w:r>
          </w:p>
        </w:tc>
      </w:tr>
      <w:tr w:rsidR="00A76674" w:rsidRPr="009814AD" w14:paraId="34228B19" w14:textId="77777777" w:rsidTr="00E66E80">
        <w:trPr>
          <w:gridAfter w:val="1"/>
          <w:wAfter w:w="2166" w:type="dxa"/>
          <w:trHeight w:val="284"/>
        </w:trPr>
        <w:tc>
          <w:tcPr>
            <w:tcW w:w="2462" w:type="dxa"/>
            <w:tcBorders>
              <w:top w:val="nil"/>
              <w:left w:val="single" w:sz="4" w:space="0" w:color="auto"/>
              <w:bottom w:val="single" w:sz="4" w:space="0" w:color="auto"/>
              <w:right w:val="single" w:sz="4" w:space="0" w:color="auto"/>
            </w:tcBorders>
            <w:shd w:val="clear" w:color="000000" w:fill="002060"/>
            <w:vAlign w:val="center"/>
            <w:hideMark/>
          </w:tcPr>
          <w:p w14:paraId="68DA113B"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Ingresos </w:t>
            </w:r>
          </w:p>
        </w:tc>
        <w:tc>
          <w:tcPr>
            <w:tcW w:w="2248" w:type="dxa"/>
            <w:tcBorders>
              <w:top w:val="nil"/>
              <w:left w:val="nil"/>
              <w:bottom w:val="single" w:sz="4" w:space="0" w:color="auto"/>
              <w:right w:val="single" w:sz="4" w:space="0" w:color="auto"/>
            </w:tcBorders>
            <w:shd w:val="clear" w:color="000000" w:fill="002060"/>
            <w:vAlign w:val="center"/>
            <w:hideMark/>
          </w:tcPr>
          <w:p w14:paraId="10D3E731"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w:t>
            </w:r>
          </w:p>
        </w:tc>
        <w:tc>
          <w:tcPr>
            <w:tcW w:w="1986" w:type="dxa"/>
            <w:tcBorders>
              <w:top w:val="nil"/>
              <w:left w:val="nil"/>
              <w:bottom w:val="single" w:sz="4" w:space="0" w:color="auto"/>
              <w:right w:val="single" w:sz="4" w:space="0" w:color="auto"/>
            </w:tcBorders>
            <w:shd w:val="clear" w:color="000000" w:fill="002060"/>
            <w:vAlign w:val="center"/>
            <w:hideMark/>
          </w:tcPr>
          <w:p w14:paraId="2C5905B7"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60,632,592,165</w:t>
            </w:r>
          </w:p>
        </w:tc>
        <w:tc>
          <w:tcPr>
            <w:tcW w:w="2130" w:type="dxa"/>
            <w:tcBorders>
              <w:top w:val="nil"/>
              <w:left w:val="nil"/>
              <w:bottom w:val="single" w:sz="4" w:space="0" w:color="auto"/>
              <w:right w:val="single" w:sz="4" w:space="0" w:color="auto"/>
            </w:tcBorders>
            <w:shd w:val="clear" w:color="000000" w:fill="002060"/>
            <w:vAlign w:val="center"/>
            <w:hideMark/>
          </w:tcPr>
          <w:p w14:paraId="6E3CF8D2" w14:textId="77777777" w:rsidR="00A76674" w:rsidRPr="00313A2F" w:rsidRDefault="00A76674"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61,667,495,447</w:t>
            </w:r>
          </w:p>
        </w:tc>
      </w:tr>
      <w:tr w:rsidR="00A76674" w:rsidRPr="00080B4C" w14:paraId="5C66595A" w14:textId="77777777" w:rsidTr="00E66E80">
        <w:trPr>
          <w:gridAfter w:val="1"/>
          <w:wAfter w:w="2166" w:type="dxa"/>
          <w:trHeight w:val="284"/>
        </w:trPr>
        <w:tc>
          <w:tcPr>
            <w:tcW w:w="8826" w:type="dxa"/>
            <w:gridSpan w:val="4"/>
            <w:vMerge w:val="restart"/>
            <w:tcBorders>
              <w:top w:val="single" w:sz="4" w:space="0" w:color="auto"/>
              <w:left w:val="nil"/>
              <w:bottom w:val="nil"/>
              <w:right w:val="nil"/>
            </w:tcBorders>
            <w:vAlign w:val="center"/>
            <w:hideMark/>
          </w:tcPr>
          <w:p w14:paraId="2C3F0CD5" w14:textId="77777777" w:rsidR="00A76674" w:rsidRPr="00080B4C" w:rsidRDefault="00A76674" w:rsidP="00E66E80">
            <w:pPr>
              <w:spacing w:after="0" w:line="240" w:lineRule="auto"/>
              <w:rPr>
                <w:rFonts w:ascii="Times New Roman" w:eastAsia="MS Mincho" w:hAnsi="Times New Roman"/>
                <w:i/>
                <w:iCs/>
                <w:color w:val="767171"/>
                <w:spacing w:val="6"/>
                <w:kern w:val="24"/>
                <w:szCs w:val="18"/>
              </w:rPr>
            </w:pPr>
            <w:r w:rsidRPr="00080B4C">
              <w:rPr>
                <w:rFonts w:ascii="Times New Roman" w:eastAsia="MS Mincho" w:hAnsi="Times New Roman"/>
                <w:i/>
                <w:iCs/>
                <w:color w:val="767171"/>
                <w:spacing w:val="6"/>
                <w:kern w:val="24"/>
                <w:szCs w:val="18"/>
              </w:rPr>
              <w:t xml:space="preserve">Notas técnicas: </w:t>
            </w:r>
          </w:p>
          <w:p w14:paraId="09DC1D8D" w14:textId="77777777" w:rsidR="00A76674" w:rsidRPr="00080B4C" w:rsidRDefault="00A76674" w:rsidP="00E66E80">
            <w:pPr>
              <w:spacing w:after="0" w:line="240" w:lineRule="auto"/>
              <w:rPr>
                <w:rFonts w:ascii="Times New Roman" w:eastAsia="Times New Roman" w:hAnsi="Times New Roman"/>
                <w:b/>
                <w:bCs/>
                <w:i/>
                <w:iCs/>
                <w:color w:val="767171"/>
                <w:szCs w:val="18"/>
                <w:lang w:val="es-ES" w:eastAsia="es-ES"/>
              </w:rPr>
            </w:pPr>
            <w:r w:rsidRPr="00080B4C">
              <w:rPr>
                <w:rFonts w:ascii="Times New Roman" w:eastAsia="MS Mincho" w:hAnsi="Times New Roman"/>
                <w:i/>
                <w:iCs/>
                <w:color w:val="767171"/>
                <w:spacing w:val="6"/>
                <w:kern w:val="24"/>
                <w:szCs w:val="18"/>
              </w:rPr>
              <w:t xml:space="preserve">1. Presupuesto Modificado por aumento de proyecciones en el bloque de "otros ingresos", cuya causa es el incremento en el precio unitario de emisión 2do </w:t>
            </w:r>
            <w:proofErr w:type="gramStart"/>
            <w:r w:rsidRPr="00080B4C">
              <w:rPr>
                <w:rFonts w:ascii="Times New Roman" w:eastAsia="MS Mincho" w:hAnsi="Times New Roman"/>
                <w:i/>
                <w:iCs/>
                <w:color w:val="767171"/>
                <w:spacing w:val="6"/>
                <w:kern w:val="24"/>
                <w:szCs w:val="18"/>
              </w:rPr>
              <w:t>Carnet</w:t>
            </w:r>
            <w:proofErr w:type="gramEnd"/>
            <w:r w:rsidRPr="00080B4C">
              <w:rPr>
                <w:rFonts w:ascii="Times New Roman" w:eastAsia="MS Mincho" w:hAnsi="Times New Roman"/>
                <w:i/>
                <w:iCs/>
                <w:color w:val="767171"/>
                <w:spacing w:val="6"/>
                <w:kern w:val="24"/>
                <w:szCs w:val="18"/>
              </w:rPr>
              <w:t xml:space="preserve"> de Régimen Contributivo.  </w:t>
            </w:r>
            <w:r w:rsidRPr="00080B4C">
              <w:rPr>
                <w:rFonts w:ascii="Times New Roman" w:eastAsia="MS Mincho" w:hAnsi="Times New Roman"/>
                <w:i/>
                <w:iCs/>
                <w:color w:val="767171"/>
                <w:spacing w:val="6"/>
                <w:kern w:val="24"/>
                <w:szCs w:val="18"/>
              </w:rPr>
              <w:br/>
              <w:t>2. El anteproyecto fue remitido en fecha agosto 2024 sin estos cambios, por lo que se espera la formalización del ajuste en SIGEF cuyo proceso ya fue solicitado a DIGEPRES.</w:t>
            </w:r>
            <w:r w:rsidRPr="00080B4C">
              <w:rPr>
                <w:rFonts w:ascii="Times New Roman" w:eastAsia="Times New Roman" w:hAnsi="Times New Roman"/>
                <w:i/>
                <w:iCs/>
                <w:color w:val="767171"/>
                <w:szCs w:val="18"/>
                <w:lang w:val="es-ES" w:eastAsia="es-ES"/>
              </w:rPr>
              <w:t xml:space="preserve"> </w:t>
            </w:r>
          </w:p>
        </w:tc>
      </w:tr>
      <w:tr w:rsidR="00A76674" w:rsidRPr="009814AD" w14:paraId="4D41F5A3" w14:textId="77777777" w:rsidTr="00E66E80">
        <w:trPr>
          <w:trHeight w:val="1103"/>
        </w:trPr>
        <w:tc>
          <w:tcPr>
            <w:tcW w:w="8826" w:type="dxa"/>
            <w:gridSpan w:val="4"/>
            <w:vMerge/>
            <w:tcBorders>
              <w:top w:val="single" w:sz="4" w:space="0" w:color="auto"/>
              <w:left w:val="nil"/>
              <w:bottom w:val="nil"/>
              <w:right w:val="nil"/>
            </w:tcBorders>
            <w:vAlign w:val="center"/>
            <w:hideMark/>
          </w:tcPr>
          <w:p w14:paraId="17090770" w14:textId="77777777" w:rsidR="00A76674" w:rsidRPr="009814AD" w:rsidRDefault="00A76674" w:rsidP="00E66E80">
            <w:pPr>
              <w:spacing w:after="0" w:line="240" w:lineRule="auto"/>
              <w:rPr>
                <w:rFonts w:ascii="Times New Roman" w:eastAsia="Times New Roman" w:hAnsi="Times New Roman"/>
                <w:b/>
                <w:bCs/>
                <w:i/>
                <w:iCs/>
                <w:color w:val="767171"/>
                <w:sz w:val="22"/>
                <w:lang w:val="es-ES" w:eastAsia="es-ES"/>
              </w:rPr>
            </w:pPr>
          </w:p>
        </w:tc>
        <w:tc>
          <w:tcPr>
            <w:tcW w:w="2166" w:type="dxa"/>
            <w:tcBorders>
              <w:top w:val="nil"/>
              <w:left w:val="nil"/>
              <w:bottom w:val="nil"/>
              <w:right w:val="nil"/>
            </w:tcBorders>
            <w:noWrap/>
            <w:vAlign w:val="bottom"/>
          </w:tcPr>
          <w:p w14:paraId="506EFF38" w14:textId="77777777" w:rsidR="00A76674" w:rsidRPr="009814AD" w:rsidRDefault="00A76674" w:rsidP="00E66E80">
            <w:pPr>
              <w:spacing w:after="0" w:line="240" w:lineRule="auto"/>
              <w:rPr>
                <w:rFonts w:ascii="Times New Roman" w:eastAsia="Times New Roman" w:hAnsi="Times New Roman"/>
                <w:color w:val="767171"/>
                <w:sz w:val="20"/>
                <w:szCs w:val="20"/>
                <w:lang w:val="es-ES" w:eastAsia="es-ES"/>
              </w:rPr>
            </w:pPr>
          </w:p>
        </w:tc>
      </w:tr>
    </w:tbl>
    <w:p w14:paraId="09CB341C" w14:textId="77777777" w:rsidR="00A76674" w:rsidRPr="009814AD" w:rsidRDefault="00A76674" w:rsidP="00E66E80">
      <w:pPr>
        <w:spacing w:line="360" w:lineRule="auto"/>
        <w:contextualSpacing/>
        <w:rPr>
          <w:rFonts w:ascii="Times New Roman" w:eastAsia="MS Mincho" w:hAnsi="Times New Roman"/>
          <w:color w:val="767171"/>
          <w:spacing w:val="6"/>
          <w:kern w:val="24"/>
          <w:sz w:val="24"/>
          <w:szCs w:val="24"/>
        </w:rPr>
      </w:pPr>
    </w:p>
    <w:p w14:paraId="301591A7" w14:textId="77777777" w:rsidR="002F1A9E" w:rsidRPr="009814AD" w:rsidRDefault="002F1A9E" w:rsidP="00C84709">
      <w:pPr>
        <w:spacing w:line="360" w:lineRule="auto"/>
        <w:contextualSpacing/>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Quedando el Presupuesto de Ingresos con un monto total de RD$61,667,495,447.38, por el ajuste de cápita distribuido en el gasto por objeto de la manera siguiente:</w:t>
      </w:r>
    </w:p>
    <w:p w14:paraId="5C070667" w14:textId="77777777" w:rsidR="00966516" w:rsidRPr="00481223" w:rsidRDefault="00966516" w:rsidP="00E66E80">
      <w:pPr>
        <w:spacing w:line="360" w:lineRule="auto"/>
        <w:ind w:firstLine="426"/>
        <w:contextualSpacing/>
        <w:rPr>
          <w:rFonts w:ascii="Times New Roman" w:eastAsia="MS Mincho" w:hAnsi="Times New Roman"/>
          <w:color w:val="767171"/>
          <w:spacing w:val="6"/>
          <w:kern w:val="24"/>
          <w:sz w:val="10"/>
          <w:szCs w:val="10"/>
        </w:rPr>
      </w:pPr>
    </w:p>
    <w:tbl>
      <w:tblPr>
        <w:tblW w:w="7135" w:type="dxa"/>
        <w:tblInd w:w="386" w:type="dxa"/>
        <w:tblCellMar>
          <w:left w:w="70" w:type="dxa"/>
          <w:right w:w="70" w:type="dxa"/>
        </w:tblCellMar>
        <w:tblLook w:val="04A0" w:firstRow="1" w:lastRow="0" w:firstColumn="1" w:lastColumn="0" w:noHBand="0" w:noVBand="1"/>
      </w:tblPr>
      <w:tblGrid>
        <w:gridCol w:w="5183"/>
        <w:gridCol w:w="1952"/>
      </w:tblGrid>
      <w:tr w:rsidR="009814AD" w:rsidRPr="009814AD" w14:paraId="676F883A" w14:textId="77777777" w:rsidTr="00313A2F">
        <w:trPr>
          <w:trHeight w:val="357"/>
        </w:trPr>
        <w:tc>
          <w:tcPr>
            <w:tcW w:w="7135" w:type="dxa"/>
            <w:gridSpan w:val="2"/>
            <w:tcBorders>
              <w:top w:val="single" w:sz="4" w:space="0" w:color="auto"/>
              <w:left w:val="single" w:sz="4" w:space="0" w:color="auto"/>
              <w:bottom w:val="single" w:sz="4" w:space="0" w:color="auto"/>
              <w:right w:val="single" w:sz="4" w:space="0" w:color="auto"/>
            </w:tcBorders>
            <w:noWrap/>
            <w:vAlign w:val="bottom"/>
            <w:hideMark/>
          </w:tcPr>
          <w:p w14:paraId="6BE265FD" w14:textId="77777777" w:rsidR="00966516" w:rsidRPr="009814AD" w:rsidRDefault="00966516" w:rsidP="00E66E80">
            <w:pPr>
              <w:spacing w:after="0" w:line="240" w:lineRule="auto"/>
              <w:rPr>
                <w:rFonts w:ascii="Times New Roman" w:eastAsia="Times New Roman" w:hAnsi="Times New Roman"/>
                <w:b/>
                <w:bCs/>
                <w:color w:val="767171"/>
                <w:sz w:val="24"/>
                <w:szCs w:val="24"/>
                <w:lang w:val="es-ES" w:eastAsia="es-ES"/>
              </w:rPr>
            </w:pPr>
            <w:r w:rsidRPr="009814AD">
              <w:rPr>
                <w:rFonts w:ascii="Times New Roman" w:eastAsia="Times New Roman" w:hAnsi="Times New Roman"/>
                <w:b/>
                <w:bCs/>
                <w:color w:val="767171"/>
                <w:sz w:val="24"/>
                <w:szCs w:val="24"/>
                <w:lang w:val="es-ES" w:eastAsia="es-ES"/>
              </w:rPr>
              <w:t>Presupuesto Institucional 2025</w:t>
            </w:r>
          </w:p>
        </w:tc>
      </w:tr>
      <w:tr w:rsidR="009814AD" w:rsidRPr="009814AD" w14:paraId="709861F5" w14:textId="77777777" w:rsidTr="00313A2F">
        <w:trPr>
          <w:trHeight w:val="357"/>
        </w:trPr>
        <w:tc>
          <w:tcPr>
            <w:tcW w:w="5183" w:type="dxa"/>
            <w:tcBorders>
              <w:top w:val="nil"/>
              <w:left w:val="single" w:sz="4" w:space="0" w:color="auto"/>
              <w:bottom w:val="single" w:sz="4" w:space="0" w:color="auto"/>
              <w:right w:val="single" w:sz="4" w:space="0" w:color="auto"/>
            </w:tcBorders>
            <w:shd w:val="clear" w:color="auto" w:fill="142F62"/>
            <w:noWrap/>
            <w:vAlign w:val="bottom"/>
            <w:hideMark/>
          </w:tcPr>
          <w:p w14:paraId="3CCA19DF" w14:textId="77777777" w:rsidR="00966516" w:rsidRPr="00313A2F" w:rsidRDefault="00966516" w:rsidP="00E66E80">
            <w:pPr>
              <w:spacing w:after="0" w:line="240" w:lineRule="auto"/>
              <w:rPr>
                <w:rFonts w:ascii="Times New Roman" w:eastAsia="Times New Roman" w:hAnsi="Times New Roman"/>
                <w:b/>
                <w:bCs/>
                <w:color w:val="FFFFFF" w:themeColor="background1"/>
                <w:sz w:val="24"/>
                <w:szCs w:val="24"/>
                <w:lang w:val="es-ES" w:eastAsia="es-ES"/>
              </w:rPr>
            </w:pPr>
            <w:r w:rsidRPr="00313A2F">
              <w:rPr>
                <w:rFonts w:ascii="Times New Roman" w:eastAsia="Times New Roman" w:hAnsi="Times New Roman"/>
                <w:b/>
                <w:bCs/>
                <w:color w:val="FFFFFF" w:themeColor="background1"/>
                <w:sz w:val="24"/>
                <w:szCs w:val="24"/>
                <w:lang w:val="es-ES" w:eastAsia="es-ES"/>
              </w:rPr>
              <w:t>Clasificación por Objeto del Gasto</w:t>
            </w:r>
          </w:p>
        </w:tc>
        <w:tc>
          <w:tcPr>
            <w:tcW w:w="1952" w:type="dxa"/>
            <w:tcBorders>
              <w:top w:val="nil"/>
              <w:left w:val="nil"/>
              <w:bottom w:val="single" w:sz="4" w:space="0" w:color="auto"/>
              <w:right w:val="single" w:sz="4" w:space="0" w:color="auto"/>
            </w:tcBorders>
            <w:shd w:val="clear" w:color="auto" w:fill="142F62"/>
            <w:noWrap/>
            <w:vAlign w:val="bottom"/>
            <w:hideMark/>
          </w:tcPr>
          <w:p w14:paraId="304F6311" w14:textId="2B02B2F2" w:rsidR="00966516" w:rsidRPr="00313A2F" w:rsidRDefault="00966516" w:rsidP="00E66E80">
            <w:pPr>
              <w:spacing w:after="0" w:line="240" w:lineRule="auto"/>
              <w:rPr>
                <w:rFonts w:ascii="Times New Roman" w:eastAsia="Times New Roman" w:hAnsi="Times New Roman"/>
                <w:b/>
                <w:bCs/>
                <w:color w:val="FFFFFF" w:themeColor="background1"/>
                <w:sz w:val="24"/>
                <w:szCs w:val="24"/>
                <w:lang w:val="es-ES" w:eastAsia="es-ES"/>
              </w:rPr>
            </w:pPr>
            <w:proofErr w:type="gramStart"/>
            <w:r w:rsidRPr="00313A2F">
              <w:rPr>
                <w:rFonts w:ascii="Times New Roman" w:eastAsia="Times New Roman" w:hAnsi="Times New Roman"/>
                <w:b/>
                <w:bCs/>
                <w:color w:val="FFFFFF" w:themeColor="background1"/>
                <w:sz w:val="24"/>
                <w:szCs w:val="24"/>
                <w:lang w:val="es-ES" w:eastAsia="es-ES"/>
              </w:rPr>
              <w:t>Total</w:t>
            </w:r>
            <w:proofErr w:type="gramEnd"/>
            <w:r w:rsidRPr="00313A2F">
              <w:rPr>
                <w:rFonts w:ascii="Times New Roman" w:eastAsia="Times New Roman" w:hAnsi="Times New Roman"/>
                <w:b/>
                <w:bCs/>
                <w:color w:val="FFFFFF" w:themeColor="background1"/>
                <w:sz w:val="24"/>
                <w:szCs w:val="24"/>
                <w:lang w:val="es-ES" w:eastAsia="es-ES"/>
              </w:rPr>
              <w:t xml:space="preserve"> General</w:t>
            </w:r>
          </w:p>
        </w:tc>
      </w:tr>
      <w:tr w:rsidR="009814AD" w:rsidRPr="009814AD" w14:paraId="45CADA10" w14:textId="77777777" w:rsidTr="00313A2F">
        <w:trPr>
          <w:trHeight w:val="357"/>
        </w:trPr>
        <w:tc>
          <w:tcPr>
            <w:tcW w:w="5183" w:type="dxa"/>
            <w:tcBorders>
              <w:top w:val="nil"/>
              <w:left w:val="single" w:sz="4" w:space="0" w:color="auto"/>
              <w:bottom w:val="single" w:sz="4" w:space="0" w:color="auto"/>
              <w:right w:val="single" w:sz="4" w:space="0" w:color="auto"/>
            </w:tcBorders>
            <w:noWrap/>
            <w:vAlign w:val="bottom"/>
            <w:hideMark/>
          </w:tcPr>
          <w:p w14:paraId="20F2EB97"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Remuneraciones y Contribuciones</w:t>
            </w:r>
          </w:p>
        </w:tc>
        <w:tc>
          <w:tcPr>
            <w:tcW w:w="1952" w:type="dxa"/>
            <w:tcBorders>
              <w:top w:val="nil"/>
              <w:left w:val="nil"/>
              <w:bottom w:val="single" w:sz="4" w:space="0" w:color="auto"/>
              <w:right w:val="single" w:sz="4" w:space="0" w:color="auto"/>
            </w:tcBorders>
            <w:noWrap/>
            <w:vAlign w:val="bottom"/>
            <w:hideMark/>
          </w:tcPr>
          <w:p w14:paraId="2244D5CD"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2,594,307,288</w:t>
            </w:r>
          </w:p>
        </w:tc>
      </w:tr>
      <w:tr w:rsidR="009814AD" w:rsidRPr="009814AD" w14:paraId="34B4E7D5" w14:textId="77777777" w:rsidTr="00D605C6">
        <w:trPr>
          <w:trHeight w:val="357"/>
        </w:trPr>
        <w:tc>
          <w:tcPr>
            <w:tcW w:w="51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21C6152" w14:textId="77777777" w:rsidR="00966516" w:rsidRPr="00D605C6" w:rsidRDefault="00966516" w:rsidP="00E66E80">
            <w:pPr>
              <w:spacing w:after="0" w:line="240" w:lineRule="auto"/>
              <w:rPr>
                <w:rFonts w:ascii="Times New Roman" w:eastAsia="Times New Roman" w:hAnsi="Times New Roman"/>
                <w:color w:val="7F7F7F" w:themeColor="text1" w:themeTint="80"/>
                <w:sz w:val="24"/>
                <w:szCs w:val="24"/>
                <w:lang w:val="es-ES" w:eastAsia="es-ES"/>
              </w:rPr>
            </w:pPr>
            <w:r w:rsidRPr="00D605C6">
              <w:rPr>
                <w:rFonts w:ascii="Times New Roman" w:eastAsia="Times New Roman" w:hAnsi="Times New Roman"/>
                <w:color w:val="7F7F7F" w:themeColor="text1" w:themeTint="80"/>
                <w:sz w:val="24"/>
                <w:szCs w:val="24"/>
                <w:lang w:val="es-ES" w:eastAsia="es-ES"/>
              </w:rPr>
              <w:t>Contratación de Servicios</w:t>
            </w:r>
          </w:p>
        </w:tc>
        <w:tc>
          <w:tcPr>
            <w:tcW w:w="1952" w:type="dxa"/>
            <w:tcBorders>
              <w:top w:val="nil"/>
              <w:left w:val="nil"/>
              <w:bottom w:val="single" w:sz="4" w:space="0" w:color="auto"/>
              <w:right w:val="single" w:sz="4" w:space="0" w:color="auto"/>
            </w:tcBorders>
            <w:shd w:val="clear" w:color="auto" w:fill="D9D9D9" w:themeFill="background1" w:themeFillShade="D9"/>
            <w:noWrap/>
            <w:vAlign w:val="bottom"/>
            <w:hideMark/>
          </w:tcPr>
          <w:p w14:paraId="65CE4188" w14:textId="77777777" w:rsidR="00966516" w:rsidRPr="00D605C6" w:rsidRDefault="00966516" w:rsidP="00E66E80">
            <w:pPr>
              <w:spacing w:after="0" w:line="240" w:lineRule="auto"/>
              <w:rPr>
                <w:rFonts w:ascii="Times New Roman" w:eastAsia="Times New Roman" w:hAnsi="Times New Roman"/>
                <w:color w:val="7F7F7F" w:themeColor="text1" w:themeTint="80"/>
                <w:sz w:val="24"/>
                <w:szCs w:val="24"/>
                <w:lang w:val="es-ES" w:eastAsia="es-ES"/>
              </w:rPr>
            </w:pPr>
            <w:r w:rsidRPr="00D605C6">
              <w:rPr>
                <w:rFonts w:ascii="Times New Roman" w:eastAsia="Times New Roman" w:hAnsi="Times New Roman"/>
                <w:color w:val="7F7F7F" w:themeColor="text1" w:themeTint="80"/>
                <w:sz w:val="24"/>
                <w:szCs w:val="24"/>
                <w:lang w:val="es-ES" w:eastAsia="es-ES"/>
              </w:rPr>
              <w:t>57,620,890,509</w:t>
            </w:r>
          </w:p>
        </w:tc>
      </w:tr>
      <w:tr w:rsidR="009814AD" w:rsidRPr="009814AD" w14:paraId="0494D703" w14:textId="77777777" w:rsidTr="00313A2F">
        <w:trPr>
          <w:trHeight w:val="357"/>
        </w:trPr>
        <w:tc>
          <w:tcPr>
            <w:tcW w:w="5183" w:type="dxa"/>
            <w:tcBorders>
              <w:top w:val="nil"/>
              <w:left w:val="single" w:sz="4" w:space="0" w:color="auto"/>
              <w:bottom w:val="single" w:sz="4" w:space="0" w:color="auto"/>
              <w:right w:val="single" w:sz="4" w:space="0" w:color="auto"/>
            </w:tcBorders>
            <w:noWrap/>
            <w:vAlign w:val="bottom"/>
            <w:hideMark/>
          </w:tcPr>
          <w:p w14:paraId="1B2E9FA9"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Materiales y Suministros</w:t>
            </w:r>
          </w:p>
        </w:tc>
        <w:tc>
          <w:tcPr>
            <w:tcW w:w="1952" w:type="dxa"/>
            <w:tcBorders>
              <w:top w:val="nil"/>
              <w:left w:val="nil"/>
              <w:bottom w:val="single" w:sz="4" w:space="0" w:color="auto"/>
              <w:right w:val="single" w:sz="4" w:space="0" w:color="auto"/>
            </w:tcBorders>
            <w:noWrap/>
            <w:vAlign w:val="bottom"/>
            <w:hideMark/>
          </w:tcPr>
          <w:p w14:paraId="66AFE298"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196,356,650</w:t>
            </w:r>
          </w:p>
        </w:tc>
      </w:tr>
      <w:tr w:rsidR="009814AD" w:rsidRPr="009814AD" w14:paraId="4EC67686" w14:textId="77777777" w:rsidTr="00D605C6">
        <w:trPr>
          <w:trHeight w:val="357"/>
        </w:trPr>
        <w:tc>
          <w:tcPr>
            <w:tcW w:w="51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D092FE2"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Transferencias Corrientes</w:t>
            </w:r>
          </w:p>
        </w:tc>
        <w:tc>
          <w:tcPr>
            <w:tcW w:w="1952" w:type="dxa"/>
            <w:tcBorders>
              <w:top w:val="nil"/>
              <w:left w:val="nil"/>
              <w:bottom w:val="single" w:sz="4" w:space="0" w:color="auto"/>
              <w:right w:val="single" w:sz="4" w:space="0" w:color="auto"/>
            </w:tcBorders>
            <w:shd w:val="clear" w:color="auto" w:fill="D9D9D9" w:themeFill="background1" w:themeFillShade="D9"/>
            <w:noWrap/>
            <w:vAlign w:val="bottom"/>
            <w:hideMark/>
          </w:tcPr>
          <w:p w14:paraId="447EC7DE"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75,250,000</w:t>
            </w:r>
          </w:p>
        </w:tc>
      </w:tr>
      <w:tr w:rsidR="009814AD" w:rsidRPr="009814AD" w14:paraId="6E5C7652" w14:textId="77777777" w:rsidTr="00313A2F">
        <w:trPr>
          <w:trHeight w:val="357"/>
        </w:trPr>
        <w:tc>
          <w:tcPr>
            <w:tcW w:w="5183" w:type="dxa"/>
            <w:tcBorders>
              <w:top w:val="nil"/>
              <w:left w:val="single" w:sz="4" w:space="0" w:color="auto"/>
              <w:bottom w:val="single" w:sz="4" w:space="0" w:color="auto"/>
              <w:right w:val="single" w:sz="4" w:space="0" w:color="auto"/>
            </w:tcBorders>
            <w:noWrap/>
            <w:vAlign w:val="bottom"/>
            <w:hideMark/>
          </w:tcPr>
          <w:p w14:paraId="2EBDDB95"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Bienes, Muebles, Inmuebles e intangibles</w:t>
            </w:r>
          </w:p>
        </w:tc>
        <w:tc>
          <w:tcPr>
            <w:tcW w:w="1952" w:type="dxa"/>
            <w:tcBorders>
              <w:top w:val="nil"/>
              <w:left w:val="nil"/>
              <w:bottom w:val="single" w:sz="4" w:space="0" w:color="auto"/>
              <w:right w:val="single" w:sz="4" w:space="0" w:color="auto"/>
            </w:tcBorders>
            <w:noWrap/>
            <w:vAlign w:val="bottom"/>
            <w:hideMark/>
          </w:tcPr>
          <w:p w14:paraId="449DA1FE"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313,869,856</w:t>
            </w:r>
          </w:p>
        </w:tc>
      </w:tr>
      <w:tr w:rsidR="009814AD" w:rsidRPr="009814AD" w14:paraId="24F76047" w14:textId="77777777" w:rsidTr="00D605C6">
        <w:trPr>
          <w:trHeight w:val="357"/>
        </w:trPr>
        <w:tc>
          <w:tcPr>
            <w:tcW w:w="51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C341AF4"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Obras</w:t>
            </w:r>
          </w:p>
        </w:tc>
        <w:tc>
          <w:tcPr>
            <w:tcW w:w="1952" w:type="dxa"/>
            <w:tcBorders>
              <w:top w:val="nil"/>
              <w:left w:val="nil"/>
              <w:bottom w:val="single" w:sz="4" w:space="0" w:color="auto"/>
              <w:right w:val="single" w:sz="4" w:space="0" w:color="auto"/>
            </w:tcBorders>
            <w:shd w:val="clear" w:color="auto" w:fill="D9D9D9" w:themeFill="background1" w:themeFillShade="D9"/>
            <w:noWrap/>
            <w:vAlign w:val="bottom"/>
            <w:hideMark/>
          </w:tcPr>
          <w:p w14:paraId="25FAE386"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243,621,145</w:t>
            </w:r>
          </w:p>
        </w:tc>
      </w:tr>
      <w:tr w:rsidR="009814AD" w:rsidRPr="009814AD" w14:paraId="58133101" w14:textId="77777777" w:rsidTr="00313A2F">
        <w:trPr>
          <w:trHeight w:val="357"/>
        </w:trPr>
        <w:tc>
          <w:tcPr>
            <w:tcW w:w="5183" w:type="dxa"/>
            <w:tcBorders>
              <w:top w:val="nil"/>
              <w:left w:val="single" w:sz="4" w:space="0" w:color="auto"/>
              <w:bottom w:val="single" w:sz="4" w:space="0" w:color="auto"/>
              <w:right w:val="single" w:sz="4" w:space="0" w:color="auto"/>
            </w:tcBorders>
            <w:noWrap/>
            <w:vAlign w:val="bottom"/>
            <w:hideMark/>
          </w:tcPr>
          <w:p w14:paraId="41353A0B"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Transferencias Corrientes</w:t>
            </w:r>
          </w:p>
        </w:tc>
        <w:tc>
          <w:tcPr>
            <w:tcW w:w="1952" w:type="dxa"/>
            <w:tcBorders>
              <w:top w:val="nil"/>
              <w:left w:val="nil"/>
              <w:bottom w:val="single" w:sz="4" w:space="0" w:color="auto"/>
              <w:right w:val="single" w:sz="4" w:space="0" w:color="auto"/>
            </w:tcBorders>
            <w:noWrap/>
            <w:vAlign w:val="bottom"/>
            <w:hideMark/>
          </w:tcPr>
          <w:p w14:paraId="32007EF4" w14:textId="77777777" w:rsidR="00966516" w:rsidRPr="009814AD" w:rsidRDefault="00966516" w:rsidP="00E66E80">
            <w:pPr>
              <w:spacing w:after="0" w:line="240" w:lineRule="auto"/>
              <w:rPr>
                <w:rFonts w:ascii="Times New Roman" w:eastAsia="Times New Roman" w:hAnsi="Times New Roman"/>
                <w:color w:val="767171"/>
                <w:sz w:val="24"/>
                <w:szCs w:val="24"/>
                <w:lang w:val="es-ES" w:eastAsia="es-ES"/>
              </w:rPr>
            </w:pPr>
            <w:r w:rsidRPr="009814AD">
              <w:rPr>
                <w:rFonts w:ascii="Times New Roman" w:eastAsia="Times New Roman" w:hAnsi="Times New Roman"/>
                <w:color w:val="767171"/>
                <w:sz w:val="24"/>
                <w:szCs w:val="24"/>
                <w:lang w:val="es-ES" w:eastAsia="es-ES"/>
              </w:rPr>
              <w:t>623,200,000</w:t>
            </w:r>
          </w:p>
        </w:tc>
      </w:tr>
      <w:tr w:rsidR="00313A2F" w:rsidRPr="009814AD" w14:paraId="5CE4776C" w14:textId="77777777" w:rsidTr="00313A2F">
        <w:trPr>
          <w:trHeight w:val="357"/>
        </w:trPr>
        <w:tc>
          <w:tcPr>
            <w:tcW w:w="5183" w:type="dxa"/>
            <w:tcBorders>
              <w:top w:val="nil"/>
              <w:left w:val="single" w:sz="4" w:space="0" w:color="auto"/>
              <w:bottom w:val="single" w:sz="4" w:space="0" w:color="auto"/>
              <w:right w:val="single" w:sz="4" w:space="0" w:color="auto"/>
            </w:tcBorders>
            <w:shd w:val="clear" w:color="auto" w:fill="142F62"/>
            <w:noWrap/>
            <w:vAlign w:val="bottom"/>
            <w:hideMark/>
          </w:tcPr>
          <w:p w14:paraId="734BCF73" w14:textId="77777777" w:rsidR="00966516" w:rsidRPr="00313A2F" w:rsidRDefault="00966516" w:rsidP="00E66E80">
            <w:pPr>
              <w:spacing w:after="0" w:line="240" w:lineRule="auto"/>
              <w:rPr>
                <w:rFonts w:ascii="Times New Roman" w:eastAsia="Times New Roman" w:hAnsi="Times New Roman"/>
                <w:b/>
                <w:bCs/>
                <w:color w:val="FFFFFF" w:themeColor="background1"/>
                <w:sz w:val="24"/>
                <w:szCs w:val="24"/>
                <w:lang w:val="es-ES" w:eastAsia="es-ES"/>
              </w:rPr>
            </w:pPr>
            <w:proofErr w:type="gramStart"/>
            <w:r w:rsidRPr="00313A2F">
              <w:rPr>
                <w:rFonts w:ascii="Times New Roman" w:eastAsia="Times New Roman" w:hAnsi="Times New Roman"/>
                <w:b/>
                <w:bCs/>
                <w:color w:val="FFFFFF" w:themeColor="background1"/>
                <w:sz w:val="24"/>
                <w:szCs w:val="24"/>
                <w:lang w:val="es-ES" w:eastAsia="es-ES"/>
              </w:rPr>
              <w:t>Total</w:t>
            </w:r>
            <w:proofErr w:type="gramEnd"/>
            <w:r w:rsidRPr="00313A2F">
              <w:rPr>
                <w:rFonts w:ascii="Times New Roman" w:eastAsia="Times New Roman" w:hAnsi="Times New Roman"/>
                <w:b/>
                <w:bCs/>
                <w:color w:val="FFFFFF" w:themeColor="background1"/>
                <w:sz w:val="24"/>
                <w:szCs w:val="24"/>
                <w:lang w:val="es-ES" w:eastAsia="es-ES"/>
              </w:rPr>
              <w:t xml:space="preserve"> general</w:t>
            </w:r>
          </w:p>
        </w:tc>
        <w:tc>
          <w:tcPr>
            <w:tcW w:w="1952" w:type="dxa"/>
            <w:tcBorders>
              <w:top w:val="nil"/>
              <w:left w:val="nil"/>
              <w:bottom w:val="single" w:sz="4" w:space="0" w:color="auto"/>
              <w:right w:val="single" w:sz="4" w:space="0" w:color="auto"/>
            </w:tcBorders>
            <w:shd w:val="clear" w:color="auto" w:fill="142F62"/>
            <w:noWrap/>
            <w:vAlign w:val="bottom"/>
            <w:hideMark/>
          </w:tcPr>
          <w:p w14:paraId="3E6251AF" w14:textId="77777777" w:rsidR="00966516" w:rsidRPr="00313A2F" w:rsidRDefault="00966516" w:rsidP="00E66E80">
            <w:pPr>
              <w:spacing w:after="0" w:line="240" w:lineRule="auto"/>
              <w:rPr>
                <w:rFonts w:ascii="Times New Roman" w:eastAsia="Times New Roman" w:hAnsi="Times New Roman"/>
                <w:b/>
                <w:bCs/>
                <w:color w:val="FFFFFF" w:themeColor="background1"/>
                <w:sz w:val="24"/>
                <w:szCs w:val="24"/>
                <w:lang w:val="es-ES" w:eastAsia="es-ES"/>
              </w:rPr>
            </w:pPr>
            <w:r w:rsidRPr="00313A2F">
              <w:rPr>
                <w:rFonts w:ascii="Times New Roman" w:eastAsia="Times New Roman" w:hAnsi="Times New Roman"/>
                <w:b/>
                <w:bCs/>
                <w:color w:val="FFFFFF" w:themeColor="background1"/>
                <w:sz w:val="24"/>
                <w:szCs w:val="24"/>
                <w:lang w:val="es-ES" w:eastAsia="es-ES"/>
              </w:rPr>
              <w:t>61,667,495,448</w:t>
            </w:r>
          </w:p>
        </w:tc>
      </w:tr>
    </w:tbl>
    <w:p w14:paraId="5DD98224" w14:textId="77777777" w:rsidR="005A4526" w:rsidRPr="00481223" w:rsidRDefault="005A4526" w:rsidP="00E66E80">
      <w:pPr>
        <w:spacing w:line="360" w:lineRule="auto"/>
        <w:contextualSpacing/>
        <w:rPr>
          <w:rFonts w:ascii="Times New Roman" w:eastAsia="MS Mincho" w:hAnsi="Times New Roman"/>
          <w:b/>
          <w:bCs/>
          <w:color w:val="767171"/>
          <w:spacing w:val="6"/>
          <w:kern w:val="24"/>
          <w:szCs w:val="18"/>
        </w:rPr>
      </w:pPr>
    </w:p>
    <w:p w14:paraId="6644F7A0" w14:textId="51C4FD27" w:rsidR="002F1A9E" w:rsidRPr="009814AD" w:rsidRDefault="002F1A9E" w:rsidP="00C84709">
      <w:pPr>
        <w:spacing w:line="360" w:lineRule="auto"/>
        <w:contextualSpacing/>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A solicitud de la Dirección General de Compras y Contrataciones (DGCP), se realizó el cargue del Plan de Compras Institucional 2025, que detalla las adquisiciones de bienes y servicios fijos (servicios básicos, pólizas, etc.). El monto aprobado fue RD$1,573.4 MM y se cargó en el Portal Transaccional de la DGCP. Asimismo, el Presupuesto Institucional Anual (PIA) incluye el Plan Anual de Compras y Contrataciones (PACC) como producto derivado, junto a seis planes sustantivos transversales que consolidan las principales acciones.</w:t>
      </w:r>
    </w:p>
    <w:p w14:paraId="7EDCA7B0" w14:textId="4C16DF38" w:rsidR="002F1A9E" w:rsidRPr="00481223" w:rsidRDefault="002F1A9E" w:rsidP="00E66E80">
      <w:pPr>
        <w:spacing w:line="360" w:lineRule="auto"/>
        <w:contextualSpacing/>
        <w:rPr>
          <w:rFonts w:ascii="Times New Roman" w:eastAsia="MS Mincho" w:hAnsi="Times New Roman"/>
          <w:color w:val="767171"/>
          <w:spacing w:val="6"/>
          <w:kern w:val="24"/>
          <w:sz w:val="16"/>
          <w:szCs w:val="16"/>
        </w:rPr>
      </w:pPr>
    </w:p>
    <w:p w14:paraId="5440BE86" w14:textId="4B145D42" w:rsidR="002F1A9E" w:rsidRPr="009814AD" w:rsidRDefault="00481223" w:rsidP="00C84709">
      <w:pPr>
        <w:spacing w:line="360" w:lineRule="auto"/>
        <w:contextualSpacing/>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 xml:space="preserve">Para el año 2025, SeNaSa ha estructurado sus Planes Sustantivos con una inversión total superior a los RD$865 millones, distribuidos de la siguiente </w:t>
      </w:r>
      <w:r w:rsidRPr="002667E2">
        <w:rPr>
          <w:rFonts w:ascii="Times New Roman" w:eastAsia="MS Mincho" w:hAnsi="Times New Roman"/>
          <w:color w:val="767171"/>
          <w:spacing w:val="6"/>
          <w:kern w:val="24"/>
          <w:sz w:val="24"/>
          <w:szCs w:val="24"/>
        </w:rPr>
        <w:lastRenderedPageBreak/>
        <w:t>manera: el Plan de Experiencia del Colaborador y Ambiente Laboral (PECAL) con RD$24,000,318.00; el Plan de Capacitación Institucional (PCI) con RD$18,995,950.00; el Plan de Inversión e Infraestructura Física (PIIF) con RD$128,431,839.05; el Plan de Apoyo a la Marca (PAM) con RD$175,940,134.00; y el Plan de Cobertura Tecnológica (PCT), que recibe la mayor asignación con RD$322,927,097.75, reflejando</w:t>
      </w:r>
      <w:r w:rsidRPr="00481223">
        <w:rPr>
          <w:rFonts w:ascii="Times New Roman" w:eastAsia="MS Mincho" w:hAnsi="Times New Roman"/>
          <w:color w:val="767171"/>
          <w:spacing w:val="6"/>
          <w:kern w:val="24"/>
          <w:sz w:val="24"/>
          <w:szCs w:val="24"/>
        </w:rPr>
        <w:t xml:space="preserve"> el fuerte compromiso institucional con la transformación digital, el fortalecimiento de la infraestructura y el desarrollo del talento humano.</w:t>
      </w:r>
    </w:p>
    <w:p w14:paraId="1CD3421F" w14:textId="6CFDE035" w:rsidR="008355C0" w:rsidRPr="009814AD" w:rsidRDefault="008355C0"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Podemos ver los respectivos ajuste</w:t>
      </w:r>
      <w:r w:rsidR="00ED194C" w:rsidRPr="009814AD">
        <w:rPr>
          <w:rFonts w:ascii="Times New Roman" w:hAnsi="Times New Roman"/>
          <w:color w:val="767171"/>
          <w:spacing w:val="6"/>
          <w:kern w:val="24"/>
          <w:sz w:val="24"/>
          <w:szCs w:val="24"/>
        </w:rPr>
        <w:t>s</w:t>
      </w:r>
      <w:r w:rsidRPr="009814AD">
        <w:rPr>
          <w:rFonts w:ascii="Times New Roman" w:hAnsi="Times New Roman"/>
          <w:color w:val="767171"/>
          <w:spacing w:val="6"/>
          <w:kern w:val="24"/>
          <w:sz w:val="24"/>
          <w:szCs w:val="24"/>
        </w:rPr>
        <w:t xml:space="preserve"> a las proyecciones de ingresos para el Anteproyecto de Presupuesto 202</w:t>
      </w:r>
      <w:r w:rsidR="00EA01DA" w:rsidRPr="009814AD">
        <w:rPr>
          <w:rFonts w:ascii="Times New Roman" w:hAnsi="Times New Roman"/>
          <w:color w:val="767171"/>
          <w:spacing w:val="6"/>
          <w:kern w:val="24"/>
          <w:sz w:val="24"/>
          <w:szCs w:val="24"/>
        </w:rPr>
        <w:t>5</w:t>
      </w:r>
      <w:r w:rsidRPr="009814AD">
        <w:rPr>
          <w:rFonts w:ascii="Times New Roman" w:hAnsi="Times New Roman"/>
          <w:color w:val="767171"/>
          <w:spacing w:val="6"/>
          <w:kern w:val="24"/>
          <w:sz w:val="24"/>
          <w:szCs w:val="24"/>
        </w:rPr>
        <w:t>:</w:t>
      </w:r>
    </w:p>
    <w:tbl>
      <w:tblPr>
        <w:tblW w:w="8642" w:type="dxa"/>
        <w:jc w:val="center"/>
        <w:tblCellMar>
          <w:left w:w="70" w:type="dxa"/>
          <w:right w:w="70" w:type="dxa"/>
        </w:tblCellMar>
        <w:tblLook w:val="04A0" w:firstRow="1" w:lastRow="0" w:firstColumn="1" w:lastColumn="0" w:noHBand="0" w:noVBand="1"/>
      </w:tblPr>
      <w:tblGrid>
        <w:gridCol w:w="1420"/>
        <w:gridCol w:w="1860"/>
        <w:gridCol w:w="1360"/>
        <w:gridCol w:w="1360"/>
        <w:gridCol w:w="1160"/>
        <w:gridCol w:w="1482"/>
      </w:tblGrid>
      <w:tr w:rsidR="009814AD" w:rsidRPr="009814AD" w14:paraId="54AD3455" w14:textId="77777777" w:rsidTr="00047875">
        <w:trPr>
          <w:trHeight w:val="240"/>
          <w:tblHeader/>
          <w:jc w:val="center"/>
        </w:trPr>
        <w:tc>
          <w:tcPr>
            <w:tcW w:w="1420"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0199BB51" w14:textId="77777777" w:rsidR="008355C0" w:rsidRPr="00313A2F" w:rsidRDefault="008355C0" w:rsidP="00E66E80">
            <w:pPr>
              <w:spacing w:after="0" w:line="360" w:lineRule="auto"/>
              <w:rPr>
                <w:rFonts w:ascii="Times New Roman" w:eastAsia="Times New Roman" w:hAnsi="Times New Roman"/>
                <w:b/>
                <w:bCs/>
                <w:color w:val="FFFFFF" w:themeColor="background1"/>
                <w:sz w:val="24"/>
                <w:szCs w:val="24"/>
                <w:lang w:eastAsia="es-DO"/>
              </w:rPr>
            </w:pPr>
            <w:r w:rsidRPr="00313A2F">
              <w:rPr>
                <w:rFonts w:ascii="Times New Roman" w:eastAsia="Times New Roman" w:hAnsi="Times New Roman"/>
                <w:b/>
                <w:bCs/>
                <w:color w:val="FFFFFF" w:themeColor="background1"/>
                <w:sz w:val="24"/>
                <w:szCs w:val="24"/>
                <w:lang w:eastAsia="es-DO"/>
              </w:rPr>
              <w:lastRenderedPageBreak/>
              <w:t>Mes</w:t>
            </w:r>
          </w:p>
        </w:tc>
        <w:tc>
          <w:tcPr>
            <w:tcW w:w="5740" w:type="dxa"/>
            <w:gridSpan w:val="4"/>
            <w:tcBorders>
              <w:top w:val="single" w:sz="4" w:space="0" w:color="auto"/>
              <w:left w:val="nil"/>
              <w:bottom w:val="single" w:sz="4" w:space="0" w:color="auto"/>
              <w:right w:val="single" w:sz="4" w:space="0" w:color="000000"/>
            </w:tcBorders>
            <w:shd w:val="clear" w:color="auto" w:fill="142F62"/>
            <w:vAlign w:val="center"/>
            <w:hideMark/>
          </w:tcPr>
          <w:p w14:paraId="01B3B92B" w14:textId="77777777" w:rsidR="008355C0" w:rsidRPr="00313A2F" w:rsidRDefault="008355C0" w:rsidP="00E66E80">
            <w:pPr>
              <w:spacing w:after="0" w:line="360" w:lineRule="auto"/>
              <w:rPr>
                <w:rFonts w:ascii="Times New Roman" w:eastAsia="Times New Roman" w:hAnsi="Times New Roman"/>
                <w:b/>
                <w:bCs/>
                <w:color w:val="FFFFFF" w:themeColor="background1"/>
                <w:sz w:val="24"/>
                <w:szCs w:val="24"/>
                <w:lang w:eastAsia="es-DO"/>
              </w:rPr>
            </w:pPr>
            <w:r w:rsidRPr="00313A2F">
              <w:rPr>
                <w:rFonts w:ascii="Times New Roman" w:eastAsia="Times New Roman" w:hAnsi="Times New Roman"/>
                <w:b/>
                <w:bCs/>
                <w:color w:val="FFFFFF" w:themeColor="background1"/>
                <w:sz w:val="24"/>
                <w:szCs w:val="24"/>
                <w:lang w:eastAsia="es-DO"/>
              </w:rPr>
              <w:t>Ingresos Totales</w:t>
            </w:r>
          </w:p>
        </w:tc>
        <w:tc>
          <w:tcPr>
            <w:tcW w:w="1482" w:type="dxa"/>
            <w:tcBorders>
              <w:top w:val="single" w:sz="4" w:space="0" w:color="auto"/>
              <w:left w:val="nil"/>
              <w:bottom w:val="single" w:sz="4" w:space="0" w:color="auto"/>
              <w:right w:val="single" w:sz="4" w:space="0" w:color="auto"/>
            </w:tcBorders>
            <w:shd w:val="clear" w:color="auto" w:fill="142F62"/>
            <w:vAlign w:val="center"/>
            <w:hideMark/>
          </w:tcPr>
          <w:p w14:paraId="66D35693" w14:textId="77777777" w:rsidR="008355C0" w:rsidRPr="00313A2F" w:rsidRDefault="008355C0" w:rsidP="00E66E80">
            <w:pPr>
              <w:spacing w:after="0" w:line="360" w:lineRule="auto"/>
              <w:rPr>
                <w:rFonts w:ascii="Times New Roman" w:eastAsia="Times New Roman" w:hAnsi="Times New Roman"/>
                <w:b/>
                <w:bCs/>
                <w:color w:val="FFFFFF" w:themeColor="background1"/>
                <w:szCs w:val="18"/>
                <w:lang w:eastAsia="es-DO"/>
              </w:rPr>
            </w:pPr>
            <w:r w:rsidRPr="00313A2F">
              <w:rPr>
                <w:rFonts w:ascii="Times New Roman" w:eastAsia="Times New Roman" w:hAnsi="Times New Roman"/>
                <w:b/>
                <w:bCs/>
                <w:color w:val="FFFFFF" w:themeColor="background1"/>
                <w:szCs w:val="18"/>
                <w:lang w:eastAsia="es-DO"/>
              </w:rPr>
              <w:t> </w:t>
            </w:r>
          </w:p>
        </w:tc>
      </w:tr>
      <w:tr w:rsidR="009814AD" w:rsidRPr="009814AD" w14:paraId="332C7601" w14:textId="77777777" w:rsidTr="00047875">
        <w:trPr>
          <w:trHeight w:val="960"/>
          <w:tblHeader/>
          <w:jc w:val="center"/>
        </w:trPr>
        <w:tc>
          <w:tcPr>
            <w:tcW w:w="1420" w:type="dxa"/>
            <w:vMerge/>
            <w:tcBorders>
              <w:top w:val="single" w:sz="4" w:space="0" w:color="auto"/>
              <w:left w:val="single" w:sz="4" w:space="0" w:color="auto"/>
              <w:bottom w:val="single" w:sz="4" w:space="0" w:color="000000"/>
              <w:right w:val="single" w:sz="4" w:space="0" w:color="auto"/>
            </w:tcBorders>
            <w:shd w:val="clear" w:color="auto" w:fill="142F62"/>
            <w:vAlign w:val="center"/>
            <w:hideMark/>
          </w:tcPr>
          <w:p w14:paraId="13BD73D4" w14:textId="77777777" w:rsidR="008355C0" w:rsidRPr="00313A2F" w:rsidRDefault="008355C0" w:rsidP="00E66E80">
            <w:pPr>
              <w:spacing w:after="0" w:line="360" w:lineRule="auto"/>
              <w:rPr>
                <w:rFonts w:ascii="Times New Roman" w:eastAsia="Times New Roman" w:hAnsi="Times New Roman"/>
                <w:b/>
                <w:bCs/>
                <w:color w:val="FFFFFF" w:themeColor="background1"/>
                <w:sz w:val="24"/>
                <w:szCs w:val="24"/>
                <w:lang w:eastAsia="es-DO"/>
              </w:rPr>
            </w:pPr>
          </w:p>
        </w:tc>
        <w:tc>
          <w:tcPr>
            <w:tcW w:w="1860" w:type="dxa"/>
            <w:tcBorders>
              <w:top w:val="nil"/>
              <w:left w:val="nil"/>
              <w:bottom w:val="single" w:sz="4" w:space="0" w:color="auto"/>
              <w:right w:val="single" w:sz="4" w:space="0" w:color="auto"/>
            </w:tcBorders>
            <w:shd w:val="clear" w:color="auto" w:fill="142F62"/>
            <w:vAlign w:val="center"/>
            <w:hideMark/>
          </w:tcPr>
          <w:p w14:paraId="66114269" w14:textId="77777777" w:rsidR="008355C0" w:rsidRPr="00313A2F" w:rsidRDefault="008355C0" w:rsidP="00E66E80">
            <w:pPr>
              <w:spacing w:after="0" w:line="360" w:lineRule="auto"/>
              <w:rPr>
                <w:rFonts w:ascii="Times New Roman" w:eastAsia="Times New Roman" w:hAnsi="Times New Roman"/>
                <w:b/>
                <w:bCs/>
                <w:color w:val="FFFFFF" w:themeColor="background1"/>
                <w:sz w:val="24"/>
                <w:szCs w:val="24"/>
                <w:lang w:eastAsia="es-DO"/>
              </w:rPr>
            </w:pPr>
            <w:proofErr w:type="gramStart"/>
            <w:r w:rsidRPr="00313A2F">
              <w:rPr>
                <w:rFonts w:ascii="Times New Roman" w:eastAsia="Times New Roman" w:hAnsi="Times New Roman"/>
                <w:b/>
                <w:bCs/>
                <w:color w:val="FFFFFF" w:themeColor="background1"/>
                <w:sz w:val="24"/>
                <w:szCs w:val="24"/>
                <w:lang w:eastAsia="es-DO"/>
              </w:rPr>
              <w:t>Total</w:t>
            </w:r>
            <w:proofErr w:type="gramEnd"/>
            <w:r w:rsidRPr="00313A2F">
              <w:rPr>
                <w:rFonts w:ascii="Times New Roman" w:eastAsia="Times New Roman" w:hAnsi="Times New Roman"/>
                <w:b/>
                <w:bCs/>
                <w:color w:val="FFFFFF" w:themeColor="background1"/>
                <w:sz w:val="24"/>
                <w:szCs w:val="24"/>
                <w:lang w:eastAsia="es-DO"/>
              </w:rPr>
              <w:t xml:space="preserve"> Ingresos Cápita</w:t>
            </w:r>
          </w:p>
        </w:tc>
        <w:tc>
          <w:tcPr>
            <w:tcW w:w="1360" w:type="dxa"/>
            <w:tcBorders>
              <w:top w:val="nil"/>
              <w:left w:val="nil"/>
              <w:bottom w:val="single" w:sz="4" w:space="0" w:color="auto"/>
              <w:right w:val="single" w:sz="4" w:space="0" w:color="auto"/>
            </w:tcBorders>
            <w:shd w:val="clear" w:color="auto" w:fill="142F62"/>
            <w:vAlign w:val="center"/>
            <w:hideMark/>
          </w:tcPr>
          <w:p w14:paraId="3F2DB167" w14:textId="77777777" w:rsidR="008355C0" w:rsidRPr="00313A2F" w:rsidRDefault="008355C0" w:rsidP="00E66E80">
            <w:pPr>
              <w:spacing w:after="0" w:line="360" w:lineRule="auto"/>
              <w:rPr>
                <w:rFonts w:ascii="Times New Roman" w:eastAsia="Times New Roman" w:hAnsi="Times New Roman"/>
                <w:b/>
                <w:bCs/>
                <w:color w:val="FFFFFF" w:themeColor="background1"/>
                <w:sz w:val="24"/>
                <w:szCs w:val="24"/>
                <w:lang w:eastAsia="es-DO"/>
              </w:rPr>
            </w:pPr>
            <w:r w:rsidRPr="00313A2F">
              <w:rPr>
                <w:rFonts w:ascii="Times New Roman" w:eastAsia="Times New Roman" w:hAnsi="Times New Roman"/>
                <w:b/>
                <w:bCs/>
                <w:color w:val="FFFFFF" w:themeColor="background1"/>
                <w:sz w:val="24"/>
                <w:szCs w:val="24"/>
                <w:lang w:eastAsia="es-DO"/>
              </w:rPr>
              <w:t xml:space="preserve">Ingresos por colocación </w:t>
            </w:r>
          </w:p>
        </w:tc>
        <w:tc>
          <w:tcPr>
            <w:tcW w:w="1360" w:type="dxa"/>
            <w:tcBorders>
              <w:top w:val="nil"/>
              <w:left w:val="nil"/>
              <w:bottom w:val="single" w:sz="4" w:space="0" w:color="auto"/>
              <w:right w:val="single" w:sz="4" w:space="0" w:color="auto"/>
            </w:tcBorders>
            <w:shd w:val="clear" w:color="auto" w:fill="142F62"/>
            <w:vAlign w:val="center"/>
            <w:hideMark/>
          </w:tcPr>
          <w:p w14:paraId="56FB8E8A" w14:textId="77777777" w:rsidR="008355C0" w:rsidRPr="00313A2F" w:rsidRDefault="008355C0" w:rsidP="00E66E80">
            <w:pPr>
              <w:spacing w:after="0" w:line="360" w:lineRule="auto"/>
              <w:rPr>
                <w:rFonts w:ascii="Times New Roman" w:eastAsia="Times New Roman" w:hAnsi="Times New Roman"/>
                <w:b/>
                <w:bCs/>
                <w:color w:val="FFFFFF" w:themeColor="background1"/>
                <w:szCs w:val="18"/>
                <w:lang w:eastAsia="es-DO"/>
              </w:rPr>
            </w:pPr>
            <w:r w:rsidRPr="00313A2F">
              <w:rPr>
                <w:rFonts w:ascii="Times New Roman" w:eastAsia="Times New Roman" w:hAnsi="Times New Roman"/>
                <w:b/>
                <w:bCs/>
                <w:color w:val="FFFFFF" w:themeColor="background1"/>
                <w:szCs w:val="18"/>
                <w:lang w:eastAsia="es-DO"/>
              </w:rPr>
              <w:t>SeNaSa Cuida de Ti</w:t>
            </w:r>
          </w:p>
        </w:tc>
        <w:tc>
          <w:tcPr>
            <w:tcW w:w="1160" w:type="dxa"/>
            <w:tcBorders>
              <w:top w:val="nil"/>
              <w:left w:val="nil"/>
              <w:bottom w:val="single" w:sz="4" w:space="0" w:color="auto"/>
              <w:right w:val="single" w:sz="4" w:space="0" w:color="auto"/>
            </w:tcBorders>
            <w:shd w:val="clear" w:color="auto" w:fill="142F62"/>
            <w:vAlign w:val="center"/>
            <w:hideMark/>
          </w:tcPr>
          <w:p w14:paraId="0B9820F9" w14:textId="77777777"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Otros ingresos</w:t>
            </w:r>
          </w:p>
        </w:tc>
        <w:tc>
          <w:tcPr>
            <w:tcW w:w="1482" w:type="dxa"/>
            <w:tcBorders>
              <w:top w:val="nil"/>
              <w:left w:val="nil"/>
              <w:bottom w:val="single" w:sz="4" w:space="0" w:color="auto"/>
              <w:right w:val="single" w:sz="4" w:space="0" w:color="auto"/>
            </w:tcBorders>
            <w:shd w:val="clear" w:color="auto" w:fill="142F62"/>
            <w:vAlign w:val="center"/>
            <w:hideMark/>
          </w:tcPr>
          <w:p w14:paraId="6635A5F4" w14:textId="77777777"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Totales</w:t>
            </w:r>
          </w:p>
        </w:tc>
      </w:tr>
      <w:tr w:rsidR="009814AD" w:rsidRPr="009814AD" w14:paraId="78FBC245" w14:textId="77777777" w:rsidTr="00047875">
        <w:trPr>
          <w:trHeight w:val="722"/>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4BB7E193"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Enero</w:t>
            </w:r>
          </w:p>
        </w:tc>
        <w:tc>
          <w:tcPr>
            <w:tcW w:w="1860" w:type="dxa"/>
            <w:tcBorders>
              <w:top w:val="nil"/>
              <w:left w:val="nil"/>
              <w:bottom w:val="single" w:sz="4" w:space="0" w:color="auto"/>
              <w:right w:val="single" w:sz="4" w:space="0" w:color="auto"/>
            </w:tcBorders>
            <w:shd w:val="clear" w:color="000000" w:fill="FFFFFF"/>
            <w:vAlign w:val="center"/>
            <w:hideMark/>
          </w:tcPr>
          <w:p w14:paraId="338C9113"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68559CBE" w14:textId="1CDA2A20"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4.999.740.210 </w:t>
            </w:r>
          </w:p>
        </w:tc>
        <w:tc>
          <w:tcPr>
            <w:tcW w:w="1360" w:type="dxa"/>
            <w:tcBorders>
              <w:top w:val="nil"/>
              <w:left w:val="nil"/>
              <w:bottom w:val="single" w:sz="4" w:space="0" w:color="auto"/>
              <w:right w:val="single" w:sz="4" w:space="0" w:color="auto"/>
            </w:tcBorders>
            <w:vAlign w:val="center"/>
            <w:hideMark/>
          </w:tcPr>
          <w:p w14:paraId="376B04C8" w14:textId="4584337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1FA34BBE" w14:textId="42A1742C"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569D7EC1" w14:textId="61FAA1E0"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 </w:t>
            </w:r>
          </w:p>
        </w:tc>
        <w:tc>
          <w:tcPr>
            <w:tcW w:w="1482" w:type="dxa"/>
            <w:tcBorders>
              <w:top w:val="nil"/>
              <w:left w:val="nil"/>
              <w:bottom w:val="single" w:sz="4" w:space="0" w:color="auto"/>
              <w:right w:val="single" w:sz="4" w:space="0" w:color="auto"/>
            </w:tcBorders>
            <w:shd w:val="clear" w:color="000000" w:fill="FFFFFF"/>
            <w:vAlign w:val="center"/>
            <w:hideMark/>
          </w:tcPr>
          <w:p w14:paraId="78B7E6C4"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73149DEF" w14:textId="421CD5BA"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5.054.506.877</w:t>
            </w:r>
          </w:p>
        </w:tc>
      </w:tr>
      <w:tr w:rsidR="009814AD" w:rsidRPr="009814AD" w14:paraId="7428B2F0"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6D58D95C"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Febrero</w:t>
            </w:r>
          </w:p>
        </w:tc>
        <w:tc>
          <w:tcPr>
            <w:tcW w:w="1860" w:type="dxa"/>
            <w:tcBorders>
              <w:top w:val="nil"/>
              <w:left w:val="nil"/>
              <w:bottom w:val="single" w:sz="4" w:space="0" w:color="auto"/>
              <w:right w:val="single" w:sz="4" w:space="0" w:color="auto"/>
            </w:tcBorders>
            <w:shd w:val="clear" w:color="000000" w:fill="FFFFFF"/>
            <w:vAlign w:val="center"/>
            <w:hideMark/>
          </w:tcPr>
          <w:p w14:paraId="2380E5F4"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049787DA" w14:textId="23028873"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5.014.962.354</w:t>
            </w:r>
          </w:p>
        </w:tc>
        <w:tc>
          <w:tcPr>
            <w:tcW w:w="1360" w:type="dxa"/>
            <w:tcBorders>
              <w:top w:val="nil"/>
              <w:left w:val="nil"/>
              <w:bottom w:val="single" w:sz="4" w:space="0" w:color="auto"/>
              <w:right w:val="single" w:sz="4" w:space="0" w:color="auto"/>
            </w:tcBorders>
            <w:vAlign w:val="center"/>
            <w:hideMark/>
          </w:tcPr>
          <w:p w14:paraId="44435930" w14:textId="3D925F3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66C1599B" w14:textId="634E0B64"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229780FA" w14:textId="61B88006"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293BBF5A" w14:textId="6C75542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4,701,491,241 </w:t>
            </w:r>
          </w:p>
        </w:tc>
      </w:tr>
      <w:tr w:rsidR="009814AD" w:rsidRPr="009814AD" w14:paraId="6B71C139"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586599D2"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Marzo</w:t>
            </w:r>
          </w:p>
        </w:tc>
        <w:tc>
          <w:tcPr>
            <w:tcW w:w="1860" w:type="dxa"/>
            <w:tcBorders>
              <w:top w:val="nil"/>
              <w:left w:val="nil"/>
              <w:bottom w:val="single" w:sz="4" w:space="0" w:color="auto"/>
              <w:right w:val="single" w:sz="4" w:space="0" w:color="auto"/>
            </w:tcBorders>
            <w:shd w:val="clear" w:color="000000" w:fill="FFFFFF"/>
            <w:vAlign w:val="center"/>
            <w:hideMark/>
          </w:tcPr>
          <w:p w14:paraId="0B6361AD"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4CCAF836" w14:textId="7EA6D860"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5.030.185.555            </w:t>
            </w:r>
          </w:p>
        </w:tc>
        <w:tc>
          <w:tcPr>
            <w:tcW w:w="1360" w:type="dxa"/>
            <w:tcBorders>
              <w:top w:val="nil"/>
              <w:left w:val="nil"/>
              <w:bottom w:val="single" w:sz="4" w:space="0" w:color="auto"/>
              <w:right w:val="single" w:sz="4" w:space="0" w:color="auto"/>
            </w:tcBorders>
            <w:vAlign w:val="center"/>
            <w:hideMark/>
          </w:tcPr>
          <w:p w14:paraId="21A1112D" w14:textId="4A044D42"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3B1CB1DB" w14:textId="1003DE1C"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56DFF579" w14:textId="02B78B29"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68D917C5" w14:textId="16A49ED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4,721,278,124 </w:t>
            </w:r>
          </w:p>
        </w:tc>
      </w:tr>
      <w:tr w:rsidR="009814AD" w:rsidRPr="009814AD" w14:paraId="0409B4BE"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060E8DB0"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Abril</w:t>
            </w:r>
          </w:p>
        </w:tc>
        <w:tc>
          <w:tcPr>
            <w:tcW w:w="1860" w:type="dxa"/>
            <w:tcBorders>
              <w:top w:val="nil"/>
              <w:left w:val="nil"/>
              <w:bottom w:val="single" w:sz="4" w:space="0" w:color="auto"/>
              <w:right w:val="single" w:sz="4" w:space="0" w:color="auto"/>
            </w:tcBorders>
            <w:shd w:val="clear" w:color="000000" w:fill="FFFFFF"/>
            <w:vAlign w:val="center"/>
            <w:hideMark/>
          </w:tcPr>
          <w:p w14:paraId="5CF3B0F9"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775E54A7" w14:textId="0BD9263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5.046.252.399          </w:t>
            </w:r>
          </w:p>
        </w:tc>
        <w:tc>
          <w:tcPr>
            <w:tcW w:w="1360" w:type="dxa"/>
            <w:tcBorders>
              <w:top w:val="nil"/>
              <w:left w:val="nil"/>
              <w:bottom w:val="single" w:sz="4" w:space="0" w:color="auto"/>
              <w:right w:val="single" w:sz="4" w:space="0" w:color="auto"/>
            </w:tcBorders>
            <w:vAlign w:val="center"/>
            <w:hideMark/>
          </w:tcPr>
          <w:p w14:paraId="78E281F3" w14:textId="0424132A"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24A04E13" w14:textId="538D1E6A"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34E0000D" w14:textId="64C971F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106EC1B3" w14:textId="107BC87C"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4,749,960,977 </w:t>
            </w:r>
          </w:p>
        </w:tc>
      </w:tr>
      <w:tr w:rsidR="009814AD" w:rsidRPr="009814AD" w14:paraId="01C4C24E"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03677FCB"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Mayo</w:t>
            </w:r>
          </w:p>
        </w:tc>
        <w:tc>
          <w:tcPr>
            <w:tcW w:w="1860" w:type="dxa"/>
            <w:tcBorders>
              <w:top w:val="nil"/>
              <w:left w:val="nil"/>
              <w:bottom w:val="single" w:sz="4" w:space="0" w:color="auto"/>
              <w:right w:val="single" w:sz="4" w:space="0" w:color="auto"/>
            </w:tcBorders>
            <w:shd w:val="clear" w:color="000000" w:fill="FFFFFF"/>
            <w:vAlign w:val="center"/>
            <w:hideMark/>
          </w:tcPr>
          <w:p w14:paraId="277605CD"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349E4D03" w14:textId="75C9463D"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5.062.319.986  </w:t>
            </w:r>
          </w:p>
        </w:tc>
        <w:tc>
          <w:tcPr>
            <w:tcW w:w="1360" w:type="dxa"/>
            <w:tcBorders>
              <w:top w:val="nil"/>
              <w:left w:val="nil"/>
              <w:bottom w:val="single" w:sz="4" w:space="0" w:color="auto"/>
              <w:right w:val="single" w:sz="4" w:space="0" w:color="auto"/>
            </w:tcBorders>
            <w:vAlign w:val="center"/>
            <w:hideMark/>
          </w:tcPr>
          <w:p w14:paraId="37FD43C2" w14:textId="053D1943"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0A1D30E3" w14:textId="3379FB9F"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1CE92BEA" w14:textId="278D2DDE"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3846735F" w14:textId="2DAAF07D"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4,776,260,957 </w:t>
            </w:r>
          </w:p>
        </w:tc>
      </w:tr>
      <w:tr w:rsidR="009814AD" w:rsidRPr="009814AD" w14:paraId="7A19B079"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45EE60D"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Junio</w:t>
            </w:r>
          </w:p>
        </w:tc>
        <w:tc>
          <w:tcPr>
            <w:tcW w:w="1860" w:type="dxa"/>
            <w:tcBorders>
              <w:top w:val="nil"/>
              <w:left w:val="nil"/>
              <w:bottom w:val="single" w:sz="4" w:space="0" w:color="auto"/>
              <w:right w:val="single" w:sz="4" w:space="0" w:color="auto"/>
            </w:tcBorders>
            <w:shd w:val="clear" w:color="000000" w:fill="FFFFFF"/>
            <w:vAlign w:val="center"/>
            <w:hideMark/>
          </w:tcPr>
          <w:p w14:paraId="43EBBBBC"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77AC7802" w14:textId="458DE1A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5.078.390.702               </w:t>
            </w:r>
          </w:p>
        </w:tc>
        <w:tc>
          <w:tcPr>
            <w:tcW w:w="1360" w:type="dxa"/>
            <w:tcBorders>
              <w:top w:val="nil"/>
              <w:left w:val="nil"/>
              <w:bottom w:val="single" w:sz="4" w:space="0" w:color="auto"/>
              <w:right w:val="single" w:sz="4" w:space="0" w:color="auto"/>
            </w:tcBorders>
            <w:vAlign w:val="center"/>
            <w:hideMark/>
          </w:tcPr>
          <w:p w14:paraId="2E84DC3D" w14:textId="54DE50C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3A01DF36" w14:textId="4962A934"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74DCE64B" w14:textId="0F4490B6"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597BB69E" w14:textId="735F56E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4,805,237,056 </w:t>
            </w:r>
          </w:p>
        </w:tc>
      </w:tr>
      <w:tr w:rsidR="009814AD" w:rsidRPr="009814AD" w14:paraId="26B7EC7E"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4694136F"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Julio</w:t>
            </w:r>
          </w:p>
        </w:tc>
        <w:tc>
          <w:tcPr>
            <w:tcW w:w="1860" w:type="dxa"/>
            <w:tcBorders>
              <w:top w:val="nil"/>
              <w:left w:val="nil"/>
              <w:bottom w:val="single" w:sz="4" w:space="0" w:color="auto"/>
              <w:right w:val="single" w:sz="4" w:space="0" w:color="auto"/>
            </w:tcBorders>
            <w:shd w:val="clear" w:color="000000" w:fill="FFFFFF"/>
            <w:vAlign w:val="center"/>
            <w:hideMark/>
          </w:tcPr>
          <w:p w14:paraId="303E5698"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39BA5E5E" w14:textId="628CD996"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5.092.838.870            </w:t>
            </w:r>
          </w:p>
        </w:tc>
        <w:tc>
          <w:tcPr>
            <w:tcW w:w="1360" w:type="dxa"/>
            <w:tcBorders>
              <w:top w:val="nil"/>
              <w:left w:val="nil"/>
              <w:bottom w:val="single" w:sz="4" w:space="0" w:color="auto"/>
              <w:right w:val="single" w:sz="4" w:space="0" w:color="auto"/>
            </w:tcBorders>
            <w:vAlign w:val="center"/>
            <w:hideMark/>
          </w:tcPr>
          <w:p w14:paraId="3DC31C35" w14:textId="7C3A90A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011DF1DA" w14:textId="30980915"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74D3EE71" w14:textId="6CFA7F32"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016F5260" w14:textId="397E5544"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4,828,860,919 </w:t>
            </w:r>
          </w:p>
        </w:tc>
      </w:tr>
      <w:tr w:rsidR="009814AD" w:rsidRPr="009814AD" w14:paraId="2BFBFD4E"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8F8596A"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Agosto</w:t>
            </w:r>
          </w:p>
        </w:tc>
        <w:tc>
          <w:tcPr>
            <w:tcW w:w="1860" w:type="dxa"/>
            <w:tcBorders>
              <w:top w:val="nil"/>
              <w:left w:val="nil"/>
              <w:bottom w:val="single" w:sz="4" w:space="0" w:color="auto"/>
              <w:right w:val="single" w:sz="4" w:space="0" w:color="auto"/>
            </w:tcBorders>
            <w:shd w:val="clear" w:color="000000" w:fill="FFFFFF"/>
            <w:vAlign w:val="center"/>
            <w:hideMark/>
          </w:tcPr>
          <w:p w14:paraId="2E2B107E"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6A8B3353" w14:textId="45248AA3"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5.107.289.822                               </w:t>
            </w:r>
          </w:p>
        </w:tc>
        <w:tc>
          <w:tcPr>
            <w:tcW w:w="1360" w:type="dxa"/>
            <w:tcBorders>
              <w:top w:val="nil"/>
              <w:left w:val="nil"/>
              <w:bottom w:val="single" w:sz="4" w:space="0" w:color="auto"/>
              <w:right w:val="single" w:sz="4" w:space="0" w:color="auto"/>
            </w:tcBorders>
            <w:vAlign w:val="center"/>
            <w:hideMark/>
          </w:tcPr>
          <w:p w14:paraId="793CEA77" w14:textId="3C28B39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30FBC5FA" w14:textId="6B4B8513"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45E6CD47" w14:textId="02578430"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425E053E" w14:textId="54527BD8"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4,857,837,017 </w:t>
            </w:r>
          </w:p>
        </w:tc>
      </w:tr>
      <w:tr w:rsidR="009814AD" w:rsidRPr="009814AD" w14:paraId="56842C58"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D3174BF"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Septiembre</w:t>
            </w:r>
          </w:p>
        </w:tc>
        <w:tc>
          <w:tcPr>
            <w:tcW w:w="1860" w:type="dxa"/>
            <w:tcBorders>
              <w:top w:val="nil"/>
              <w:left w:val="nil"/>
              <w:bottom w:val="single" w:sz="4" w:space="0" w:color="auto"/>
              <w:right w:val="single" w:sz="4" w:space="0" w:color="auto"/>
            </w:tcBorders>
            <w:shd w:val="clear" w:color="000000" w:fill="FFFFFF"/>
            <w:vAlign w:val="center"/>
            <w:hideMark/>
          </w:tcPr>
          <w:p w14:paraId="1297EEA5"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6D58B44D" w14:textId="69AAF5FF"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5.121.743.875                   </w:t>
            </w:r>
          </w:p>
        </w:tc>
        <w:tc>
          <w:tcPr>
            <w:tcW w:w="1360" w:type="dxa"/>
            <w:tcBorders>
              <w:top w:val="nil"/>
              <w:left w:val="nil"/>
              <w:bottom w:val="single" w:sz="4" w:space="0" w:color="auto"/>
              <w:right w:val="single" w:sz="4" w:space="0" w:color="auto"/>
            </w:tcBorders>
            <w:vAlign w:val="center"/>
            <w:hideMark/>
          </w:tcPr>
          <w:p w14:paraId="7F09E3FB" w14:textId="0EF2AFC6"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397C17AF" w14:textId="3D08A991"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68A56605" w14:textId="7CFB53FF"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2C47B8AA" w14:textId="3197B094"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4,883,594,955 </w:t>
            </w:r>
          </w:p>
        </w:tc>
      </w:tr>
      <w:tr w:rsidR="009814AD" w:rsidRPr="009814AD" w14:paraId="7858B92F"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27A61CF6"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Octubre</w:t>
            </w:r>
          </w:p>
        </w:tc>
        <w:tc>
          <w:tcPr>
            <w:tcW w:w="1860" w:type="dxa"/>
            <w:tcBorders>
              <w:top w:val="nil"/>
              <w:left w:val="nil"/>
              <w:bottom w:val="single" w:sz="4" w:space="0" w:color="auto"/>
              <w:right w:val="single" w:sz="4" w:space="0" w:color="auto"/>
            </w:tcBorders>
            <w:shd w:val="clear" w:color="000000" w:fill="FFFFFF"/>
            <w:vAlign w:val="center"/>
            <w:hideMark/>
          </w:tcPr>
          <w:p w14:paraId="67DF5C3F"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w:t>
            </w:r>
          </w:p>
          <w:p w14:paraId="2AB1DFE9" w14:textId="7EE2B97F"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5.136.964.905                                </w:t>
            </w:r>
          </w:p>
        </w:tc>
        <w:tc>
          <w:tcPr>
            <w:tcW w:w="1360" w:type="dxa"/>
            <w:tcBorders>
              <w:top w:val="nil"/>
              <w:left w:val="nil"/>
              <w:bottom w:val="single" w:sz="4" w:space="0" w:color="auto"/>
              <w:right w:val="single" w:sz="4" w:space="0" w:color="auto"/>
            </w:tcBorders>
            <w:vAlign w:val="center"/>
            <w:hideMark/>
          </w:tcPr>
          <w:p w14:paraId="04E7BF9F" w14:textId="3DB0A4F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49AEDF4C" w14:textId="76B5DD17"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54B94AB6" w14:textId="3BB09D7E"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63741BBB" w14:textId="11F89614"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4,911,998,300 </w:t>
            </w:r>
          </w:p>
        </w:tc>
      </w:tr>
      <w:tr w:rsidR="009814AD" w:rsidRPr="009814AD" w14:paraId="43FBEC70"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EC5419F"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Noviembre</w:t>
            </w:r>
          </w:p>
        </w:tc>
        <w:tc>
          <w:tcPr>
            <w:tcW w:w="1860" w:type="dxa"/>
            <w:tcBorders>
              <w:top w:val="nil"/>
              <w:left w:val="nil"/>
              <w:bottom w:val="single" w:sz="4" w:space="0" w:color="auto"/>
              <w:right w:val="single" w:sz="4" w:space="0" w:color="auto"/>
            </w:tcBorders>
            <w:shd w:val="clear" w:color="000000" w:fill="FFFFFF"/>
            <w:vAlign w:val="center"/>
            <w:hideMark/>
          </w:tcPr>
          <w:p w14:paraId="524B99A7"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70737336" w14:textId="39527399"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5.152.190.022             </w:t>
            </w:r>
          </w:p>
        </w:tc>
        <w:tc>
          <w:tcPr>
            <w:tcW w:w="1360" w:type="dxa"/>
            <w:tcBorders>
              <w:top w:val="nil"/>
              <w:left w:val="nil"/>
              <w:bottom w:val="single" w:sz="4" w:space="0" w:color="auto"/>
              <w:right w:val="single" w:sz="4" w:space="0" w:color="auto"/>
            </w:tcBorders>
            <w:vAlign w:val="center"/>
            <w:hideMark/>
          </w:tcPr>
          <w:p w14:paraId="1817C19A" w14:textId="724CCDCB"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626AE279" w14:textId="5081EFD2"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397F1845" w14:textId="021FDC8E"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5BD2E083" w14:textId="5375A0E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4,937,694,817 </w:t>
            </w:r>
          </w:p>
        </w:tc>
      </w:tr>
      <w:tr w:rsidR="009814AD" w:rsidRPr="009814AD" w14:paraId="0A3674FA" w14:textId="77777777" w:rsidTr="00047875">
        <w:trPr>
          <w:trHeight w:val="240"/>
          <w:tblHeader/>
          <w:jc w:val="center"/>
        </w:trPr>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32AA5F47"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Diciembre</w:t>
            </w:r>
          </w:p>
        </w:tc>
        <w:tc>
          <w:tcPr>
            <w:tcW w:w="1860" w:type="dxa"/>
            <w:tcBorders>
              <w:top w:val="nil"/>
              <w:left w:val="nil"/>
              <w:bottom w:val="single" w:sz="4" w:space="0" w:color="auto"/>
              <w:right w:val="single" w:sz="4" w:space="0" w:color="auto"/>
            </w:tcBorders>
            <w:shd w:val="clear" w:color="000000" w:fill="FFFFFF"/>
            <w:vAlign w:val="center"/>
            <w:hideMark/>
          </w:tcPr>
          <w:p w14:paraId="22171790" w14:textId="77777777" w:rsidR="00EA01DA" w:rsidRPr="009814AD" w:rsidRDefault="00EA01DA" w:rsidP="00E66E80">
            <w:pPr>
              <w:spacing w:after="0" w:line="360" w:lineRule="auto"/>
              <w:rPr>
                <w:rFonts w:ascii="Times New Roman" w:eastAsia="Times New Roman" w:hAnsi="Times New Roman"/>
                <w:color w:val="767171"/>
                <w:sz w:val="20"/>
                <w:szCs w:val="20"/>
                <w:lang w:eastAsia="es-DO"/>
              </w:rPr>
            </w:pPr>
          </w:p>
          <w:p w14:paraId="4D15F16C" w14:textId="788ED3D4"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5.167.416.748             </w:t>
            </w:r>
          </w:p>
        </w:tc>
        <w:tc>
          <w:tcPr>
            <w:tcW w:w="1360" w:type="dxa"/>
            <w:tcBorders>
              <w:top w:val="nil"/>
              <w:left w:val="nil"/>
              <w:bottom w:val="single" w:sz="4" w:space="0" w:color="auto"/>
              <w:right w:val="single" w:sz="4" w:space="0" w:color="auto"/>
            </w:tcBorders>
            <w:vAlign w:val="center"/>
            <w:hideMark/>
          </w:tcPr>
          <w:p w14:paraId="5DDB92C6" w14:textId="15C87AF2"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37,500,000</w:t>
            </w:r>
          </w:p>
        </w:tc>
        <w:tc>
          <w:tcPr>
            <w:tcW w:w="1360" w:type="dxa"/>
            <w:tcBorders>
              <w:top w:val="nil"/>
              <w:left w:val="nil"/>
              <w:bottom w:val="single" w:sz="4" w:space="0" w:color="auto"/>
              <w:right w:val="single" w:sz="4" w:space="0" w:color="auto"/>
            </w:tcBorders>
            <w:shd w:val="clear" w:color="auto" w:fill="436EBE"/>
            <w:vAlign w:val="center"/>
            <w:hideMark/>
          </w:tcPr>
          <w:p w14:paraId="4B9AAE44" w14:textId="6425E632" w:rsidR="00EA01DA" w:rsidRPr="00313A2F" w:rsidRDefault="00EA01DA" w:rsidP="00E66E80">
            <w:pPr>
              <w:spacing w:after="0" w:line="360" w:lineRule="auto"/>
              <w:rPr>
                <w:rFonts w:ascii="Times New Roman" w:eastAsia="Times New Roman" w:hAnsi="Times New Roman"/>
                <w:color w:val="FFFFFF" w:themeColor="background1"/>
                <w:sz w:val="20"/>
                <w:szCs w:val="20"/>
                <w:lang w:eastAsia="es-DO"/>
              </w:rPr>
            </w:pPr>
            <w:r w:rsidRPr="00313A2F">
              <w:rPr>
                <w:rFonts w:ascii="Times New Roman" w:eastAsia="Times New Roman" w:hAnsi="Times New Roman"/>
                <w:color w:val="FFFFFF" w:themeColor="background1"/>
                <w:sz w:val="20"/>
                <w:szCs w:val="20"/>
                <w:lang w:eastAsia="es-DO"/>
              </w:rPr>
              <w:t>16,666,667</w:t>
            </w:r>
          </w:p>
        </w:tc>
        <w:tc>
          <w:tcPr>
            <w:tcW w:w="1160" w:type="dxa"/>
            <w:tcBorders>
              <w:top w:val="nil"/>
              <w:left w:val="nil"/>
              <w:bottom w:val="single" w:sz="4" w:space="0" w:color="auto"/>
              <w:right w:val="single" w:sz="4" w:space="0" w:color="auto"/>
            </w:tcBorders>
            <w:vAlign w:val="center"/>
            <w:hideMark/>
          </w:tcPr>
          <w:p w14:paraId="081C359B" w14:textId="2F18CEA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600,000</w:t>
            </w:r>
          </w:p>
        </w:tc>
        <w:tc>
          <w:tcPr>
            <w:tcW w:w="1482" w:type="dxa"/>
            <w:tcBorders>
              <w:top w:val="nil"/>
              <w:left w:val="nil"/>
              <w:bottom w:val="single" w:sz="4" w:space="0" w:color="auto"/>
              <w:right w:val="single" w:sz="4" w:space="0" w:color="auto"/>
            </w:tcBorders>
            <w:shd w:val="clear" w:color="000000" w:fill="FFFFFF"/>
            <w:vAlign w:val="center"/>
            <w:hideMark/>
          </w:tcPr>
          <w:p w14:paraId="3D41390D" w14:textId="6E963651" w:rsidR="00EA01DA" w:rsidRPr="009814AD" w:rsidRDefault="00EA01DA" w:rsidP="00E66E80">
            <w:pPr>
              <w:spacing w:after="0" w:line="360" w:lineRule="auto"/>
              <w:rPr>
                <w:rFonts w:ascii="Times New Roman" w:eastAsia="Times New Roman" w:hAnsi="Times New Roman"/>
                <w:color w:val="767171"/>
                <w:sz w:val="20"/>
                <w:szCs w:val="20"/>
                <w:lang w:eastAsia="es-DO"/>
              </w:rPr>
            </w:pPr>
            <w:r w:rsidRPr="009814AD">
              <w:rPr>
                <w:rFonts w:ascii="Times New Roman" w:eastAsia="Times New Roman" w:hAnsi="Times New Roman"/>
                <w:color w:val="767171"/>
                <w:sz w:val="20"/>
                <w:szCs w:val="20"/>
                <w:lang w:eastAsia="es-DO"/>
              </w:rPr>
              <w:t xml:space="preserve">                    4,958,039,099 </w:t>
            </w:r>
          </w:p>
        </w:tc>
      </w:tr>
      <w:tr w:rsidR="008B6443" w:rsidRPr="009814AD" w14:paraId="06612D2E" w14:textId="77777777" w:rsidTr="00047875">
        <w:trPr>
          <w:trHeight w:val="210"/>
          <w:tblHeader/>
          <w:jc w:val="center"/>
        </w:trPr>
        <w:tc>
          <w:tcPr>
            <w:tcW w:w="1420" w:type="dxa"/>
            <w:tcBorders>
              <w:top w:val="nil"/>
              <w:left w:val="single" w:sz="4" w:space="0" w:color="auto"/>
              <w:bottom w:val="single" w:sz="4" w:space="0" w:color="auto"/>
              <w:right w:val="single" w:sz="4" w:space="0" w:color="auto"/>
            </w:tcBorders>
            <w:shd w:val="clear" w:color="auto" w:fill="1F3864"/>
            <w:vAlign w:val="center"/>
            <w:hideMark/>
          </w:tcPr>
          <w:p w14:paraId="663258B6" w14:textId="77777777"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Total </w:t>
            </w:r>
          </w:p>
        </w:tc>
        <w:tc>
          <w:tcPr>
            <w:tcW w:w="1860" w:type="dxa"/>
            <w:tcBorders>
              <w:top w:val="nil"/>
              <w:left w:val="nil"/>
              <w:bottom w:val="single" w:sz="4" w:space="0" w:color="auto"/>
              <w:right w:val="single" w:sz="4" w:space="0" w:color="auto"/>
            </w:tcBorders>
            <w:shd w:val="clear" w:color="auto" w:fill="1F3864"/>
            <w:vAlign w:val="center"/>
            <w:hideMark/>
          </w:tcPr>
          <w:p w14:paraId="3482194E" w14:textId="077ACD82"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                   </w:t>
            </w:r>
            <w:r w:rsidR="00EA01DA" w:rsidRPr="00313A2F">
              <w:rPr>
                <w:rFonts w:ascii="Times New Roman" w:eastAsia="Times New Roman" w:hAnsi="Times New Roman"/>
                <w:b/>
                <w:bCs/>
                <w:color w:val="FFFFFF" w:themeColor="background1"/>
                <w:sz w:val="20"/>
                <w:szCs w:val="20"/>
                <w:lang w:eastAsia="es-DO"/>
              </w:rPr>
              <w:t>61,010,295,447</w:t>
            </w:r>
            <w:r w:rsidRPr="00313A2F">
              <w:rPr>
                <w:rFonts w:ascii="Times New Roman" w:eastAsia="Times New Roman" w:hAnsi="Times New Roman"/>
                <w:b/>
                <w:bCs/>
                <w:color w:val="FFFFFF" w:themeColor="background1"/>
                <w:sz w:val="20"/>
                <w:szCs w:val="20"/>
                <w:lang w:eastAsia="es-DO"/>
              </w:rPr>
              <w:t xml:space="preserve"> </w:t>
            </w:r>
          </w:p>
        </w:tc>
        <w:tc>
          <w:tcPr>
            <w:tcW w:w="1360" w:type="dxa"/>
            <w:tcBorders>
              <w:top w:val="nil"/>
              <w:left w:val="nil"/>
              <w:bottom w:val="single" w:sz="4" w:space="0" w:color="auto"/>
              <w:right w:val="single" w:sz="4" w:space="0" w:color="auto"/>
            </w:tcBorders>
            <w:shd w:val="clear" w:color="auto" w:fill="1F3864"/>
            <w:vAlign w:val="center"/>
            <w:hideMark/>
          </w:tcPr>
          <w:p w14:paraId="7E11A158" w14:textId="3277DB05"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           </w:t>
            </w:r>
            <w:r w:rsidR="00EA01DA" w:rsidRPr="00313A2F">
              <w:rPr>
                <w:rFonts w:ascii="Times New Roman" w:eastAsia="Times New Roman" w:hAnsi="Times New Roman"/>
                <w:b/>
                <w:bCs/>
                <w:color w:val="FFFFFF" w:themeColor="background1"/>
                <w:sz w:val="20"/>
                <w:szCs w:val="20"/>
                <w:lang w:eastAsia="es-DO"/>
              </w:rPr>
              <w:t>450,000,000</w:t>
            </w:r>
            <w:r w:rsidRPr="00313A2F">
              <w:rPr>
                <w:rFonts w:ascii="Times New Roman" w:eastAsia="Times New Roman" w:hAnsi="Times New Roman"/>
                <w:b/>
                <w:bCs/>
                <w:color w:val="FFFFFF" w:themeColor="background1"/>
                <w:sz w:val="20"/>
                <w:szCs w:val="20"/>
                <w:lang w:eastAsia="es-DO"/>
              </w:rPr>
              <w:t xml:space="preserve"> </w:t>
            </w:r>
          </w:p>
        </w:tc>
        <w:tc>
          <w:tcPr>
            <w:tcW w:w="1360" w:type="dxa"/>
            <w:tcBorders>
              <w:top w:val="nil"/>
              <w:left w:val="nil"/>
              <w:bottom w:val="single" w:sz="4" w:space="0" w:color="auto"/>
              <w:right w:val="single" w:sz="4" w:space="0" w:color="auto"/>
            </w:tcBorders>
            <w:shd w:val="clear" w:color="auto" w:fill="1F3864"/>
            <w:vAlign w:val="center"/>
            <w:hideMark/>
          </w:tcPr>
          <w:p w14:paraId="0567AF46" w14:textId="77777777"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           200,000,000 </w:t>
            </w:r>
          </w:p>
        </w:tc>
        <w:tc>
          <w:tcPr>
            <w:tcW w:w="1160" w:type="dxa"/>
            <w:tcBorders>
              <w:top w:val="nil"/>
              <w:left w:val="nil"/>
              <w:bottom w:val="single" w:sz="4" w:space="0" w:color="auto"/>
              <w:right w:val="single" w:sz="4" w:space="0" w:color="auto"/>
            </w:tcBorders>
            <w:shd w:val="clear" w:color="auto" w:fill="1F3864"/>
            <w:vAlign w:val="center"/>
            <w:hideMark/>
          </w:tcPr>
          <w:p w14:paraId="75BBBF1B" w14:textId="42732D94"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          </w:t>
            </w:r>
            <w:r w:rsidR="000F2080" w:rsidRPr="00313A2F">
              <w:rPr>
                <w:rFonts w:ascii="Times New Roman" w:eastAsia="Times New Roman" w:hAnsi="Times New Roman"/>
                <w:b/>
                <w:bCs/>
                <w:color w:val="FFFFFF" w:themeColor="background1"/>
                <w:sz w:val="20"/>
                <w:szCs w:val="20"/>
                <w:lang w:eastAsia="es-DO"/>
              </w:rPr>
              <w:t>7,200,000</w:t>
            </w:r>
            <w:r w:rsidRPr="00313A2F">
              <w:rPr>
                <w:rFonts w:ascii="Times New Roman" w:eastAsia="Times New Roman" w:hAnsi="Times New Roman"/>
                <w:b/>
                <w:bCs/>
                <w:color w:val="FFFFFF" w:themeColor="background1"/>
                <w:sz w:val="20"/>
                <w:szCs w:val="20"/>
                <w:lang w:eastAsia="es-DO"/>
              </w:rPr>
              <w:t xml:space="preserve"> </w:t>
            </w:r>
          </w:p>
        </w:tc>
        <w:tc>
          <w:tcPr>
            <w:tcW w:w="1482" w:type="dxa"/>
            <w:tcBorders>
              <w:top w:val="nil"/>
              <w:left w:val="nil"/>
              <w:bottom w:val="nil"/>
              <w:right w:val="single" w:sz="4" w:space="0" w:color="auto"/>
            </w:tcBorders>
            <w:shd w:val="clear" w:color="auto" w:fill="1F3864"/>
            <w:vAlign w:val="center"/>
            <w:hideMark/>
          </w:tcPr>
          <w:p w14:paraId="3E9F753B" w14:textId="43D2D9FB" w:rsidR="008355C0" w:rsidRPr="00313A2F" w:rsidRDefault="008355C0" w:rsidP="00E66E80">
            <w:pPr>
              <w:spacing w:after="0" w:line="360" w:lineRule="auto"/>
              <w:rPr>
                <w:rFonts w:ascii="Times New Roman" w:eastAsia="Times New Roman" w:hAnsi="Times New Roman"/>
                <w:b/>
                <w:bCs/>
                <w:color w:val="FFFFFF" w:themeColor="background1"/>
                <w:sz w:val="20"/>
                <w:szCs w:val="20"/>
                <w:lang w:eastAsia="es-DO"/>
              </w:rPr>
            </w:pPr>
            <w:r w:rsidRPr="00313A2F">
              <w:rPr>
                <w:rFonts w:ascii="Times New Roman" w:eastAsia="Times New Roman" w:hAnsi="Times New Roman"/>
                <w:b/>
                <w:bCs/>
                <w:color w:val="FFFFFF" w:themeColor="background1"/>
                <w:sz w:val="20"/>
                <w:szCs w:val="20"/>
                <w:lang w:eastAsia="es-DO"/>
              </w:rPr>
              <w:t xml:space="preserve">                  </w:t>
            </w:r>
            <w:r w:rsidR="000F2080" w:rsidRPr="00313A2F">
              <w:rPr>
                <w:rFonts w:ascii="Times New Roman" w:eastAsia="Times New Roman" w:hAnsi="Times New Roman"/>
                <w:b/>
                <w:bCs/>
                <w:color w:val="FFFFFF" w:themeColor="background1"/>
                <w:sz w:val="20"/>
                <w:szCs w:val="20"/>
                <w:lang w:eastAsia="es-DO"/>
              </w:rPr>
              <w:t>61,667,495,447</w:t>
            </w:r>
            <w:r w:rsidRPr="00313A2F">
              <w:rPr>
                <w:rFonts w:ascii="Times New Roman" w:eastAsia="Times New Roman" w:hAnsi="Times New Roman"/>
                <w:b/>
                <w:bCs/>
                <w:color w:val="FFFFFF" w:themeColor="background1"/>
                <w:sz w:val="20"/>
                <w:szCs w:val="20"/>
                <w:lang w:eastAsia="es-DO"/>
              </w:rPr>
              <w:t xml:space="preserve"> </w:t>
            </w:r>
          </w:p>
        </w:tc>
      </w:tr>
    </w:tbl>
    <w:p w14:paraId="04B81ED7" w14:textId="77777777" w:rsidR="00FB1380" w:rsidRDefault="00FB1380" w:rsidP="00E66E80">
      <w:pPr>
        <w:spacing w:line="360" w:lineRule="auto"/>
        <w:ind w:firstLine="708"/>
        <w:rPr>
          <w:rFonts w:ascii="Times New Roman" w:hAnsi="Times New Roman"/>
          <w:color w:val="767171"/>
          <w:spacing w:val="6"/>
          <w:kern w:val="24"/>
          <w:sz w:val="24"/>
          <w:szCs w:val="24"/>
        </w:rPr>
      </w:pPr>
    </w:p>
    <w:p w14:paraId="1E5FE690" w14:textId="77777777" w:rsidR="00662F8E" w:rsidRPr="009814AD" w:rsidRDefault="00662F8E" w:rsidP="00E66E80">
      <w:pPr>
        <w:spacing w:line="360" w:lineRule="auto"/>
        <w:ind w:firstLine="708"/>
        <w:rPr>
          <w:rFonts w:ascii="Times New Roman" w:hAnsi="Times New Roman"/>
          <w:color w:val="767171"/>
          <w:spacing w:val="6"/>
          <w:kern w:val="24"/>
          <w:sz w:val="24"/>
          <w:szCs w:val="24"/>
        </w:rPr>
      </w:pPr>
    </w:p>
    <w:p w14:paraId="2C641437" w14:textId="77777777" w:rsidR="00313A2F" w:rsidRDefault="00313A2F" w:rsidP="00E66E80">
      <w:pPr>
        <w:tabs>
          <w:tab w:val="left" w:pos="2355"/>
        </w:tabs>
        <w:spacing w:line="360" w:lineRule="auto"/>
        <w:ind w:firstLine="708"/>
        <w:rPr>
          <w:rFonts w:ascii="Times New Roman" w:hAnsi="Times New Roman"/>
          <w:color w:val="767171"/>
          <w:spacing w:val="6"/>
          <w:kern w:val="24"/>
          <w:sz w:val="24"/>
          <w:szCs w:val="24"/>
        </w:rPr>
      </w:pPr>
    </w:p>
    <w:p w14:paraId="1EC0E42D" w14:textId="56509290" w:rsidR="00A834C6" w:rsidRPr="009814AD" w:rsidRDefault="008F1376" w:rsidP="00C84709">
      <w:pPr>
        <w:tabs>
          <w:tab w:val="left" w:pos="2355"/>
        </w:tabs>
        <w:spacing w:line="360" w:lineRule="auto"/>
        <w:rPr>
          <w:rFonts w:ascii="Times New Roman" w:hAnsi="Times New Roman"/>
          <w:color w:val="767171"/>
          <w:sz w:val="24"/>
          <w:szCs w:val="24"/>
        </w:rPr>
      </w:pPr>
      <w:r w:rsidRPr="009814AD">
        <w:rPr>
          <w:rFonts w:ascii="Times New Roman" w:hAnsi="Times New Roman"/>
          <w:color w:val="767171"/>
          <w:sz w:val="24"/>
          <w:szCs w:val="24"/>
        </w:rPr>
        <w:lastRenderedPageBreak/>
        <w:t xml:space="preserve">A continuación, mostramos el comportamiento del Presupuesto Institucional </w:t>
      </w:r>
    </w:p>
    <w:tbl>
      <w:tblPr>
        <w:tblW w:w="9825" w:type="dxa"/>
        <w:tblInd w:w="-930" w:type="dxa"/>
        <w:tblCellMar>
          <w:left w:w="70" w:type="dxa"/>
          <w:right w:w="70" w:type="dxa"/>
        </w:tblCellMar>
        <w:tblLook w:val="04A0" w:firstRow="1" w:lastRow="0" w:firstColumn="1" w:lastColumn="0" w:noHBand="0" w:noVBand="1"/>
      </w:tblPr>
      <w:tblGrid>
        <w:gridCol w:w="2867"/>
        <w:gridCol w:w="2406"/>
        <w:gridCol w:w="2098"/>
        <w:gridCol w:w="1209"/>
        <w:gridCol w:w="1245"/>
      </w:tblGrid>
      <w:tr w:rsidR="009814AD" w:rsidRPr="009814AD" w14:paraId="0113E90B" w14:textId="77777777" w:rsidTr="00D605C6">
        <w:trPr>
          <w:trHeight w:val="420"/>
        </w:trPr>
        <w:tc>
          <w:tcPr>
            <w:tcW w:w="9825" w:type="dxa"/>
            <w:gridSpan w:val="5"/>
            <w:tcBorders>
              <w:top w:val="nil"/>
              <w:left w:val="nil"/>
              <w:bottom w:val="single" w:sz="8" w:space="0" w:color="1F4E78"/>
              <w:right w:val="nil"/>
            </w:tcBorders>
            <w:shd w:val="clear" w:color="000000" w:fill="002060"/>
            <w:noWrap/>
            <w:vAlign w:val="center"/>
            <w:hideMark/>
          </w:tcPr>
          <w:p w14:paraId="17931832"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Ejecución Presupuestaria Enero- </w:t>
            </w:r>
            <w:proofErr w:type="gramStart"/>
            <w:r w:rsidRPr="00313A2F">
              <w:rPr>
                <w:rFonts w:ascii="Times New Roman" w:eastAsia="Times New Roman" w:hAnsi="Times New Roman"/>
                <w:b/>
                <w:bCs/>
                <w:color w:val="FFFFFF" w:themeColor="background1"/>
                <w:sz w:val="22"/>
                <w:lang w:val="es-ES" w:eastAsia="es-ES"/>
              </w:rPr>
              <w:t>Septiembre  2025</w:t>
            </w:r>
            <w:proofErr w:type="gramEnd"/>
          </w:p>
        </w:tc>
      </w:tr>
      <w:tr w:rsidR="009814AD" w:rsidRPr="009814AD" w14:paraId="1BA31159" w14:textId="77777777" w:rsidTr="00D605C6">
        <w:trPr>
          <w:trHeight w:val="1053"/>
        </w:trPr>
        <w:tc>
          <w:tcPr>
            <w:tcW w:w="2867" w:type="dxa"/>
            <w:tcBorders>
              <w:top w:val="nil"/>
              <w:left w:val="nil"/>
              <w:bottom w:val="single" w:sz="8" w:space="0" w:color="1F4E78"/>
              <w:right w:val="single" w:sz="8" w:space="0" w:color="1F4E78"/>
            </w:tcBorders>
            <w:shd w:val="clear" w:color="auto" w:fill="4472C4" w:themeFill="accent1"/>
            <w:noWrap/>
            <w:vAlign w:val="center"/>
            <w:hideMark/>
          </w:tcPr>
          <w:p w14:paraId="73E00B48"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Mes </w:t>
            </w:r>
          </w:p>
        </w:tc>
        <w:tc>
          <w:tcPr>
            <w:tcW w:w="2406" w:type="dxa"/>
            <w:tcBorders>
              <w:top w:val="nil"/>
              <w:left w:val="nil"/>
              <w:bottom w:val="single" w:sz="8" w:space="0" w:color="1F4E78"/>
              <w:right w:val="single" w:sz="8" w:space="0" w:color="1F4E78"/>
            </w:tcBorders>
            <w:shd w:val="clear" w:color="auto" w:fill="4472C4" w:themeFill="accent1"/>
            <w:noWrap/>
            <w:vAlign w:val="center"/>
            <w:hideMark/>
          </w:tcPr>
          <w:p w14:paraId="751DC383"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Programación </w:t>
            </w:r>
          </w:p>
        </w:tc>
        <w:tc>
          <w:tcPr>
            <w:tcW w:w="2098" w:type="dxa"/>
            <w:tcBorders>
              <w:top w:val="nil"/>
              <w:left w:val="nil"/>
              <w:bottom w:val="single" w:sz="8" w:space="0" w:color="1F4E78"/>
              <w:right w:val="single" w:sz="8" w:space="0" w:color="1F4E78"/>
            </w:tcBorders>
            <w:shd w:val="clear" w:color="auto" w:fill="4472C4" w:themeFill="accent1"/>
            <w:noWrap/>
            <w:vAlign w:val="center"/>
            <w:hideMark/>
          </w:tcPr>
          <w:p w14:paraId="11E275CC"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Ejecución </w:t>
            </w:r>
          </w:p>
        </w:tc>
        <w:tc>
          <w:tcPr>
            <w:tcW w:w="1209" w:type="dxa"/>
            <w:tcBorders>
              <w:top w:val="nil"/>
              <w:left w:val="nil"/>
              <w:bottom w:val="nil"/>
              <w:right w:val="single" w:sz="8" w:space="0" w:color="1F4E78"/>
            </w:tcBorders>
            <w:shd w:val="clear" w:color="auto" w:fill="4472C4" w:themeFill="accent1"/>
            <w:vAlign w:val="center"/>
            <w:hideMark/>
          </w:tcPr>
          <w:p w14:paraId="37CDDAAB"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Porcentaje de Ejecución Mensual</w:t>
            </w:r>
          </w:p>
        </w:tc>
        <w:tc>
          <w:tcPr>
            <w:tcW w:w="1245" w:type="dxa"/>
            <w:tcBorders>
              <w:top w:val="nil"/>
              <w:left w:val="nil"/>
              <w:bottom w:val="nil"/>
              <w:right w:val="nil"/>
            </w:tcBorders>
            <w:shd w:val="clear" w:color="auto" w:fill="4472C4" w:themeFill="accent1"/>
            <w:vAlign w:val="center"/>
            <w:hideMark/>
          </w:tcPr>
          <w:p w14:paraId="6F4A9781"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Ejecución Acumulada del Año </w:t>
            </w:r>
          </w:p>
        </w:tc>
      </w:tr>
      <w:tr w:rsidR="009814AD" w:rsidRPr="009814AD" w14:paraId="23D5CD3A"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9DD42F2"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Enero </w:t>
            </w:r>
          </w:p>
        </w:tc>
        <w:tc>
          <w:tcPr>
            <w:tcW w:w="2406" w:type="dxa"/>
            <w:tcBorders>
              <w:top w:val="nil"/>
              <w:left w:val="nil"/>
              <w:bottom w:val="single" w:sz="8" w:space="0" w:color="1F4E78"/>
              <w:right w:val="single" w:sz="8" w:space="0" w:color="1F4E78"/>
            </w:tcBorders>
            <w:vAlign w:val="center"/>
            <w:hideMark/>
          </w:tcPr>
          <w:p w14:paraId="185E1FEC"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5,013,561,324</w:t>
            </w:r>
          </w:p>
        </w:tc>
        <w:tc>
          <w:tcPr>
            <w:tcW w:w="2098" w:type="dxa"/>
            <w:tcBorders>
              <w:top w:val="nil"/>
              <w:left w:val="nil"/>
              <w:bottom w:val="single" w:sz="8" w:space="0" w:color="1F4E78"/>
              <w:right w:val="single" w:sz="8" w:space="0" w:color="1F4E78"/>
            </w:tcBorders>
            <w:vAlign w:val="center"/>
            <w:hideMark/>
          </w:tcPr>
          <w:p w14:paraId="6DFB6AB0"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5,325,058,087</w:t>
            </w:r>
          </w:p>
        </w:tc>
        <w:tc>
          <w:tcPr>
            <w:tcW w:w="1209" w:type="dxa"/>
            <w:tcBorders>
              <w:top w:val="single" w:sz="8" w:space="0" w:color="1F4E78"/>
              <w:left w:val="nil"/>
              <w:bottom w:val="single" w:sz="8" w:space="0" w:color="1F4E78"/>
              <w:right w:val="single" w:sz="8" w:space="0" w:color="1F4E78"/>
            </w:tcBorders>
            <w:noWrap/>
            <w:vAlign w:val="center"/>
            <w:hideMark/>
          </w:tcPr>
          <w:p w14:paraId="6138C67D"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106.21%</w:t>
            </w:r>
          </w:p>
        </w:tc>
        <w:tc>
          <w:tcPr>
            <w:tcW w:w="1245" w:type="dxa"/>
            <w:tcBorders>
              <w:top w:val="single" w:sz="8" w:space="0" w:color="1F4E78"/>
              <w:left w:val="nil"/>
              <w:bottom w:val="single" w:sz="8" w:space="0" w:color="1F4E78"/>
              <w:right w:val="single" w:sz="8" w:space="0" w:color="1F4E78"/>
            </w:tcBorders>
            <w:noWrap/>
            <w:vAlign w:val="center"/>
            <w:hideMark/>
          </w:tcPr>
          <w:p w14:paraId="5A23A09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8.64%</w:t>
            </w:r>
          </w:p>
        </w:tc>
      </w:tr>
      <w:tr w:rsidR="009814AD" w:rsidRPr="009814AD" w14:paraId="045B7B84"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C2EFF43"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Febrero</w:t>
            </w:r>
          </w:p>
        </w:tc>
        <w:tc>
          <w:tcPr>
            <w:tcW w:w="2406" w:type="dxa"/>
            <w:tcBorders>
              <w:top w:val="nil"/>
              <w:left w:val="nil"/>
              <w:bottom w:val="single" w:sz="8" w:space="0" w:color="1F4E78"/>
              <w:right w:val="single" w:sz="8" w:space="0" w:color="1F4E78"/>
            </w:tcBorders>
            <w:vAlign w:val="center"/>
            <w:hideMark/>
          </w:tcPr>
          <w:p w14:paraId="12039B5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5,073,475,124</w:t>
            </w:r>
          </w:p>
        </w:tc>
        <w:tc>
          <w:tcPr>
            <w:tcW w:w="2098" w:type="dxa"/>
            <w:tcBorders>
              <w:top w:val="nil"/>
              <w:left w:val="nil"/>
              <w:bottom w:val="single" w:sz="8" w:space="0" w:color="1F4E78"/>
              <w:right w:val="single" w:sz="8" w:space="0" w:color="1F4E78"/>
            </w:tcBorders>
            <w:vAlign w:val="center"/>
            <w:hideMark/>
          </w:tcPr>
          <w:p w14:paraId="2F6AFE98"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6,358,215,248</w:t>
            </w:r>
          </w:p>
        </w:tc>
        <w:tc>
          <w:tcPr>
            <w:tcW w:w="1209" w:type="dxa"/>
            <w:tcBorders>
              <w:top w:val="nil"/>
              <w:left w:val="nil"/>
              <w:bottom w:val="single" w:sz="8" w:space="0" w:color="1F4E78"/>
              <w:right w:val="single" w:sz="8" w:space="0" w:color="1F4E78"/>
            </w:tcBorders>
            <w:noWrap/>
            <w:vAlign w:val="center"/>
            <w:hideMark/>
          </w:tcPr>
          <w:p w14:paraId="36B5EA95"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125.32%</w:t>
            </w:r>
          </w:p>
        </w:tc>
        <w:tc>
          <w:tcPr>
            <w:tcW w:w="1245" w:type="dxa"/>
            <w:tcBorders>
              <w:top w:val="nil"/>
              <w:left w:val="nil"/>
              <w:bottom w:val="single" w:sz="8" w:space="0" w:color="1F4E78"/>
              <w:right w:val="single" w:sz="8" w:space="0" w:color="1F4E78"/>
            </w:tcBorders>
            <w:noWrap/>
            <w:vAlign w:val="center"/>
            <w:hideMark/>
          </w:tcPr>
          <w:p w14:paraId="7BF5160A"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18.95%</w:t>
            </w:r>
          </w:p>
        </w:tc>
      </w:tr>
      <w:tr w:rsidR="009814AD" w:rsidRPr="009814AD" w14:paraId="6FAAED5A"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449E306C"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Marzo</w:t>
            </w:r>
          </w:p>
        </w:tc>
        <w:tc>
          <w:tcPr>
            <w:tcW w:w="2406" w:type="dxa"/>
            <w:tcBorders>
              <w:top w:val="nil"/>
              <w:left w:val="nil"/>
              <w:bottom w:val="single" w:sz="8" w:space="0" w:color="1F4E78"/>
              <w:right w:val="single" w:sz="8" w:space="0" w:color="1F4E78"/>
            </w:tcBorders>
            <w:vAlign w:val="center"/>
            <w:hideMark/>
          </w:tcPr>
          <w:p w14:paraId="03B4854A"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5,771,484,736</w:t>
            </w:r>
          </w:p>
        </w:tc>
        <w:tc>
          <w:tcPr>
            <w:tcW w:w="2098" w:type="dxa"/>
            <w:tcBorders>
              <w:top w:val="nil"/>
              <w:left w:val="nil"/>
              <w:bottom w:val="single" w:sz="8" w:space="0" w:color="1F4E78"/>
              <w:right w:val="single" w:sz="8" w:space="0" w:color="1F4E78"/>
            </w:tcBorders>
            <w:vAlign w:val="center"/>
            <w:hideMark/>
          </w:tcPr>
          <w:p w14:paraId="3F6A2A7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5,510,143,051</w:t>
            </w:r>
          </w:p>
        </w:tc>
        <w:tc>
          <w:tcPr>
            <w:tcW w:w="1209" w:type="dxa"/>
            <w:tcBorders>
              <w:top w:val="nil"/>
              <w:left w:val="nil"/>
              <w:bottom w:val="single" w:sz="8" w:space="0" w:color="1F4E78"/>
              <w:right w:val="single" w:sz="8" w:space="0" w:color="1F4E78"/>
            </w:tcBorders>
            <w:noWrap/>
            <w:vAlign w:val="center"/>
            <w:hideMark/>
          </w:tcPr>
          <w:p w14:paraId="66ED0FF8"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95.47%</w:t>
            </w:r>
          </w:p>
        </w:tc>
        <w:tc>
          <w:tcPr>
            <w:tcW w:w="1245" w:type="dxa"/>
            <w:tcBorders>
              <w:top w:val="nil"/>
              <w:left w:val="nil"/>
              <w:bottom w:val="single" w:sz="8" w:space="0" w:color="1F4E78"/>
              <w:right w:val="single" w:sz="8" w:space="0" w:color="1F4E78"/>
            </w:tcBorders>
            <w:noWrap/>
            <w:vAlign w:val="center"/>
            <w:hideMark/>
          </w:tcPr>
          <w:p w14:paraId="2F8A820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27.88%</w:t>
            </w:r>
          </w:p>
        </w:tc>
      </w:tr>
      <w:tr w:rsidR="009814AD" w:rsidRPr="009814AD" w14:paraId="25308000"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0B609959"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Abril</w:t>
            </w:r>
          </w:p>
        </w:tc>
        <w:tc>
          <w:tcPr>
            <w:tcW w:w="2406" w:type="dxa"/>
            <w:tcBorders>
              <w:top w:val="nil"/>
              <w:left w:val="nil"/>
              <w:bottom w:val="single" w:sz="8" w:space="0" w:color="1F4E78"/>
              <w:right w:val="single" w:sz="8" w:space="0" w:color="1F4E78"/>
            </w:tcBorders>
            <w:vAlign w:val="center"/>
            <w:hideMark/>
          </w:tcPr>
          <w:p w14:paraId="13E7A45B"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5,141,903,833</w:t>
            </w:r>
          </w:p>
        </w:tc>
        <w:tc>
          <w:tcPr>
            <w:tcW w:w="2098" w:type="dxa"/>
            <w:tcBorders>
              <w:top w:val="nil"/>
              <w:left w:val="nil"/>
              <w:bottom w:val="single" w:sz="8" w:space="0" w:color="1F4E78"/>
              <w:right w:val="single" w:sz="8" w:space="0" w:color="1F4E78"/>
            </w:tcBorders>
            <w:vAlign w:val="center"/>
            <w:hideMark/>
          </w:tcPr>
          <w:p w14:paraId="3898F34D"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5,392,331,508</w:t>
            </w:r>
          </w:p>
        </w:tc>
        <w:tc>
          <w:tcPr>
            <w:tcW w:w="1209" w:type="dxa"/>
            <w:tcBorders>
              <w:top w:val="nil"/>
              <w:left w:val="nil"/>
              <w:bottom w:val="single" w:sz="8" w:space="0" w:color="1F4E78"/>
              <w:right w:val="single" w:sz="8" w:space="0" w:color="1F4E78"/>
            </w:tcBorders>
            <w:noWrap/>
            <w:vAlign w:val="center"/>
            <w:hideMark/>
          </w:tcPr>
          <w:p w14:paraId="5EBAAC4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104.87%</w:t>
            </w:r>
          </w:p>
        </w:tc>
        <w:tc>
          <w:tcPr>
            <w:tcW w:w="1245" w:type="dxa"/>
            <w:tcBorders>
              <w:top w:val="nil"/>
              <w:left w:val="nil"/>
              <w:bottom w:val="single" w:sz="8" w:space="0" w:color="1F4E78"/>
              <w:right w:val="single" w:sz="8" w:space="0" w:color="1F4E78"/>
            </w:tcBorders>
            <w:noWrap/>
            <w:vAlign w:val="center"/>
            <w:hideMark/>
          </w:tcPr>
          <w:p w14:paraId="3A713CA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36.63%</w:t>
            </w:r>
          </w:p>
        </w:tc>
      </w:tr>
      <w:tr w:rsidR="009814AD" w:rsidRPr="009814AD" w14:paraId="7B21A531"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0AB55B8"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Mayo</w:t>
            </w:r>
          </w:p>
        </w:tc>
        <w:tc>
          <w:tcPr>
            <w:tcW w:w="2406" w:type="dxa"/>
            <w:tcBorders>
              <w:top w:val="nil"/>
              <w:left w:val="nil"/>
              <w:bottom w:val="single" w:sz="8" w:space="0" w:color="1F4E78"/>
              <w:right w:val="single" w:sz="8" w:space="0" w:color="1F4E78"/>
            </w:tcBorders>
            <w:vAlign w:val="center"/>
            <w:hideMark/>
          </w:tcPr>
          <w:p w14:paraId="580445E4"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4,963,982,775</w:t>
            </w:r>
          </w:p>
        </w:tc>
        <w:tc>
          <w:tcPr>
            <w:tcW w:w="2098" w:type="dxa"/>
            <w:tcBorders>
              <w:top w:val="nil"/>
              <w:left w:val="nil"/>
              <w:bottom w:val="single" w:sz="8" w:space="0" w:color="1F4E78"/>
              <w:right w:val="single" w:sz="8" w:space="0" w:color="1F4E78"/>
            </w:tcBorders>
            <w:vAlign w:val="center"/>
            <w:hideMark/>
          </w:tcPr>
          <w:p w14:paraId="36FA11B2"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6,206,782,036</w:t>
            </w:r>
          </w:p>
        </w:tc>
        <w:tc>
          <w:tcPr>
            <w:tcW w:w="1209" w:type="dxa"/>
            <w:tcBorders>
              <w:top w:val="nil"/>
              <w:left w:val="nil"/>
              <w:bottom w:val="single" w:sz="8" w:space="0" w:color="1F4E78"/>
              <w:right w:val="single" w:sz="8" w:space="0" w:color="1F4E78"/>
            </w:tcBorders>
            <w:noWrap/>
            <w:vAlign w:val="center"/>
            <w:hideMark/>
          </w:tcPr>
          <w:p w14:paraId="3285B9A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125.04%</w:t>
            </w:r>
          </w:p>
        </w:tc>
        <w:tc>
          <w:tcPr>
            <w:tcW w:w="1245" w:type="dxa"/>
            <w:tcBorders>
              <w:top w:val="nil"/>
              <w:left w:val="nil"/>
              <w:bottom w:val="single" w:sz="8" w:space="0" w:color="1F4E78"/>
              <w:right w:val="single" w:sz="8" w:space="0" w:color="1F4E78"/>
            </w:tcBorders>
            <w:noWrap/>
            <w:vAlign w:val="center"/>
            <w:hideMark/>
          </w:tcPr>
          <w:p w14:paraId="4F2FE2EE"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46.69%</w:t>
            </w:r>
          </w:p>
        </w:tc>
      </w:tr>
      <w:tr w:rsidR="009814AD" w:rsidRPr="009814AD" w14:paraId="6571CAB6"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4CB35B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Junio</w:t>
            </w:r>
          </w:p>
        </w:tc>
        <w:tc>
          <w:tcPr>
            <w:tcW w:w="2406" w:type="dxa"/>
            <w:tcBorders>
              <w:top w:val="nil"/>
              <w:left w:val="nil"/>
              <w:bottom w:val="single" w:sz="8" w:space="0" w:color="1F4E78"/>
              <w:right w:val="single" w:sz="8" w:space="0" w:color="1F4E78"/>
            </w:tcBorders>
            <w:vAlign w:val="center"/>
            <w:hideMark/>
          </w:tcPr>
          <w:p w14:paraId="12D9BE6D"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5,208,129,152</w:t>
            </w:r>
          </w:p>
        </w:tc>
        <w:tc>
          <w:tcPr>
            <w:tcW w:w="2098" w:type="dxa"/>
            <w:tcBorders>
              <w:top w:val="nil"/>
              <w:left w:val="nil"/>
              <w:bottom w:val="single" w:sz="8" w:space="0" w:color="1F4E78"/>
              <w:right w:val="single" w:sz="8" w:space="0" w:color="1F4E78"/>
            </w:tcBorders>
            <w:vAlign w:val="center"/>
            <w:hideMark/>
          </w:tcPr>
          <w:p w14:paraId="466B0D80"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5,160,957,259</w:t>
            </w:r>
          </w:p>
        </w:tc>
        <w:tc>
          <w:tcPr>
            <w:tcW w:w="1209" w:type="dxa"/>
            <w:tcBorders>
              <w:top w:val="nil"/>
              <w:left w:val="nil"/>
              <w:bottom w:val="single" w:sz="8" w:space="0" w:color="1F4E78"/>
              <w:right w:val="single" w:sz="8" w:space="0" w:color="1F4E78"/>
            </w:tcBorders>
            <w:noWrap/>
            <w:vAlign w:val="center"/>
            <w:hideMark/>
          </w:tcPr>
          <w:p w14:paraId="13F1C04B"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99.09%</w:t>
            </w:r>
          </w:p>
        </w:tc>
        <w:tc>
          <w:tcPr>
            <w:tcW w:w="1245" w:type="dxa"/>
            <w:tcBorders>
              <w:top w:val="nil"/>
              <w:left w:val="nil"/>
              <w:bottom w:val="single" w:sz="8" w:space="0" w:color="1F4E78"/>
              <w:right w:val="single" w:sz="8" w:space="0" w:color="1F4E78"/>
            </w:tcBorders>
            <w:noWrap/>
            <w:vAlign w:val="center"/>
            <w:hideMark/>
          </w:tcPr>
          <w:p w14:paraId="3C6ABA17"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55.06%</w:t>
            </w:r>
          </w:p>
        </w:tc>
      </w:tr>
      <w:tr w:rsidR="009814AD" w:rsidRPr="009814AD" w14:paraId="5F6132F8"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97A977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Julio</w:t>
            </w:r>
          </w:p>
        </w:tc>
        <w:tc>
          <w:tcPr>
            <w:tcW w:w="2406" w:type="dxa"/>
            <w:tcBorders>
              <w:top w:val="nil"/>
              <w:left w:val="nil"/>
              <w:bottom w:val="single" w:sz="8" w:space="0" w:color="1F4E78"/>
              <w:right w:val="single" w:sz="8" w:space="0" w:color="1F4E78"/>
            </w:tcBorders>
            <w:vAlign w:val="center"/>
            <w:hideMark/>
          </w:tcPr>
          <w:p w14:paraId="4F11608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5,026,721,087</w:t>
            </w:r>
          </w:p>
        </w:tc>
        <w:tc>
          <w:tcPr>
            <w:tcW w:w="2098" w:type="dxa"/>
            <w:tcBorders>
              <w:top w:val="nil"/>
              <w:left w:val="nil"/>
              <w:bottom w:val="single" w:sz="8" w:space="0" w:color="1F4E78"/>
              <w:right w:val="single" w:sz="8" w:space="0" w:color="1F4E78"/>
            </w:tcBorders>
            <w:vAlign w:val="center"/>
            <w:hideMark/>
          </w:tcPr>
          <w:p w14:paraId="68B22DDB"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7,903,897,085</w:t>
            </w:r>
          </w:p>
        </w:tc>
        <w:tc>
          <w:tcPr>
            <w:tcW w:w="1209" w:type="dxa"/>
            <w:tcBorders>
              <w:top w:val="nil"/>
              <w:left w:val="nil"/>
              <w:bottom w:val="single" w:sz="8" w:space="0" w:color="1F4E78"/>
              <w:right w:val="single" w:sz="8" w:space="0" w:color="1F4E78"/>
            </w:tcBorders>
            <w:noWrap/>
            <w:vAlign w:val="center"/>
            <w:hideMark/>
          </w:tcPr>
          <w:p w14:paraId="16961795"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157.24%</w:t>
            </w:r>
          </w:p>
        </w:tc>
        <w:tc>
          <w:tcPr>
            <w:tcW w:w="1245" w:type="dxa"/>
            <w:tcBorders>
              <w:top w:val="nil"/>
              <w:left w:val="nil"/>
              <w:bottom w:val="single" w:sz="8" w:space="0" w:color="1F4E78"/>
              <w:right w:val="single" w:sz="8" w:space="0" w:color="1F4E78"/>
            </w:tcBorders>
            <w:noWrap/>
            <w:vAlign w:val="center"/>
            <w:hideMark/>
          </w:tcPr>
          <w:p w14:paraId="17136D9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67.88%</w:t>
            </w:r>
          </w:p>
        </w:tc>
      </w:tr>
      <w:tr w:rsidR="009814AD" w:rsidRPr="009814AD" w14:paraId="747564D0"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2EED3580"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Agosto</w:t>
            </w:r>
          </w:p>
        </w:tc>
        <w:tc>
          <w:tcPr>
            <w:tcW w:w="2406" w:type="dxa"/>
            <w:tcBorders>
              <w:top w:val="nil"/>
              <w:left w:val="nil"/>
              <w:bottom w:val="single" w:sz="8" w:space="0" w:color="1F4E78"/>
              <w:right w:val="single" w:sz="8" w:space="0" w:color="1F4E78"/>
            </w:tcBorders>
            <w:vAlign w:val="center"/>
            <w:hideMark/>
          </w:tcPr>
          <w:p w14:paraId="5D2A4E6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4,966,584,271</w:t>
            </w:r>
          </w:p>
        </w:tc>
        <w:tc>
          <w:tcPr>
            <w:tcW w:w="2098" w:type="dxa"/>
            <w:tcBorders>
              <w:top w:val="nil"/>
              <w:left w:val="nil"/>
              <w:bottom w:val="single" w:sz="8" w:space="0" w:color="1F4E78"/>
              <w:right w:val="single" w:sz="8" w:space="0" w:color="1F4E78"/>
            </w:tcBorders>
            <w:vAlign w:val="center"/>
            <w:hideMark/>
          </w:tcPr>
          <w:p w14:paraId="3B0FD77C"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5,904,771,140</w:t>
            </w:r>
          </w:p>
        </w:tc>
        <w:tc>
          <w:tcPr>
            <w:tcW w:w="1209" w:type="dxa"/>
            <w:tcBorders>
              <w:top w:val="nil"/>
              <w:left w:val="nil"/>
              <w:bottom w:val="single" w:sz="8" w:space="0" w:color="1F4E78"/>
              <w:right w:val="single" w:sz="8" w:space="0" w:color="1F4E78"/>
            </w:tcBorders>
            <w:noWrap/>
            <w:vAlign w:val="center"/>
            <w:hideMark/>
          </w:tcPr>
          <w:p w14:paraId="69CA7DB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118.89%</w:t>
            </w:r>
          </w:p>
        </w:tc>
        <w:tc>
          <w:tcPr>
            <w:tcW w:w="1245" w:type="dxa"/>
            <w:tcBorders>
              <w:top w:val="nil"/>
              <w:left w:val="nil"/>
              <w:bottom w:val="single" w:sz="8" w:space="0" w:color="1F4E78"/>
              <w:right w:val="single" w:sz="8" w:space="0" w:color="1F4E78"/>
            </w:tcBorders>
            <w:noWrap/>
            <w:vAlign w:val="center"/>
            <w:hideMark/>
          </w:tcPr>
          <w:p w14:paraId="1846F017"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77.45%</w:t>
            </w:r>
          </w:p>
        </w:tc>
      </w:tr>
      <w:tr w:rsidR="009814AD" w:rsidRPr="009814AD" w14:paraId="6A2647AC"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56A9842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Septiembre </w:t>
            </w:r>
          </w:p>
        </w:tc>
        <w:tc>
          <w:tcPr>
            <w:tcW w:w="2406" w:type="dxa"/>
            <w:tcBorders>
              <w:top w:val="nil"/>
              <w:left w:val="nil"/>
              <w:bottom w:val="single" w:sz="8" w:space="0" w:color="1F4E78"/>
              <w:right w:val="single" w:sz="8" w:space="0" w:color="1F4E78"/>
            </w:tcBorders>
            <w:vAlign w:val="center"/>
            <w:hideMark/>
          </w:tcPr>
          <w:p w14:paraId="4040EC65"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4,981,176,381</w:t>
            </w:r>
          </w:p>
        </w:tc>
        <w:tc>
          <w:tcPr>
            <w:tcW w:w="2098" w:type="dxa"/>
            <w:tcBorders>
              <w:top w:val="nil"/>
              <w:left w:val="nil"/>
              <w:bottom w:val="single" w:sz="8" w:space="0" w:color="1F4E78"/>
              <w:right w:val="single" w:sz="8" w:space="0" w:color="1F4E78"/>
            </w:tcBorders>
            <w:vAlign w:val="center"/>
            <w:hideMark/>
          </w:tcPr>
          <w:p w14:paraId="15B9B90F"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286,988,663</w:t>
            </w:r>
          </w:p>
        </w:tc>
        <w:tc>
          <w:tcPr>
            <w:tcW w:w="1209" w:type="dxa"/>
            <w:tcBorders>
              <w:top w:val="nil"/>
              <w:left w:val="nil"/>
              <w:bottom w:val="single" w:sz="8" w:space="0" w:color="1F4E78"/>
              <w:right w:val="single" w:sz="8" w:space="0" w:color="1F4E78"/>
            </w:tcBorders>
            <w:noWrap/>
            <w:vAlign w:val="center"/>
            <w:hideMark/>
          </w:tcPr>
          <w:p w14:paraId="10FD2A2D"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5.76%</w:t>
            </w:r>
          </w:p>
        </w:tc>
        <w:tc>
          <w:tcPr>
            <w:tcW w:w="1245" w:type="dxa"/>
            <w:tcBorders>
              <w:top w:val="nil"/>
              <w:left w:val="nil"/>
              <w:bottom w:val="single" w:sz="8" w:space="0" w:color="1F4E78"/>
              <w:right w:val="single" w:sz="8" w:space="0" w:color="1F4E78"/>
            </w:tcBorders>
            <w:noWrap/>
            <w:vAlign w:val="center"/>
            <w:hideMark/>
          </w:tcPr>
          <w:p w14:paraId="5B47BCE3"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77.92%</w:t>
            </w:r>
          </w:p>
        </w:tc>
      </w:tr>
      <w:tr w:rsidR="009814AD" w:rsidRPr="009814AD" w14:paraId="2638C669" w14:textId="77777777" w:rsidTr="00D605C6">
        <w:trPr>
          <w:trHeight w:val="283"/>
        </w:trPr>
        <w:tc>
          <w:tcPr>
            <w:tcW w:w="2867" w:type="dxa"/>
            <w:tcBorders>
              <w:top w:val="nil"/>
              <w:left w:val="single" w:sz="8" w:space="0" w:color="1F4E78"/>
              <w:bottom w:val="single" w:sz="8" w:space="0" w:color="1F4E78"/>
              <w:right w:val="single" w:sz="8" w:space="0" w:color="1F4E78"/>
            </w:tcBorders>
            <w:shd w:val="clear" w:color="auto" w:fill="4472C4" w:themeFill="accent1"/>
            <w:noWrap/>
            <w:vAlign w:val="center"/>
            <w:hideMark/>
          </w:tcPr>
          <w:p w14:paraId="59989150"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xml:space="preserve">Total </w:t>
            </w:r>
          </w:p>
        </w:tc>
        <w:tc>
          <w:tcPr>
            <w:tcW w:w="2406" w:type="dxa"/>
            <w:tcBorders>
              <w:top w:val="nil"/>
              <w:left w:val="nil"/>
              <w:bottom w:val="single" w:sz="8" w:space="0" w:color="1F4E78"/>
              <w:right w:val="single" w:sz="8" w:space="0" w:color="1F4E78"/>
            </w:tcBorders>
            <w:shd w:val="clear" w:color="auto" w:fill="4472C4" w:themeFill="accent1"/>
            <w:noWrap/>
            <w:vAlign w:val="center"/>
            <w:hideMark/>
          </w:tcPr>
          <w:p w14:paraId="4D0B7F41"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46,147,018,684</w:t>
            </w:r>
          </w:p>
        </w:tc>
        <w:tc>
          <w:tcPr>
            <w:tcW w:w="2098" w:type="dxa"/>
            <w:tcBorders>
              <w:top w:val="nil"/>
              <w:left w:val="nil"/>
              <w:bottom w:val="single" w:sz="8" w:space="0" w:color="1F4E78"/>
              <w:right w:val="single" w:sz="8" w:space="0" w:color="1F4E78"/>
            </w:tcBorders>
            <w:shd w:val="clear" w:color="auto" w:fill="4472C4" w:themeFill="accent1"/>
            <w:noWrap/>
            <w:vAlign w:val="center"/>
            <w:hideMark/>
          </w:tcPr>
          <w:p w14:paraId="4D1DCE9C"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48,049,144,076</w:t>
            </w:r>
          </w:p>
        </w:tc>
        <w:tc>
          <w:tcPr>
            <w:tcW w:w="1209" w:type="dxa"/>
            <w:tcBorders>
              <w:top w:val="nil"/>
              <w:left w:val="nil"/>
              <w:bottom w:val="single" w:sz="8" w:space="0" w:color="1F4E78"/>
              <w:right w:val="single" w:sz="8" w:space="0" w:color="1F4E78"/>
            </w:tcBorders>
            <w:shd w:val="clear" w:color="auto" w:fill="4472C4" w:themeFill="accent1"/>
            <w:noWrap/>
            <w:vAlign w:val="center"/>
            <w:hideMark/>
          </w:tcPr>
          <w:p w14:paraId="0B8C0307"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104.12%</w:t>
            </w:r>
          </w:p>
        </w:tc>
        <w:tc>
          <w:tcPr>
            <w:tcW w:w="1245" w:type="dxa"/>
            <w:tcBorders>
              <w:top w:val="nil"/>
              <w:left w:val="nil"/>
              <w:bottom w:val="single" w:sz="8" w:space="0" w:color="1F4E78"/>
              <w:right w:val="single" w:sz="8" w:space="0" w:color="1F4E78"/>
            </w:tcBorders>
            <w:shd w:val="clear" w:color="auto" w:fill="4472C4" w:themeFill="accent1"/>
            <w:noWrap/>
            <w:vAlign w:val="center"/>
            <w:hideMark/>
          </w:tcPr>
          <w:p w14:paraId="155CDA8B" w14:textId="77777777" w:rsidR="00966516" w:rsidRPr="00313A2F" w:rsidRDefault="00966516" w:rsidP="00E66E80">
            <w:pPr>
              <w:spacing w:after="0" w:line="240" w:lineRule="auto"/>
              <w:rPr>
                <w:rFonts w:ascii="Times New Roman" w:eastAsia="Times New Roman" w:hAnsi="Times New Roman"/>
                <w:b/>
                <w:bCs/>
                <w:color w:val="FFFFFF" w:themeColor="background1"/>
                <w:sz w:val="22"/>
                <w:lang w:val="es-ES" w:eastAsia="es-ES"/>
              </w:rPr>
            </w:pPr>
            <w:r w:rsidRPr="00313A2F">
              <w:rPr>
                <w:rFonts w:ascii="Times New Roman" w:eastAsia="Times New Roman" w:hAnsi="Times New Roman"/>
                <w:b/>
                <w:bCs/>
                <w:color w:val="FFFFFF" w:themeColor="background1"/>
                <w:sz w:val="22"/>
                <w:lang w:val="es-ES" w:eastAsia="es-ES"/>
              </w:rPr>
              <w:t> </w:t>
            </w:r>
          </w:p>
        </w:tc>
      </w:tr>
      <w:tr w:rsidR="009814AD" w:rsidRPr="009814AD" w14:paraId="146ED6B9"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6AD31237"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Ejecutado </w:t>
            </w:r>
          </w:p>
        </w:tc>
        <w:tc>
          <w:tcPr>
            <w:tcW w:w="2406" w:type="dxa"/>
            <w:tcBorders>
              <w:top w:val="nil"/>
              <w:left w:val="nil"/>
              <w:bottom w:val="single" w:sz="8" w:space="0" w:color="1F4E78"/>
              <w:right w:val="single" w:sz="8" w:space="0" w:color="1F4E78"/>
            </w:tcBorders>
            <w:noWrap/>
            <w:vAlign w:val="center"/>
            <w:hideMark/>
          </w:tcPr>
          <w:p w14:paraId="3E6EB7C6" w14:textId="77777777" w:rsidR="00966516" w:rsidRPr="009814AD" w:rsidRDefault="00966516"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48,049,144,076</w:t>
            </w:r>
          </w:p>
        </w:tc>
        <w:tc>
          <w:tcPr>
            <w:tcW w:w="4552" w:type="dxa"/>
            <w:gridSpan w:val="3"/>
            <w:tcBorders>
              <w:top w:val="single" w:sz="8" w:space="0" w:color="1F4E78"/>
              <w:left w:val="nil"/>
              <w:bottom w:val="single" w:sz="8" w:space="0" w:color="1F4E78"/>
              <w:right w:val="nil"/>
            </w:tcBorders>
            <w:noWrap/>
            <w:vAlign w:val="center"/>
            <w:hideMark/>
          </w:tcPr>
          <w:p w14:paraId="388D0112" w14:textId="77777777" w:rsidR="00966516" w:rsidRPr="009814AD" w:rsidRDefault="00966516"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 de Ejecución Acumulada PIA</w:t>
            </w:r>
          </w:p>
        </w:tc>
      </w:tr>
      <w:tr w:rsidR="009814AD" w:rsidRPr="009814AD" w14:paraId="70F56302" w14:textId="77777777" w:rsidTr="00313A2F">
        <w:trPr>
          <w:trHeight w:val="283"/>
        </w:trPr>
        <w:tc>
          <w:tcPr>
            <w:tcW w:w="2867" w:type="dxa"/>
            <w:tcBorders>
              <w:top w:val="nil"/>
              <w:left w:val="single" w:sz="8" w:space="0" w:color="1F4E78"/>
              <w:bottom w:val="single" w:sz="8" w:space="0" w:color="1F4E78"/>
              <w:right w:val="single" w:sz="8" w:space="0" w:color="1F4E78"/>
            </w:tcBorders>
            <w:noWrap/>
            <w:vAlign w:val="center"/>
            <w:hideMark/>
          </w:tcPr>
          <w:p w14:paraId="7B30401C"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r w:rsidRPr="009814AD">
              <w:rPr>
                <w:rFonts w:ascii="Times New Roman" w:eastAsia="Times New Roman" w:hAnsi="Times New Roman"/>
                <w:color w:val="767171"/>
                <w:sz w:val="22"/>
                <w:lang w:val="es-ES" w:eastAsia="es-ES"/>
              </w:rPr>
              <w:t xml:space="preserve">Programado en el Año </w:t>
            </w:r>
          </w:p>
        </w:tc>
        <w:tc>
          <w:tcPr>
            <w:tcW w:w="2406" w:type="dxa"/>
            <w:tcBorders>
              <w:top w:val="nil"/>
              <w:left w:val="nil"/>
              <w:bottom w:val="single" w:sz="8" w:space="0" w:color="1F4E78"/>
              <w:right w:val="single" w:sz="8" w:space="0" w:color="1F4E78"/>
            </w:tcBorders>
            <w:noWrap/>
            <w:vAlign w:val="center"/>
            <w:hideMark/>
          </w:tcPr>
          <w:p w14:paraId="05186843" w14:textId="77777777" w:rsidR="00966516" w:rsidRPr="009814AD" w:rsidRDefault="00966516"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61,667,495,447</w:t>
            </w:r>
          </w:p>
        </w:tc>
        <w:tc>
          <w:tcPr>
            <w:tcW w:w="4552" w:type="dxa"/>
            <w:gridSpan w:val="3"/>
            <w:tcBorders>
              <w:top w:val="single" w:sz="8" w:space="0" w:color="1F4E78"/>
              <w:left w:val="nil"/>
              <w:bottom w:val="single" w:sz="8" w:space="0" w:color="1F4E78"/>
              <w:right w:val="nil"/>
            </w:tcBorders>
            <w:noWrap/>
            <w:vAlign w:val="center"/>
            <w:hideMark/>
          </w:tcPr>
          <w:p w14:paraId="14649002" w14:textId="77777777" w:rsidR="00966516" w:rsidRPr="009814AD" w:rsidRDefault="00966516" w:rsidP="00E66E80">
            <w:pPr>
              <w:spacing w:after="0" w:line="240" w:lineRule="auto"/>
              <w:rPr>
                <w:rFonts w:ascii="Times New Roman" w:eastAsia="Times New Roman" w:hAnsi="Times New Roman"/>
                <w:b/>
                <w:bCs/>
                <w:color w:val="767171"/>
                <w:sz w:val="22"/>
                <w:lang w:val="es-ES" w:eastAsia="es-ES"/>
              </w:rPr>
            </w:pPr>
            <w:r w:rsidRPr="009814AD">
              <w:rPr>
                <w:rFonts w:ascii="Times New Roman" w:eastAsia="Times New Roman" w:hAnsi="Times New Roman"/>
                <w:b/>
                <w:bCs/>
                <w:color w:val="767171"/>
                <w:sz w:val="22"/>
                <w:lang w:val="es-ES" w:eastAsia="es-ES"/>
              </w:rPr>
              <w:t>77.92%</w:t>
            </w:r>
          </w:p>
        </w:tc>
      </w:tr>
      <w:tr w:rsidR="009814AD" w:rsidRPr="009814AD" w14:paraId="4E454EF0" w14:textId="77777777" w:rsidTr="00313A2F">
        <w:trPr>
          <w:trHeight w:val="271"/>
        </w:trPr>
        <w:tc>
          <w:tcPr>
            <w:tcW w:w="5273" w:type="dxa"/>
            <w:gridSpan w:val="2"/>
            <w:tcBorders>
              <w:top w:val="nil"/>
              <w:left w:val="nil"/>
              <w:bottom w:val="nil"/>
              <w:right w:val="nil"/>
            </w:tcBorders>
            <w:noWrap/>
            <w:vAlign w:val="bottom"/>
            <w:hideMark/>
          </w:tcPr>
          <w:p w14:paraId="10E42C1B" w14:textId="77777777" w:rsidR="00966516" w:rsidRPr="00396963" w:rsidRDefault="00966516" w:rsidP="00E66E80">
            <w:pPr>
              <w:spacing w:after="0" w:line="240" w:lineRule="auto"/>
              <w:rPr>
                <w:rFonts w:ascii="Times New Roman" w:eastAsia="Times New Roman" w:hAnsi="Times New Roman"/>
                <w:i/>
                <w:iCs/>
                <w:color w:val="767171"/>
                <w:sz w:val="22"/>
                <w:lang w:val="es-ES" w:eastAsia="es-ES"/>
              </w:rPr>
            </w:pPr>
            <w:r w:rsidRPr="00396963">
              <w:rPr>
                <w:rFonts w:ascii="Times New Roman" w:eastAsia="Times New Roman" w:hAnsi="Times New Roman"/>
                <w:i/>
                <w:iCs/>
                <w:color w:val="767171"/>
                <w:sz w:val="22"/>
                <w:lang w:val="es-ES" w:eastAsia="es-ES"/>
              </w:rPr>
              <w:t>Nota:  Sujeta a modificaciones al cierre fiscal del 2025</w:t>
            </w:r>
          </w:p>
        </w:tc>
        <w:tc>
          <w:tcPr>
            <w:tcW w:w="2098" w:type="dxa"/>
            <w:tcBorders>
              <w:top w:val="nil"/>
              <w:left w:val="nil"/>
              <w:bottom w:val="nil"/>
              <w:right w:val="nil"/>
            </w:tcBorders>
            <w:noWrap/>
            <w:vAlign w:val="bottom"/>
            <w:hideMark/>
          </w:tcPr>
          <w:p w14:paraId="1C7CBC56" w14:textId="77777777" w:rsidR="00966516" w:rsidRPr="009814AD" w:rsidRDefault="00966516" w:rsidP="00E66E80">
            <w:pPr>
              <w:spacing w:after="0" w:line="240" w:lineRule="auto"/>
              <w:rPr>
                <w:rFonts w:ascii="Times New Roman" w:eastAsia="Times New Roman" w:hAnsi="Times New Roman"/>
                <w:color w:val="767171"/>
                <w:sz w:val="22"/>
                <w:lang w:val="es-ES" w:eastAsia="es-ES"/>
              </w:rPr>
            </w:pPr>
          </w:p>
        </w:tc>
        <w:tc>
          <w:tcPr>
            <w:tcW w:w="1209" w:type="dxa"/>
            <w:tcBorders>
              <w:top w:val="nil"/>
              <w:left w:val="nil"/>
              <w:bottom w:val="nil"/>
              <w:right w:val="nil"/>
            </w:tcBorders>
            <w:noWrap/>
            <w:vAlign w:val="bottom"/>
            <w:hideMark/>
          </w:tcPr>
          <w:p w14:paraId="7851EF61" w14:textId="77777777" w:rsidR="00966516" w:rsidRPr="009814AD" w:rsidRDefault="00966516" w:rsidP="00E66E80">
            <w:pPr>
              <w:spacing w:after="0" w:line="240" w:lineRule="auto"/>
              <w:rPr>
                <w:rFonts w:ascii="Times New Roman" w:eastAsia="Times New Roman" w:hAnsi="Times New Roman"/>
                <w:color w:val="767171"/>
                <w:sz w:val="20"/>
                <w:szCs w:val="20"/>
                <w:lang w:val="es-ES" w:eastAsia="es-ES"/>
              </w:rPr>
            </w:pPr>
          </w:p>
        </w:tc>
        <w:tc>
          <w:tcPr>
            <w:tcW w:w="1245" w:type="dxa"/>
            <w:tcBorders>
              <w:top w:val="nil"/>
              <w:left w:val="nil"/>
              <w:bottom w:val="nil"/>
              <w:right w:val="nil"/>
            </w:tcBorders>
            <w:noWrap/>
            <w:vAlign w:val="bottom"/>
            <w:hideMark/>
          </w:tcPr>
          <w:p w14:paraId="7A5948A8" w14:textId="77777777" w:rsidR="00966516" w:rsidRPr="009814AD" w:rsidRDefault="00966516" w:rsidP="00E66E80">
            <w:pPr>
              <w:spacing w:after="0" w:line="240" w:lineRule="auto"/>
              <w:rPr>
                <w:rFonts w:ascii="Times New Roman" w:eastAsia="Times New Roman" w:hAnsi="Times New Roman"/>
                <w:color w:val="767171"/>
                <w:sz w:val="20"/>
                <w:szCs w:val="20"/>
                <w:lang w:val="es-ES" w:eastAsia="es-ES"/>
              </w:rPr>
            </w:pPr>
          </w:p>
        </w:tc>
      </w:tr>
    </w:tbl>
    <w:p w14:paraId="2FA1A994" w14:textId="77777777" w:rsidR="00D967C5" w:rsidRPr="009814AD" w:rsidRDefault="00D967C5" w:rsidP="00E66E80">
      <w:pPr>
        <w:spacing w:line="360" w:lineRule="auto"/>
        <w:rPr>
          <w:rFonts w:ascii="Times New Roman" w:eastAsia="MS Mincho" w:hAnsi="Times New Roman"/>
          <w:b/>
          <w:color w:val="767171"/>
          <w:spacing w:val="6"/>
          <w:kern w:val="24"/>
          <w:sz w:val="24"/>
          <w:szCs w:val="24"/>
        </w:rPr>
      </w:pPr>
    </w:p>
    <w:p w14:paraId="4DD19E43" w14:textId="73F65321" w:rsidR="00FF58A1" w:rsidRPr="00E66E80" w:rsidRDefault="00C8648B" w:rsidP="00E66E80">
      <w:pPr>
        <w:tabs>
          <w:tab w:val="left" w:pos="2981"/>
        </w:tabs>
        <w:spacing w:line="360" w:lineRule="auto"/>
        <w:jc w:val="center"/>
        <w:rPr>
          <w:rFonts w:ascii="Times New Roman" w:hAnsi="Times New Roman"/>
          <w:b/>
          <w:color w:val="767171"/>
          <w:spacing w:val="6"/>
          <w:kern w:val="24"/>
          <w:sz w:val="24"/>
          <w:szCs w:val="24"/>
        </w:rPr>
      </w:pPr>
      <w:r w:rsidRPr="00E66E80">
        <w:rPr>
          <w:rFonts w:ascii="Times New Roman" w:hAnsi="Times New Roman"/>
          <w:b/>
          <w:color w:val="767171"/>
          <w:spacing w:val="6"/>
          <w:kern w:val="24"/>
          <w:sz w:val="24"/>
          <w:szCs w:val="24"/>
        </w:rPr>
        <w:t>4</w:t>
      </w:r>
      <w:r w:rsidR="00FF58A1" w:rsidRPr="00E66E80">
        <w:rPr>
          <w:rFonts w:ascii="Times New Roman" w:hAnsi="Times New Roman"/>
          <w:b/>
          <w:color w:val="767171"/>
          <w:spacing w:val="6"/>
          <w:kern w:val="24"/>
          <w:sz w:val="24"/>
          <w:szCs w:val="24"/>
        </w:rPr>
        <w:t>.2 Desempeño de los Recursos Humanos</w:t>
      </w:r>
    </w:p>
    <w:p w14:paraId="41E8C9AF" w14:textId="1F42A9A6" w:rsidR="006F0C19" w:rsidRPr="006F0C19" w:rsidRDefault="006F0C19" w:rsidP="00C84709">
      <w:pPr>
        <w:spacing w:line="360" w:lineRule="auto"/>
        <w:contextualSpacing/>
        <w:rPr>
          <w:rFonts w:ascii="Times New Roman" w:eastAsia="MS Mincho" w:hAnsi="Times New Roman"/>
          <w:color w:val="767171"/>
          <w:spacing w:val="6"/>
          <w:kern w:val="24"/>
          <w:sz w:val="24"/>
          <w:szCs w:val="24"/>
        </w:rPr>
      </w:pPr>
      <w:r w:rsidRPr="006F0C19">
        <w:rPr>
          <w:rFonts w:ascii="Times New Roman" w:eastAsia="MS Mincho" w:hAnsi="Times New Roman"/>
          <w:color w:val="767171"/>
          <w:spacing w:val="6"/>
          <w:kern w:val="24"/>
          <w:sz w:val="24"/>
          <w:szCs w:val="24"/>
        </w:rPr>
        <w:t xml:space="preserve">La Gerencia de Gestión </w:t>
      </w:r>
      <w:r w:rsidRPr="002667E2">
        <w:rPr>
          <w:rFonts w:ascii="Times New Roman" w:eastAsia="MS Mincho" w:hAnsi="Times New Roman"/>
          <w:color w:val="767171"/>
          <w:spacing w:val="6"/>
          <w:kern w:val="24"/>
          <w:sz w:val="24"/>
          <w:szCs w:val="24"/>
        </w:rPr>
        <w:t>Humana de SeNaSa desempeña un rol estratégico al liderar el desarrollo de un equipo de 1,971 colaboradores fijos</w:t>
      </w:r>
      <w:r w:rsidRPr="006F0C19">
        <w:rPr>
          <w:rFonts w:ascii="Times New Roman" w:eastAsia="MS Mincho" w:hAnsi="Times New Roman"/>
          <w:color w:val="767171"/>
          <w:spacing w:val="6"/>
          <w:kern w:val="24"/>
          <w:sz w:val="24"/>
          <w:szCs w:val="24"/>
        </w:rPr>
        <w:t xml:space="preserve"> altamente comprometidos, competentes y motivados, fomentando una cultura de servicio de excelencia que garantice la satisfacción de los afiliados y el bienestar de todos los relacionados.</w:t>
      </w:r>
      <w:r w:rsidR="0050192A">
        <w:rPr>
          <w:rFonts w:ascii="Times New Roman" w:eastAsia="MS Mincho" w:hAnsi="Times New Roman"/>
          <w:color w:val="767171"/>
          <w:spacing w:val="6"/>
          <w:kern w:val="24"/>
          <w:sz w:val="24"/>
          <w:szCs w:val="24"/>
        </w:rPr>
        <w:t xml:space="preserve"> </w:t>
      </w:r>
      <w:r w:rsidRPr="006F0C19">
        <w:rPr>
          <w:rFonts w:ascii="Times New Roman" w:eastAsia="MS Mincho" w:hAnsi="Times New Roman"/>
          <w:color w:val="767171"/>
          <w:spacing w:val="6"/>
          <w:kern w:val="24"/>
          <w:sz w:val="24"/>
          <w:szCs w:val="24"/>
        </w:rPr>
        <w:t xml:space="preserve">Mediante la optimización de procesos, el fortalecimiento de las buenas prácticas en la administración del talento humano y mejoras en la estructura organizacional y gestión de movimientos de </w:t>
      </w:r>
      <w:r w:rsidR="00A46EC0" w:rsidRPr="006F0C19">
        <w:rPr>
          <w:rFonts w:ascii="Times New Roman" w:eastAsia="MS Mincho" w:hAnsi="Times New Roman"/>
          <w:color w:val="767171"/>
          <w:spacing w:val="6"/>
          <w:kern w:val="24"/>
          <w:sz w:val="24"/>
          <w:szCs w:val="24"/>
        </w:rPr>
        <w:t>personal</w:t>
      </w:r>
      <w:r w:rsidRPr="006F0C19">
        <w:rPr>
          <w:rFonts w:ascii="Times New Roman" w:eastAsia="MS Mincho" w:hAnsi="Times New Roman"/>
          <w:color w:val="767171"/>
          <w:spacing w:val="6"/>
          <w:kern w:val="24"/>
          <w:sz w:val="24"/>
          <w:szCs w:val="24"/>
        </w:rPr>
        <w:t xml:space="preserve"> se ha logrado un uso más eficiente de los recursos, consolidando una institución más ágil y orientada a resultados.</w:t>
      </w:r>
    </w:p>
    <w:p w14:paraId="36E1B07C" w14:textId="77777777" w:rsidR="00177F34" w:rsidRDefault="00177F34" w:rsidP="00E66E80">
      <w:pPr>
        <w:spacing w:line="360" w:lineRule="auto"/>
        <w:ind w:firstLine="360"/>
        <w:rPr>
          <w:rFonts w:ascii="Times New Roman" w:hAnsi="Times New Roman"/>
          <w:color w:val="767171"/>
          <w:spacing w:val="6"/>
          <w:kern w:val="24"/>
          <w:sz w:val="24"/>
          <w:szCs w:val="24"/>
        </w:rPr>
      </w:pPr>
    </w:p>
    <w:p w14:paraId="22792586" w14:textId="77777777" w:rsidR="00177F34" w:rsidRDefault="00177F34" w:rsidP="00E66E80">
      <w:pPr>
        <w:spacing w:line="360" w:lineRule="auto"/>
        <w:ind w:firstLine="360"/>
        <w:rPr>
          <w:rFonts w:ascii="Times New Roman" w:hAnsi="Times New Roman"/>
          <w:color w:val="767171"/>
          <w:spacing w:val="6"/>
          <w:kern w:val="24"/>
          <w:sz w:val="24"/>
          <w:szCs w:val="24"/>
        </w:rPr>
      </w:pPr>
    </w:p>
    <w:p w14:paraId="72312D25" w14:textId="77777777" w:rsidR="00177F34" w:rsidRDefault="00177F34" w:rsidP="00E66E80">
      <w:pPr>
        <w:spacing w:line="360" w:lineRule="auto"/>
        <w:ind w:firstLine="360"/>
        <w:rPr>
          <w:rFonts w:ascii="Times New Roman" w:hAnsi="Times New Roman"/>
          <w:color w:val="767171"/>
          <w:spacing w:val="6"/>
          <w:kern w:val="24"/>
          <w:sz w:val="24"/>
          <w:szCs w:val="24"/>
        </w:rPr>
      </w:pPr>
    </w:p>
    <w:p w14:paraId="599FC4BF"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lastRenderedPageBreak/>
        <w:t>Durante el año 2025 se gestionaron procesos clave para la actualización y fortalecimiento de la fuerza laboral:</w:t>
      </w:r>
    </w:p>
    <w:p w14:paraId="614BCA99"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248 nuevos ingresos mediante reclutamiento externo, lo que ha permitido reforzar áreas operativas, técnicas y administrativas.</w:t>
      </w:r>
    </w:p>
    <w:p w14:paraId="33A8290C"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187 promociones y movimientos horizontales, reflejando el compromiso institucional con el crecimiento profesional y el desarrollo continuo del talento interno.</w:t>
      </w:r>
    </w:p>
    <w:p w14:paraId="3FB05B1C" w14:textId="0A52455B" w:rsidR="007D24D3" w:rsidRPr="00A46EC0"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310 salidas de personal, como parte del ciclo natural de renovación y adecuación de perfiles a las necesidades actuales de la institución.</w:t>
      </w:r>
    </w:p>
    <w:p w14:paraId="676AA408" w14:textId="77777777" w:rsidR="00323559" w:rsidRDefault="00323559" w:rsidP="00C84709">
      <w:pPr>
        <w:spacing w:line="360" w:lineRule="auto"/>
        <w:contextualSpacing/>
        <w:rPr>
          <w:rFonts w:ascii="Times New Roman" w:eastAsia="MS Mincho" w:hAnsi="Times New Roman"/>
          <w:color w:val="767171"/>
          <w:spacing w:val="6"/>
          <w:kern w:val="24"/>
          <w:sz w:val="24"/>
          <w:szCs w:val="24"/>
        </w:rPr>
      </w:pPr>
      <w:r w:rsidRPr="00323559">
        <w:rPr>
          <w:rFonts w:ascii="Times New Roman" w:eastAsia="MS Mincho" w:hAnsi="Times New Roman"/>
          <w:color w:val="767171"/>
          <w:spacing w:val="6"/>
          <w:kern w:val="24"/>
          <w:sz w:val="24"/>
          <w:szCs w:val="24"/>
        </w:rPr>
        <w:t xml:space="preserve">La Gerencia de Gestión Humana de SeNaSa ha consolidado durante 2025 una gestión moderna, estratégica y centrada en las personas, manteniendo una estructura dinámica con 1,971 colaboradores fijos y fortaleciendo permanentemente los procesos de reclutamiento, selección y desarrollo del talento mediante la reducción de tiempos de respuesta, mayor eficiencia operativa y alineación con las tendencias del mercado laboral. </w:t>
      </w:r>
    </w:p>
    <w:p w14:paraId="5DCC1B6D" w14:textId="20A57CBF" w:rsidR="00323559" w:rsidRDefault="00323559" w:rsidP="00C84709">
      <w:pPr>
        <w:spacing w:line="360" w:lineRule="auto"/>
        <w:contextualSpacing/>
        <w:rPr>
          <w:rFonts w:ascii="Times New Roman" w:eastAsia="MS Mincho" w:hAnsi="Times New Roman"/>
          <w:color w:val="767171"/>
          <w:spacing w:val="6"/>
          <w:kern w:val="24"/>
          <w:sz w:val="24"/>
          <w:szCs w:val="24"/>
        </w:rPr>
      </w:pPr>
      <w:r w:rsidRPr="00323559">
        <w:rPr>
          <w:rFonts w:ascii="Times New Roman" w:eastAsia="MS Mincho" w:hAnsi="Times New Roman"/>
          <w:color w:val="767171"/>
          <w:spacing w:val="6"/>
          <w:kern w:val="24"/>
          <w:sz w:val="24"/>
          <w:szCs w:val="24"/>
        </w:rPr>
        <w:t xml:space="preserve">En capacitación, se ejecutó el 94% del Plan Anual con 237 acciones formativas, alcanzando un impacto de 4.71/5 (94%) y capacitando directamente a 1,680 colaboradores (85% del personal); se lanzó el Programa de Maestría 2025-2027, 8 colaboradores culminaron maestrías anteriores y se certificó al equipo de Auditoría Médica en UNIBE, además de firmar una alianza estratégica con la Escuela Europea de Gerencia y universidades de España y República Dominicana. Las evaluaciones de desempeño </w:t>
      </w:r>
      <w:r w:rsidR="485C29F7" w:rsidRPr="00323559">
        <w:rPr>
          <w:rFonts w:ascii="Times New Roman" w:eastAsia="MS Mincho" w:hAnsi="Times New Roman"/>
          <w:color w:val="767171"/>
          <w:spacing w:val="6"/>
          <w:kern w:val="24"/>
          <w:sz w:val="24"/>
          <w:szCs w:val="24"/>
        </w:rPr>
        <w:t>202</w:t>
      </w:r>
      <w:r w:rsidR="784566BF" w:rsidRPr="00323559">
        <w:rPr>
          <w:rFonts w:ascii="Times New Roman" w:eastAsia="MS Mincho" w:hAnsi="Times New Roman"/>
          <w:color w:val="767171"/>
          <w:spacing w:val="6"/>
          <w:kern w:val="24"/>
          <w:sz w:val="24"/>
          <w:szCs w:val="24"/>
        </w:rPr>
        <w:t>5</w:t>
      </w:r>
      <w:r w:rsidRPr="00323559">
        <w:rPr>
          <w:rFonts w:ascii="Times New Roman" w:eastAsia="MS Mincho" w:hAnsi="Times New Roman"/>
          <w:color w:val="767171"/>
          <w:spacing w:val="6"/>
          <w:kern w:val="24"/>
          <w:sz w:val="24"/>
          <w:szCs w:val="24"/>
        </w:rPr>
        <w:t xml:space="preserve"> arrojaron que el 96% del personal evaluado (1,490 colaboradores) alcanzó niveles Competente y Competente Avanzado, con seguimiento efectivo a los acuerdos de mejora. </w:t>
      </w:r>
    </w:p>
    <w:p w14:paraId="2AEABE41" w14:textId="07D10979" w:rsidR="00CC170A" w:rsidRPr="00323559" w:rsidRDefault="00323559" w:rsidP="00C84709">
      <w:pPr>
        <w:spacing w:line="360" w:lineRule="auto"/>
        <w:contextualSpacing/>
        <w:rPr>
          <w:rFonts w:ascii="Times New Roman" w:eastAsia="MS Mincho" w:hAnsi="Times New Roman"/>
          <w:color w:val="767171"/>
          <w:spacing w:val="6"/>
          <w:kern w:val="24"/>
          <w:sz w:val="24"/>
          <w:szCs w:val="24"/>
        </w:rPr>
      </w:pPr>
      <w:r w:rsidRPr="00323559">
        <w:rPr>
          <w:rFonts w:ascii="Times New Roman" w:eastAsia="MS Mincho" w:hAnsi="Times New Roman"/>
          <w:color w:val="767171"/>
          <w:spacing w:val="6"/>
          <w:kern w:val="24"/>
          <w:sz w:val="24"/>
          <w:szCs w:val="24"/>
        </w:rPr>
        <w:t xml:space="preserve">En Seguridad y Salud Ocupacional se reforzó la prevención de riesgos, se atendieron 347 colaboradores con servicios psicológicos, se gestionaron subsidios y licencias médicas, y se ejecutaron jornadas integrales de salud. Finalmente, la gestión de Compensación y Beneficios avanzó en </w:t>
      </w:r>
      <w:r w:rsidRPr="00323559">
        <w:rPr>
          <w:rFonts w:ascii="Times New Roman" w:eastAsia="MS Mincho" w:hAnsi="Times New Roman"/>
          <w:color w:val="767171"/>
          <w:spacing w:val="6"/>
          <w:kern w:val="24"/>
          <w:sz w:val="24"/>
          <w:szCs w:val="24"/>
        </w:rPr>
        <w:lastRenderedPageBreak/>
        <w:t>automatización (95% en módulo de vacaciones), actualización del 100% de datos de colaboradores, implementación de mini-inducciones, gestión de 1,060 novedades en planes complementarios de salud y canalización de 143 bonos especiales por nacimiento, matrimonio y fallecimiento, consolidando así un entorno laboral más eficiente, saludable y motivador que contribuye directamente al bienestar del capital humano y al cumplimiento de la misión institucional.</w:t>
      </w:r>
    </w:p>
    <w:p w14:paraId="177DEA51" w14:textId="77777777" w:rsidR="00FF58A1" w:rsidRPr="009814AD" w:rsidRDefault="00FF58A1" w:rsidP="00E66E80">
      <w:pPr>
        <w:pStyle w:val="Prrafodelista"/>
        <w:numPr>
          <w:ilvl w:val="0"/>
          <w:numId w:val="1"/>
        </w:numPr>
        <w:spacing w:line="360" w:lineRule="auto"/>
        <w:jc w:val="both"/>
        <w:rPr>
          <w:rFonts w:ascii="Times New Roman" w:hAnsi="Times New Roman"/>
          <w:b/>
          <w:bCs/>
          <w:color w:val="767171"/>
          <w:spacing w:val="6"/>
          <w:kern w:val="24"/>
          <w:sz w:val="24"/>
          <w:szCs w:val="24"/>
          <w:lang w:eastAsia="es-US"/>
        </w:rPr>
      </w:pPr>
      <w:r w:rsidRPr="009814AD">
        <w:rPr>
          <w:rFonts w:ascii="Times New Roman" w:hAnsi="Times New Roman"/>
          <w:b/>
          <w:bCs/>
          <w:color w:val="767171"/>
          <w:spacing w:val="6"/>
          <w:kern w:val="24"/>
          <w:sz w:val="24"/>
          <w:szCs w:val="24"/>
          <w:lang w:eastAsia="es-US"/>
        </w:rPr>
        <w:t>Información de Hombres y Mujeres por grupo Ocupacional</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612"/>
        <w:gridCol w:w="2361"/>
        <w:gridCol w:w="2007"/>
      </w:tblGrid>
      <w:tr w:rsidR="009814AD" w:rsidRPr="009814AD" w14:paraId="3E34C1F8" w14:textId="77777777" w:rsidTr="005616C6">
        <w:trPr>
          <w:trHeight w:val="463"/>
          <w:jc w:val="center"/>
        </w:trPr>
        <w:tc>
          <w:tcPr>
            <w:tcW w:w="3364" w:type="dxa"/>
            <w:tcBorders>
              <w:bottom w:val="nil"/>
              <w:right w:val="nil"/>
            </w:tcBorders>
            <w:shd w:val="clear" w:color="auto" w:fill="002060"/>
            <w:hideMark/>
          </w:tcPr>
          <w:p w14:paraId="5492D83A" w14:textId="77777777" w:rsidR="00FF58A1" w:rsidRPr="00313A2F" w:rsidRDefault="00FF58A1"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Grupo Ocupacional</w:t>
            </w:r>
          </w:p>
        </w:tc>
        <w:tc>
          <w:tcPr>
            <w:tcW w:w="1612" w:type="dxa"/>
            <w:shd w:val="clear" w:color="auto" w:fill="002060"/>
            <w:hideMark/>
          </w:tcPr>
          <w:p w14:paraId="207E08C2" w14:textId="77777777" w:rsidR="00FF58A1" w:rsidRPr="00313A2F" w:rsidRDefault="00FF58A1"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Femenino</w:t>
            </w:r>
          </w:p>
        </w:tc>
        <w:tc>
          <w:tcPr>
            <w:tcW w:w="2361" w:type="dxa"/>
            <w:shd w:val="clear" w:color="auto" w:fill="002060"/>
            <w:hideMark/>
          </w:tcPr>
          <w:p w14:paraId="1E22AC3B" w14:textId="77777777" w:rsidR="00FF58A1" w:rsidRPr="00313A2F" w:rsidRDefault="00FF58A1"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Masculino</w:t>
            </w:r>
          </w:p>
        </w:tc>
        <w:tc>
          <w:tcPr>
            <w:tcW w:w="2007" w:type="dxa"/>
            <w:shd w:val="clear" w:color="auto" w:fill="002060"/>
            <w:hideMark/>
          </w:tcPr>
          <w:p w14:paraId="33361E4A" w14:textId="77777777" w:rsidR="00FF58A1" w:rsidRPr="00313A2F" w:rsidRDefault="00FF58A1"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Total</w:t>
            </w:r>
          </w:p>
        </w:tc>
      </w:tr>
      <w:tr w:rsidR="009814AD" w:rsidRPr="009814AD" w14:paraId="560E3530" w14:textId="77777777" w:rsidTr="00FE5127">
        <w:trPr>
          <w:trHeight w:val="301"/>
          <w:jc w:val="center"/>
        </w:trPr>
        <w:tc>
          <w:tcPr>
            <w:tcW w:w="3364" w:type="dxa"/>
            <w:tcBorders>
              <w:top w:val="single" w:sz="4" w:space="0" w:color="6076B4"/>
              <w:bottom w:val="single" w:sz="4" w:space="0" w:color="6076B4"/>
              <w:right w:val="nil"/>
            </w:tcBorders>
            <w:shd w:val="clear" w:color="auto" w:fill="FFFFFF"/>
            <w:hideMark/>
          </w:tcPr>
          <w:p w14:paraId="09020CB5"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I – Servicios Generales</w:t>
            </w:r>
          </w:p>
        </w:tc>
        <w:tc>
          <w:tcPr>
            <w:tcW w:w="1612" w:type="dxa"/>
            <w:tcBorders>
              <w:top w:val="single" w:sz="4" w:space="0" w:color="auto"/>
            </w:tcBorders>
            <w:hideMark/>
          </w:tcPr>
          <w:p w14:paraId="2EAE256A" w14:textId="6FCC7920"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65</w:t>
            </w:r>
          </w:p>
        </w:tc>
        <w:tc>
          <w:tcPr>
            <w:tcW w:w="2361" w:type="dxa"/>
            <w:hideMark/>
          </w:tcPr>
          <w:p w14:paraId="69DE2D0B" w14:textId="162A136C"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133</w:t>
            </w:r>
          </w:p>
        </w:tc>
        <w:tc>
          <w:tcPr>
            <w:tcW w:w="2007" w:type="dxa"/>
            <w:hideMark/>
          </w:tcPr>
          <w:p w14:paraId="0B730186" w14:textId="62C936B5"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198</w:t>
            </w:r>
          </w:p>
        </w:tc>
      </w:tr>
      <w:tr w:rsidR="009814AD" w:rsidRPr="009814AD" w14:paraId="48B012E8" w14:textId="77777777" w:rsidTr="00D605C6">
        <w:trPr>
          <w:trHeight w:val="335"/>
          <w:jc w:val="center"/>
        </w:trPr>
        <w:tc>
          <w:tcPr>
            <w:tcW w:w="3364" w:type="dxa"/>
            <w:shd w:val="clear" w:color="auto" w:fill="D9D9D9" w:themeFill="background1" w:themeFillShade="D9"/>
            <w:hideMark/>
          </w:tcPr>
          <w:p w14:paraId="7A1B6586"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II – Apoyo Administrativo</w:t>
            </w:r>
          </w:p>
        </w:tc>
        <w:tc>
          <w:tcPr>
            <w:tcW w:w="1612" w:type="dxa"/>
            <w:shd w:val="clear" w:color="auto" w:fill="D9D9D9" w:themeFill="background1" w:themeFillShade="D9"/>
            <w:hideMark/>
          </w:tcPr>
          <w:p w14:paraId="0812C5E3" w14:textId="53DF15AF"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464</w:t>
            </w:r>
          </w:p>
        </w:tc>
        <w:tc>
          <w:tcPr>
            <w:tcW w:w="2361" w:type="dxa"/>
            <w:shd w:val="clear" w:color="auto" w:fill="D9D9D9" w:themeFill="background1" w:themeFillShade="D9"/>
            <w:hideMark/>
          </w:tcPr>
          <w:p w14:paraId="533E40D9" w14:textId="7E9DA319"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229</w:t>
            </w:r>
          </w:p>
        </w:tc>
        <w:tc>
          <w:tcPr>
            <w:tcW w:w="2007" w:type="dxa"/>
            <w:shd w:val="clear" w:color="auto" w:fill="D9D9D9" w:themeFill="background1" w:themeFillShade="D9"/>
            <w:hideMark/>
          </w:tcPr>
          <w:p w14:paraId="164AA531" w14:textId="51A3A2B8"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693</w:t>
            </w:r>
          </w:p>
        </w:tc>
      </w:tr>
      <w:tr w:rsidR="009814AD" w:rsidRPr="009814AD" w14:paraId="4D71947B" w14:textId="77777777" w:rsidTr="00FE5127">
        <w:trPr>
          <w:trHeight w:val="213"/>
          <w:jc w:val="center"/>
        </w:trPr>
        <w:tc>
          <w:tcPr>
            <w:tcW w:w="3364" w:type="dxa"/>
            <w:tcBorders>
              <w:top w:val="single" w:sz="4" w:space="0" w:color="6076B4"/>
              <w:bottom w:val="single" w:sz="4" w:space="0" w:color="6076B4"/>
              <w:right w:val="nil"/>
            </w:tcBorders>
            <w:shd w:val="clear" w:color="auto" w:fill="FFFFFF"/>
            <w:hideMark/>
          </w:tcPr>
          <w:p w14:paraId="25D21A69"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III – Técnico</w:t>
            </w:r>
          </w:p>
        </w:tc>
        <w:tc>
          <w:tcPr>
            <w:tcW w:w="1612" w:type="dxa"/>
            <w:hideMark/>
          </w:tcPr>
          <w:p w14:paraId="084BF69B" w14:textId="42CC785A"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172</w:t>
            </w:r>
          </w:p>
        </w:tc>
        <w:tc>
          <w:tcPr>
            <w:tcW w:w="2361" w:type="dxa"/>
            <w:hideMark/>
          </w:tcPr>
          <w:p w14:paraId="65403E38" w14:textId="4B3713D7"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74</w:t>
            </w:r>
          </w:p>
        </w:tc>
        <w:tc>
          <w:tcPr>
            <w:tcW w:w="2007" w:type="dxa"/>
            <w:hideMark/>
          </w:tcPr>
          <w:p w14:paraId="6C9FE719" w14:textId="0D4A4563"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246</w:t>
            </w:r>
          </w:p>
        </w:tc>
      </w:tr>
      <w:tr w:rsidR="009814AD" w:rsidRPr="009814AD" w14:paraId="030428D1" w14:textId="77777777" w:rsidTr="00D605C6">
        <w:trPr>
          <w:trHeight w:val="255"/>
          <w:jc w:val="center"/>
        </w:trPr>
        <w:tc>
          <w:tcPr>
            <w:tcW w:w="3364" w:type="dxa"/>
            <w:shd w:val="clear" w:color="auto" w:fill="D9D9D9" w:themeFill="background1" w:themeFillShade="D9"/>
            <w:hideMark/>
          </w:tcPr>
          <w:p w14:paraId="195A09D4"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IV – Profesionales</w:t>
            </w:r>
          </w:p>
        </w:tc>
        <w:tc>
          <w:tcPr>
            <w:tcW w:w="1612" w:type="dxa"/>
            <w:shd w:val="clear" w:color="auto" w:fill="D9D9D9" w:themeFill="background1" w:themeFillShade="D9"/>
            <w:hideMark/>
          </w:tcPr>
          <w:p w14:paraId="2E37C702" w14:textId="484B8304"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422</w:t>
            </w:r>
          </w:p>
        </w:tc>
        <w:tc>
          <w:tcPr>
            <w:tcW w:w="2361" w:type="dxa"/>
            <w:shd w:val="clear" w:color="auto" w:fill="D9D9D9" w:themeFill="background1" w:themeFillShade="D9"/>
            <w:hideMark/>
          </w:tcPr>
          <w:p w14:paraId="2CDA6C06" w14:textId="31100E43"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301</w:t>
            </w:r>
          </w:p>
        </w:tc>
        <w:tc>
          <w:tcPr>
            <w:tcW w:w="2007" w:type="dxa"/>
            <w:shd w:val="clear" w:color="auto" w:fill="D9D9D9" w:themeFill="background1" w:themeFillShade="D9"/>
            <w:hideMark/>
          </w:tcPr>
          <w:p w14:paraId="526EE2EB" w14:textId="2592FD69"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723</w:t>
            </w:r>
          </w:p>
        </w:tc>
      </w:tr>
      <w:tr w:rsidR="009814AD" w:rsidRPr="009814AD" w14:paraId="7E503D6C" w14:textId="77777777" w:rsidTr="00FE5127">
        <w:trPr>
          <w:trHeight w:val="267"/>
          <w:jc w:val="center"/>
        </w:trPr>
        <w:tc>
          <w:tcPr>
            <w:tcW w:w="3364" w:type="dxa"/>
            <w:tcBorders>
              <w:top w:val="single" w:sz="4" w:space="0" w:color="6076B4"/>
              <w:bottom w:val="single" w:sz="4" w:space="0" w:color="6076B4"/>
              <w:right w:val="nil"/>
            </w:tcBorders>
            <w:shd w:val="clear" w:color="auto" w:fill="FFFFFF"/>
            <w:hideMark/>
          </w:tcPr>
          <w:p w14:paraId="519E8C6D"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V – Supervisión Y Dirección</w:t>
            </w:r>
          </w:p>
        </w:tc>
        <w:tc>
          <w:tcPr>
            <w:tcW w:w="1612" w:type="dxa"/>
            <w:hideMark/>
          </w:tcPr>
          <w:p w14:paraId="4A7E1BC6" w14:textId="75529B5D"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60</w:t>
            </w:r>
          </w:p>
        </w:tc>
        <w:tc>
          <w:tcPr>
            <w:tcW w:w="2361" w:type="dxa"/>
            <w:hideMark/>
          </w:tcPr>
          <w:p w14:paraId="62FC542B" w14:textId="2E8D3207"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51</w:t>
            </w:r>
          </w:p>
        </w:tc>
        <w:tc>
          <w:tcPr>
            <w:tcW w:w="2007" w:type="dxa"/>
            <w:hideMark/>
          </w:tcPr>
          <w:p w14:paraId="0535DC47" w14:textId="14523C79"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hAnsi="Times New Roman"/>
                <w:color w:val="767171"/>
                <w:sz w:val="24"/>
                <w:szCs w:val="24"/>
              </w:rPr>
              <w:t>111</w:t>
            </w:r>
          </w:p>
        </w:tc>
      </w:tr>
      <w:tr w:rsidR="008A51C2" w:rsidRPr="009814AD" w14:paraId="6DCE852E" w14:textId="77777777" w:rsidTr="00D605C6">
        <w:trPr>
          <w:trHeight w:val="239"/>
          <w:jc w:val="center"/>
        </w:trPr>
        <w:tc>
          <w:tcPr>
            <w:tcW w:w="3364" w:type="dxa"/>
            <w:shd w:val="clear" w:color="auto" w:fill="002060"/>
          </w:tcPr>
          <w:p w14:paraId="675149D3" w14:textId="77777777" w:rsidR="008A51C2" w:rsidRPr="00D605C6" w:rsidRDefault="008A51C2" w:rsidP="00E66E80">
            <w:pPr>
              <w:spacing w:after="0" w:line="360" w:lineRule="auto"/>
              <w:rPr>
                <w:rFonts w:ascii="Times New Roman" w:eastAsia="Times New Roman" w:hAnsi="Times New Roman"/>
                <w:b/>
                <w:bCs/>
                <w:color w:val="FFFFFF" w:themeColor="background1"/>
                <w:spacing w:val="6"/>
                <w:kern w:val="24"/>
                <w:sz w:val="24"/>
                <w:szCs w:val="24"/>
                <w:lang w:eastAsia="es-DO"/>
              </w:rPr>
            </w:pPr>
            <w:r w:rsidRPr="00D605C6">
              <w:rPr>
                <w:rFonts w:ascii="Times New Roman" w:eastAsia="Times New Roman" w:hAnsi="Times New Roman"/>
                <w:b/>
                <w:bCs/>
                <w:color w:val="FFFFFF" w:themeColor="background1"/>
                <w:spacing w:val="6"/>
                <w:kern w:val="24"/>
                <w:sz w:val="24"/>
                <w:szCs w:val="24"/>
                <w:lang w:eastAsia="es-DO"/>
              </w:rPr>
              <w:t>Total</w:t>
            </w:r>
          </w:p>
        </w:tc>
        <w:tc>
          <w:tcPr>
            <w:tcW w:w="1612" w:type="dxa"/>
            <w:shd w:val="clear" w:color="auto" w:fill="002060"/>
            <w:hideMark/>
          </w:tcPr>
          <w:p w14:paraId="348A0B94" w14:textId="770879CA" w:rsidR="008A51C2" w:rsidRPr="00D605C6" w:rsidRDefault="008A51C2" w:rsidP="00E66E80">
            <w:pPr>
              <w:spacing w:after="0" w:line="360" w:lineRule="auto"/>
              <w:rPr>
                <w:rFonts w:ascii="Times New Roman" w:eastAsia="Times New Roman" w:hAnsi="Times New Roman"/>
                <w:b/>
                <w:bCs/>
                <w:color w:val="FFFFFF" w:themeColor="background1"/>
                <w:spacing w:val="6"/>
                <w:kern w:val="24"/>
                <w:sz w:val="24"/>
                <w:szCs w:val="24"/>
                <w:lang w:eastAsia="es-DO"/>
              </w:rPr>
            </w:pPr>
            <w:r w:rsidRPr="00D605C6">
              <w:rPr>
                <w:rFonts w:ascii="Times New Roman" w:hAnsi="Times New Roman"/>
                <w:b/>
                <w:bCs/>
                <w:color w:val="FFFFFF" w:themeColor="background1"/>
                <w:sz w:val="24"/>
                <w:szCs w:val="24"/>
              </w:rPr>
              <w:t>1,183</w:t>
            </w:r>
          </w:p>
        </w:tc>
        <w:tc>
          <w:tcPr>
            <w:tcW w:w="2361" w:type="dxa"/>
            <w:shd w:val="clear" w:color="auto" w:fill="002060"/>
            <w:hideMark/>
          </w:tcPr>
          <w:p w14:paraId="2EEB0422" w14:textId="6004CD0E" w:rsidR="008A51C2" w:rsidRPr="00D605C6" w:rsidRDefault="008A51C2" w:rsidP="00E66E80">
            <w:pPr>
              <w:spacing w:after="0" w:line="360" w:lineRule="auto"/>
              <w:rPr>
                <w:rFonts w:ascii="Times New Roman" w:eastAsia="Times New Roman" w:hAnsi="Times New Roman"/>
                <w:b/>
                <w:bCs/>
                <w:color w:val="FFFFFF" w:themeColor="background1"/>
                <w:spacing w:val="6"/>
                <w:kern w:val="24"/>
                <w:sz w:val="24"/>
                <w:szCs w:val="24"/>
                <w:lang w:eastAsia="es-DO"/>
              </w:rPr>
            </w:pPr>
            <w:r w:rsidRPr="00D605C6">
              <w:rPr>
                <w:rFonts w:ascii="Times New Roman" w:hAnsi="Times New Roman"/>
                <w:b/>
                <w:bCs/>
                <w:color w:val="FFFFFF" w:themeColor="background1"/>
                <w:sz w:val="24"/>
                <w:szCs w:val="24"/>
              </w:rPr>
              <w:t>788</w:t>
            </w:r>
          </w:p>
        </w:tc>
        <w:tc>
          <w:tcPr>
            <w:tcW w:w="2007" w:type="dxa"/>
            <w:shd w:val="clear" w:color="auto" w:fill="002060"/>
            <w:hideMark/>
          </w:tcPr>
          <w:p w14:paraId="090A5E40" w14:textId="09FB9106" w:rsidR="008A51C2" w:rsidRPr="00D605C6" w:rsidRDefault="008A51C2" w:rsidP="00E66E80">
            <w:pPr>
              <w:spacing w:after="0" w:line="360" w:lineRule="auto"/>
              <w:rPr>
                <w:rFonts w:ascii="Times New Roman" w:eastAsia="Times New Roman" w:hAnsi="Times New Roman"/>
                <w:b/>
                <w:bCs/>
                <w:color w:val="FFFFFF" w:themeColor="background1"/>
                <w:spacing w:val="6"/>
                <w:kern w:val="24"/>
                <w:sz w:val="24"/>
                <w:szCs w:val="24"/>
                <w:lang w:eastAsia="es-DO"/>
              </w:rPr>
            </w:pPr>
            <w:r w:rsidRPr="00D605C6">
              <w:rPr>
                <w:rFonts w:ascii="Times New Roman" w:hAnsi="Times New Roman"/>
                <w:b/>
                <w:bCs/>
                <w:color w:val="FFFFFF" w:themeColor="background1"/>
                <w:sz w:val="24"/>
                <w:szCs w:val="24"/>
              </w:rPr>
              <w:t>1,971</w:t>
            </w:r>
          </w:p>
        </w:tc>
      </w:tr>
    </w:tbl>
    <w:p w14:paraId="00498F4F" w14:textId="77777777" w:rsidR="00DA7C96" w:rsidRDefault="00DA7C96" w:rsidP="00E66E80">
      <w:pPr>
        <w:spacing w:line="360" w:lineRule="auto"/>
        <w:ind w:firstLine="567"/>
        <w:contextualSpacing/>
        <w:rPr>
          <w:rFonts w:ascii="Times New Roman" w:eastAsia="MS Mincho" w:hAnsi="Times New Roman"/>
          <w:color w:val="767171"/>
          <w:spacing w:val="6"/>
          <w:kern w:val="24"/>
          <w:sz w:val="24"/>
          <w:szCs w:val="24"/>
        </w:rPr>
      </w:pPr>
    </w:p>
    <w:p w14:paraId="4ED6EFA7" w14:textId="218FBD66" w:rsidR="00DA7C96" w:rsidRPr="002667E2" w:rsidRDefault="00A76674" w:rsidP="00C84709">
      <w:pPr>
        <w:spacing w:line="360" w:lineRule="auto"/>
        <w:contextualSpacing/>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L</w:t>
      </w:r>
      <w:r w:rsidR="00DA7C96" w:rsidRPr="002667E2">
        <w:rPr>
          <w:rFonts w:ascii="Times New Roman" w:eastAsia="MS Mincho" w:hAnsi="Times New Roman"/>
          <w:color w:val="767171"/>
          <w:spacing w:val="6"/>
          <w:kern w:val="24"/>
          <w:sz w:val="24"/>
          <w:szCs w:val="24"/>
        </w:rPr>
        <w:t xml:space="preserve">a plantilla fija de SeNaSa está compuesta por 1,971 colaboradores, de los cuales 1,183 son mujeres (60.02%) y 788 son hombres (39.98%), lo que revela una clara mayoría femenina en la institución. </w:t>
      </w:r>
    </w:p>
    <w:p w14:paraId="61D64DF8" w14:textId="77777777" w:rsidR="00DA7C96" w:rsidRDefault="00DA7C96" w:rsidP="00C84709">
      <w:pPr>
        <w:spacing w:line="360" w:lineRule="auto"/>
        <w:contextualSpacing/>
        <w:rPr>
          <w:rFonts w:ascii="Times New Roman" w:eastAsia="MS Mincho" w:hAnsi="Times New Roman"/>
          <w:color w:val="767171"/>
          <w:spacing w:val="6"/>
          <w:kern w:val="24"/>
          <w:sz w:val="24"/>
          <w:szCs w:val="24"/>
        </w:rPr>
      </w:pPr>
      <w:r w:rsidRPr="002667E2">
        <w:rPr>
          <w:rFonts w:ascii="Times New Roman" w:eastAsia="MS Mincho" w:hAnsi="Times New Roman"/>
          <w:color w:val="767171"/>
          <w:spacing w:val="6"/>
          <w:kern w:val="24"/>
          <w:sz w:val="24"/>
          <w:szCs w:val="24"/>
        </w:rPr>
        <w:t>Esta predominancia se mantiene en prácticamente todos los grupos ocupacionales: en Apoyo Administrativo (Grupo II) las mujeres representan el 66.96%, en el nivel Técnico (Grupo III) alcanzan el 69.92% siendo</w:t>
      </w:r>
      <w:r w:rsidRPr="00DA7C96">
        <w:rPr>
          <w:rFonts w:ascii="Times New Roman" w:eastAsia="MS Mincho" w:hAnsi="Times New Roman"/>
          <w:color w:val="767171"/>
          <w:spacing w:val="6"/>
          <w:kern w:val="24"/>
          <w:sz w:val="24"/>
          <w:szCs w:val="24"/>
        </w:rPr>
        <w:t xml:space="preserve"> el más alto, y en Profesionales (Grupo IV) el 58.37%. </w:t>
      </w:r>
    </w:p>
    <w:p w14:paraId="40A825A4" w14:textId="6FB82DD7" w:rsidR="001F25EA" w:rsidRPr="00DA7C96" w:rsidRDefault="00DA7C96" w:rsidP="00C84709">
      <w:pPr>
        <w:spacing w:line="360" w:lineRule="auto"/>
        <w:contextualSpacing/>
        <w:rPr>
          <w:rFonts w:ascii="Times New Roman" w:eastAsia="MS Mincho" w:hAnsi="Times New Roman"/>
          <w:color w:val="767171"/>
          <w:spacing w:val="6"/>
          <w:kern w:val="24"/>
          <w:sz w:val="24"/>
          <w:szCs w:val="24"/>
        </w:rPr>
      </w:pPr>
      <w:r w:rsidRPr="00DA7C96">
        <w:rPr>
          <w:rFonts w:ascii="Times New Roman" w:eastAsia="MS Mincho" w:hAnsi="Times New Roman"/>
          <w:color w:val="767171"/>
          <w:spacing w:val="6"/>
          <w:kern w:val="24"/>
          <w:sz w:val="24"/>
          <w:szCs w:val="24"/>
        </w:rPr>
        <w:t xml:space="preserve">Incluso en el nivel superior de Supervisión y Dirección (Grupo V), las mujeres mantienen una ligera mayoría con el 54.05%, lo que evidencia que la presencia femenina no solo es mayoritaria en los niveles operativos y de apoyo, sino que también se consolida en posiciones de liderazgo y toma de decisiones. El único grupo donde predominan los hombres es Servicios Generales (Grupo I), con 67.17% masculino, explicado por la naturaleza física de muchas de estas </w:t>
      </w:r>
      <w:r w:rsidRPr="00DA7C96">
        <w:rPr>
          <w:rFonts w:ascii="Times New Roman" w:eastAsia="MS Mincho" w:hAnsi="Times New Roman"/>
          <w:color w:val="767171"/>
          <w:spacing w:val="6"/>
          <w:kern w:val="24"/>
          <w:sz w:val="24"/>
          <w:szCs w:val="24"/>
        </w:rPr>
        <w:lastRenderedPageBreak/>
        <w:t>funciones. En conjunto, estos datos reflejan una organización con una marcada orientación hacia la equidad e inclusión de género, superando ampliamente la paridad y posicionando a las mujeres como el principal pilar del capital humano de SeNaSa en todos los estratos funcionales.</w:t>
      </w:r>
    </w:p>
    <w:tbl>
      <w:tblPr>
        <w:tblpPr w:leftFromText="141" w:rightFromText="141" w:vertAnchor="text" w:horzAnchor="margin" w:tblpXSpec="center" w:tblpY="879"/>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985"/>
        <w:gridCol w:w="1701"/>
        <w:gridCol w:w="1559"/>
        <w:gridCol w:w="1654"/>
      </w:tblGrid>
      <w:tr w:rsidR="009814AD" w:rsidRPr="009814AD" w14:paraId="6D6F68E6" w14:textId="385D5D53" w:rsidTr="00E66E80">
        <w:trPr>
          <w:trHeight w:val="416"/>
        </w:trPr>
        <w:tc>
          <w:tcPr>
            <w:tcW w:w="2835" w:type="dxa"/>
            <w:shd w:val="clear" w:color="auto" w:fill="002060"/>
            <w:noWrap/>
            <w:vAlign w:val="center"/>
            <w:hideMark/>
          </w:tcPr>
          <w:p w14:paraId="670A73C4" w14:textId="77777777" w:rsidR="008A51C2" w:rsidRPr="00313A2F" w:rsidRDefault="008A51C2"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 xml:space="preserve">Grupo Ocupacionales </w:t>
            </w:r>
          </w:p>
        </w:tc>
        <w:tc>
          <w:tcPr>
            <w:tcW w:w="1985" w:type="dxa"/>
            <w:shd w:val="clear" w:color="auto" w:fill="002060"/>
            <w:noWrap/>
            <w:vAlign w:val="center"/>
            <w:hideMark/>
          </w:tcPr>
          <w:p w14:paraId="170807D6" w14:textId="77777777" w:rsidR="008A51C2" w:rsidRPr="00313A2F" w:rsidRDefault="008A51C2"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Competente Avanzado</w:t>
            </w:r>
          </w:p>
        </w:tc>
        <w:tc>
          <w:tcPr>
            <w:tcW w:w="1701" w:type="dxa"/>
            <w:shd w:val="clear" w:color="auto" w:fill="002060"/>
            <w:noWrap/>
            <w:vAlign w:val="center"/>
            <w:hideMark/>
          </w:tcPr>
          <w:p w14:paraId="2A216A38" w14:textId="77777777" w:rsidR="008A51C2" w:rsidRPr="00313A2F" w:rsidRDefault="008A51C2"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 xml:space="preserve">Competente </w:t>
            </w:r>
          </w:p>
        </w:tc>
        <w:tc>
          <w:tcPr>
            <w:tcW w:w="1559" w:type="dxa"/>
            <w:shd w:val="clear" w:color="auto" w:fill="002060"/>
            <w:noWrap/>
            <w:vAlign w:val="center"/>
            <w:hideMark/>
          </w:tcPr>
          <w:p w14:paraId="5EF4B923" w14:textId="77777777" w:rsidR="008A51C2" w:rsidRPr="00313A2F" w:rsidRDefault="008A51C2"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Satisfactorio</w:t>
            </w:r>
          </w:p>
        </w:tc>
        <w:tc>
          <w:tcPr>
            <w:tcW w:w="1654" w:type="dxa"/>
            <w:shd w:val="clear" w:color="auto" w:fill="002060"/>
            <w:vAlign w:val="center"/>
          </w:tcPr>
          <w:p w14:paraId="70D20DF8" w14:textId="17FE2654" w:rsidR="008A51C2" w:rsidRPr="00313A2F" w:rsidRDefault="008A51C2" w:rsidP="00E66E80">
            <w:pPr>
              <w:spacing w:after="0" w:line="360" w:lineRule="auto"/>
              <w:rPr>
                <w:rFonts w:ascii="Times New Roman" w:eastAsia="Times New Roman" w:hAnsi="Times New Roman"/>
                <w:b/>
                <w:bCs/>
                <w:iCs/>
                <w:color w:val="FFFFFF" w:themeColor="background1"/>
                <w:spacing w:val="6"/>
                <w:kern w:val="24"/>
                <w:sz w:val="24"/>
                <w:szCs w:val="24"/>
                <w:lang w:eastAsia="es-DO"/>
              </w:rPr>
            </w:pPr>
            <w:r w:rsidRPr="00313A2F">
              <w:rPr>
                <w:rFonts w:ascii="Times New Roman" w:eastAsia="Times New Roman" w:hAnsi="Times New Roman"/>
                <w:b/>
                <w:bCs/>
                <w:iCs/>
                <w:color w:val="FFFFFF" w:themeColor="background1"/>
                <w:spacing w:val="6"/>
                <w:kern w:val="24"/>
                <w:sz w:val="24"/>
                <w:szCs w:val="24"/>
                <w:lang w:eastAsia="es-DO"/>
              </w:rPr>
              <w:t>Insuficiente</w:t>
            </w:r>
          </w:p>
        </w:tc>
      </w:tr>
      <w:tr w:rsidR="009814AD" w:rsidRPr="009814AD" w14:paraId="6BF8BE84" w14:textId="456ED49C" w:rsidTr="00E66E80">
        <w:trPr>
          <w:trHeight w:val="288"/>
        </w:trPr>
        <w:tc>
          <w:tcPr>
            <w:tcW w:w="2835" w:type="dxa"/>
            <w:noWrap/>
            <w:vAlign w:val="bottom"/>
            <w:hideMark/>
          </w:tcPr>
          <w:p w14:paraId="6618430D" w14:textId="77777777" w:rsidR="008A51C2" w:rsidRPr="009814AD" w:rsidRDefault="008A51C2" w:rsidP="00E66E80">
            <w:pPr>
              <w:spacing w:after="0" w:line="360" w:lineRule="auto"/>
              <w:jc w:val="left"/>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Grupo I Servicios Generales</w:t>
            </w:r>
          </w:p>
        </w:tc>
        <w:tc>
          <w:tcPr>
            <w:tcW w:w="1985" w:type="dxa"/>
            <w:noWrap/>
            <w:vAlign w:val="bottom"/>
            <w:hideMark/>
          </w:tcPr>
          <w:p w14:paraId="4BD14188" w14:textId="59E68FDA"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59%</w:t>
            </w:r>
          </w:p>
        </w:tc>
        <w:tc>
          <w:tcPr>
            <w:tcW w:w="1701" w:type="dxa"/>
            <w:noWrap/>
            <w:vAlign w:val="bottom"/>
            <w:hideMark/>
          </w:tcPr>
          <w:p w14:paraId="35CBE941" w14:textId="3E783A34"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10%</w:t>
            </w:r>
          </w:p>
        </w:tc>
        <w:tc>
          <w:tcPr>
            <w:tcW w:w="1559" w:type="dxa"/>
            <w:noWrap/>
            <w:vAlign w:val="bottom"/>
            <w:hideMark/>
          </w:tcPr>
          <w:p w14:paraId="6AC03D33" w14:textId="4C45C30F"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5%</w:t>
            </w:r>
          </w:p>
        </w:tc>
        <w:tc>
          <w:tcPr>
            <w:tcW w:w="1654" w:type="dxa"/>
          </w:tcPr>
          <w:p w14:paraId="47DF45B4" w14:textId="0F490A13"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p>
        </w:tc>
      </w:tr>
      <w:tr w:rsidR="009814AD" w:rsidRPr="009814AD" w14:paraId="741CC10F" w14:textId="5B81ECD8" w:rsidTr="00E66E80">
        <w:trPr>
          <w:trHeight w:val="288"/>
        </w:trPr>
        <w:tc>
          <w:tcPr>
            <w:tcW w:w="2835" w:type="dxa"/>
            <w:shd w:val="clear" w:color="auto" w:fill="D9D9D9" w:themeFill="background1" w:themeFillShade="D9"/>
            <w:noWrap/>
            <w:vAlign w:val="bottom"/>
            <w:hideMark/>
          </w:tcPr>
          <w:p w14:paraId="40B1CADC" w14:textId="77777777" w:rsidR="008A51C2" w:rsidRPr="009814AD" w:rsidRDefault="008A51C2" w:rsidP="00E66E80">
            <w:pPr>
              <w:spacing w:after="0" w:line="360" w:lineRule="auto"/>
              <w:jc w:val="left"/>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Grupo II-Apoyo Administrativo</w:t>
            </w:r>
          </w:p>
        </w:tc>
        <w:tc>
          <w:tcPr>
            <w:tcW w:w="1985" w:type="dxa"/>
            <w:shd w:val="clear" w:color="auto" w:fill="D9D9D9" w:themeFill="background1" w:themeFillShade="D9"/>
            <w:noWrap/>
            <w:vAlign w:val="bottom"/>
            <w:hideMark/>
          </w:tcPr>
          <w:p w14:paraId="7FC02BF7" w14:textId="3E27A1AF"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65%</w:t>
            </w:r>
          </w:p>
        </w:tc>
        <w:tc>
          <w:tcPr>
            <w:tcW w:w="1701" w:type="dxa"/>
            <w:shd w:val="clear" w:color="auto" w:fill="D9D9D9" w:themeFill="background1" w:themeFillShade="D9"/>
            <w:noWrap/>
            <w:vAlign w:val="bottom"/>
            <w:hideMark/>
          </w:tcPr>
          <w:p w14:paraId="0A639EF7" w14:textId="6DB07A00"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34%</w:t>
            </w:r>
          </w:p>
        </w:tc>
        <w:tc>
          <w:tcPr>
            <w:tcW w:w="1559" w:type="dxa"/>
            <w:shd w:val="clear" w:color="auto" w:fill="D9D9D9" w:themeFill="background1" w:themeFillShade="D9"/>
            <w:noWrap/>
            <w:vAlign w:val="bottom"/>
            <w:hideMark/>
          </w:tcPr>
          <w:p w14:paraId="2AD62380" w14:textId="164DA8F8"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0.70%</w:t>
            </w:r>
          </w:p>
        </w:tc>
        <w:tc>
          <w:tcPr>
            <w:tcW w:w="1654" w:type="dxa"/>
            <w:shd w:val="clear" w:color="auto" w:fill="D9D9D9" w:themeFill="background1" w:themeFillShade="D9"/>
          </w:tcPr>
          <w:p w14:paraId="22680E3C" w14:textId="00142CBC"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0.52%</w:t>
            </w:r>
          </w:p>
        </w:tc>
      </w:tr>
      <w:tr w:rsidR="009814AD" w:rsidRPr="009814AD" w14:paraId="211B4F9A" w14:textId="0CF6DFA1" w:rsidTr="00E66E80">
        <w:trPr>
          <w:trHeight w:val="288"/>
        </w:trPr>
        <w:tc>
          <w:tcPr>
            <w:tcW w:w="2835" w:type="dxa"/>
            <w:noWrap/>
            <w:vAlign w:val="bottom"/>
            <w:hideMark/>
          </w:tcPr>
          <w:p w14:paraId="0E275B4E" w14:textId="77777777" w:rsidR="008A51C2" w:rsidRPr="009814AD" w:rsidRDefault="008A51C2" w:rsidP="00E66E80">
            <w:pPr>
              <w:spacing w:after="0" w:line="360" w:lineRule="auto"/>
              <w:jc w:val="left"/>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 xml:space="preserve">Grupo III-Técnico </w:t>
            </w:r>
          </w:p>
        </w:tc>
        <w:tc>
          <w:tcPr>
            <w:tcW w:w="1985" w:type="dxa"/>
            <w:noWrap/>
            <w:vAlign w:val="bottom"/>
            <w:hideMark/>
          </w:tcPr>
          <w:p w14:paraId="16E686BF" w14:textId="414E98D9"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69%</w:t>
            </w:r>
          </w:p>
        </w:tc>
        <w:tc>
          <w:tcPr>
            <w:tcW w:w="1701" w:type="dxa"/>
            <w:noWrap/>
            <w:vAlign w:val="bottom"/>
            <w:hideMark/>
          </w:tcPr>
          <w:p w14:paraId="24CC04D6" w14:textId="35186A7E"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29%</w:t>
            </w:r>
          </w:p>
        </w:tc>
        <w:tc>
          <w:tcPr>
            <w:tcW w:w="1559" w:type="dxa"/>
            <w:noWrap/>
            <w:vAlign w:val="bottom"/>
            <w:hideMark/>
          </w:tcPr>
          <w:p w14:paraId="41E2491A" w14:textId="4B4F855A"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0.98%</w:t>
            </w:r>
          </w:p>
        </w:tc>
        <w:tc>
          <w:tcPr>
            <w:tcW w:w="1654" w:type="dxa"/>
          </w:tcPr>
          <w:p w14:paraId="75EDD011" w14:textId="352FBEFF"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0.98%</w:t>
            </w:r>
          </w:p>
        </w:tc>
      </w:tr>
      <w:tr w:rsidR="009814AD" w:rsidRPr="009814AD" w14:paraId="30AF3F9C" w14:textId="3F541F4D" w:rsidTr="00E66E80">
        <w:trPr>
          <w:trHeight w:val="288"/>
        </w:trPr>
        <w:tc>
          <w:tcPr>
            <w:tcW w:w="2835" w:type="dxa"/>
            <w:shd w:val="clear" w:color="auto" w:fill="D9D9D9" w:themeFill="background1" w:themeFillShade="D9"/>
            <w:noWrap/>
            <w:vAlign w:val="bottom"/>
            <w:hideMark/>
          </w:tcPr>
          <w:p w14:paraId="2FC982AA" w14:textId="77777777" w:rsidR="008A51C2" w:rsidRPr="009814AD" w:rsidRDefault="008A51C2" w:rsidP="00E66E80">
            <w:pPr>
              <w:spacing w:after="0" w:line="360" w:lineRule="auto"/>
              <w:jc w:val="left"/>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Grupo IV-Profesionales</w:t>
            </w:r>
          </w:p>
        </w:tc>
        <w:tc>
          <w:tcPr>
            <w:tcW w:w="1985" w:type="dxa"/>
            <w:shd w:val="clear" w:color="auto" w:fill="D9D9D9" w:themeFill="background1" w:themeFillShade="D9"/>
            <w:noWrap/>
            <w:vAlign w:val="bottom"/>
            <w:hideMark/>
          </w:tcPr>
          <w:p w14:paraId="60A684AE" w14:textId="22D5205A"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56%</w:t>
            </w:r>
          </w:p>
        </w:tc>
        <w:tc>
          <w:tcPr>
            <w:tcW w:w="1701" w:type="dxa"/>
            <w:shd w:val="clear" w:color="auto" w:fill="D9D9D9" w:themeFill="background1" w:themeFillShade="D9"/>
            <w:noWrap/>
            <w:vAlign w:val="bottom"/>
            <w:hideMark/>
          </w:tcPr>
          <w:p w14:paraId="6F3CE7A4" w14:textId="09B5B71A"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38%</w:t>
            </w:r>
          </w:p>
        </w:tc>
        <w:tc>
          <w:tcPr>
            <w:tcW w:w="1559" w:type="dxa"/>
            <w:shd w:val="clear" w:color="auto" w:fill="D9D9D9" w:themeFill="background1" w:themeFillShade="D9"/>
            <w:noWrap/>
            <w:vAlign w:val="bottom"/>
            <w:hideMark/>
          </w:tcPr>
          <w:p w14:paraId="0E8F7604" w14:textId="3541D0EB"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5%</w:t>
            </w:r>
          </w:p>
        </w:tc>
        <w:tc>
          <w:tcPr>
            <w:tcW w:w="1654" w:type="dxa"/>
            <w:shd w:val="clear" w:color="auto" w:fill="D9D9D9" w:themeFill="background1" w:themeFillShade="D9"/>
          </w:tcPr>
          <w:p w14:paraId="1941A205" w14:textId="1F10DAA2"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0.91%</w:t>
            </w:r>
          </w:p>
        </w:tc>
      </w:tr>
      <w:tr w:rsidR="009814AD" w:rsidRPr="009814AD" w14:paraId="3D119D85" w14:textId="05F15384" w:rsidTr="00E66E80">
        <w:trPr>
          <w:trHeight w:val="288"/>
        </w:trPr>
        <w:tc>
          <w:tcPr>
            <w:tcW w:w="2835" w:type="dxa"/>
            <w:noWrap/>
            <w:vAlign w:val="bottom"/>
            <w:hideMark/>
          </w:tcPr>
          <w:p w14:paraId="4E281A70" w14:textId="77777777" w:rsidR="008A51C2" w:rsidRPr="009814AD" w:rsidRDefault="008A51C2" w:rsidP="00E66E80">
            <w:pPr>
              <w:spacing w:after="0" w:line="360" w:lineRule="auto"/>
              <w:jc w:val="left"/>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Grupo V-Directivo y Supervisión</w:t>
            </w:r>
          </w:p>
        </w:tc>
        <w:tc>
          <w:tcPr>
            <w:tcW w:w="1985" w:type="dxa"/>
            <w:noWrap/>
            <w:vAlign w:val="bottom"/>
            <w:hideMark/>
          </w:tcPr>
          <w:p w14:paraId="738B2190" w14:textId="1A043474"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71%</w:t>
            </w:r>
          </w:p>
        </w:tc>
        <w:tc>
          <w:tcPr>
            <w:tcW w:w="1701" w:type="dxa"/>
            <w:noWrap/>
            <w:vAlign w:val="bottom"/>
            <w:hideMark/>
          </w:tcPr>
          <w:p w14:paraId="3B937A36" w14:textId="21CF8826"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29%</w:t>
            </w:r>
          </w:p>
        </w:tc>
        <w:tc>
          <w:tcPr>
            <w:tcW w:w="1559" w:type="dxa"/>
            <w:noWrap/>
            <w:vAlign w:val="bottom"/>
            <w:hideMark/>
          </w:tcPr>
          <w:p w14:paraId="23C44ED9" w14:textId="77777777"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w:t>
            </w:r>
          </w:p>
        </w:tc>
        <w:tc>
          <w:tcPr>
            <w:tcW w:w="1654" w:type="dxa"/>
          </w:tcPr>
          <w:p w14:paraId="55C8FA65" w14:textId="77777777"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p>
          <w:p w14:paraId="161D9D30" w14:textId="574D9138" w:rsidR="008A51C2" w:rsidRPr="009814AD" w:rsidRDefault="008A51C2" w:rsidP="00E66E80">
            <w:pPr>
              <w:spacing w:after="0"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w:t>
            </w:r>
          </w:p>
        </w:tc>
      </w:tr>
      <w:tr w:rsidR="009814AD" w:rsidRPr="009814AD" w14:paraId="7CE7C625" w14:textId="0923F0B0" w:rsidTr="00E66E80">
        <w:trPr>
          <w:trHeight w:val="288"/>
        </w:trPr>
        <w:tc>
          <w:tcPr>
            <w:tcW w:w="2835" w:type="dxa"/>
            <w:shd w:val="clear" w:color="auto" w:fill="D9D9D9" w:themeFill="background1" w:themeFillShade="D9"/>
            <w:noWrap/>
            <w:vAlign w:val="bottom"/>
            <w:hideMark/>
          </w:tcPr>
          <w:p w14:paraId="67D4C41E" w14:textId="77777777" w:rsidR="008A51C2" w:rsidRPr="009814AD" w:rsidRDefault="008A51C2" w:rsidP="00E66E80">
            <w:pPr>
              <w:spacing w:after="0" w:line="360" w:lineRule="auto"/>
              <w:rPr>
                <w:rFonts w:ascii="Times New Roman" w:eastAsia="Times New Roman" w:hAnsi="Times New Roman"/>
                <w:b/>
                <w:bCs/>
                <w:color w:val="767171"/>
                <w:spacing w:val="6"/>
                <w:kern w:val="24"/>
                <w:sz w:val="24"/>
                <w:szCs w:val="24"/>
                <w:u w:val="single"/>
                <w:lang w:eastAsia="es-DO"/>
              </w:rPr>
            </w:pPr>
            <w:r w:rsidRPr="009814AD">
              <w:rPr>
                <w:rFonts w:ascii="Times New Roman" w:eastAsia="Times New Roman" w:hAnsi="Times New Roman"/>
                <w:b/>
                <w:bCs/>
                <w:color w:val="767171"/>
                <w:spacing w:val="6"/>
                <w:kern w:val="24"/>
                <w:sz w:val="24"/>
                <w:szCs w:val="24"/>
                <w:u w:val="single"/>
                <w:lang w:eastAsia="es-DO"/>
              </w:rPr>
              <w:t>Promedio</w:t>
            </w:r>
          </w:p>
        </w:tc>
        <w:tc>
          <w:tcPr>
            <w:tcW w:w="1985" w:type="dxa"/>
            <w:shd w:val="clear" w:color="auto" w:fill="D9D9D9" w:themeFill="background1" w:themeFillShade="D9"/>
            <w:noWrap/>
            <w:vAlign w:val="bottom"/>
            <w:hideMark/>
          </w:tcPr>
          <w:p w14:paraId="687493B4" w14:textId="1B6B2F3A" w:rsidR="008A51C2" w:rsidRPr="009814AD" w:rsidRDefault="008A51C2" w:rsidP="00E66E80">
            <w:pPr>
              <w:spacing w:after="0" w:line="360" w:lineRule="auto"/>
              <w:rPr>
                <w:rFonts w:ascii="Times New Roman" w:eastAsia="Times New Roman" w:hAnsi="Times New Roman"/>
                <w:b/>
                <w:bCs/>
                <w:color w:val="767171"/>
                <w:spacing w:val="6"/>
                <w:kern w:val="24"/>
                <w:sz w:val="24"/>
                <w:szCs w:val="24"/>
                <w:u w:val="single"/>
                <w:lang w:eastAsia="es-DO"/>
              </w:rPr>
            </w:pPr>
            <w:r w:rsidRPr="009814AD">
              <w:rPr>
                <w:rFonts w:ascii="Times New Roman" w:eastAsia="Times New Roman" w:hAnsi="Times New Roman"/>
                <w:b/>
                <w:bCs/>
                <w:color w:val="767171"/>
                <w:spacing w:val="6"/>
                <w:kern w:val="24"/>
                <w:sz w:val="24"/>
                <w:szCs w:val="24"/>
                <w:u w:val="single"/>
                <w:lang w:eastAsia="es-DO"/>
              </w:rPr>
              <w:t>64%</w:t>
            </w:r>
          </w:p>
        </w:tc>
        <w:tc>
          <w:tcPr>
            <w:tcW w:w="1701" w:type="dxa"/>
            <w:shd w:val="clear" w:color="auto" w:fill="D9D9D9" w:themeFill="background1" w:themeFillShade="D9"/>
            <w:noWrap/>
            <w:vAlign w:val="bottom"/>
            <w:hideMark/>
          </w:tcPr>
          <w:p w14:paraId="5B53544E" w14:textId="5B09CB77" w:rsidR="008A51C2" w:rsidRPr="009814AD" w:rsidRDefault="008A51C2" w:rsidP="00E66E80">
            <w:pPr>
              <w:spacing w:after="0" w:line="360" w:lineRule="auto"/>
              <w:rPr>
                <w:rFonts w:ascii="Times New Roman" w:eastAsia="Times New Roman" w:hAnsi="Times New Roman"/>
                <w:b/>
                <w:bCs/>
                <w:color w:val="767171"/>
                <w:spacing w:val="6"/>
                <w:kern w:val="24"/>
                <w:sz w:val="24"/>
                <w:szCs w:val="24"/>
                <w:u w:val="single"/>
                <w:lang w:eastAsia="es-DO"/>
              </w:rPr>
            </w:pPr>
            <w:r w:rsidRPr="009814AD">
              <w:rPr>
                <w:rFonts w:ascii="Times New Roman" w:eastAsia="Times New Roman" w:hAnsi="Times New Roman"/>
                <w:b/>
                <w:bCs/>
                <w:color w:val="767171"/>
                <w:spacing w:val="6"/>
                <w:kern w:val="24"/>
                <w:sz w:val="24"/>
                <w:szCs w:val="24"/>
                <w:u w:val="single"/>
                <w:lang w:eastAsia="es-DO"/>
              </w:rPr>
              <w:t>28%</w:t>
            </w:r>
          </w:p>
        </w:tc>
        <w:tc>
          <w:tcPr>
            <w:tcW w:w="1559" w:type="dxa"/>
            <w:shd w:val="clear" w:color="auto" w:fill="D9D9D9" w:themeFill="background1" w:themeFillShade="D9"/>
            <w:noWrap/>
            <w:vAlign w:val="bottom"/>
            <w:hideMark/>
          </w:tcPr>
          <w:p w14:paraId="26D60E1A" w14:textId="4C79071C" w:rsidR="008A51C2" w:rsidRPr="009814AD" w:rsidRDefault="008A51C2" w:rsidP="00E66E80">
            <w:pPr>
              <w:spacing w:after="0" w:line="360" w:lineRule="auto"/>
              <w:rPr>
                <w:rFonts w:ascii="Times New Roman" w:eastAsia="Times New Roman" w:hAnsi="Times New Roman"/>
                <w:b/>
                <w:bCs/>
                <w:color w:val="767171"/>
                <w:spacing w:val="6"/>
                <w:kern w:val="24"/>
                <w:sz w:val="24"/>
                <w:szCs w:val="24"/>
                <w:u w:val="single"/>
                <w:lang w:eastAsia="es-DO"/>
              </w:rPr>
            </w:pPr>
            <w:r w:rsidRPr="009814AD">
              <w:rPr>
                <w:rFonts w:ascii="Times New Roman" w:eastAsia="Times New Roman" w:hAnsi="Times New Roman"/>
                <w:b/>
                <w:bCs/>
                <w:color w:val="767171"/>
                <w:spacing w:val="6"/>
                <w:kern w:val="24"/>
                <w:sz w:val="24"/>
                <w:szCs w:val="24"/>
                <w:u w:val="single"/>
                <w:lang w:eastAsia="es-DO"/>
              </w:rPr>
              <w:t>2.92%</w:t>
            </w:r>
          </w:p>
        </w:tc>
        <w:tc>
          <w:tcPr>
            <w:tcW w:w="1654" w:type="dxa"/>
            <w:shd w:val="clear" w:color="auto" w:fill="D9D9D9" w:themeFill="background1" w:themeFillShade="D9"/>
          </w:tcPr>
          <w:p w14:paraId="42D556E5" w14:textId="0A705EA0" w:rsidR="008A51C2" w:rsidRPr="009814AD" w:rsidRDefault="008A51C2" w:rsidP="00E66E80">
            <w:pPr>
              <w:spacing w:after="0" w:line="360" w:lineRule="auto"/>
              <w:rPr>
                <w:rFonts w:ascii="Times New Roman" w:eastAsia="Times New Roman" w:hAnsi="Times New Roman"/>
                <w:b/>
                <w:bCs/>
                <w:color w:val="767171"/>
                <w:spacing w:val="6"/>
                <w:kern w:val="24"/>
                <w:sz w:val="24"/>
                <w:szCs w:val="24"/>
                <w:u w:val="single"/>
                <w:lang w:eastAsia="es-DO"/>
              </w:rPr>
            </w:pPr>
            <w:r w:rsidRPr="009814AD">
              <w:rPr>
                <w:rFonts w:ascii="Times New Roman" w:eastAsia="Times New Roman" w:hAnsi="Times New Roman"/>
                <w:b/>
                <w:bCs/>
                <w:color w:val="767171"/>
                <w:spacing w:val="6"/>
                <w:kern w:val="24"/>
                <w:sz w:val="24"/>
                <w:szCs w:val="24"/>
                <w:u w:val="single"/>
                <w:lang w:eastAsia="es-DO"/>
              </w:rPr>
              <w:t>0.80%</w:t>
            </w:r>
          </w:p>
        </w:tc>
      </w:tr>
    </w:tbl>
    <w:p w14:paraId="68F92675" w14:textId="6D226802" w:rsidR="00FF58A1" w:rsidRPr="009814AD" w:rsidRDefault="00FF58A1" w:rsidP="00E66E80">
      <w:pPr>
        <w:pStyle w:val="Prrafodelista"/>
        <w:numPr>
          <w:ilvl w:val="0"/>
          <w:numId w:val="2"/>
        </w:numPr>
        <w:spacing w:line="360" w:lineRule="auto"/>
        <w:ind w:left="709"/>
        <w:jc w:val="both"/>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Promedio del desempeño de los colaboradores por grupo ocupacional</w:t>
      </w:r>
    </w:p>
    <w:p w14:paraId="314AC6A7" w14:textId="77777777" w:rsidR="008A4707" w:rsidRDefault="008A4707" w:rsidP="00E66E80">
      <w:pPr>
        <w:spacing w:line="360" w:lineRule="auto"/>
        <w:ind w:firstLine="567"/>
        <w:contextualSpacing/>
        <w:rPr>
          <w:rFonts w:ascii="Times New Roman" w:eastAsia="MS Mincho" w:hAnsi="Times New Roman"/>
          <w:color w:val="767171"/>
          <w:spacing w:val="6"/>
          <w:kern w:val="24"/>
          <w:sz w:val="24"/>
          <w:szCs w:val="24"/>
        </w:rPr>
      </w:pPr>
    </w:p>
    <w:p w14:paraId="3634A35C" w14:textId="77777777" w:rsidR="008A4707" w:rsidRDefault="008A4707" w:rsidP="00C84709">
      <w:pPr>
        <w:spacing w:line="360" w:lineRule="auto"/>
        <w:contextualSpacing/>
        <w:rPr>
          <w:rFonts w:ascii="Times New Roman" w:eastAsia="MS Mincho" w:hAnsi="Times New Roman"/>
          <w:color w:val="767171"/>
          <w:spacing w:val="6"/>
          <w:kern w:val="24"/>
          <w:sz w:val="24"/>
          <w:szCs w:val="24"/>
        </w:rPr>
      </w:pPr>
      <w:r w:rsidRPr="008A4707">
        <w:rPr>
          <w:rFonts w:ascii="Times New Roman" w:eastAsia="MS Mincho" w:hAnsi="Times New Roman"/>
          <w:color w:val="767171"/>
          <w:spacing w:val="6"/>
          <w:kern w:val="24"/>
          <w:sz w:val="24"/>
          <w:szCs w:val="24"/>
        </w:rPr>
        <w:t xml:space="preserve">En la evaluación de desempeño correspondiente al período 2024, el 92% de los colaboradores de SeNaSa alcanzó niveles de competencia alta o muy alta, con un promedio institucional de 64% clasificados como Competente Avanzado y 28% como Competente, lo que refleja un desempeño global de excelencia. </w:t>
      </w:r>
    </w:p>
    <w:p w14:paraId="2C0BB05F" w14:textId="011674CF" w:rsidR="008A4707" w:rsidRDefault="008A4707" w:rsidP="00C84709">
      <w:pPr>
        <w:spacing w:line="360" w:lineRule="auto"/>
        <w:contextualSpacing/>
        <w:rPr>
          <w:rFonts w:ascii="Times New Roman" w:eastAsia="MS Mincho" w:hAnsi="Times New Roman"/>
          <w:color w:val="767171"/>
          <w:spacing w:val="6"/>
          <w:kern w:val="24"/>
          <w:sz w:val="24"/>
          <w:szCs w:val="24"/>
        </w:rPr>
      </w:pPr>
      <w:r w:rsidRPr="008A4707">
        <w:rPr>
          <w:rFonts w:ascii="Times New Roman" w:eastAsia="MS Mincho" w:hAnsi="Times New Roman"/>
          <w:color w:val="767171"/>
          <w:spacing w:val="6"/>
          <w:kern w:val="24"/>
          <w:sz w:val="24"/>
          <w:szCs w:val="24"/>
        </w:rPr>
        <w:t>El nivel más alto de Competente Avanzado se registró en el Grupo V (Directivo y Supervisión) con 71%, seguido por el Grupo III (Técnico) con 69% y el Grupo II (Apoyo Administrativo) con 65%, demostrando que tanto los niveles de liderazgo como los técnico-operativos exhiben los estándares más elevados de rendimiento.</w:t>
      </w:r>
    </w:p>
    <w:p w14:paraId="7F1BDED2" w14:textId="025D55A5" w:rsidR="008A4707" w:rsidRDefault="008A4707" w:rsidP="00C84709">
      <w:pPr>
        <w:spacing w:line="360" w:lineRule="auto"/>
        <w:contextualSpacing/>
        <w:rPr>
          <w:rFonts w:ascii="Times New Roman" w:eastAsia="MS Mincho" w:hAnsi="Times New Roman"/>
          <w:color w:val="767171"/>
          <w:spacing w:val="6"/>
          <w:kern w:val="24"/>
          <w:sz w:val="24"/>
          <w:szCs w:val="24"/>
        </w:rPr>
      </w:pPr>
      <w:r w:rsidRPr="008A4707">
        <w:rPr>
          <w:rFonts w:ascii="Times New Roman" w:eastAsia="MS Mincho" w:hAnsi="Times New Roman"/>
          <w:color w:val="767171"/>
          <w:spacing w:val="6"/>
          <w:kern w:val="24"/>
          <w:sz w:val="24"/>
          <w:szCs w:val="24"/>
        </w:rPr>
        <w:t xml:space="preserve">Solo un 2.92% del personal obtuvo calificación </w:t>
      </w:r>
      <w:r w:rsidR="005F1ECD">
        <w:rPr>
          <w:rFonts w:ascii="Times New Roman" w:eastAsia="MS Mincho" w:hAnsi="Times New Roman"/>
          <w:color w:val="767171"/>
          <w:spacing w:val="6"/>
          <w:kern w:val="24"/>
          <w:sz w:val="24"/>
          <w:szCs w:val="24"/>
        </w:rPr>
        <w:t>s</w:t>
      </w:r>
      <w:r w:rsidRPr="008A4707">
        <w:rPr>
          <w:rFonts w:ascii="Times New Roman" w:eastAsia="MS Mincho" w:hAnsi="Times New Roman"/>
          <w:color w:val="767171"/>
          <w:spacing w:val="6"/>
          <w:kern w:val="24"/>
          <w:sz w:val="24"/>
          <w:szCs w:val="24"/>
        </w:rPr>
        <w:t xml:space="preserve">atisfactoria y apenas un 0.80% resultó Insuficiente, porcentajes marginales que se concentran </w:t>
      </w:r>
      <w:r w:rsidRPr="008A4707">
        <w:rPr>
          <w:rFonts w:ascii="Times New Roman" w:eastAsia="MS Mincho" w:hAnsi="Times New Roman"/>
          <w:color w:val="767171"/>
          <w:spacing w:val="6"/>
          <w:kern w:val="24"/>
          <w:sz w:val="24"/>
          <w:szCs w:val="24"/>
        </w:rPr>
        <w:lastRenderedPageBreak/>
        <w:t>mayoritariamente en los Grupos IV (Profesionales) y III (Técnico), pero que en ningún caso superan el 5% en ningún grupo. Destaca el Grupo I (Servicios Generales), donde no se reportaron calificaciones Insuficientes y solo un 5% fue Satisfactorio, evidenciando un desempeño sólido incluso en este nivel operativo.</w:t>
      </w:r>
    </w:p>
    <w:p w14:paraId="44D54FEA" w14:textId="6C7BFAA6" w:rsidR="00A829F3" w:rsidRDefault="008A4707" w:rsidP="00C84709">
      <w:pPr>
        <w:spacing w:line="360" w:lineRule="auto"/>
        <w:contextualSpacing/>
        <w:rPr>
          <w:rFonts w:ascii="Times New Roman" w:eastAsia="MS Mincho" w:hAnsi="Times New Roman"/>
          <w:color w:val="767171"/>
          <w:spacing w:val="6"/>
          <w:kern w:val="24"/>
          <w:sz w:val="24"/>
          <w:szCs w:val="24"/>
        </w:rPr>
      </w:pPr>
      <w:r w:rsidRPr="008A4707">
        <w:rPr>
          <w:rFonts w:ascii="Times New Roman" w:eastAsia="MS Mincho" w:hAnsi="Times New Roman"/>
          <w:color w:val="767171"/>
          <w:spacing w:val="6"/>
          <w:kern w:val="24"/>
          <w:sz w:val="24"/>
          <w:szCs w:val="24"/>
        </w:rPr>
        <w:t>Estos resultados consolidan a SeNaSa como una institución con un capital humano altamente competente y comprometido, donde más de 9 de cada 10 colaboradores superan ampliamente las expectativas de desempeño, constituyendo una base sólida para el logro de los objetivos estratégicos y la calidad del servicio a los afiliados.</w:t>
      </w:r>
    </w:p>
    <w:p w14:paraId="3FF48C29" w14:textId="77777777" w:rsidR="00F826C3" w:rsidRDefault="00F826C3" w:rsidP="00E66E80">
      <w:pPr>
        <w:spacing w:line="360" w:lineRule="auto"/>
        <w:rPr>
          <w:rFonts w:ascii="Times New Roman" w:hAnsi="Times New Roman"/>
          <w:b/>
          <w:color w:val="767171"/>
          <w:spacing w:val="6"/>
          <w:kern w:val="24"/>
          <w:sz w:val="24"/>
          <w:szCs w:val="24"/>
        </w:rPr>
      </w:pPr>
    </w:p>
    <w:p w14:paraId="257F1593" w14:textId="35EF7F54" w:rsidR="00487383" w:rsidRPr="009814AD" w:rsidRDefault="008D5339" w:rsidP="00E66E80">
      <w:pPr>
        <w:spacing w:line="360" w:lineRule="auto"/>
        <w:rPr>
          <w:rFonts w:ascii="Times New Roman" w:hAnsi="Times New Roman"/>
          <w:b/>
          <w:color w:val="767171"/>
          <w:spacing w:val="6"/>
          <w:kern w:val="24"/>
          <w:sz w:val="24"/>
          <w:szCs w:val="24"/>
        </w:rPr>
      </w:pPr>
      <w:r w:rsidRPr="009814AD">
        <w:rPr>
          <w:rFonts w:ascii="Times New Roman" w:hAnsi="Times New Roman"/>
          <w:b/>
          <w:color w:val="767171"/>
          <w:spacing w:val="6"/>
          <w:kern w:val="24"/>
          <w:sz w:val="24"/>
          <w:szCs w:val="24"/>
        </w:rPr>
        <w:t>Clima y Cultura Organizacional</w:t>
      </w:r>
    </w:p>
    <w:p w14:paraId="47ACA3C0"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Durante los primeros nueve meses del año 2025, la Unidad de Clima y Cultura Organizacional desarrolló un conjunto amplio de iniciativas orientadas a fortalecer la experiencia del colaborador, promover entornos laborales saludables y continuar consolidando la cultura institucional alineada a los valores y a la estrategia de SeNaSa.</w:t>
      </w:r>
    </w:p>
    <w:p w14:paraId="4512E6EC"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A lo largo del año se diseñaron y ejecutaron diversas experiencias de integración dirigidas a potenciar las competencias esenciales de los equipos de las gerencias, así como del propio equipo de Clima y Cultura.</w:t>
      </w:r>
      <w:r w:rsidRPr="009814AD">
        <w:rPr>
          <w:rFonts w:ascii="Times New Roman" w:hAnsi="Times New Roman"/>
          <w:color w:val="767171"/>
          <w:spacing w:val="6"/>
          <w:kern w:val="24"/>
          <w:sz w:val="24"/>
          <w:szCs w:val="24"/>
        </w:rPr>
        <w:br/>
        <w:t>Estas intervenciones se enfocaron en:</w:t>
      </w:r>
    </w:p>
    <w:p w14:paraId="0131D457"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Fomentar la colaboración efectiva y la comunicación asertiva.</w:t>
      </w:r>
    </w:p>
    <w:p w14:paraId="6FABB098"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Desarrollar habilidades claves para la gestión de proyectos, el manejo de conflictos y el liderazgo adaptativo.</w:t>
      </w:r>
    </w:p>
    <w:p w14:paraId="28A2B0C1"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Promover espacios de confianza, creatividad y cohesión para mejorar el ambiente laboral.</w:t>
      </w:r>
    </w:p>
    <w:p w14:paraId="0463B2F6"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lastRenderedPageBreak/>
        <w:t>Las actividades incluyeron dinámicas de trabajo colaborativo, ejercicios vivenciales, sesiones de retroalimentación guiada y espacios de reflexión sobre los desafíos y metas de cada gerencia.</w:t>
      </w:r>
    </w:p>
    <w:p w14:paraId="7FD5287B"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Durante este año se dio continuidad a la aplicación sistemática de las Encuestas Termómetro, una herramienta estratégica para evaluar la percepción de los colaboradores respecto al clima laboral y la efectividad de los planes de mejora.</w:t>
      </w:r>
    </w:p>
    <w:p w14:paraId="2F7F01D4" w14:textId="77777777" w:rsidR="008A51C2" w:rsidRPr="009814AD" w:rsidRDefault="008A51C2" w:rsidP="00E66E80">
      <w:pPr>
        <w:spacing w:line="360" w:lineRule="auto"/>
        <w:ind w:firstLine="426"/>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Como parte del proceso, se desarrollaron acciones clave:</w:t>
      </w:r>
    </w:p>
    <w:p w14:paraId="3675E155"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Elaboración del cronograma de aplicación y seguimiento trimestral.</w:t>
      </w:r>
    </w:p>
    <w:p w14:paraId="63524003"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Acompañamiento directo a líderes para el análisis de resultados.</w:t>
      </w:r>
    </w:p>
    <w:p w14:paraId="656E8D87"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Realización de focus groups con supervisores y encargados, orientados a identificar causas raíz, necesidades específicas y oportunidades de mejora.</w:t>
      </w:r>
    </w:p>
    <w:p w14:paraId="5D385719"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Seguimiento personalizado a los compromisos asumidos por las gerencias.</w:t>
      </w:r>
    </w:p>
    <w:p w14:paraId="557238DE"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Estas acciones han permitido obtener una percepción más clara del clima institucional y facilitar la toma de decisiones basada en evidencias.</w:t>
      </w:r>
    </w:p>
    <w:p w14:paraId="19FC6DE0" w14:textId="77777777" w:rsidR="008A51C2" w:rsidRPr="009814AD" w:rsidRDefault="008A51C2" w:rsidP="00C84709">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Actualmente en desarrollo, esta iniciativa busca reactivar y expandir la metodología de </w:t>
      </w:r>
      <w:proofErr w:type="gramStart"/>
      <w:r w:rsidRPr="009814AD">
        <w:rPr>
          <w:rFonts w:ascii="Times New Roman" w:hAnsi="Times New Roman"/>
          <w:color w:val="767171"/>
          <w:spacing w:val="6"/>
          <w:kern w:val="24"/>
          <w:sz w:val="24"/>
          <w:szCs w:val="24"/>
        </w:rPr>
        <w:t>Dominicana</w:t>
      </w:r>
      <w:proofErr w:type="gramEnd"/>
      <w:r w:rsidRPr="009814AD">
        <w:rPr>
          <w:rFonts w:ascii="Times New Roman" w:hAnsi="Times New Roman"/>
          <w:color w:val="767171"/>
          <w:spacing w:val="6"/>
          <w:kern w:val="24"/>
          <w:sz w:val="24"/>
          <w:szCs w:val="24"/>
        </w:rPr>
        <w:t xml:space="preserve"> se Transforma dentro de SeNaSa.</w:t>
      </w:r>
    </w:p>
    <w:p w14:paraId="040FD9F5" w14:textId="77777777" w:rsidR="008A51C2" w:rsidRPr="009814AD" w:rsidRDefault="008A51C2" w:rsidP="00E66E80">
      <w:p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El proyecto tiene como propósito:</w:t>
      </w:r>
    </w:p>
    <w:p w14:paraId="6F294C97"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Impulsar una cultura centrada en las personas.</w:t>
      </w:r>
    </w:p>
    <w:p w14:paraId="1E6C2CBA" w14:textId="77777777" w:rsidR="008A51C2" w:rsidRPr="009814AD"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Promover la participación de los colaboradores.</w:t>
      </w:r>
    </w:p>
    <w:p w14:paraId="46F269CA" w14:textId="231DB87A" w:rsidR="0072665C" w:rsidRPr="002841CE" w:rsidRDefault="008A51C2" w:rsidP="00E66E80">
      <w:pPr>
        <w:numPr>
          <w:ilvl w:val="0"/>
          <w:numId w:val="25"/>
        </w:numPr>
        <w:spacing w:line="360" w:lineRule="auto"/>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Fortalecer el compromiso institucional, la motivación y el enfoque de servicio.</w:t>
      </w:r>
    </w:p>
    <w:p w14:paraId="7EC2E9F0" w14:textId="77777777" w:rsidR="00C12B30" w:rsidRDefault="00C12B30" w:rsidP="00E66E80">
      <w:pPr>
        <w:spacing w:line="360" w:lineRule="auto"/>
        <w:rPr>
          <w:rFonts w:ascii="Times New Roman" w:hAnsi="Times New Roman"/>
          <w:b/>
          <w:color w:val="767171"/>
          <w:spacing w:val="6"/>
          <w:kern w:val="24"/>
          <w:sz w:val="28"/>
          <w:szCs w:val="24"/>
        </w:rPr>
      </w:pPr>
    </w:p>
    <w:p w14:paraId="6A053FE9" w14:textId="3C17F947" w:rsidR="00487383" w:rsidRPr="00E66E80" w:rsidRDefault="007F2BA2" w:rsidP="00E66E80">
      <w:pPr>
        <w:spacing w:line="360" w:lineRule="auto"/>
        <w:jc w:val="center"/>
        <w:rPr>
          <w:rFonts w:ascii="Times New Roman" w:eastAsia="Times New Roman" w:hAnsi="Times New Roman"/>
          <w:color w:val="767171"/>
          <w:spacing w:val="6"/>
          <w:kern w:val="24"/>
          <w:sz w:val="24"/>
          <w:szCs w:val="24"/>
          <w:lang w:eastAsia="es-DO"/>
        </w:rPr>
      </w:pPr>
      <w:r w:rsidRPr="00E66E80">
        <w:rPr>
          <w:rFonts w:ascii="Times New Roman" w:hAnsi="Times New Roman"/>
          <w:b/>
          <w:color w:val="767171"/>
          <w:spacing w:val="6"/>
          <w:kern w:val="24"/>
          <w:sz w:val="24"/>
          <w:szCs w:val="24"/>
        </w:rPr>
        <w:lastRenderedPageBreak/>
        <w:t>4</w:t>
      </w:r>
      <w:r w:rsidR="003A583E" w:rsidRPr="00E66E80">
        <w:rPr>
          <w:rFonts w:ascii="Times New Roman" w:hAnsi="Times New Roman"/>
          <w:b/>
          <w:color w:val="767171"/>
          <w:spacing w:val="6"/>
          <w:kern w:val="24"/>
          <w:sz w:val="24"/>
          <w:szCs w:val="24"/>
        </w:rPr>
        <w:t>.3 Desempeño de los Procesos Jur</w:t>
      </w:r>
      <w:r w:rsidR="008631AF" w:rsidRPr="00E66E80">
        <w:rPr>
          <w:rFonts w:ascii="Times New Roman" w:hAnsi="Times New Roman"/>
          <w:b/>
          <w:color w:val="767171"/>
          <w:spacing w:val="6"/>
          <w:kern w:val="24"/>
          <w:sz w:val="24"/>
          <w:szCs w:val="24"/>
        </w:rPr>
        <w:t>í</w:t>
      </w:r>
      <w:r w:rsidR="003A583E" w:rsidRPr="00E66E80">
        <w:rPr>
          <w:rFonts w:ascii="Times New Roman" w:hAnsi="Times New Roman"/>
          <w:b/>
          <w:color w:val="767171"/>
          <w:spacing w:val="6"/>
          <w:kern w:val="24"/>
          <w:sz w:val="24"/>
          <w:szCs w:val="24"/>
        </w:rPr>
        <w:t>dicos</w:t>
      </w:r>
    </w:p>
    <w:p w14:paraId="4090424D" w14:textId="36DE6E67" w:rsidR="0013690A" w:rsidRDefault="0013690A" w:rsidP="00C84709">
      <w:pPr>
        <w:spacing w:line="360" w:lineRule="auto"/>
        <w:rPr>
          <w:rFonts w:ascii="Times New Roman" w:hAnsi="Times New Roman"/>
          <w:color w:val="767171"/>
          <w:spacing w:val="6"/>
          <w:kern w:val="24"/>
          <w:sz w:val="24"/>
          <w:szCs w:val="24"/>
        </w:rPr>
      </w:pPr>
      <w:r w:rsidRPr="00405EB2">
        <w:rPr>
          <w:rFonts w:ascii="Times New Roman" w:hAnsi="Times New Roman"/>
          <w:color w:val="767171"/>
          <w:spacing w:val="6"/>
          <w:kern w:val="24"/>
          <w:sz w:val="24"/>
          <w:szCs w:val="24"/>
        </w:rPr>
        <w:t>Durante 2025, la Consultoría Jurídica de SeNaSa c en la defensa de los intereses institucionales, obteniendo decisiones favorables en procesos civiles, laborales, contencioso-administrativos y recursos ante la SISALRIL, incluyendo el levantamiento de un proceso arbitral mediante conciliación. En el ámbito contencioso-administrativo, respondió oportunamente a medidas cautelares, garantizando la continuidad operativa y la validez de actuaciones estratégicas.</w:t>
      </w:r>
    </w:p>
    <w:p w14:paraId="02F1B527" w14:textId="77777777" w:rsidR="00A011F6" w:rsidRDefault="00A011F6" w:rsidP="00C84709">
      <w:pPr>
        <w:spacing w:line="360" w:lineRule="auto"/>
        <w:rPr>
          <w:rFonts w:ascii="Times New Roman" w:hAnsi="Times New Roman"/>
          <w:color w:val="767171"/>
          <w:spacing w:val="6"/>
          <w:kern w:val="24"/>
          <w:sz w:val="24"/>
          <w:szCs w:val="24"/>
        </w:rPr>
      </w:pPr>
      <w:r>
        <w:rPr>
          <w:rFonts w:ascii="Times New Roman" w:hAnsi="Times New Roman"/>
          <w:color w:val="767171"/>
          <w:spacing w:val="6"/>
          <w:kern w:val="24"/>
          <w:sz w:val="24"/>
          <w:szCs w:val="24"/>
        </w:rPr>
        <w:t>En el cumplimiento del Plan Operativo Anual al cierre del periodo se obtuvieron los siguientes resultados en los indicadores operativos:</w:t>
      </w:r>
    </w:p>
    <w:p w14:paraId="459245C7" w14:textId="77777777" w:rsidR="00A011F6" w:rsidRDefault="00A011F6" w:rsidP="0050192A">
      <w:pPr>
        <w:pStyle w:val="Prrafodelista"/>
        <w:numPr>
          <w:ilvl w:val="0"/>
          <w:numId w:val="41"/>
        </w:numPr>
        <w:spacing w:line="360" w:lineRule="auto"/>
        <w:ind w:left="709" w:hanging="283"/>
        <w:jc w:val="both"/>
        <w:rPr>
          <w:rFonts w:ascii="Times New Roman" w:hAnsi="Times New Roman"/>
          <w:color w:val="767171"/>
          <w:spacing w:val="6"/>
          <w:kern w:val="24"/>
          <w:sz w:val="24"/>
          <w:szCs w:val="24"/>
        </w:rPr>
      </w:pPr>
      <w:r w:rsidRPr="00A011F6">
        <w:rPr>
          <w:rFonts w:ascii="Times New Roman" w:hAnsi="Times New Roman"/>
          <w:color w:val="767171"/>
          <w:spacing w:val="6"/>
          <w:kern w:val="24"/>
          <w:sz w:val="24"/>
          <w:szCs w:val="24"/>
        </w:rPr>
        <w:t>Índice global de cumplimiento normativo: 67.50%</w:t>
      </w:r>
    </w:p>
    <w:p w14:paraId="146D79C9" w14:textId="31F48104" w:rsidR="00A011F6" w:rsidRPr="00A011F6" w:rsidRDefault="00A011F6" w:rsidP="0050192A">
      <w:pPr>
        <w:pStyle w:val="Prrafodelista"/>
        <w:numPr>
          <w:ilvl w:val="0"/>
          <w:numId w:val="41"/>
        </w:numPr>
        <w:spacing w:line="360" w:lineRule="auto"/>
        <w:ind w:left="709" w:hanging="283"/>
        <w:jc w:val="both"/>
        <w:rPr>
          <w:rFonts w:ascii="Times New Roman" w:hAnsi="Times New Roman"/>
          <w:color w:val="767171"/>
          <w:spacing w:val="6"/>
          <w:kern w:val="24"/>
          <w:sz w:val="24"/>
          <w:szCs w:val="24"/>
        </w:rPr>
      </w:pPr>
      <w:r w:rsidRPr="00A011F6">
        <w:rPr>
          <w:rFonts w:ascii="Times New Roman" w:hAnsi="Times New Roman"/>
          <w:color w:val="767171"/>
          <w:spacing w:val="6"/>
          <w:kern w:val="24"/>
          <w:sz w:val="24"/>
          <w:szCs w:val="24"/>
        </w:rPr>
        <w:t>% de los requerimientos respondidos en tiempo oportuno de acuerdo con el Catálogo de Servicios de la Consultoría Jurídica: 70.00%</w:t>
      </w:r>
      <w:r w:rsidRPr="00A011F6">
        <w:rPr>
          <w:rFonts w:ascii="Times New Roman" w:hAnsi="Times New Roman"/>
          <w:color w:val="767171"/>
          <w:spacing w:val="6"/>
          <w:kern w:val="24"/>
          <w:sz w:val="24"/>
          <w:szCs w:val="24"/>
        </w:rPr>
        <w:tab/>
      </w:r>
    </w:p>
    <w:p w14:paraId="794C4C46" w14:textId="6E265FDD" w:rsidR="0013690A" w:rsidRPr="002667E2" w:rsidRDefault="0013690A" w:rsidP="00C84709">
      <w:pPr>
        <w:spacing w:line="360" w:lineRule="auto"/>
        <w:rPr>
          <w:rFonts w:ascii="Times New Roman" w:hAnsi="Times New Roman"/>
          <w:color w:val="767171"/>
          <w:spacing w:val="6"/>
          <w:kern w:val="24"/>
          <w:sz w:val="24"/>
          <w:szCs w:val="24"/>
        </w:rPr>
      </w:pPr>
      <w:r w:rsidRPr="002667E2">
        <w:rPr>
          <w:rFonts w:ascii="Times New Roman" w:hAnsi="Times New Roman"/>
          <w:color w:val="767171"/>
          <w:spacing w:val="6"/>
          <w:kern w:val="24"/>
          <w:sz w:val="24"/>
          <w:szCs w:val="24"/>
        </w:rPr>
        <w:t>En materia de cumplimiento normativo, fortaleció significativamente los Sistemas de Gestión ISO 37301 (Cumplimiento) e ISO 37001 (Antisoborno</w:t>
      </w:r>
      <w:r w:rsidR="23471FDE" w:rsidRPr="002667E2">
        <w:rPr>
          <w:rFonts w:ascii="Times New Roman" w:hAnsi="Times New Roman"/>
          <w:color w:val="767171"/>
          <w:spacing w:val="6"/>
          <w:kern w:val="24"/>
          <w:sz w:val="24"/>
          <w:szCs w:val="24"/>
        </w:rPr>
        <w:t>)</w:t>
      </w:r>
      <w:r w:rsidR="78B51968" w:rsidRPr="002667E2">
        <w:rPr>
          <w:rFonts w:ascii="Times New Roman" w:hAnsi="Times New Roman"/>
          <w:color w:val="767171"/>
          <w:spacing w:val="6"/>
          <w:kern w:val="24"/>
          <w:sz w:val="24"/>
          <w:szCs w:val="24"/>
        </w:rPr>
        <w:t xml:space="preserve"> (vencidas)</w:t>
      </w:r>
      <w:r w:rsidR="23471FDE" w:rsidRPr="002667E2">
        <w:rPr>
          <w:rFonts w:ascii="Times New Roman" w:hAnsi="Times New Roman"/>
          <w:color w:val="767171"/>
          <w:spacing w:val="6"/>
          <w:kern w:val="24"/>
          <w:sz w:val="24"/>
          <w:szCs w:val="24"/>
        </w:rPr>
        <w:t>,</w:t>
      </w:r>
      <w:r w:rsidRPr="002667E2">
        <w:rPr>
          <w:rFonts w:ascii="Times New Roman" w:hAnsi="Times New Roman"/>
          <w:color w:val="767171"/>
          <w:spacing w:val="6"/>
          <w:kern w:val="24"/>
          <w:sz w:val="24"/>
          <w:szCs w:val="24"/>
        </w:rPr>
        <w:t xml:space="preserve"> revisó más de 1,500 disposiciones normativas, mantuvo actualizado el normograma institucional y difundió cambios regulatorios mediante “Alerta Normativa”. </w:t>
      </w:r>
    </w:p>
    <w:p w14:paraId="19DBD6E9" w14:textId="4A03E1C0" w:rsidR="00E66E80" w:rsidRDefault="0013690A" w:rsidP="00C84709">
      <w:pPr>
        <w:spacing w:line="360" w:lineRule="auto"/>
        <w:rPr>
          <w:rFonts w:ascii="Times New Roman" w:hAnsi="Times New Roman"/>
          <w:color w:val="767171"/>
          <w:spacing w:val="6"/>
          <w:kern w:val="24"/>
          <w:sz w:val="24"/>
          <w:szCs w:val="24"/>
        </w:rPr>
      </w:pPr>
      <w:r w:rsidRPr="002667E2">
        <w:rPr>
          <w:rFonts w:ascii="Times New Roman" w:hAnsi="Times New Roman"/>
          <w:color w:val="767171"/>
          <w:spacing w:val="6"/>
          <w:kern w:val="24"/>
          <w:sz w:val="24"/>
          <w:szCs w:val="24"/>
        </w:rPr>
        <w:t xml:space="preserve">La Consultoría Jurídica emitió resoluciones clave para fortalecer la gobernanza, destacando la creación del Comité Técnico Institucional de Evaluación y Contratación de Servicios de Salud, así como normas que estandarizan procedimientos y alinean la gestión con los requerimientos del CNSS y SISALRIL. Durante </w:t>
      </w:r>
      <w:r w:rsidR="00A27867">
        <w:rPr>
          <w:rFonts w:ascii="Times New Roman" w:hAnsi="Times New Roman"/>
          <w:color w:val="767171"/>
          <w:spacing w:val="6"/>
          <w:kern w:val="24"/>
          <w:sz w:val="24"/>
          <w:szCs w:val="24"/>
        </w:rPr>
        <w:t>el periodo</w:t>
      </w:r>
      <w:r w:rsidRPr="002667E2">
        <w:rPr>
          <w:rFonts w:ascii="Times New Roman" w:hAnsi="Times New Roman"/>
          <w:color w:val="767171"/>
          <w:spacing w:val="6"/>
          <w:kern w:val="24"/>
          <w:sz w:val="24"/>
          <w:szCs w:val="24"/>
        </w:rPr>
        <w:t>, lideró la suscripción de 8 convenios interinstitucionales (37.5% públicos y 62.5% privados), 39 contratos de servicios prestados (74.36% médicos especializados), 9 contratos de tiempo definido, 14 contratos de medios de comunicación y 326 contratos de planes complementarios para afiliados del Régimen Contributivo.</w:t>
      </w:r>
    </w:p>
    <w:p w14:paraId="542E031E" w14:textId="77777777" w:rsidR="00E66E80" w:rsidRDefault="00E66E80" w:rsidP="00E66E80">
      <w:pPr>
        <w:spacing w:line="360" w:lineRule="auto"/>
        <w:ind w:firstLine="426"/>
        <w:rPr>
          <w:rFonts w:ascii="Times New Roman" w:hAnsi="Times New Roman"/>
          <w:color w:val="767171"/>
          <w:spacing w:val="6"/>
          <w:kern w:val="24"/>
          <w:sz w:val="24"/>
          <w:szCs w:val="24"/>
        </w:rPr>
      </w:pPr>
    </w:p>
    <w:p w14:paraId="6EE1B536" w14:textId="77777777" w:rsidR="00761C4F" w:rsidRDefault="00761C4F" w:rsidP="00A011F6">
      <w:pPr>
        <w:spacing w:line="360" w:lineRule="auto"/>
        <w:rPr>
          <w:rFonts w:ascii="Times New Roman" w:hAnsi="Times New Roman"/>
          <w:color w:val="767171"/>
          <w:spacing w:val="6"/>
          <w:kern w:val="24"/>
          <w:sz w:val="24"/>
          <w:szCs w:val="24"/>
        </w:rPr>
        <w:sectPr w:rsidR="00761C4F" w:rsidSect="002D10DD">
          <w:headerReference w:type="first" r:id="rId38"/>
          <w:pgSz w:w="12242" w:h="15842" w:code="1"/>
          <w:pgMar w:top="1440" w:right="2160" w:bottom="1440" w:left="2160" w:header="709" w:footer="119" w:gutter="0"/>
          <w:pgNumType w:start="8"/>
          <w:cols w:space="708"/>
          <w:titlePg/>
          <w:docGrid w:linePitch="360"/>
        </w:sectPr>
      </w:pPr>
    </w:p>
    <w:p w14:paraId="50B1439B" w14:textId="0BFB19A9" w:rsidR="00761C4F" w:rsidRDefault="005052EE" w:rsidP="00A011F6">
      <w:pPr>
        <w:spacing w:line="360" w:lineRule="auto"/>
        <w:rPr>
          <w:rFonts w:ascii="Times New Roman" w:hAnsi="Times New Roman"/>
          <w:color w:val="767171"/>
          <w:spacing w:val="6"/>
          <w:kern w:val="24"/>
          <w:sz w:val="24"/>
          <w:szCs w:val="24"/>
        </w:rPr>
      </w:pPr>
      <w:r>
        <w:rPr>
          <w:rFonts w:ascii="Times New Roman" w:hAnsi="Times New Roman"/>
          <w:color w:val="767171"/>
          <w:spacing w:val="6"/>
          <w:kern w:val="24"/>
          <w:sz w:val="24"/>
          <w:szCs w:val="24"/>
        </w:rPr>
        <w:lastRenderedPageBreak/>
        <w:t>C</w:t>
      </w:r>
      <w:r w:rsidR="004A1333">
        <w:rPr>
          <w:rFonts w:ascii="Times New Roman" w:hAnsi="Times New Roman"/>
          <w:color w:val="767171"/>
          <w:spacing w:val="6"/>
          <w:kern w:val="24"/>
          <w:sz w:val="24"/>
          <w:szCs w:val="24"/>
        </w:rPr>
        <w:t xml:space="preserve">onvenios firmados </w:t>
      </w:r>
      <w:r>
        <w:rPr>
          <w:rFonts w:ascii="Times New Roman" w:hAnsi="Times New Roman"/>
          <w:color w:val="767171"/>
          <w:spacing w:val="6"/>
          <w:kern w:val="24"/>
          <w:sz w:val="24"/>
          <w:szCs w:val="24"/>
        </w:rPr>
        <w:t>durante el 2025</w:t>
      </w:r>
      <w:r w:rsidR="00E66E80">
        <w:rPr>
          <w:rFonts w:ascii="Times New Roman" w:hAnsi="Times New Roman"/>
          <w:color w:val="767171"/>
          <w:spacing w:val="6"/>
          <w:kern w:val="24"/>
          <w:sz w:val="24"/>
          <w:szCs w:val="24"/>
        </w:rPr>
        <w:t>:</w:t>
      </w:r>
    </w:p>
    <w:tbl>
      <w:tblPr>
        <w:tblW w:w="12940" w:type="dxa"/>
        <w:tblCellMar>
          <w:left w:w="70" w:type="dxa"/>
          <w:right w:w="70" w:type="dxa"/>
        </w:tblCellMar>
        <w:tblLook w:val="04A0" w:firstRow="1" w:lastRow="0" w:firstColumn="1" w:lastColumn="0" w:noHBand="0" w:noVBand="1"/>
      </w:tblPr>
      <w:tblGrid>
        <w:gridCol w:w="2631"/>
        <w:gridCol w:w="1820"/>
        <w:gridCol w:w="8489"/>
      </w:tblGrid>
      <w:tr w:rsidR="005052EE" w:rsidRPr="005052EE" w14:paraId="25F2C292" w14:textId="77777777" w:rsidTr="009D0A48">
        <w:trPr>
          <w:trHeight w:val="528"/>
          <w:tblHeader/>
        </w:trPr>
        <w:tc>
          <w:tcPr>
            <w:tcW w:w="2631"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04DCF863" w14:textId="77777777" w:rsidR="005052EE" w:rsidRPr="005052EE" w:rsidRDefault="005052EE" w:rsidP="005052EE">
            <w:pPr>
              <w:jc w:val="left"/>
              <w:rPr>
                <w:rFonts w:ascii="Times New Roman" w:hAnsi="Times New Roman"/>
                <w:b/>
                <w:bCs/>
                <w:color w:val="FFFFFF" w:themeColor="background1"/>
                <w:spacing w:val="6"/>
                <w:kern w:val="24"/>
                <w:sz w:val="24"/>
                <w:szCs w:val="24"/>
                <w:lang w:val="es-ES"/>
              </w:rPr>
            </w:pPr>
            <w:r w:rsidRPr="005052EE">
              <w:rPr>
                <w:rFonts w:ascii="Times New Roman" w:hAnsi="Times New Roman"/>
                <w:b/>
                <w:bCs/>
                <w:color w:val="FFFFFF" w:themeColor="background1"/>
                <w:spacing w:val="6"/>
                <w:kern w:val="24"/>
                <w:sz w:val="24"/>
                <w:szCs w:val="24"/>
              </w:rPr>
              <w:t>INSTITUCIÓN</w:t>
            </w:r>
          </w:p>
        </w:tc>
        <w:tc>
          <w:tcPr>
            <w:tcW w:w="1820" w:type="dxa"/>
            <w:tcBorders>
              <w:top w:val="single" w:sz="8" w:space="0" w:color="auto"/>
              <w:left w:val="nil"/>
              <w:bottom w:val="single" w:sz="4" w:space="0" w:color="auto"/>
              <w:right w:val="single" w:sz="4" w:space="0" w:color="auto"/>
            </w:tcBorders>
            <w:shd w:val="clear" w:color="000000" w:fill="002060"/>
            <w:vAlign w:val="center"/>
            <w:hideMark/>
          </w:tcPr>
          <w:p w14:paraId="2C31A4E4" w14:textId="77777777" w:rsidR="005052EE" w:rsidRPr="005052EE" w:rsidRDefault="005052EE" w:rsidP="005052EE">
            <w:pPr>
              <w:jc w:val="center"/>
              <w:rPr>
                <w:rFonts w:ascii="Times New Roman" w:hAnsi="Times New Roman"/>
                <w:b/>
                <w:bCs/>
                <w:color w:val="FFFFFF" w:themeColor="background1"/>
                <w:spacing w:val="6"/>
                <w:kern w:val="24"/>
                <w:sz w:val="24"/>
                <w:szCs w:val="24"/>
                <w:lang w:val="es-ES"/>
              </w:rPr>
            </w:pPr>
            <w:r w:rsidRPr="005052EE">
              <w:rPr>
                <w:rFonts w:ascii="Times New Roman" w:hAnsi="Times New Roman"/>
                <w:b/>
                <w:bCs/>
                <w:color w:val="FFFFFF" w:themeColor="background1"/>
                <w:spacing w:val="6"/>
                <w:kern w:val="24"/>
                <w:sz w:val="24"/>
                <w:szCs w:val="24"/>
              </w:rPr>
              <w:t>TIPO DE INSTITUCIÓN</w:t>
            </w:r>
          </w:p>
        </w:tc>
        <w:tc>
          <w:tcPr>
            <w:tcW w:w="8489" w:type="dxa"/>
            <w:tcBorders>
              <w:top w:val="single" w:sz="8" w:space="0" w:color="auto"/>
              <w:left w:val="nil"/>
              <w:bottom w:val="single" w:sz="4" w:space="0" w:color="auto"/>
              <w:right w:val="single" w:sz="8" w:space="0" w:color="auto"/>
            </w:tcBorders>
            <w:shd w:val="clear" w:color="000000" w:fill="002060"/>
            <w:vAlign w:val="center"/>
            <w:hideMark/>
          </w:tcPr>
          <w:p w14:paraId="078F77C7" w14:textId="77777777" w:rsidR="005052EE" w:rsidRPr="005052EE" w:rsidRDefault="005052EE" w:rsidP="005052EE">
            <w:pPr>
              <w:jc w:val="center"/>
              <w:rPr>
                <w:rFonts w:ascii="Times New Roman" w:hAnsi="Times New Roman"/>
                <w:b/>
                <w:bCs/>
                <w:color w:val="FFFFFF" w:themeColor="background1"/>
                <w:spacing w:val="6"/>
                <w:kern w:val="24"/>
                <w:sz w:val="24"/>
                <w:szCs w:val="24"/>
                <w:lang w:val="es-ES"/>
              </w:rPr>
            </w:pPr>
            <w:r w:rsidRPr="005052EE">
              <w:rPr>
                <w:rFonts w:ascii="Times New Roman" w:hAnsi="Times New Roman"/>
                <w:b/>
                <w:bCs/>
                <w:color w:val="FFFFFF" w:themeColor="background1"/>
                <w:spacing w:val="6"/>
                <w:kern w:val="24"/>
                <w:sz w:val="24"/>
                <w:szCs w:val="24"/>
              </w:rPr>
              <w:t>OBJETO</w:t>
            </w:r>
          </w:p>
        </w:tc>
      </w:tr>
      <w:tr w:rsidR="005052EE" w:rsidRPr="005052EE" w14:paraId="594A0341" w14:textId="77777777" w:rsidTr="009D0A48">
        <w:trPr>
          <w:trHeight w:val="1056"/>
        </w:trPr>
        <w:tc>
          <w:tcPr>
            <w:tcW w:w="2631" w:type="dxa"/>
            <w:tcBorders>
              <w:top w:val="nil"/>
              <w:left w:val="single" w:sz="8" w:space="0" w:color="auto"/>
              <w:bottom w:val="single" w:sz="4" w:space="0" w:color="auto"/>
              <w:right w:val="single" w:sz="4" w:space="0" w:color="auto"/>
            </w:tcBorders>
            <w:vAlign w:val="center"/>
            <w:hideMark/>
          </w:tcPr>
          <w:p w14:paraId="6D1F1422"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NUEVA VIDA PARA LOS RESIDUOS NUVI - RECOLECTIVA SAS</w:t>
            </w:r>
          </w:p>
        </w:tc>
        <w:tc>
          <w:tcPr>
            <w:tcW w:w="1820" w:type="dxa"/>
            <w:tcBorders>
              <w:top w:val="nil"/>
              <w:left w:val="nil"/>
              <w:bottom w:val="single" w:sz="4" w:space="0" w:color="auto"/>
              <w:right w:val="single" w:sz="4" w:space="0" w:color="auto"/>
            </w:tcBorders>
            <w:vAlign w:val="center"/>
            <w:hideMark/>
          </w:tcPr>
          <w:p w14:paraId="5C5445ED"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PRIVADA</w:t>
            </w:r>
          </w:p>
        </w:tc>
        <w:tc>
          <w:tcPr>
            <w:tcW w:w="8489" w:type="dxa"/>
            <w:tcBorders>
              <w:top w:val="nil"/>
              <w:left w:val="nil"/>
              <w:bottom w:val="single" w:sz="4" w:space="0" w:color="auto"/>
              <w:right w:val="single" w:sz="8" w:space="0" w:color="auto"/>
            </w:tcBorders>
            <w:vAlign w:val="center"/>
            <w:hideMark/>
          </w:tcPr>
          <w:p w14:paraId="280B6C64"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Como parte de las acciones de Gestión Ambiental y Cambio Climático en el Seguro Nacional de Salud (SeNaSa), se aunaron esfuerzos de cooperación interinstitucional, con el objetivo de recibir campañas de educación y sensibilización sobre la importancia del reciclaje y a su vez, sobre la separación de botellas plásticas en la fuente de generación y su colocación en los Puntos NUVI para la recolección de estas.</w:t>
            </w:r>
          </w:p>
        </w:tc>
      </w:tr>
      <w:tr w:rsidR="005052EE" w:rsidRPr="005052EE" w14:paraId="0EF50660" w14:textId="77777777" w:rsidTr="009D0A48">
        <w:trPr>
          <w:trHeight w:val="1320"/>
        </w:trPr>
        <w:tc>
          <w:tcPr>
            <w:tcW w:w="2631" w:type="dxa"/>
            <w:tcBorders>
              <w:top w:val="nil"/>
              <w:left w:val="single" w:sz="8" w:space="0" w:color="auto"/>
              <w:bottom w:val="single" w:sz="4" w:space="0" w:color="auto"/>
              <w:right w:val="single" w:sz="4" w:space="0" w:color="auto"/>
            </w:tcBorders>
            <w:vAlign w:val="center"/>
            <w:hideMark/>
          </w:tcPr>
          <w:p w14:paraId="076BC708"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CONFEDERACIÓN NACIONAL DE ORGANIZACIONES DE TRANSPORTE (CONATRA)</w:t>
            </w:r>
          </w:p>
        </w:tc>
        <w:tc>
          <w:tcPr>
            <w:tcW w:w="1820" w:type="dxa"/>
            <w:tcBorders>
              <w:top w:val="nil"/>
              <w:left w:val="nil"/>
              <w:bottom w:val="single" w:sz="4" w:space="0" w:color="auto"/>
              <w:right w:val="single" w:sz="4" w:space="0" w:color="auto"/>
            </w:tcBorders>
            <w:vAlign w:val="center"/>
            <w:hideMark/>
          </w:tcPr>
          <w:p w14:paraId="4CBF3F65"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PRIVADA</w:t>
            </w:r>
          </w:p>
        </w:tc>
        <w:tc>
          <w:tcPr>
            <w:tcW w:w="8489" w:type="dxa"/>
            <w:tcBorders>
              <w:top w:val="nil"/>
              <w:left w:val="nil"/>
              <w:bottom w:val="single" w:sz="4" w:space="0" w:color="auto"/>
              <w:right w:val="single" w:sz="8" w:space="0" w:color="auto"/>
            </w:tcBorders>
            <w:vAlign w:val="center"/>
            <w:hideMark/>
          </w:tcPr>
          <w:p w14:paraId="5FEFD616"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Garantizar cobertura y/o de realizar traspasos voluntarios en el Régimen Contributivo de SeNaSa a los miembros y familiares de CONATRA, así como también, para garantizar cobertura en el Régimen Subsidiado de SeNaSa, a los miembros y familiares de CONATRA que apliquen, en cumplimiento con los criterios establecidos del Sistema único de Beneficiarios (SIUBEN), por el Consejo Nacional de la Seguridad Social, y la Superintendencia de Salud y Riesgos Laborales (SISALRIL) respectivamente.</w:t>
            </w:r>
          </w:p>
        </w:tc>
      </w:tr>
      <w:tr w:rsidR="005052EE" w:rsidRPr="005052EE" w14:paraId="2AB0D7B3" w14:textId="77777777" w:rsidTr="009D0A48">
        <w:trPr>
          <w:trHeight w:val="632"/>
        </w:trPr>
        <w:tc>
          <w:tcPr>
            <w:tcW w:w="2631" w:type="dxa"/>
            <w:tcBorders>
              <w:top w:val="nil"/>
              <w:left w:val="single" w:sz="8" w:space="0" w:color="auto"/>
              <w:bottom w:val="single" w:sz="4" w:space="0" w:color="auto"/>
              <w:right w:val="single" w:sz="4" w:space="0" w:color="auto"/>
            </w:tcBorders>
            <w:vAlign w:val="center"/>
            <w:hideMark/>
          </w:tcPr>
          <w:p w14:paraId="6902586E"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JARDÍN BOTÁNICO NACIONAL DR. RAFAEL M. MOSCOSO (JBN)</w:t>
            </w:r>
          </w:p>
        </w:tc>
        <w:tc>
          <w:tcPr>
            <w:tcW w:w="1820" w:type="dxa"/>
            <w:tcBorders>
              <w:top w:val="nil"/>
              <w:left w:val="nil"/>
              <w:bottom w:val="single" w:sz="4" w:space="0" w:color="auto"/>
              <w:right w:val="single" w:sz="4" w:space="0" w:color="auto"/>
            </w:tcBorders>
            <w:vAlign w:val="center"/>
            <w:hideMark/>
          </w:tcPr>
          <w:p w14:paraId="1A075FB6"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PÚBLICA</w:t>
            </w:r>
          </w:p>
        </w:tc>
        <w:tc>
          <w:tcPr>
            <w:tcW w:w="8489" w:type="dxa"/>
            <w:tcBorders>
              <w:top w:val="nil"/>
              <w:left w:val="nil"/>
              <w:bottom w:val="single" w:sz="4" w:space="0" w:color="auto"/>
              <w:right w:val="single" w:sz="8" w:space="0" w:color="auto"/>
            </w:tcBorders>
            <w:vAlign w:val="center"/>
            <w:hideMark/>
          </w:tcPr>
          <w:p w14:paraId="27EF843D" w14:textId="27480CE4" w:rsidR="005052EE" w:rsidRPr="005052EE" w:rsidRDefault="005052EE" w:rsidP="005052EE">
            <w:pPr>
              <w:rPr>
                <w:rFonts w:ascii="Times New Roman" w:hAnsi="Times New Roman"/>
                <w:color w:val="767171"/>
                <w:spacing w:val="6"/>
                <w:kern w:val="24"/>
                <w:sz w:val="24"/>
                <w:szCs w:val="24"/>
              </w:rPr>
            </w:pPr>
            <w:r w:rsidRPr="005052EE">
              <w:rPr>
                <w:rFonts w:ascii="Times New Roman" w:hAnsi="Times New Roman"/>
                <w:color w:val="767171"/>
                <w:spacing w:val="6"/>
                <w:kern w:val="24"/>
                <w:sz w:val="24"/>
                <w:szCs w:val="24"/>
              </w:rPr>
              <w:t>Como parte de las acciones de la Responsabilidad Social Institucional, El Seguro Nacional de Salud (SeNaSa) reconoció que el Jardín Botánico Nacional Dr. Rafael M. Moscoso (JBN) continuó brindando los beneficios listados en el artículo segundo del Convenio suscrito entre las partes en fecha 2 de agosto 2023, desde el mes de agosto del año 2024, hasta el mes de marzo 2025, los cuales son reconocidos por SeNaSa para fines de los pagos correspondientes, por haber dado continuidad a estos.</w:t>
            </w:r>
          </w:p>
        </w:tc>
      </w:tr>
      <w:tr w:rsidR="005052EE" w:rsidRPr="005052EE" w14:paraId="55A0962E" w14:textId="77777777" w:rsidTr="009D0A48">
        <w:trPr>
          <w:trHeight w:val="1584"/>
        </w:trPr>
        <w:tc>
          <w:tcPr>
            <w:tcW w:w="2631" w:type="dxa"/>
            <w:tcBorders>
              <w:top w:val="nil"/>
              <w:left w:val="single" w:sz="8" w:space="0" w:color="auto"/>
              <w:bottom w:val="single" w:sz="4" w:space="0" w:color="auto"/>
              <w:right w:val="single" w:sz="4" w:space="0" w:color="auto"/>
            </w:tcBorders>
            <w:vAlign w:val="center"/>
            <w:hideMark/>
          </w:tcPr>
          <w:p w14:paraId="5D4FC910"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lastRenderedPageBreak/>
              <w:t>SOCIEDAD DE PATOLOGÍA (SODOPA)</w:t>
            </w:r>
          </w:p>
        </w:tc>
        <w:tc>
          <w:tcPr>
            <w:tcW w:w="1820" w:type="dxa"/>
            <w:tcBorders>
              <w:top w:val="nil"/>
              <w:left w:val="nil"/>
              <w:bottom w:val="single" w:sz="4" w:space="0" w:color="auto"/>
              <w:right w:val="single" w:sz="4" w:space="0" w:color="auto"/>
            </w:tcBorders>
            <w:vAlign w:val="center"/>
            <w:hideMark/>
          </w:tcPr>
          <w:p w14:paraId="58E15F40"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PRIVADA</w:t>
            </w:r>
          </w:p>
        </w:tc>
        <w:tc>
          <w:tcPr>
            <w:tcW w:w="8489" w:type="dxa"/>
            <w:tcBorders>
              <w:top w:val="nil"/>
              <w:left w:val="nil"/>
              <w:bottom w:val="single" w:sz="4" w:space="0" w:color="auto"/>
              <w:right w:val="single" w:sz="8" w:space="0" w:color="auto"/>
            </w:tcBorders>
            <w:vAlign w:val="center"/>
            <w:hideMark/>
          </w:tcPr>
          <w:p w14:paraId="590FFE6E"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La Sociedad de Patología (SODOPA), en su calidad de sociedad científica de ámbito nacional sin fines de lucro, representa a los patólogos miembros que forman parte de ella, autorizó a través del documento suscrito, a todos/as los/las miembros/as que la integran, firmar con el Seguro Nacional de Salud (SeNaSa), contratos de prestaciones de servicios patológicos establecidas en el Catálogo del Plan de Servicios de Salud PDSS 10.0, aprobado por la SISALRIL, para sus afiliados en el Régimen Contributivo y Pensionado, asegurando una gestión de transparencia, eficacia, eficiencia y calidad de dichos servicios.</w:t>
            </w:r>
          </w:p>
        </w:tc>
      </w:tr>
      <w:tr w:rsidR="005052EE" w:rsidRPr="005052EE" w14:paraId="4E23E363" w14:textId="77777777" w:rsidTr="009D0A48">
        <w:trPr>
          <w:trHeight w:val="1056"/>
        </w:trPr>
        <w:tc>
          <w:tcPr>
            <w:tcW w:w="2631" w:type="dxa"/>
            <w:tcBorders>
              <w:top w:val="nil"/>
              <w:left w:val="single" w:sz="8" w:space="0" w:color="auto"/>
              <w:bottom w:val="single" w:sz="4" w:space="0" w:color="auto"/>
              <w:right w:val="single" w:sz="4" w:space="0" w:color="auto"/>
            </w:tcBorders>
            <w:vAlign w:val="center"/>
            <w:hideMark/>
          </w:tcPr>
          <w:p w14:paraId="0CAE42D9"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ASOCIACIÓN DE BALONCESTO DE SAN CRISTÓBAL, INC (ABASANCRIS)</w:t>
            </w:r>
          </w:p>
        </w:tc>
        <w:tc>
          <w:tcPr>
            <w:tcW w:w="1820" w:type="dxa"/>
            <w:tcBorders>
              <w:top w:val="nil"/>
              <w:left w:val="nil"/>
              <w:bottom w:val="single" w:sz="4" w:space="0" w:color="auto"/>
              <w:right w:val="single" w:sz="4" w:space="0" w:color="auto"/>
            </w:tcBorders>
            <w:vAlign w:val="center"/>
            <w:hideMark/>
          </w:tcPr>
          <w:p w14:paraId="14473409"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PRIVADA</w:t>
            </w:r>
          </w:p>
        </w:tc>
        <w:tc>
          <w:tcPr>
            <w:tcW w:w="8489" w:type="dxa"/>
            <w:tcBorders>
              <w:top w:val="nil"/>
              <w:left w:val="nil"/>
              <w:bottom w:val="single" w:sz="4" w:space="0" w:color="auto"/>
              <w:right w:val="single" w:sz="8" w:space="0" w:color="auto"/>
            </w:tcBorders>
            <w:vAlign w:val="center"/>
            <w:hideMark/>
          </w:tcPr>
          <w:p w14:paraId="0AA3EF66"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Garantizar cobertura en el Régimen Subsidiado de SeNaSa, a los miembros y familiares de ABASANCRIS que apliquen, en cumplimiento con los criterios establecidos del Sistema único de Beneficiarios (SIUBEN), por el Consejo Nacional de la Seguridad Social, y la Superintendencia de Salud y Riesgos Laborales (SISALRIL) respectivamente.</w:t>
            </w:r>
          </w:p>
        </w:tc>
      </w:tr>
      <w:tr w:rsidR="005052EE" w:rsidRPr="005052EE" w14:paraId="258F6584" w14:textId="77777777" w:rsidTr="009D0A48">
        <w:trPr>
          <w:trHeight w:val="1056"/>
        </w:trPr>
        <w:tc>
          <w:tcPr>
            <w:tcW w:w="2631" w:type="dxa"/>
            <w:tcBorders>
              <w:top w:val="nil"/>
              <w:left w:val="single" w:sz="8" w:space="0" w:color="auto"/>
              <w:bottom w:val="single" w:sz="4" w:space="0" w:color="auto"/>
              <w:right w:val="single" w:sz="4" w:space="0" w:color="auto"/>
            </w:tcBorders>
            <w:vAlign w:val="center"/>
            <w:hideMark/>
          </w:tcPr>
          <w:p w14:paraId="51D723CE"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DUX ESCUELA DE GOBIERNO R D SRL</w:t>
            </w:r>
          </w:p>
        </w:tc>
        <w:tc>
          <w:tcPr>
            <w:tcW w:w="1820" w:type="dxa"/>
            <w:tcBorders>
              <w:top w:val="nil"/>
              <w:left w:val="nil"/>
              <w:bottom w:val="single" w:sz="4" w:space="0" w:color="auto"/>
              <w:right w:val="single" w:sz="4" w:space="0" w:color="auto"/>
            </w:tcBorders>
            <w:vAlign w:val="center"/>
            <w:hideMark/>
          </w:tcPr>
          <w:p w14:paraId="458583AE"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PRIVADA</w:t>
            </w:r>
          </w:p>
        </w:tc>
        <w:tc>
          <w:tcPr>
            <w:tcW w:w="8489" w:type="dxa"/>
            <w:tcBorders>
              <w:top w:val="nil"/>
              <w:left w:val="nil"/>
              <w:bottom w:val="single" w:sz="4" w:space="0" w:color="auto"/>
              <w:right w:val="single" w:sz="8" w:space="0" w:color="auto"/>
            </w:tcBorders>
            <w:vAlign w:val="center"/>
            <w:hideMark/>
          </w:tcPr>
          <w:p w14:paraId="2E198EFE"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Colaboración académica, técnica y operativa entre las partes, orientado a desarrollar y ejecutar programas de formación, capacitación, consultoría y acompañamiento destinados a fortalecer las competencias del capital humano de SeNaSa y de su comunidad afiliada, promoviendo así una gestión pública más eficiente, transparente y orientada a resultados.</w:t>
            </w:r>
          </w:p>
        </w:tc>
      </w:tr>
      <w:tr w:rsidR="005052EE" w:rsidRPr="005052EE" w14:paraId="201CE962" w14:textId="77777777" w:rsidTr="009D0A48">
        <w:trPr>
          <w:trHeight w:val="1584"/>
        </w:trPr>
        <w:tc>
          <w:tcPr>
            <w:tcW w:w="2631" w:type="dxa"/>
            <w:tcBorders>
              <w:top w:val="nil"/>
              <w:left w:val="single" w:sz="8" w:space="0" w:color="auto"/>
              <w:bottom w:val="single" w:sz="4" w:space="0" w:color="auto"/>
              <w:right w:val="single" w:sz="4" w:space="0" w:color="auto"/>
            </w:tcBorders>
            <w:vAlign w:val="center"/>
            <w:hideMark/>
          </w:tcPr>
          <w:p w14:paraId="0936381F"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lastRenderedPageBreak/>
              <w:t>OFICINA NACIONAL DE EVALUACIÓN SÍSMICA Y VULNERABILIDAD DE INFRAESTRUCTURA Y EDIFICACIONES (ONESVIE)</w:t>
            </w:r>
          </w:p>
        </w:tc>
        <w:tc>
          <w:tcPr>
            <w:tcW w:w="1820" w:type="dxa"/>
            <w:tcBorders>
              <w:top w:val="nil"/>
              <w:left w:val="nil"/>
              <w:bottom w:val="single" w:sz="4" w:space="0" w:color="auto"/>
              <w:right w:val="single" w:sz="4" w:space="0" w:color="auto"/>
            </w:tcBorders>
            <w:vAlign w:val="center"/>
            <w:hideMark/>
          </w:tcPr>
          <w:p w14:paraId="0013B576"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PÚBLICA</w:t>
            </w:r>
          </w:p>
        </w:tc>
        <w:tc>
          <w:tcPr>
            <w:tcW w:w="8489" w:type="dxa"/>
            <w:tcBorders>
              <w:top w:val="nil"/>
              <w:left w:val="nil"/>
              <w:bottom w:val="single" w:sz="4" w:space="0" w:color="auto"/>
              <w:right w:val="single" w:sz="8" w:space="0" w:color="auto"/>
            </w:tcBorders>
            <w:vAlign w:val="center"/>
            <w:hideMark/>
          </w:tcPr>
          <w:p w14:paraId="0F252C30"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lang w:val="es-ES"/>
              </w:rPr>
              <w:t xml:space="preserve">Las partes suscribieron el acuerdo, con el objetivo de llevar a cabo una evaluación técnica detallada, orientada a determinar la vulnerabilidad sísmica de la EDIFICACIÓN QUE ALBERGA LAS INSTALACIONES DE SENASA (MONTE PLATA), como una medida de prevención de los daños potenciales que podrían ser provocados con motivo de la ocurrencia de un evento sísmico.  </w:t>
            </w:r>
          </w:p>
        </w:tc>
      </w:tr>
      <w:tr w:rsidR="005052EE" w:rsidRPr="005052EE" w14:paraId="4327A311" w14:textId="77777777" w:rsidTr="009D0A48">
        <w:trPr>
          <w:trHeight w:val="1051"/>
        </w:trPr>
        <w:tc>
          <w:tcPr>
            <w:tcW w:w="2631" w:type="dxa"/>
            <w:tcBorders>
              <w:top w:val="nil"/>
              <w:left w:val="single" w:sz="8" w:space="0" w:color="auto"/>
              <w:bottom w:val="single" w:sz="8" w:space="0" w:color="auto"/>
              <w:right w:val="single" w:sz="4" w:space="0" w:color="auto"/>
            </w:tcBorders>
            <w:vAlign w:val="center"/>
            <w:hideMark/>
          </w:tcPr>
          <w:p w14:paraId="103221BA" w14:textId="77777777" w:rsidR="005052EE" w:rsidRPr="005052EE" w:rsidRDefault="005052EE" w:rsidP="005052EE">
            <w:pPr>
              <w:jc w:val="left"/>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INSTITUTO DOMINICANO PARA LA CALIDAD (INDOCAL)</w:t>
            </w:r>
          </w:p>
        </w:tc>
        <w:tc>
          <w:tcPr>
            <w:tcW w:w="1820" w:type="dxa"/>
            <w:tcBorders>
              <w:top w:val="nil"/>
              <w:left w:val="nil"/>
              <w:bottom w:val="single" w:sz="8" w:space="0" w:color="auto"/>
              <w:right w:val="single" w:sz="4" w:space="0" w:color="auto"/>
            </w:tcBorders>
            <w:vAlign w:val="center"/>
            <w:hideMark/>
          </w:tcPr>
          <w:p w14:paraId="6E4484A8"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PÚBLICA</w:t>
            </w:r>
          </w:p>
        </w:tc>
        <w:tc>
          <w:tcPr>
            <w:tcW w:w="8489" w:type="dxa"/>
            <w:tcBorders>
              <w:top w:val="nil"/>
              <w:left w:val="nil"/>
              <w:bottom w:val="single" w:sz="8" w:space="0" w:color="auto"/>
              <w:right w:val="single" w:sz="8" w:space="0" w:color="auto"/>
            </w:tcBorders>
            <w:vAlign w:val="center"/>
            <w:hideMark/>
          </w:tcPr>
          <w:p w14:paraId="55A201B0" w14:textId="77777777" w:rsidR="005052EE" w:rsidRPr="005052EE" w:rsidRDefault="005052EE" w:rsidP="005052EE">
            <w:pPr>
              <w:rPr>
                <w:rFonts w:ascii="Times New Roman" w:hAnsi="Times New Roman"/>
                <w:color w:val="767171"/>
                <w:spacing w:val="6"/>
                <w:kern w:val="24"/>
                <w:sz w:val="24"/>
                <w:szCs w:val="24"/>
                <w:lang w:val="es-ES"/>
              </w:rPr>
            </w:pPr>
            <w:r w:rsidRPr="005052EE">
              <w:rPr>
                <w:rFonts w:ascii="Times New Roman" w:hAnsi="Times New Roman"/>
                <w:color w:val="767171"/>
                <w:spacing w:val="6"/>
                <w:kern w:val="24"/>
                <w:sz w:val="24"/>
                <w:szCs w:val="24"/>
              </w:rPr>
              <w:t>Acompañamiento y prestación del servicio de certificación, del Certificado de Conformidad INDOCAL para Certificación de Sistemas de Gestión, (FO-DEC-048).</w:t>
            </w:r>
          </w:p>
        </w:tc>
      </w:tr>
    </w:tbl>
    <w:p w14:paraId="08182A80" w14:textId="05112CD2" w:rsidR="005052EE" w:rsidRPr="005052EE" w:rsidRDefault="005052EE" w:rsidP="005052EE">
      <w:pPr>
        <w:rPr>
          <w:rFonts w:ascii="Times New Roman" w:hAnsi="Times New Roman"/>
          <w:color w:val="767171"/>
          <w:spacing w:val="6"/>
          <w:kern w:val="24"/>
          <w:sz w:val="24"/>
          <w:szCs w:val="24"/>
          <w:lang w:val="es-ES"/>
        </w:rPr>
      </w:pPr>
    </w:p>
    <w:p w14:paraId="372296C6" w14:textId="77777777" w:rsidR="005052EE" w:rsidRDefault="005052EE" w:rsidP="005052EE">
      <w:pPr>
        <w:rPr>
          <w:rFonts w:ascii="Times New Roman" w:hAnsi="Times New Roman"/>
          <w:color w:val="767171"/>
          <w:spacing w:val="6"/>
          <w:kern w:val="24"/>
          <w:sz w:val="24"/>
          <w:szCs w:val="24"/>
        </w:rPr>
      </w:pPr>
    </w:p>
    <w:p w14:paraId="0A463790" w14:textId="1A10DD46" w:rsidR="005052EE" w:rsidRPr="005052EE" w:rsidRDefault="005052EE" w:rsidP="005052EE">
      <w:pPr>
        <w:rPr>
          <w:rFonts w:ascii="Times New Roman" w:hAnsi="Times New Roman"/>
          <w:sz w:val="24"/>
          <w:szCs w:val="24"/>
        </w:rPr>
        <w:sectPr w:rsidR="005052EE" w:rsidRPr="005052EE" w:rsidSect="00854485">
          <w:pgSz w:w="15842" w:h="12242" w:orient="landscape" w:code="1"/>
          <w:pgMar w:top="2160" w:right="1440" w:bottom="2160" w:left="1440" w:header="709" w:footer="119" w:gutter="0"/>
          <w:pgNumType w:start="48"/>
          <w:cols w:space="708"/>
          <w:titlePg/>
          <w:docGrid w:linePitch="360"/>
        </w:sectPr>
      </w:pPr>
    </w:p>
    <w:p w14:paraId="064B17DE" w14:textId="04774D94" w:rsidR="007B62F2" w:rsidRPr="005052EE" w:rsidRDefault="00642F4A" w:rsidP="005052EE">
      <w:pPr>
        <w:pStyle w:val="Prrafodelista"/>
        <w:numPr>
          <w:ilvl w:val="1"/>
          <w:numId w:val="17"/>
        </w:numPr>
        <w:spacing w:after="40" w:line="360" w:lineRule="auto"/>
        <w:jc w:val="center"/>
        <w:rPr>
          <w:rFonts w:ascii="Times New Roman" w:hAnsi="Times New Roman"/>
          <w:b/>
          <w:bCs/>
          <w:color w:val="767171"/>
          <w:spacing w:val="6"/>
          <w:kern w:val="24"/>
          <w:sz w:val="24"/>
          <w:szCs w:val="24"/>
        </w:rPr>
      </w:pPr>
      <w:r w:rsidRPr="005052EE">
        <w:rPr>
          <w:rFonts w:ascii="Times New Roman" w:eastAsia="Times New Roman" w:hAnsi="Times New Roman"/>
          <w:b/>
          <w:color w:val="767171"/>
          <w:spacing w:val="6"/>
          <w:kern w:val="24"/>
          <w:sz w:val="24"/>
          <w:szCs w:val="24"/>
          <w:lang w:eastAsia="es-DO"/>
        </w:rPr>
        <w:lastRenderedPageBreak/>
        <w:t>Desempeño de la Tecnología</w:t>
      </w:r>
    </w:p>
    <w:p w14:paraId="611EE49D" w14:textId="19283752" w:rsidR="00F55043" w:rsidRPr="002667E2" w:rsidRDefault="006A34EE" w:rsidP="00C84709">
      <w:pPr>
        <w:spacing w:line="360" w:lineRule="auto"/>
        <w:rPr>
          <w:rFonts w:ascii="Times New Roman" w:hAnsi="Times New Roman"/>
          <w:color w:val="767171"/>
          <w:spacing w:val="6"/>
          <w:kern w:val="24"/>
          <w:sz w:val="24"/>
          <w:szCs w:val="24"/>
        </w:rPr>
      </w:pPr>
      <w:r w:rsidRPr="006A34EE">
        <w:rPr>
          <w:rFonts w:ascii="Times New Roman" w:hAnsi="Times New Roman"/>
          <w:color w:val="767171"/>
          <w:spacing w:val="6"/>
          <w:kern w:val="24"/>
          <w:sz w:val="24"/>
          <w:szCs w:val="24"/>
        </w:rPr>
        <w:t xml:space="preserve">Durante </w:t>
      </w:r>
      <w:r w:rsidRPr="002667E2">
        <w:rPr>
          <w:rFonts w:ascii="Times New Roman" w:hAnsi="Times New Roman"/>
          <w:color w:val="767171"/>
          <w:spacing w:val="6"/>
          <w:kern w:val="24"/>
          <w:sz w:val="24"/>
          <w:szCs w:val="24"/>
        </w:rPr>
        <w:t>2025, la Gerencia de Tecnología</w:t>
      </w:r>
      <w:r w:rsidR="00F8590A" w:rsidRPr="002667E2">
        <w:rPr>
          <w:rFonts w:ascii="Times New Roman" w:hAnsi="Times New Roman"/>
          <w:color w:val="767171"/>
          <w:spacing w:val="6"/>
          <w:kern w:val="24"/>
          <w:sz w:val="24"/>
          <w:szCs w:val="24"/>
        </w:rPr>
        <w:t xml:space="preserve"> </w:t>
      </w:r>
      <w:r w:rsidRPr="002667E2">
        <w:rPr>
          <w:rFonts w:ascii="Times New Roman" w:hAnsi="Times New Roman"/>
          <w:color w:val="767171"/>
          <w:spacing w:val="6"/>
          <w:kern w:val="24"/>
          <w:sz w:val="24"/>
          <w:szCs w:val="24"/>
        </w:rPr>
        <w:t xml:space="preserve">de SeNaSa </w:t>
      </w:r>
      <w:r w:rsidR="0082484D" w:rsidRPr="002667E2">
        <w:rPr>
          <w:rFonts w:ascii="Times New Roman" w:hAnsi="Times New Roman"/>
          <w:color w:val="767171"/>
          <w:spacing w:val="6"/>
          <w:kern w:val="24"/>
          <w:sz w:val="24"/>
          <w:szCs w:val="24"/>
        </w:rPr>
        <w:t xml:space="preserve">destaca entro los </w:t>
      </w:r>
      <w:r w:rsidRPr="002667E2">
        <w:rPr>
          <w:rFonts w:ascii="Times New Roman" w:hAnsi="Times New Roman"/>
          <w:color w:val="767171"/>
          <w:spacing w:val="6"/>
          <w:kern w:val="24"/>
          <w:sz w:val="24"/>
          <w:szCs w:val="24"/>
        </w:rPr>
        <w:t xml:space="preserve">principales avances la mejora integral del APP Móvil SeNaSa con 100% de cumplimiento de funcionalidades (pre-autorizaciones, </w:t>
      </w:r>
      <w:proofErr w:type="gramStart"/>
      <w:r w:rsidRPr="002667E2">
        <w:rPr>
          <w:rFonts w:ascii="Times New Roman" w:hAnsi="Times New Roman"/>
          <w:color w:val="767171"/>
          <w:spacing w:val="6"/>
          <w:kern w:val="24"/>
          <w:sz w:val="24"/>
          <w:szCs w:val="24"/>
        </w:rPr>
        <w:t>carnet</w:t>
      </w:r>
      <w:proofErr w:type="gramEnd"/>
      <w:r w:rsidRPr="002667E2">
        <w:rPr>
          <w:rFonts w:ascii="Times New Roman" w:hAnsi="Times New Roman"/>
          <w:color w:val="767171"/>
          <w:spacing w:val="6"/>
          <w:kern w:val="24"/>
          <w:sz w:val="24"/>
          <w:szCs w:val="24"/>
        </w:rPr>
        <w:t xml:space="preserve"> digital en Wallet, push notifications y optimización de reembolsos), beneficiando a más de 100,000 usuarios activos</w:t>
      </w:r>
      <w:r w:rsidR="00F55043" w:rsidRPr="002667E2">
        <w:rPr>
          <w:rFonts w:ascii="Times New Roman" w:hAnsi="Times New Roman"/>
          <w:color w:val="767171"/>
          <w:spacing w:val="6"/>
          <w:kern w:val="24"/>
          <w:sz w:val="24"/>
          <w:szCs w:val="24"/>
        </w:rPr>
        <w:t xml:space="preserve">. </w:t>
      </w:r>
      <w:r w:rsidRPr="002667E2">
        <w:rPr>
          <w:rFonts w:ascii="Times New Roman" w:hAnsi="Times New Roman"/>
          <w:color w:val="767171"/>
          <w:spacing w:val="6"/>
          <w:kern w:val="24"/>
          <w:sz w:val="24"/>
          <w:szCs w:val="24"/>
        </w:rPr>
        <w:t xml:space="preserve"> </w:t>
      </w:r>
    </w:p>
    <w:p w14:paraId="7A1EA3FB" w14:textId="05852CD7" w:rsidR="006A34EE" w:rsidRPr="006A34EE" w:rsidRDefault="00F55043" w:rsidP="00C84709">
      <w:pPr>
        <w:spacing w:line="360" w:lineRule="auto"/>
        <w:rPr>
          <w:rFonts w:ascii="Times New Roman" w:hAnsi="Times New Roman"/>
          <w:color w:val="767171"/>
          <w:spacing w:val="6"/>
          <w:kern w:val="24"/>
          <w:sz w:val="24"/>
          <w:szCs w:val="24"/>
        </w:rPr>
      </w:pPr>
      <w:r>
        <w:rPr>
          <w:rFonts w:ascii="Times New Roman" w:hAnsi="Times New Roman"/>
          <w:color w:val="767171"/>
          <w:spacing w:val="6"/>
          <w:kern w:val="24"/>
          <w:sz w:val="24"/>
          <w:szCs w:val="24"/>
        </w:rPr>
        <w:t>L</w:t>
      </w:r>
      <w:r w:rsidR="006A34EE" w:rsidRPr="006A34EE">
        <w:rPr>
          <w:rFonts w:ascii="Times New Roman" w:hAnsi="Times New Roman"/>
          <w:color w:val="767171"/>
          <w:spacing w:val="6"/>
          <w:kern w:val="24"/>
          <w:sz w:val="24"/>
          <w:szCs w:val="24"/>
        </w:rPr>
        <w:t>a automatización total del proceso de afiliación al Plan Voluntario Larimar Exterior con validación automática y firma digital, impactando a más de un millón de dominicanos en EE. UU.</w:t>
      </w:r>
      <w:r w:rsidR="0082484D">
        <w:rPr>
          <w:rFonts w:ascii="Times New Roman" w:hAnsi="Times New Roman"/>
          <w:color w:val="767171"/>
          <w:spacing w:val="6"/>
          <w:kern w:val="24"/>
          <w:sz w:val="24"/>
          <w:szCs w:val="24"/>
        </w:rPr>
        <w:t xml:space="preserve">, </w:t>
      </w:r>
      <w:r w:rsidR="006A34EE" w:rsidRPr="006A34EE">
        <w:rPr>
          <w:rFonts w:ascii="Times New Roman" w:hAnsi="Times New Roman"/>
          <w:color w:val="767171"/>
          <w:spacing w:val="6"/>
          <w:kern w:val="24"/>
          <w:sz w:val="24"/>
          <w:szCs w:val="24"/>
        </w:rPr>
        <w:t xml:space="preserve"> la optimización del módulo de solicitudes del CERA </w:t>
      </w:r>
      <w:r w:rsidR="00C40F75">
        <w:rPr>
          <w:rFonts w:ascii="Times New Roman" w:hAnsi="Times New Roman"/>
          <w:color w:val="767171"/>
          <w:spacing w:val="6"/>
          <w:kern w:val="24"/>
          <w:sz w:val="24"/>
          <w:szCs w:val="24"/>
        </w:rPr>
        <w:t xml:space="preserve">(Centro de Regularización de Afiliados) </w:t>
      </w:r>
      <w:r w:rsidR="006A34EE" w:rsidRPr="006A34EE">
        <w:rPr>
          <w:rFonts w:ascii="Times New Roman" w:hAnsi="Times New Roman"/>
          <w:color w:val="767171"/>
          <w:spacing w:val="6"/>
          <w:kern w:val="24"/>
          <w:sz w:val="24"/>
          <w:szCs w:val="24"/>
        </w:rPr>
        <w:t>y del Sistema Operativo de Afiliados (SOA), reduciendo significativamente tiempos de respuesta para más de 7 millones de afiliados; la implementación del Traspaso por Unificación Digital a través de UNIPAGO; y la automatización de pruebas en la Oficina Virtual del Afiliado (OVA) y APP, que redujo los ciclos de validación en más del 200%.</w:t>
      </w:r>
    </w:p>
    <w:p w14:paraId="0485DB49" w14:textId="77777777" w:rsidR="006A34EE" w:rsidRPr="006A34EE" w:rsidRDefault="006A34EE" w:rsidP="00C84709">
      <w:pPr>
        <w:spacing w:line="360" w:lineRule="auto"/>
        <w:rPr>
          <w:rFonts w:ascii="Times New Roman" w:hAnsi="Times New Roman"/>
          <w:color w:val="767171"/>
          <w:spacing w:val="6"/>
          <w:kern w:val="24"/>
          <w:sz w:val="24"/>
          <w:szCs w:val="24"/>
        </w:rPr>
      </w:pPr>
      <w:r w:rsidRPr="006A34EE">
        <w:rPr>
          <w:rFonts w:ascii="Times New Roman" w:hAnsi="Times New Roman"/>
          <w:color w:val="767171"/>
          <w:spacing w:val="6"/>
          <w:kern w:val="24"/>
          <w:sz w:val="24"/>
          <w:szCs w:val="24"/>
        </w:rPr>
        <w:t>En el ámbito de prestadores, se lanzó la Fase 1 de OVP 2.0 con una interfaz renovada y nuevas funcionalidades para más de 8,000 PSS, junto con el portal especializado de Cierre de Emergencias, que mejoró la precisión de reclamaciones y redujo costos operativos. Se fortaleció la interoperabilidad con INAIPI mediante validación en tiempo real de afiliación infantil y, en noviembre, se migró exitosamente la central telefónica a un sistema de Comunicación Unificada con inversión de RD$8.5 millones, integrando voz, video, chat y conferencias con alta disponibilidad y soporte para teletrabajo.</w:t>
      </w:r>
    </w:p>
    <w:p w14:paraId="38FCF81C" w14:textId="1B91436A" w:rsidR="007B62F2" w:rsidRPr="0082484D" w:rsidRDefault="006A34EE" w:rsidP="00C84709">
      <w:pPr>
        <w:spacing w:line="360" w:lineRule="auto"/>
        <w:rPr>
          <w:rFonts w:ascii="Times New Roman" w:hAnsi="Times New Roman"/>
          <w:color w:val="767171"/>
          <w:spacing w:val="6"/>
          <w:kern w:val="24"/>
          <w:sz w:val="24"/>
          <w:szCs w:val="24"/>
        </w:rPr>
      </w:pPr>
      <w:r w:rsidRPr="006A34EE">
        <w:rPr>
          <w:rFonts w:ascii="Times New Roman" w:hAnsi="Times New Roman"/>
          <w:color w:val="767171"/>
          <w:spacing w:val="6"/>
          <w:kern w:val="24"/>
          <w:sz w:val="24"/>
          <w:szCs w:val="24"/>
        </w:rPr>
        <w:t>Estos proyectos, ejecutados con altos índices de cumplimiento y enfocados en la experiencia del usuario, la eficiencia operativa y la seguridad de la información, consolidan a SeNaSa como la ARS más innovadora y digitalmente avanzada del país, garantizando una atención más rápida, accesible y de calidad para afiliados, prestadores y colaboradores.</w:t>
      </w:r>
    </w:p>
    <w:p w14:paraId="371F412B" w14:textId="77777777" w:rsidR="00080B4C" w:rsidRDefault="00080B4C" w:rsidP="00E66E80">
      <w:pPr>
        <w:autoSpaceDE w:val="0"/>
        <w:autoSpaceDN w:val="0"/>
        <w:spacing w:line="360" w:lineRule="auto"/>
        <w:rPr>
          <w:rFonts w:ascii="Times New Roman" w:hAnsi="Times New Roman"/>
          <w:b/>
          <w:bCs/>
          <w:color w:val="767171"/>
          <w:spacing w:val="6"/>
          <w:kern w:val="24"/>
          <w:sz w:val="24"/>
          <w:szCs w:val="24"/>
        </w:rPr>
      </w:pPr>
    </w:p>
    <w:p w14:paraId="5F70AA51" w14:textId="09EF29B2" w:rsidR="004C2A94" w:rsidRPr="009814AD" w:rsidRDefault="004C2A94" w:rsidP="00E66E80">
      <w:pPr>
        <w:autoSpaceDE w:val="0"/>
        <w:autoSpaceDN w:val="0"/>
        <w:spacing w:line="360" w:lineRule="auto"/>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lastRenderedPageBreak/>
        <w:t xml:space="preserve">Uso de las TIC para la simplificación de trámites y mejoras de procesos: </w:t>
      </w:r>
    </w:p>
    <w:p w14:paraId="59E045F6" w14:textId="77777777" w:rsidR="007B62F2" w:rsidRPr="009814AD" w:rsidRDefault="007B62F2" w:rsidP="00E66E80">
      <w:pPr>
        <w:numPr>
          <w:ilvl w:val="0"/>
          <w:numId w:val="3"/>
        </w:numPr>
        <w:spacing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Ranking iTICge</w:t>
      </w:r>
    </w:p>
    <w:p w14:paraId="0BE8E249" w14:textId="4558D397" w:rsidR="007B62F2" w:rsidRPr="009814AD" w:rsidRDefault="007B62F2" w:rsidP="00C84709">
      <w:pPr>
        <w:spacing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 xml:space="preserve">El </w:t>
      </w:r>
      <w:r w:rsidRPr="009814AD">
        <w:rPr>
          <w:rFonts w:ascii="Times New Roman" w:eastAsia="Times New Roman" w:hAnsi="Times New Roman"/>
          <w:color w:val="767171"/>
          <w:spacing w:val="6"/>
          <w:kern w:val="24"/>
          <w:sz w:val="24"/>
          <w:szCs w:val="24"/>
          <w:lang w:val="es-ES" w:eastAsia="es-DO"/>
        </w:rPr>
        <w:t>Índice de Uso de TIC e Implementación de Gobierno Electrónico en el Estado Dominicano (iTICge), fue creado con el objetivo de evaluar de manera sistemática lo concerniente a la implementación de soluciones de TIC y de e-Gobierno. Este índice se actualiza trimestralmente. E</w:t>
      </w:r>
      <w:r w:rsidRPr="00687D9A">
        <w:rPr>
          <w:rFonts w:ascii="Times New Roman" w:eastAsia="Times New Roman" w:hAnsi="Times New Roman"/>
          <w:color w:val="767171"/>
          <w:spacing w:val="6"/>
          <w:kern w:val="24"/>
          <w:sz w:val="24"/>
          <w:szCs w:val="24"/>
          <w:lang w:val="es-ES" w:eastAsia="es-DO"/>
        </w:rPr>
        <w:t>l ultimo Ranking publicado por la OGTIC, l</w:t>
      </w:r>
      <w:r w:rsidRPr="009814AD">
        <w:rPr>
          <w:rFonts w:ascii="Times New Roman" w:eastAsia="Times New Roman" w:hAnsi="Times New Roman"/>
          <w:color w:val="767171"/>
          <w:spacing w:val="6"/>
          <w:kern w:val="24"/>
          <w:sz w:val="24"/>
          <w:szCs w:val="24"/>
          <w:lang w:val="es-ES" w:eastAsia="es-DO"/>
        </w:rPr>
        <w:t xml:space="preserve">a puntuación </w:t>
      </w:r>
      <w:r w:rsidRPr="00687D9A">
        <w:rPr>
          <w:rFonts w:ascii="Times New Roman" w:eastAsia="Times New Roman" w:hAnsi="Times New Roman"/>
          <w:color w:val="767171"/>
          <w:spacing w:val="6"/>
          <w:kern w:val="24"/>
          <w:sz w:val="24"/>
          <w:szCs w:val="24"/>
          <w:lang w:val="es-ES" w:eastAsia="es-DO"/>
        </w:rPr>
        <w:t>obtenida por SeNaSa es de un 8</w:t>
      </w:r>
      <w:r w:rsidR="0024433E" w:rsidRPr="00687D9A">
        <w:rPr>
          <w:rFonts w:ascii="Times New Roman" w:eastAsia="Times New Roman" w:hAnsi="Times New Roman"/>
          <w:color w:val="767171"/>
          <w:spacing w:val="6"/>
          <w:kern w:val="24"/>
          <w:sz w:val="24"/>
          <w:szCs w:val="24"/>
          <w:lang w:val="es-ES" w:eastAsia="es-DO"/>
        </w:rPr>
        <w:t>4.69</w:t>
      </w:r>
      <w:r w:rsidRPr="00687D9A">
        <w:rPr>
          <w:rFonts w:ascii="Times New Roman" w:eastAsia="Times New Roman" w:hAnsi="Times New Roman"/>
          <w:color w:val="767171"/>
          <w:spacing w:val="6"/>
          <w:kern w:val="24"/>
          <w:sz w:val="24"/>
          <w:szCs w:val="24"/>
          <w:lang w:val="es-ES" w:eastAsia="es-DO"/>
        </w:rPr>
        <w:t xml:space="preserve">, ocupando la posición </w:t>
      </w:r>
      <w:r w:rsidR="0024433E" w:rsidRPr="00687D9A">
        <w:rPr>
          <w:rFonts w:ascii="Times New Roman" w:eastAsia="Times New Roman" w:hAnsi="Times New Roman"/>
          <w:color w:val="767171"/>
          <w:spacing w:val="6"/>
          <w:kern w:val="24"/>
          <w:sz w:val="24"/>
          <w:szCs w:val="24"/>
          <w:lang w:val="es-ES" w:eastAsia="es-DO"/>
        </w:rPr>
        <w:t>5</w:t>
      </w:r>
      <w:r w:rsidRPr="00687D9A">
        <w:rPr>
          <w:rFonts w:ascii="Times New Roman" w:eastAsia="Times New Roman" w:hAnsi="Times New Roman"/>
          <w:color w:val="767171"/>
          <w:spacing w:val="6"/>
          <w:kern w:val="24"/>
          <w:sz w:val="24"/>
          <w:szCs w:val="24"/>
          <w:lang w:val="es-ES" w:eastAsia="es-DO"/>
        </w:rPr>
        <w:t>, de entre las más de 200 instituciones estatales que participan.</w:t>
      </w:r>
      <w:r w:rsidRPr="009814AD">
        <w:rPr>
          <w:rFonts w:ascii="Times New Roman" w:eastAsia="Times New Roman" w:hAnsi="Times New Roman"/>
          <w:color w:val="767171"/>
          <w:spacing w:val="6"/>
          <w:kern w:val="24"/>
          <w:sz w:val="24"/>
          <w:szCs w:val="24"/>
          <w:lang w:eastAsia="es-DO"/>
        </w:rPr>
        <w:t xml:space="preserve"> </w:t>
      </w:r>
    </w:p>
    <w:p w14:paraId="502AB209" w14:textId="2C1CFDC1" w:rsidR="007B62F2" w:rsidRPr="009814AD" w:rsidRDefault="007B62F2" w:rsidP="00E66E80">
      <w:pPr>
        <w:numPr>
          <w:ilvl w:val="0"/>
          <w:numId w:val="3"/>
        </w:numPr>
        <w:spacing w:line="360" w:lineRule="auto"/>
        <w:ind w:left="426" w:hanging="11"/>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 xml:space="preserve">Re-Certificaciones Nortics: </w:t>
      </w:r>
      <w:r w:rsidRPr="009814AD">
        <w:rPr>
          <w:rFonts w:ascii="Times New Roman" w:eastAsia="Times New Roman" w:hAnsi="Times New Roman"/>
          <w:color w:val="767171"/>
          <w:spacing w:val="6"/>
          <w:kern w:val="24"/>
          <w:sz w:val="24"/>
          <w:szCs w:val="24"/>
          <w:lang w:eastAsia="es-DO"/>
        </w:rPr>
        <w:t>Para el año 2025 re-certificamos las siguientes normas: Nortics A2, Nortics A3, Nortics A5, Nortics A6, Nortics B2 y Nortics E1.</w:t>
      </w:r>
    </w:p>
    <w:p w14:paraId="3C4AE1DB" w14:textId="4A59AFF2" w:rsidR="007B62F2" w:rsidRPr="00F826C3" w:rsidRDefault="007B62F2" w:rsidP="00F826C3">
      <w:pPr>
        <w:numPr>
          <w:ilvl w:val="0"/>
          <w:numId w:val="3"/>
        </w:numPr>
        <w:spacing w:line="360" w:lineRule="auto"/>
        <w:ind w:left="426" w:hanging="11"/>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b/>
          <w:bCs/>
          <w:color w:val="767171"/>
          <w:spacing w:val="6"/>
          <w:kern w:val="24"/>
          <w:sz w:val="24"/>
          <w:szCs w:val="24"/>
          <w:lang w:eastAsia="es-DO"/>
        </w:rPr>
        <w:t xml:space="preserve">Reconocimientos iTICge 2025: </w:t>
      </w:r>
      <w:r w:rsidRPr="00F826C3">
        <w:rPr>
          <w:rFonts w:ascii="Times New Roman" w:eastAsia="Times New Roman" w:hAnsi="Times New Roman"/>
          <w:color w:val="767171"/>
          <w:spacing w:val="6"/>
          <w:kern w:val="24"/>
          <w:sz w:val="24"/>
          <w:szCs w:val="24"/>
          <w:lang w:eastAsia="es-DO"/>
        </w:rPr>
        <w:t>En la 11va edición de los Premios iTICge, en su edición 2024, celebrada en el mes de junio 2025, obtuvimos los siguientes reconocimientos:</w:t>
      </w:r>
    </w:p>
    <w:p w14:paraId="1FC75332" w14:textId="77777777" w:rsidR="007B62F2" w:rsidRPr="009814AD" w:rsidRDefault="007B62F2" w:rsidP="000B119C">
      <w:pPr>
        <w:numPr>
          <w:ilvl w:val="1"/>
          <w:numId w:val="3"/>
        </w:numPr>
        <w:spacing w:line="360" w:lineRule="auto"/>
        <w:ind w:left="993"/>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 xml:space="preserve">1er lugar a nivel nacional en la categoría “Mejor Desempeño de Innovación”, consolidándose como la entidad líder en innovación tecnológica en la gestión pública. </w:t>
      </w:r>
    </w:p>
    <w:p w14:paraId="3CCF6754" w14:textId="77777777" w:rsidR="007B62F2" w:rsidRPr="009814AD" w:rsidRDefault="007B62F2" w:rsidP="000B119C">
      <w:pPr>
        <w:numPr>
          <w:ilvl w:val="1"/>
          <w:numId w:val="3"/>
        </w:numPr>
        <w:spacing w:line="360" w:lineRule="auto"/>
        <w:ind w:left="993"/>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Posición Numero 5 por el desempeño anual en el Índice de Uso de la TIC e Implementación de Gobierno Electrónico.</w:t>
      </w:r>
    </w:p>
    <w:p w14:paraId="5296CED5" w14:textId="601F7841" w:rsidR="0092296F" w:rsidRDefault="007B62F2" w:rsidP="00C84709">
      <w:pPr>
        <w:spacing w:line="360" w:lineRule="auto"/>
        <w:rPr>
          <w:rFonts w:ascii="Times New Roman" w:eastAsia="Times New Roman" w:hAnsi="Times New Roman"/>
          <w:color w:val="767171"/>
          <w:spacing w:val="6"/>
          <w:kern w:val="24"/>
          <w:sz w:val="24"/>
          <w:szCs w:val="24"/>
          <w:lang w:eastAsia="es-DO"/>
        </w:rPr>
      </w:pPr>
      <w:r w:rsidRPr="009814AD">
        <w:rPr>
          <w:rFonts w:ascii="Times New Roman" w:eastAsia="Times New Roman" w:hAnsi="Times New Roman"/>
          <w:color w:val="767171"/>
          <w:spacing w:val="6"/>
          <w:kern w:val="24"/>
          <w:sz w:val="24"/>
          <w:szCs w:val="24"/>
          <w:lang w:eastAsia="es-DO"/>
        </w:rPr>
        <w:t xml:space="preserve">Estos reconocimientos distinguen el esfuerzo sostenido por impulsar la transformación digital, optimizar los servicios tecnológicos y establecer un modelo de excelencia que marca referencia en el sector gubernamental. </w:t>
      </w:r>
      <w:r w:rsidRPr="009814AD">
        <w:rPr>
          <w:rFonts w:ascii="Times New Roman" w:eastAsia="Times New Roman" w:hAnsi="Times New Roman"/>
          <w:color w:val="767171"/>
          <w:spacing w:val="6"/>
          <w:kern w:val="24"/>
          <w:sz w:val="24"/>
          <w:szCs w:val="24"/>
          <w:lang w:val="es-ES" w:eastAsia="es-DO"/>
        </w:rPr>
        <w:t xml:space="preserve">Estos </w:t>
      </w:r>
      <w:r w:rsidR="00701758">
        <w:rPr>
          <w:rFonts w:ascii="Times New Roman" w:eastAsia="Times New Roman" w:hAnsi="Times New Roman"/>
          <w:color w:val="767171"/>
          <w:spacing w:val="6"/>
          <w:kern w:val="24"/>
          <w:sz w:val="24"/>
          <w:szCs w:val="24"/>
          <w:lang w:val="es-ES" w:eastAsia="es-DO"/>
        </w:rPr>
        <w:t>avances</w:t>
      </w:r>
      <w:r w:rsidRPr="009814AD">
        <w:rPr>
          <w:rFonts w:ascii="Times New Roman" w:eastAsia="Times New Roman" w:hAnsi="Times New Roman"/>
          <w:color w:val="767171"/>
          <w:spacing w:val="6"/>
          <w:kern w:val="24"/>
          <w:sz w:val="24"/>
          <w:szCs w:val="24"/>
          <w:lang w:val="es-ES" w:eastAsia="es-DO"/>
        </w:rPr>
        <w:t xml:space="preserve"> reafirman el compromiso de la institución con la modernización, la mejora continua y la adopción de estándares internacionales que fortalecen la confianza ciudadana y posicionan a SeNaSa como referente de innovación en todo el país</w:t>
      </w:r>
      <w:r w:rsidRPr="009814AD">
        <w:rPr>
          <w:rFonts w:ascii="Times New Roman" w:eastAsia="Times New Roman" w:hAnsi="Times New Roman"/>
          <w:color w:val="767171"/>
          <w:spacing w:val="6"/>
          <w:kern w:val="24"/>
          <w:sz w:val="24"/>
          <w:szCs w:val="24"/>
          <w:lang w:eastAsia="es-DO"/>
        </w:rPr>
        <w:t xml:space="preserve">. </w:t>
      </w:r>
    </w:p>
    <w:p w14:paraId="43343BD0" w14:textId="35110DBD" w:rsidR="00570E25" w:rsidRPr="005052EE" w:rsidRDefault="007F2BA2" w:rsidP="005052EE">
      <w:pPr>
        <w:spacing w:line="360" w:lineRule="auto"/>
        <w:jc w:val="center"/>
        <w:rPr>
          <w:rFonts w:ascii="Times New Roman" w:hAnsi="Times New Roman"/>
          <w:b/>
          <w:color w:val="767171"/>
          <w:spacing w:val="6"/>
          <w:kern w:val="24"/>
          <w:sz w:val="24"/>
          <w:szCs w:val="24"/>
        </w:rPr>
      </w:pPr>
      <w:r w:rsidRPr="005052EE">
        <w:rPr>
          <w:rFonts w:ascii="Times New Roman" w:hAnsi="Times New Roman"/>
          <w:b/>
          <w:color w:val="767171"/>
          <w:spacing w:val="6"/>
          <w:kern w:val="24"/>
          <w:sz w:val="24"/>
          <w:szCs w:val="24"/>
        </w:rPr>
        <w:lastRenderedPageBreak/>
        <w:t>4</w:t>
      </w:r>
      <w:r w:rsidR="00570E25" w:rsidRPr="005052EE">
        <w:rPr>
          <w:rFonts w:ascii="Times New Roman" w:hAnsi="Times New Roman"/>
          <w:b/>
          <w:color w:val="767171"/>
          <w:spacing w:val="6"/>
          <w:kern w:val="24"/>
          <w:sz w:val="24"/>
          <w:szCs w:val="24"/>
        </w:rPr>
        <w:t>.5 Desempe</w:t>
      </w:r>
      <w:r w:rsidR="00784E50" w:rsidRPr="005052EE">
        <w:rPr>
          <w:rFonts w:ascii="Times New Roman" w:hAnsi="Times New Roman"/>
          <w:b/>
          <w:color w:val="767171"/>
          <w:spacing w:val="6"/>
          <w:kern w:val="24"/>
          <w:sz w:val="24"/>
          <w:szCs w:val="24"/>
        </w:rPr>
        <w:t>ño del Sistema de Planificación y Desarrollo Institucional</w:t>
      </w:r>
    </w:p>
    <w:p w14:paraId="463D3DEE" w14:textId="20DB7C43" w:rsidR="00AA3D50" w:rsidRPr="009814AD" w:rsidRDefault="00AA3D50" w:rsidP="00E66E80">
      <w:pPr>
        <w:autoSpaceDE w:val="0"/>
        <w:autoSpaceDN w:val="0"/>
        <w:adjustRightInd w:val="0"/>
        <w:spacing w:line="360" w:lineRule="auto"/>
        <w:rPr>
          <w:rFonts w:ascii="Times New Roman" w:hAnsi="Times New Roman"/>
          <w:b/>
          <w:color w:val="767171"/>
          <w:spacing w:val="6"/>
          <w:kern w:val="24"/>
          <w:sz w:val="24"/>
          <w:szCs w:val="24"/>
        </w:rPr>
      </w:pPr>
      <w:r w:rsidRPr="009814AD">
        <w:rPr>
          <w:rFonts w:ascii="Times New Roman" w:hAnsi="Times New Roman"/>
          <w:b/>
          <w:color w:val="767171"/>
          <w:spacing w:val="6"/>
          <w:kern w:val="24"/>
          <w:sz w:val="24"/>
          <w:szCs w:val="24"/>
        </w:rPr>
        <w:t>Plan Operativo Anual (POA)</w:t>
      </w:r>
    </w:p>
    <w:p w14:paraId="793171E3" w14:textId="1D392D79" w:rsidR="00431F8F" w:rsidRPr="002667E2" w:rsidRDefault="00431F8F" w:rsidP="00C84709">
      <w:pPr>
        <w:spacing w:line="360" w:lineRule="auto"/>
        <w:rPr>
          <w:rFonts w:ascii="Times New Roman" w:hAnsi="Times New Roman"/>
          <w:color w:val="767171"/>
          <w:spacing w:val="6"/>
          <w:kern w:val="24"/>
          <w:sz w:val="24"/>
          <w:szCs w:val="24"/>
        </w:rPr>
      </w:pPr>
      <w:r w:rsidRPr="002667E2">
        <w:rPr>
          <w:rFonts w:ascii="Times New Roman" w:hAnsi="Times New Roman"/>
          <w:color w:val="767171"/>
          <w:spacing w:val="6"/>
          <w:kern w:val="24"/>
          <w:sz w:val="24"/>
          <w:szCs w:val="24"/>
        </w:rPr>
        <w:t>Al cierre del ciclo operativo, se proyecta un cumplimiento de 92% para el cuarto trimestre del 2025. Considerando el promedio de los tres trimestres anteriores, equivalente a un 91.67%.</w:t>
      </w:r>
    </w:p>
    <w:p w14:paraId="21257A30" w14:textId="0E1063C8" w:rsidR="00AA3D50" w:rsidRPr="009814AD" w:rsidRDefault="00AA3D50" w:rsidP="00E66E80">
      <w:pPr>
        <w:spacing w:line="360" w:lineRule="auto"/>
        <w:rPr>
          <w:rFonts w:ascii="Times New Roman" w:hAnsi="Times New Roman"/>
          <w:b/>
          <w:color w:val="767171"/>
          <w:spacing w:val="6"/>
          <w:kern w:val="24"/>
          <w:sz w:val="24"/>
          <w:szCs w:val="24"/>
        </w:rPr>
      </w:pPr>
      <w:r w:rsidRPr="009814AD">
        <w:rPr>
          <w:rFonts w:ascii="Times New Roman" w:hAnsi="Times New Roman"/>
          <w:b/>
          <w:color w:val="767171"/>
          <w:spacing w:val="6"/>
          <w:kern w:val="24"/>
          <w:sz w:val="24"/>
          <w:szCs w:val="24"/>
        </w:rPr>
        <w:t>Gestión de Proyectos Institucionales:</w:t>
      </w:r>
    </w:p>
    <w:p w14:paraId="48CE5C29" w14:textId="524695C9" w:rsidR="00621DBA" w:rsidRPr="002667E2" w:rsidRDefault="00621DBA" w:rsidP="00C84709">
      <w:pPr>
        <w:spacing w:line="360" w:lineRule="auto"/>
        <w:rPr>
          <w:rFonts w:ascii="Times New Roman" w:hAnsi="Times New Roman"/>
          <w:bCs/>
          <w:color w:val="767171"/>
          <w:spacing w:val="6"/>
          <w:kern w:val="24"/>
          <w:sz w:val="24"/>
          <w:szCs w:val="24"/>
        </w:rPr>
      </w:pPr>
      <w:r w:rsidRPr="002667E2">
        <w:rPr>
          <w:rFonts w:ascii="Times New Roman" w:hAnsi="Times New Roman"/>
          <w:bCs/>
          <w:color w:val="767171"/>
          <w:spacing w:val="6"/>
          <w:kern w:val="24"/>
          <w:sz w:val="24"/>
          <w:szCs w:val="24"/>
        </w:rPr>
        <w:t>El Estado General del Portafolio es de un 44.7% completado (-12.6) Estatus actual vs semana anterior.  En esta semana se experimentó una baja en la ejecución debido a que fueron incluido en este reporte proyectos que aún están en pausa y no reportan porcentajes de ejecución.</w:t>
      </w:r>
    </w:p>
    <w:p w14:paraId="5510D6DB" w14:textId="77777777" w:rsidR="0039762B" w:rsidRPr="009814AD" w:rsidRDefault="0039762B" w:rsidP="00C8470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Durante el periodo evaluado, se han identificado avances importantes en varios proyectos que se encuentran en etapa de ejecución. Por su parte, el proyecto Vías Especializadas de Denuncias presenta un avance del 64.3%, aunque aún está pendiente terminar la elaboración del procedimiento normativo Vías Especializadas de Denuncia, la política de Incentivo del Personal. Se han identificado lecciones importantes como la necesidad de formación previa de líderes de proyecto y la ausencia de herramientas sistémicas para la integración del equipo. </w:t>
      </w:r>
    </w:p>
    <w:p w14:paraId="49FF232B" w14:textId="65A1EABC" w:rsidR="0039762B" w:rsidRPr="009814AD" w:rsidRDefault="0039762B"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Por su parte, LYSI avanza en un 52% en su ejecución global; 53% en el Desarrollo de módulos y 84% en Desarrollo y puesta en marcha (fase 1); con un presupuesto ejecutado de $500,000.00. para este proyecto fue planificado el Sprint No.12, con 12 grandes historias de uso.</w:t>
      </w:r>
    </w:p>
    <w:p w14:paraId="3A95A865" w14:textId="25C93824" w:rsidR="00F75909" w:rsidRPr="00381E5A" w:rsidRDefault="00DA63E1" w:rsidP="00381E5A">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El proyecto Mejoras OVA-APP muestra un avance del 80%, con tareas de backend y </w:t>
      </w:r>
      <w:proofErr w:type="gramStart"/>
      <w:r w:rsidRPr="009814AD">
        <w:rPr>
          <w:rFonts w:ascii="Times New Roman" w:hAnsi="Times New Roman"/>
          <w:bCs/>
          <w:color w:val="767171"/>
          <w:spacing w:val="6"/>
          <w:kern w:val="24"/>
          <w:sz w:val="24"/>
          <w:szCs w:val="24"/>
        </w:rPr>
        <w:t>apps</w:t>
      </w:r>
      <w:proofErr w:type="gramEnd"/>
      <w:r w:rsidRPr="009814AD">
        <w:rPr>
          <w:rFonts w:ascii="Times New Roman" w:hAnsi="Times New Roman"/>
          <w:bCs/>
          <w:color w:val="767171"/>
          <w:spacing w:val="6"/>
          <w:kern w:val="24"/>
          <w:sz w:val="24"/>
          <w:szCs w:val="24"/>
        </w:rPr>
        <w:t xml:space="preserve"> casi completadas, a excepción de aquellas que dependen de Farmacard.  </w:t>
      </w:r>
    </w:p>
    <w:p w14:paraId="787F68F7" w14:textId="63F579CC"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Por su parte, el proyecto de Firma Digital Cualificada se encuentra en pausa, a la espera de un acuerdo con OGTIC y la definición del </w:t>
      </w:r>
      <w:proofErr w:type="gramStart"/>
      <w:r w:rsidRPr="009814AD">
        <w:rPr>
          <w:rFonts w:ascii="Times New Roman" w:hAnsi="Times New Roman"/>
          <w:bCs/>
          <w:color w:val="767171"/>
          <w:spacing w:val="6"/>
          <w:kern w:val="24"/>
          <w:sz w:val="24"/>
          <w:szCs w:val="24"/>
        </w:rPr>
        <w:t>Sponsor</w:t>
      </w:r>
      <w:proofErr w:type="gramEnd"/>
      <w:r w:rsidRPr="009814AD">
        <w:rPr>
          <w:rFonts w:ascii="Times New Roman" w:hAnsi="Times New Roman"/>
          <w:bCs/>
          <w:color w:val="767171"/>
          <w:spacing w:val="6"/>
          <w:kern w:val="24"/>
          <w:sz w:val="24"/>
          <w:szCs w:val="24"/>
        </w:rPr>
        <w:t>.</w:t>
      </w:r>
    </w:p>
    <w:p w14:paraId="6B9BFCE9" w14:textId="1791A0DC"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lastRenderedPageBreak/>
        <w:t>El proyecto BackOffice Mantenimiento SOA también está en espera de validación de dos historias de usuario por parte del Usuario.</w:t>
      </w:r>
    </w:p>
    <w:p w14:paraId="26F914D0" w14:textId="31C78B87"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La Mesa de Ayuda Service Desk Plus Enterprise - INTEGRATEC se mantiene en un 12%, con sesiones técnicas recurrentes 2 veces por semana con el proveedor.</w:t>
      </w:r>
    </w:p>
    <w:p w14:paraId="78CFB54B" w14:textId="4BFCFBBC"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El proyecto SIFOMEP - Mejoras alineadas a Prioridades Directivas presenta un avance de 20% con el desarrollo del primer sprint completado y la planificación del segundo sprint.</w:t>
      </w:r>
    </w:p>
    <w:p w14:paraId="50FF9DF5" w14:textId="354869F3" w:rsidR="007B64CA" w:rsidRPr="00020B60"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020B60">
        <w:rPr>
          <w:rFonts w:ascii="Times New Roman" w:hAnsi="Times New Roman"/>
          <w:bCs/>
          <w:color w:val="767171"/>
          <w:spacing w:val="6"/>
          <w:kern w:val="24"/>
          <w:sz w:val="24"/>
          <w:szCs w:val="24"/>
        </w:rPr>
        <w:t xml:space="preserve">La </w:t>
      </w:r>
      <w:r w:rsidR="6E4E340C" w:rsidRPr="7BB966AC">
        <w:rPr>
          <w:rFonts w:ascii="Times New Roman" w:hAnsi="Times New Roman"/>
          <w:color w:val="767171"/>
          <w:spacing w:val="6"/>
          <w:kern w:val="24"/>
          <w:sz w:val="24"/>
          <w:szCs w:val="24"/>
        </w:rPr>
        <w:t>i</w:t>
      </w:r>
      <w:r w:rsidR="2715AFE9" w:rsidRPr="7BB966AC">
        <w:rPr>
          <w:rFonts w:ascii="Times New Roman" w:hAnsi="Times New Roman"/>
          <w:color w:val="767171"/>
          <w:spacing w:val="6"/>
          <w:kern w:val="24"/>
          <w:sz w:val="24"/>
          <w:szCs w:val="24"/>
        </w:rPr>
        <w:t>ntegración</w:t>
      </w:r>
      <w:r w:rsidRPr="00020B60">
        <w:rPr>
          <w:rFonts w:ascii="Times New Roman" w:hAnsi="Times New Roman"/>
          <w:bCs/>
          <w:color w:val="767171"/>
          <w:spacing w:val="6"/>
          <w:kern w:val="24"/>
          <w:sz w:val="24"/>
          <w:szCs w:val="24"/>
        </w:rPr>
        <w:t xml:space="preserve"> API con Meta se mantiene en un 85% quedando pendientes las pruebas manuales de integración, y prueba con despliegue en la APP relacionado a las configuraciones.</w:t>
      </w:r>
    </w:p>
    <w:p w14:paraId="16360C2E" w14:textId="2C78F37E"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El Nuevo Módulo de Parametrización y Frecuencia se encuentran en reuniones de seguimiento relativo al sprint 3.</w:t>
      </w:r>
    </w:p>
    <w:p w14:paraId="2AA3828F" w14:textId="2C5DBC4B"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En cuanto a la Implementación de la Central Telefónica, avanzó a un 80%, quedando pendiente las actividades de configuraciones básicas.</w:t>
      </w:r>
    </w:p>
    <w:p w14:paraId="50F89BCB" w14:textId="62F15D9C" w:rsidR="00DA63E1" w:rsidRPr="009814AD" w:rsidRDefault="00DA63E1" w:rsidP="00E66E80">
      <w:pPr>
        <w:pStyle w:val="Prrafodelista"/>
        <w:numPr>
          <w:ilvl w:val="0"/>
          <w:numId w:val="28"/>
        </w:numPr>
        <w:spacing w:line="360" w:lineRule="auto"/>
        <w:jc w:val="both"/>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 xml:space="preserve">El Módulo de Exoneración de </w:t>
      </w:r>
      <w:proofErr w:type="gramStart"/>
      <w:r w:rsidRPr="009814AD">
        <w:rPr>
          <w:rFonts w:ascii="Times New Roman" w:hAnsi="Times New Roman"/>
          <w:bCs/>
          <w:color w:val="767171"/>
          <w:spacing w:val="6"/>
          <w:kern w:val="24"/>
          <w:sz w:val="24"/>
          <w:szCs w:val="24"/>
        </w:rPr>
        <w:t>Carnet</w:t>
      </w:r>
      <w:proofErr w:type="gramEnd"/>
      <w:r w:rsidRPr="009814AD">
        <w:rPr>
          <w:rFonts w:ascii="Times New Roman" w:hAnsi="Times New Roman"/>
          <w:bCs/>
          <w:color w:val="767171"/>
          <w:spacing w:val="6"/>
          <w:kern w:val="24"/>
          <w:sz w:val="24"/>
          <w:szCs w:val="24"/>
        </w:rPr>
        <w:t xml:space="preserve"> y Caja se encuentra en fase de cierre, reportando un 99%, quedando pendiente la firma del acta de cierre.</w:t>
      </w:r>
    </w:p>
    <w:p w14:paraId="10054184" w14:textId="77777777" w:rsidR="00431F8F" w:rsidRPr="009814AD" w:rsidRDefault="0098579E" w:rsidP="00E66E80">
      <w:pPr>
        <w:spacing w:line="360" w:lineRule="auto"/>
        <w:rPr>
          <w:rFonts w:ascii="Times New Roman" w:hAnsi="Times New Roman"/>
          <w:b/>
          <w:color w:val="767171"/>
          <w:spacing w:val="6"/>
          <w:kern w:val="24"/>
          <w:sz w:val="24"/>
          <w:szCs w:val="24"/>
        </w:rPr>
      </w:pPr>
      <w:r w:rsidRPr="009814AD">
        <w:rPr>
          <w:rFonts w:ascii="Times New Roman" w:hAnsi="Times New Roman"/>
          <w:b/>
          <w:color w:val="767171"/>
          <w:spacing w:val="6"/>
          <w:kern w:val="24"/>
          <w:sz w:val="24"/>
          <w:szCs w:val="24"/>
        </w:rPr>
        <w:t>Gestión del Cambio:</w:t>
      </w:r>
      <w:r w:rsidR="00703B73" w:rsidRPr="009814AD">
        <w:rPr>
          <w:rFonts w:ascii="Times New Roman" w:hAnsi="Times New Roman"/>
          <w:b/>
          <w:color w:val="767171"/>
          <w:spacing w:val="6"/>
          <w:kern w:val="24"/>
          <w:sz w:val="24"/>
          <w:szCs w:val="24"/>
        </w:rPr>
        <w:t xml:space="preserve"> </w:t>
      </w:r>
    </w:p>
    <w:p w14:paraId="5DA008C2" w14:textId="16EF0452" w:rsidR="00431F8F" w:rsidRPr="009814AD" w:rsidRDefault="00DC57BF" w:rsidP="00C84709">
      <w:pPr>
        <w:spacing w:line="360" w:lineRule="auto"/>
        <w:rPr>
          <w:rFonts w:ascii="Times New Roman" w:hAnsi="Times New Roman"/>
          <w:bCs/>
          <w:color w:val="767171"/>
          <w:spacing w:val="6"/>
          <w:kern w:val="24"/>
          <w:sz w:val="24"/>
          <w:szCs w:val="24"/>
        </w:rPr>
      </w:pPr>
      <w:r w:rsidRPr="009814AD">
        <w:rPr>
          <w:rFonts w:ascii="Times New Roman" w:hAnsi="Times New Roman"/>
          <w:bCs/>
          <w:color w:val="767171"/>
          <w:spacing w:val="6"/>
          <w:kern w:val="24"/>
          <w:sz w:val="24"/>
          <w:szCs w:val="24"/>
        </w:rPr>
        <w:t>P</w:t>
      </w:r>
      <w:r w:rsidR="00431F8F" w:rsidRPr="009814AD">
        <w:rPr>
          <w:rFonts w:ascii="Times New Roman" w:hAnsi="Times New Roman"/>
          <w:bCs/>
          <w:color w:val="767171"/>
          <w:spacing w:val="6"/>
          <w:kern w:val="24"/>
          <w:sz w:val="24"/>
          <w:szCs w:val="24"/>
        </w:rPr>
        <w:t>ara el año 2025, alcanzó un nivel de madurez de 3.53 (maduro) en la gestión de cambio institucional, según la última evaluación realizada bajo la certificación internacional Change, utilizando la metodología ADKAR, evidenciando un progreso significativo hacia una gestión más robusta y eficiente.</w:t>
      </w:r>
    </w:p>
    <w:p w14:paraId="6DC39E19" w14:textId="7A3D1C53" w:rsidR="00431F8F" w:rsidRPr="009814AD" w:rsidRDefault="00F75909" w:rsidP="00C84709">
      <w:pPr>
        <w:spacing w:line="360" w:lineRule="auto"/>
        <w:rPr>
          <w:rFonts w:ascii="Times New Roman" w:hAnsi="Times New Roman"/>
          <w:bCs/>
          <w:color w:val="767171"/>
          <w:spacing w:val="6"/>
          <w:kern w:val="24"/>
          <w:sz w:val="24"/>
          <w:szCs w:val="24"/>
        </w:rPr>
      </w:pPr>
      <w:r>
        <w:rPr>
          <w:rFonts w:ascii="Times New Roman" w:hAnsi="Times New Roman"/>
          <w:bCs/>
          <w:color w:val="767171"/>
          <w:spacing w:val="6"/>
          <w:kern w:val="24"/>
          <w:sz w:val="24"/>
          <w:szCs w:val="24"/>
        </w:rPr>
        <w:t>La Gerencia</w:t>
      </w:r>
      <w:r w:rsidR="00431F8F" w:rsidRPr="009814AD">
        <w:rPr>
          <w:rFonts w:ascii="Times New Roman" w:hAnsi="Times New Roman"/>
          <w:bCs/>
          <w:color w:val="767171"/>
          <w:spacing w:val="6"/>
          <w:kern w:val="24"/>
          <w:sz w:val="24"/>
          <w:szCs w:val="24"/>
        </w:rPr>
        <w:t xml:space="preserve"> de </w:t>
      </w:r>
      <w:r>
        <w:rPr>
          <w:rFonts w:ascii="Times New Roman" w:hAnsi="Times New Roman"/>
          <w:bCs/>
          <w:color w:val="767171"/>
          <w:spacing w:val="6"/>
          <w:kern w:val="24"/>
          <w:sz w:val="24"/>
          <w:szCs w:val="24"/>
        </w:rPr>
        <w:t>Planificación y Desarrollo</w:t>
      </w:r>
      <w:r w:rsidR="00431F8F" w:rsidRPr="009814AD">
        <w:rPr>
          <w:rFonts w:ascii="Times New Roman" w:hAnsi="Times New Roman"/>
          <w:bCs/>
          <w:color w:val="767171"/>
          <w:spacing w:val="6"/>
          <w:kern w:val="24"/>
          <w:sz w:val="24"/>
          <w:szCs w:val="24"/>
        </w:rPr>
        <w:t xml:space="preserve"> impulsó la recuperación y consolidación del modelo institucional, fortaleciendo la adaptación organizacional y promoviendo una cultura abierta y sostenible, alineada con la transformación y visión estratégica de SeNaSa. Para ello se desarrollaron los planes:</w:t>
      </w:r>
    </w:p>
    <w:p w14:paraId="5D5CC2BA" w14:textId="575F2762" w:rsidR="00431F8F" w:rsidRPr="009814AD" w:rsidRDefault="00431F8F" w:rsidP="00E66E80">
      <w:pPr>
        <w:pStyle w:val="Prrafodelista"/>
        <w:numPr>
          <w:ilvl w:val="0"/>
          <w:numId w:val="26"/>
        </w:numPr>
        <w:spacing w:line="360" w:lineRule="auto"/>
        <w:jc w:val="both"/>
        <w:rPr>
          <w:rFonts w:ascii="Times New Roman" w:hAnsi="Times New Roman"/>
          <w:color w:val="767171"/>
          <w:spacing w:val="6"/>
          <w:kern w:val="24"/>
          <w:sz w:val="24"/>
          <w:szCs w:val="24"/>
        </w:rPr>
      </w:pPr>
      <w:r w:rsidRPr="009814AD">
        <w:rPr>
          <w:rFonts w:ascii="Times New Roman" w:hAnsi="Times New Roman"/>
          <w:bCs/>
          <w:color w:val="767171"/>
          <w:spacing w:val="6"/>
          <w:kern w:val="24"/>
          <w:sz w:val="24"/>
          <w:szCs w:val="24"/>
        </w:rPr>
        <w:lastRenderedPageBreak/>
        <w:t>Plan</w:t>
      </w:r>
      <w:r w:rsidRPr="009814AD">
        <w:rPr>
          <w:rFonts w:ascii="Times New Roman" w:hAnsi="Times New Roman"/>
          <w:color w:val="767171"/>
          <w:spacing w:val="6"/>
          <w:kern w:val="24"/>
          <w:sz w:val="24"/>
          <w:szCs w:val="24"/>
        </w:rPr>
        <w:t xml:space="preserve"> de Cambio Vías Especializadas de Denuncias.</w:t>
      </w:r>
    </w:p>
    <w:p w14:paraId="4AA7520E" w14:textId="6ECA0643" w:rsidR="00431F8F" w:rsidRDefault="00431F8F" w:rsidP="00E66E80">
      <w:pPr>
        <w:pStyle w:val="Prrafodelista"/>
        <w:numPr>
          <w:ilvl w:val="0"/>
          <w:numId w:val="26"/>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Plan de Cambio ‘Optimización de Respuesta a Casos de Usuarios y Prestadores.  </w:t>
      </w:r>
    </w:p>
    <w:p w14:paraId="56AFD659" w14:textId="77777777" w:rsidR="005F7F3F" w:rsidRPr="009814AD" w:rsidRDefault="005F7F3F" w:rsidP="00E66E80">
      <w:pPr>
        <w:pStyle w:val="Prrafodelista"/>
        <w:spacing w:line="360" w:lineRule="auto"/>
        <w:ind w:left="1440"/>
        <w:jc w:val="both"/>
        <w:rPr>
          <w:rFonts w:ascii="Times New Roman" w:hAnsi="Times New Roman"/>
          <w:color w:val="767171"/>
          <w:spacing w:val="6"/>
          <w:kern w:val="24"/>
          <w:sz w:val="24"/>
          <w:szCs w:val="24"/>
        </w:rPr>
      </w:pPr>
    </w:p>
    <w:tbl>
      <w:tblPr>
        <w:tblpPr w:leftFromText="141" w:rightFromText="141" w:vertAnchor="text" w:horzAnchor="margin" w:tblpY="-167"/>
        <w:tblW w:w="8075" w:type="dxa"/>
        <w:tblLook w:val="04A0" w:firstRow="1" w:lastRow="0" w:firstColumn="1" w:lastColumn="0" w:noHBand="0" w:noVBand="1"/>
      </w:tblPr>
      <w:tblGrid>
        <w:gridCol w:w="1980"/>
        <w:gridCol w:w="1885"/>
        <w:gridCol w:w="1521"/>
        <w:gridCol w:w="1521"/>
        <w:gridCol w:w="1168"/>
      </w:tblGrid>
      <w:tr w:rsidR="00E41C19" w:rsidRPr="009814AD" w14:paraId="0F310C15" w14:textId="77777777" w:rsidTr="00E41C19">
        <w:trPr>
          <w:trHeight w:val="465"/>
          <w:tblHeader/>
        </w:trPr>
        <w:tc>
          <w:tcPr>
            <w:tcW w:w="8075" w:type="dxa"/>
            <w:gridSpan w:val="5"/>
            <w:shd w:val="clear" w:color="auto" w:fill="142F62"/>
            <w:vAlign w:val="center"/>
            <w:hideMark/>
          </w:tcPr>
          <w:p w14:paraId="32A215F4" w14:textId="77777777" w:rsidR="00E41C19" w:rsidRPr="00C958CC" w:rsidRDefault="00E41C19" w:rsidP="00E66E80">
            <w:pPr>
              <w:pStyle w:val="Ttulo1"/>
              <w:jc w:val="both"/>
              <w:rPr>
                <w:rFonts w:ascii="Times New Roman" w:hAnsi="Times New Roman"/>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Resultados Nivel de Madurez-Gestión de Cambio</w:t>
            </w:r>
          </w:p>
        </w:tc>
      </w:tr>
      <w:tr w:rsidR="00E41C19" w:rsidRPr="009814AD" w14:paraId="547E187E" w14:textId="77777777" w:rsidTr="00E41C19">
        <w:trPr>
          <w:trHeight w:val="247"/>
          <w:tblHeader/>
        </w:trPr>
        <w:tc>
          <w:tcPr>
            <w:tcW w:w="1980" w:type="dxa"/>
            <w:shd w:val="clear" w:color="auto" w:fill="436EBE"/>
            <w:vAlign w:val="center"/>
            <w:hideMark/>
          </w:tcPr>
          <w:p w14:paraId="67A93E52" w14:textId="77777777" w:rsidR="00E41C19" w:rsidRPr="00C958CC" w:rsidRDefault="00E41C19" w:rsidP="00E66E80">
            <w:pPr>
              <w:pStyle w:val="Ttulo1"/>
              <w:jc w:val="both"/>
              <w:rPr>
                <w:rFonts w:ascii="Times New Roman" w:hAnsi="Times New Roman"/>
                <w:b/>
                <w:bCs/>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Rango</w:t>
            </w:r>
          </w:p>
        </w:tc>
        <w:tc>
          <w:tcPr>
            <w:tcW w:w="1885" w:type="dxa"/>
            <w:shd w:val="clear" w:color="auto" w:fill="436EBE"/>
            <w:vAlign w:val="center"/>
            <w:hideMark/>
          </w:tcPr>
          <w:p w14:paraId="62C8AE92" w14:textId="77777777" w:rsidR="00E41C19" w:rsidRPr="00C958CC" w:rsidRDefault="00E41C19" w:rsidP="00E66E80">
            <w:pPr>
              <w:pStyle w:val="Ttulo1"/>
              <w:jc w:val="both"/>
              <w:rPr>
                <w:rFonts w:ascii="Times New Roman" w:hAnsi="Times New Roman"/>
                <w:b/>
                <w:bCs/>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2021</w:t>
            </w:r>
          </w:p>
        </w:tc>
        <w:tc>
          <w:tcPr>
            <w:tcW w:w="1521" w:type="dxa"/>
            <w:shd w:val="clear" w:color="auto" w:fill="436EBE"/>
            <w:vAlign w:val="center"/>
            <w:hideMark/>
          </w:tcPr>
          <w:p w14:paraId="47DE0EA0" w14:textId="77777777" w:rsidR="00E41C19" w:rsidRPr="00C958CC" w:rsidRDefault="00E41C19" w:rsidP="00E66E80">
            <w:pPr>
              <w:pStyle w:val="Ttulo1"/>
              <w:jc w:val="both"/>
              <w:rPr>
                <w:rFonts w:ascii="Times New Roman" w:hAnsi="Times New Roman"/>
                <w:b/>
                <w:bCs/>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2022</w:t>
            </w:r>
          </w:p>
        </w:tc>
        <w:tc>
          <w:tcPr>
            <w:tcW w:w="1521" w:type="dxa"/>
            <w:shd w:val="clear" w:color="auto" w:fill="436EBE"/>
            <w:vAlign w:val="center"/>
            <w:hideMark/>
          </w:tcPr>
          <w:p w14:paraId="2CE3E612" w14:textId="77777777" w:rsidR="00E41C19" w:rsidRPr="00C958CC" w:rsidRDefault="00E41C19" w:rsidP="00E66E80">
            <w:pPr>
              <w:pStyle w:val="Ttulo1"/>
              <w:jc w:val="both"/>
              <w:rPr>
                <w:rFonts w:ascii="Times New Roman" w:hAnsi="Times New Roman"/>
                <w:b/>
                <w:bCs/>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2023</w:t>
            </w:r>
          </w:p>
        </w:tc>
        <w:tc>
          <w:tcPr>
            <w:tcW w:w="1168" w:type="dxa"/>
            <w:shd w:val="clear" w:color="auto" w:fill="436EBE"/>
            <w:vAlign w:val="center"/>
            <w:hideMark/>
          </w:tcPr>
          <w:p w14:paraId="3DFE0121" w14:textId="77777777" w:rsidR="00E41C19" w:rsidRPr="00C958CC" w:rsidRDefault="00E41C19" w:rsidP="00E66E80">
            <w:pPr>
              <w:pStyle w:val="Ttulo1"/>
              <w:jc w:val="both"/>
              <w:rPr>
                <w:rFonts w:ascii="Times New Roman" w:hAnsi="Times New Roman"/>
                <w:b/>
                <w:bCs/>
                <w:color w:val="FFFFFF" w:themeColor="background1"/>
                <w:spacing w:val="6"/>
                <w:kern w:val="24"/>
                <w:sz w:val="24"/>
                <w:szCs w:val="24"/>
              </w:rPr>
            </w:pPr>
            <w:r w:rsidRPr="00C958CC">
              <w:rPr>
                <w:rFonts w:ascii="Times New Roman" w:hAnsi="Times New Roman"/>
                <w:b/>
                <w:bCs/>
                <w:color w:val="FFFFFF" w:themeColor="background1"/>
                <w:spacing w:val="6"/>
                <w:kern w:val="24"/>
                <w:sz w:val="24"/>
                <w:szCs w:val="24"/>
              </w:rPr>
              <w:t>2024</w:t>
            </w:r>
          </w:p>
        </w:tc>
      </w:tr>
      <w:tr w:rsidR="00E41C19" w:rsidRPr="009814AD" w14:paraId="473C1B93" w14:textId="77777777" w:rsidTr="00E41C19">
        <w:trPr>
          <w:trHeight w:val="299"/>
        </w:trPr>
        <w:tc>
          <w:tcPr>
            <w:tcW w:w="1980" w:type="dxa"/>
            <w:tcBorders>
              <w:bottom w:val="single" w:sz="4" w:space="0" w:color="auto"/>
            </w:tcBorders>
            <w:vAlign w:val="center"/>
            <w:hideMark/>
          </w:tcPr>
          <w:p w14:paraId="047E7AE2"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Liderazgo</w:t>
            </w:r>
          </w:p>
        </w:tc>
        <w:tc>
          <w:tcPr>
            <w:tcW w:w="1885" w:type="dxa"/>
            <w:tcBorders>
              <w:bottom w:val="single" w:sz="4" w:space="0" w:color="auto"/>
            </w:tcBorders>
            <w:vAlign w:val="center"/>
            <w:hideMark/>
          </w:tcPr>
          <w:p w14:paraId="033CF32B"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3.2</w:t>
            </w:r>
          </w:p>
        </w:tc>
        <w:tc>
          <w:tcPr>
            <w:tcW w:w="1521" w:type="dxa"/>
            <w:tcBorders>
              <w:bottom w:val="single" w:sz="4" w:space="0" w:color="auto"/>
            </w:tcBorders>
            <w:vAlign w:val="center"/>
            <w:hideMark/>
          </w:tcPr>
          <w:p w14:paraId="54495B89"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3.6</w:t>
            </w:r>
          </w:p>
        </w:tc>
        <w:tc>
          <w:tcPr>
            <w:tcW w:w="1521" w:type="dxa"/>
            <w:tcBorders>
              <w:bottom w:val="single" w:sz="4" w:space="0" w:color="auto"/>
            </w:tcBorders>
            <w:vAlign w:val="center"/>
            <w:hideMark/>
          </w:tcPr>
          <w:p w14:paraId="1D498957"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3.6</w:t>
            </w:r>
          </w:p>
        </w:tc>
        <w:tc>
          <w:tcPr>
            <w:tcW w:w="1168" w:type="dxa"/>
            <w:tcBorders>
              <w:bottom w:val="single" w:sz="4" w:space="0" w:color="auto"/>
            </w:tcBorders>
            <w:vAlign w:val="center"/>
            <w:hideMark/>
          </w:tcPr>
          <w:p w14:paraId="29268EAC"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3.6</w:t>
            </w:r>
          </w:p>
        </w:tc>
      </w:tr>
      <w:tr w:rsidR="00E41C19" w:rsidRPr="009814AD" w14:paraId="4606CF49" w14:textId="77777777" w:rsidTr="00D605C6">
        <w:trPr>
          <w:trHeight w:val="299"/>
        </w:trPr>
        <w:tc>
          <w:tcPr>
            <w:tcW w:w="1980" w:type="dxa"/>
            <w:tcBorders>
              <w:bottom w:val="single" w:sz="4" w:space="0" w:color="auto"/>
            </w:tcBorders>
            <w:shd w:val="clear" w:color="auto" w:fill="D9D9D9" w:themeFill="background1" w:themeFillShade="D9"/>
            <w:vAlign w:val="center"/>
            <w:hideMark/>
          </w:tcPr>
          <w:p w14:paraId="67FAADFE"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Cultura</w:t>
            </w:r>
          </w:p>
        </w:tc>
        <w:tc>
          <w:tcPr>
            <w:tcW w:w="1885" w:type="dxa"/>
            <w:tcBorders>
              <w:bottom w:val="single" w:sz="4" w:space="0" w:color="auto"/>
            </w:tcBorders>
            <w:shd w:val="clear" w:color="auto" w:fill="D9D9D9" w:themeFill="background1" w:themeFillShade="D9"/>
            <w:vAlign w:val="center"/>
            <w:hideMark/>
          </w:tcPr>
          <w:p w14:paraId="16F1D014"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w:t>
            </w:r>
          </w:p>
        </w:tc>
        <w:tc>
          <w:tcPr>
            <w:tcW w:w="1521" w:type="dxa"/>
            <w:tcBorders>
              <w:bottom w:val="single" w:sz="4" w:space="0" w:color="auto"/>
            </w:tcBorders>
            <w:shd w:val="clear" w:color="auto" w:fill="D9D9D9" w:themeFill="background1" w:themeFillShade="D9"/>
            <w:vAlign w:val="center"/>
            <w:hideMark/>
          </w:tcPr>
          <w:p w14:paraId="55C84AD5"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3.3</w:t>
            </w:r>
          </w:p>
        </w:tc>
        <w:tc>
          <w:tcPr>
            <w:tcW w:w="1521" w:type="dxa"/>
            <w:tcBorders>
              <w:bottom w:val="single" w:sz="4" w:space="0" w:color="auto"/>
            </w:tcBorders>
            <w:shd w:val="clear" w:color="auto" w:fill="D9D9D9" w:themeFill="background1" w:themeFillShade="D9"/>
            <w:vAlign w:val="center"/>
            <w:hideMark/>
          </w:tcPr>
          <w:p w14:paraId="7FEBB6B9"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3.3</w:t>
            </w:r>
          </w:p>
        </w:tc>
        <w:tc>
          <w:tcPr>
            <w:tcW w:w="1168" w:type="dxa"/>
            <w:tcBorders>
              <w:bottom w:val="single" w:sz="4" w:space="0" w:color="auto"/>
            </w:tcBorders>
            <w:shd w:val="clear" w:color="auto" w:fill="D9D9D9" w:themeFill="background1" w:themeFillShade="D9"/>
            <w:vAlign w:val="center"/>
            <w:hideMark/>
          </w:tcPr>
          <w:p w14:paraId="10CDE640"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3.3</w:t>
            </w:r>
          </w:p>
        </w:tc>
      </w:tr>
      <w:tr w:rsidR="00E41C19" w:rsidRPr="009814AD" w14:paraId="2B8D92BB" w14:textId="77777777" w:rsidTr="00E41C19">
        <w:trPr>
          <w:trHeight w:val="299"/>
        </w:trPr>
        <w:tc>
          <w:tcPr>
            <w:tcW w:w="1980" w:type="dxa"/>
            <w:tcBorders>
              <w:bottom w:val="single" w:sz="4" w:space="0" w:color="auto"/>
            </w:tcBorders>
            <w:vAlign w:val="center"/>
            <w:hideMark/>
          </w:tcPr>
          <w:p w14:paraId="0E4AF98A"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Estructura</w:t>
            </w:r>
          </w:p>
        </w:tc>
        <w:tc>
          <w:tcPr>
            <w:tcW w:w="1885" w:type="dxa"/>
            <w:tcBorders>
              <w:bottom w:val="single" w:sz="4" w:space="0" w:color="auto"/>
            </w:tcBorders>
            <w:vAlign w:val="center"/>
            <w:hideMark/>
          </w:tcPr>
          <w:p w14:paraId="6D53EAB0"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3.2</w:t>
            </w:r>
          </w:p>
        </w:tc>
        <w:tc>
          <w:tcPr>
            <w:tcW w:w="1521" w:type="dxa"/>
            <w:tcBorders>
              <w:bottom w:val="single" w:sz="4" w:space="0" w:color="auto"/>
            </w:tcBorders>
            <w:vAlign w:val="center"/>
            <w:hideMark/>
          </w:tcPr>
          <w:p w14:paraId="475F4DAF"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3.7</w:t>
            </w:r>
          </w:p>
        </w:tc>
        <w:tc>
          <w:tcPr>
            <w:tcW w:w="1521" w:type="dxa"/>
            <w:tcBorders>
              <w:bottom w:val="single" w:sz="4" w:space="0" w:color="auto"/>
            </w:tcBorders>
            <w:vAlign w:val="center"/>
            <w:hideMark/>
          </w:tcPr>
          <w:p w14:paraId="2E341435"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3.7</w:t>
            </w:r>
          </w:p>
        </w:tc>
        <w:tc>
          <w:tcPr>
            <w:tcW w:w="1168" w:type="dxa"/>
            <w:tcBorders>
              <w:bottom w:val="single" w:sz="4" w:space="0" w:color="auto"/>
            </w:tcBorders>
            <w:vAlign w:val="center"/>
            <w:hideMark/>
          </w:tcPr>
          <w:p w14:paraId="1EF802BB"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3.7</w:t>
            </w:r>
          </w:p>
        </w:tc>
      </w:tr>
      <w:tr w:rsidR="00E41C19" w:rsidRPr="009814AD" w14:paraId="7723AE43" w14:textId="77777777" w:rsidTr="00D605C6">
        <w:trPr>
          <w:trHeight w:val="77"/>
        </w:trPr>
        <w:tc>
          <w:tcPr>
            <w:tcW w:w="1980" w:type="dxa"/>
            <w:tcBorders>
              <w:top w:val="single" w:sz="4" w:space="0" w:color="auto"/>
              <w:bottom w:val="single" w:sz="4" w:space="0" w:color="auto"/>
            </w:tcBorders>
            <w:shd w:val="clear" w:color="auto" w:fill="D9D9D9" w:themeFill="background1" w:themeFillShade="D9"/>
            <w:vAlign w:val="center"/>
            <w:hideMark/>
          </w:tcPr>
          <w:p w14:paraId="7142DEC1"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b/>
                <w:bCs/>
                <w:color w:val="767171"/>
                <w:spacing w:val="6"/>
                <w:kern w:val="24"/>
                <w:sz w:val="24"/>
                <w:szCs w:val="24"/>
              </w:rPr>
              <w:t>Promedio</w:t>
            </w:r>
          </w:p>
        </w:tc>
        <w:tc>
          <w:tcPr>
            <w:tcW w:w="1885" w:type="dxa"/>
            <w:tcBorders>
              <w:top w:val="single" w:sz="4" w:space="0" w:color="auto"/>
              <w:bottom w:val="single" w:sz="4" w:space="0" w:color="auto"/>
            </w:tcBorders>
            <w:shd w:val="clear" w:color="auto" w:fill="D9D9D9" w:themeFill="background1" w:themeFillShade="D9"/>
            <w:vAlign w:val="center"/>
            <w:hideMark/>
          </w:tcPr>
          <w:p w14:paraId="2D68959D"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b/>
                <w:bCs/>
                <w:color w:val="767171"/>
                <w:spacing w:val="6"/>
                <w:kern w:val="24"/>
                <w:sz w:val="24"/>
                <w:szCs w:val="24"/>
              </w:rPr>
              <w:t>3.13</w:t>
            </w:r>
          </w:p>
        </w:tc>
        <w:tc>
          <w:tcPr>
            <w:tcW w:w="1521" w:type="dxa"/>
            <w:tcBorders>
              <w:top w:val="single" w:sz="4" w:space="0" w:color="auto"/>
              <w:bottom w:val="single" w:sz="4" w:space="0" w:color="auto"/>
            </w:tcBorders>
            <w:shd w:val="clear" w:color="auto" w:fill="D9D9D9" w:themeFill="background1" w:themeFillShade="D9"/>
            <w:vAlign w:val="center"/>
            <w:hideMark/>
          </w:tcPr>
          <w:p w14:paraId="2040797C"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b/>
                <w:bCs/>
                <w:color w:val="767171"/>
                <w:spacing w:val="6"/>
                <w:kern w:val="24"/>
                <w:sz w:val="24"/>
                <w:szCs w:val="24"/>
              </w:rPr>
              <w:t>3.53</w:t>
            </w:r>
          </w:p>
        </w:tc>
        <w:tc>
          <w:tcPr>
            <w:tcW w:w="1521" w:type="dxa"/>
            <w:tcBorders>
              <w:top w:val="single" w:sz="4" w:space="0" w:color="auto"/>
              <w:bottom w:val="single" w:sz="4" w:space="0" w:color="auto"/>
            </w:tcBorders>
            <w:shd w:val="clear" w:color="auto" w:fill="D9D9D9" w:themeFill="background1" w:themeFillShade="D9"/>
            <w:vAlign w:val="center"/>
            <w:hideMark/>
          </w:tcPr>
          <w:p w14:paraId="64814E88"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b/>
                <w:bCs/>
                <w:color w:val="767171"/>
                <w:spacing w:val="6"/>
                <w:kern w:val="24"/>
                <w:sz w:val="24"/>
                <w:szCs w:val="24"/>
              </w:rPr>
              <w:t>3.53</w:t>
            </w:r>
          </w:p>
        </w:tc>
        <w:tc>
          <w:tcPr>
            <w:tcW w:w="1168" w:type="dxa"/>
            <w:tcBorders>
              <w:top w:val="single" w:sz="4" w:space="0" w:color="auto"/>
              <w:bottom w:val="single" w:sz="4" w:space="0" w:color="auto"/>
            </w:tcBorders>
            <w:shd w:val="clear" w:color="auto" w:fill="D9D9D9" w:themeFill="background1" w:themeFillShade="D9"/>
            <w:vAlign w:val="center"/>
            <w:hideMark/>
          </w:tcPr>
          <w:p w14:paraId="4FAE91FE" w14:textId="77777777" w:rsidR="00E41C19" w:rsidRPr="009814AD" w:rsidRDefault="00E41C19" w:rsidP="00E66E80">
            <w:pPr>
              <w:pStyle w:val="Ttulo1"/>
              <w:jc w:val="both"/>
              <w:rPr>
                <w:rFonts w:ascii="Times New Roman" w:hAnsi="Times New Roman"/>
                <w:color w:val="767171"/>
                <w:spacing w:val="6"/>
                <w:kern w:val="24"/>
                <w:sz w:val="24"/>
                <w:szCs w:val="24"/>
              </w:rPr>
            </w:pPr>
            <w:r w:rsidRPr="009814AD">
              <w:rPr>
                <w:rFonts w:ascii="Times New Roman" w:hAnsi="Times New Roman"/>
                <w:b/>
                <w:bCs/>
                <w:color w:val="767171"/>
                <w:spacing w:val="6"/>
                <w:kern w:val="24"/>
                <w:sz w:val="24"/>
                <w:szCs w:val="24"/>
              </w:rPr>
              <w:t>3.53</w:t>
            </w:r>
          </w:p>
        </w:tc>
      </w:tr>
    </w:tbl>
    <w:p w14:paraId="4E199488" w14:textId="77777777" w:rsidR="00431F8F" w:rsidRPr="009814AD" w:rsidRDefault="00431F8F" w:rsidP="00E66E80">
      <w:pPr>
        <w:rPr>
          <w:rFonts w:ascii="Times New Roman" w:eastAsia="MS Mincho" w:hAnsi="Times New Roman"/>
          <w:color w:val="767171"/>
          <w:sz w:val="24"/>
          <w:szCs w:val="24"/>
        </w:rPr>
      </w:pPr>
    </w:p>
    <w:p w14:paraId="71EB18CA" w14:textId="1A1C6FF5" w:rsidR="00431F8F" w:rsidRPr="009814AD" w:rsidRDefault="00440723" w:rsidP="00C84709">
      <w:pPr>
        <w:spacing w:line="360" w:lineRule="auto"/>
        <w:rPr>
          <w:rFonts w:ascii="Times New Roman" w:hAnsi="Times New Roman"/>
          <w:bCs/>
          <w:color w:val="767171"/>
          <w:spacing w:val="6"/>
          <w:kern w:val="24"/>
          <w:sz w:val="24"/>
          <w:szCs w:val="24"/>
        </w:rPr>
      </w:pPr>
      <w:r>
        <w:rPr>
          <w:rFonts w:ascii="Times New Roman" w:hAnsi="Times New Roman"/>
          <w:bCs/>
          <w:color w:val="767171"/>
          <w:spacing w:val="6"/>
          <w:kern w:val="24"/>
          <w:sz w:val="24"/>
          <w:szCs w:val="24"/>
        </w:rPr>
        <w:t xml:space="preserve">Se </w:t>
      </w:r>
      <w:r w:rsidR="00431F8F" w:rsidRPr="009814AD">
        <w:rPr>
          <w:rFonts w:ascii="Times New Roman" w:hAnsi="Times New Roman"/>
          <w:bCs/>
          <w:color w:val="767171"/>
          <w:spacing w:val="6"/>
          <w:kern w:val="24"/>
          <w:sz w:val="24"/>
          <w:szCs w:val="24"/>
        </w:rPr>
        <w:t>inici</w:t>
      </w:r>
      <w:r>
        <w:rPr>
          <w:rFonts w:ascii="Times New Roman" w:hAnsi="Times New Roman"/>
          <w:bCs/>
          <w:color w:val="767171"/>
          <w:spacing w:val="6"/>
          <w:kern w:val="24"/>
          <w:sz w:val="24"/>
          <w:szCs w:val="24"/>
        </w:rPr>
        <w:t>aron</w:t>
      </w:r>
      <w:r w:rsidR="00431F8F" w:rsidRPr="009814AD">
        <w:rPr>
          <w:rFonts w:ascii="Times New Roman" w:hAnsi="Times New Roman"/>
          <w:bCs/>
          <w:color w:val="767171"/>
          <w:spacing w:val="6"/>
          <w:kern w:val="24"/>
          <w:sz w:val="24"/>
          <w:szCs w:val="24"/>
        </w:rPr>
        <w:t xml:space="preserve"> acciones para aplicar el diagnóstico de madurez institucional 2025, asegurando información estratégica para fortalecer el modelo de cambio en el próximo ciclo de gestión</w:t>
      </w:r>
      <w:r w:rsidR="009707B1">
        <w:rPr>
          <w:rFonts w:ascii="Times New Roman" w:hAnsi="Times New Roman"/>
          <w:bCs/>
          <w:color w:val="767171"/>
          <w:spacing w:val="6"/>
          <w:kern w:val="24"/>
          <w:sz w:val="24"/>
          <w:szCs w:val="24"/>
        </w:rPr>
        <w:t>.</w:t>
      </w:r>
    </w:p>
    <w:p w14:paraId="11C795AF" w14:textId="7AD0EBA4" w:rsidR="00C26BFB" w:rsidRPr="009814AD" w:rsidRDefault="00C26BFB" w:rsidP="00E66E80">
      <w:pPr>
        <w:pStyle w:val="Ttulo1"/>
        <w:spacing w:before="0" w:line="360" w:lineRule="auto"/>
        <w:jc w:val="both"/>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Estadística Institucional</w:t>
      </w:r>
    </w:p>
    <w:p w14:paraId="3929BB23" w14:textId="77777777" w:rsidR="0019617C" w:rsidRDefault="00FF228A" w:rsidP="00C84709">
      <w:pPr>
        <w:spacing w:after="0" w:line="360" w:lineRule="auto"/>
        <w:rPr>
          <w:rFonts w:ascii="Times New Roman" w:hAnsi="Times New Roman"/>
          <w:color w:val="767171"/>
          <w:sz w:val="24"/>
          <w:szCs w:val="24"/>
        </w:rPr>
      </w:pPr>
      <w:r>
        <w:rPr>
          <w:rFonts w:ascii="Times New Roman" w:hAnsi="Times New Roman"/>
          <w:color w:val="767171"/>
          <w:sz w:val="24"/>
          <w:szCs w:val="24"/>
        </w:rPr>
        <w:t>La gestión</w:t>
      </w:r>
      <w:r w:rsidR="00431F8F" w:rsidRPr="009814AD">
        <w:rPr>
          <w:rFonts w:ascii="Times New Roman" w:hAnsi="Times New Roman"/>
          <w:color w:val="767171"/>
          <w:sz w:val="24"/>
          <w:szCs w:val="24"/>
        </w:rPr>
        <w:t xml:space="preserve"> de </w:t>
      </w:r>
      <w:r>
        <w:rPr>
          <w:rFonts w:ascii="Times New Roman" w:hAnsi="Times New Roman"/>
          <w:color w:val="767171"/>
          <w:sz w:val="24"/>
          <w:szCs w:val="24"/>
        </w:rPr>
        <w:t>los datos</w:t>
      </w:r>
      <w:r w:rsidR="00431F8F" w:rsidRPr="009814AD">
        <w:rPr>
          <w:rFonts w:ascii="Times New Roman" w:hAnsi="Times New Roman"/>
          <w:color w:val="767171"/>
          <w:sz w:val="24"/>
          <w:szCs w:val="24"/>
        </w:rPr>
        <w:t xml:space="preserve"> se </w:t>
      </w:r>
      <w:r>
        <w:rPr>
          <w:rFonts w:ascii="Times New Roman" w:hAnsi="Times New Roman"/>
          <w:color w:val="767171"/>
          <w:sz w:val="24"/>
          <w:szCs w:val="24"/>
        </w:rPr>
        <w:t>completó mediante</w:t>
      </w:r>
      <w:r w:rsidR="00431F8F" w:rsidRPr="009814AD">
        <w:rPr>
          <w:rFonts w:ascii="Times New Roman" w:hAnsi="Times New Roman"/>
          <w:color w:val="767171"/>
          <w:sz w:val="24"/>
          <w:szCs w:val="24"/>
        </w:rPr>
        <w:t xml:space="preserve"> la publicación del Boletín Estadístico Anual y cuatro informes trimestrales, la producción de estadísticas institucionales y reportes especializados en salud y accidentes de tránsito, la atención a 53 requerimientos críticos de información, y la realización de un estudio para la expansión de centros de contacto y puntos de servicio. </w:t>
      </w:r>
    </w:p>
    <w:p w14:paraId="65209DEE" w14:textId="77777777" w:rsidR="0050192A" w:rsidRDefault="0050192A" w:rsidP="00E66E80">
      <w:pPr>
        <w:spacing w:after="0" w:line="360" w:lineRule="auto"/>
        <w:ind w:firstLine="426"/>
        <w:rPr>
          <w:rFonts w:ascii="Times New Roman" w:hAnsi="Times New Roman"/>
          <w:color w:val="767171"/>
          <w:sz w:val="24"/>
          <w:szCs w:val="24"/>
        </w:rPr>
      </w:pPr>
    </w:p>
    <w:p w14:paraId="2586130D" w14:textId="5B72FB54" w:rsidR="00431F8F" w:rsidRPr="009814AD" w:rsidRDefault="00431F8F" w:rsidP="00C84709">
      <w:pPr>
        <w:spacing w:after="0" w:line="360" w:lineRule="auto"/>
        <w:rPr>
          <w:rFonts w:ascii="Times New Roman" w:hAnsi="Times New Roman"/>
          <w:color w:val="767171"/>
          <w:sz w:val="24"/>
          <w:szCs w:val="24"/>
        </w:rPr>
      </w:pPr>
      <w:r w:rsidRPr="009814AD">
        <w:rPr>
          <w:rFonts w:ascii="Times New Roman" w:hAnsi="Times New Roman"/>
          <w:color w:val="767171"/>
          <w:sz w:val="24"/>
          <w:szCs w:val="24"/>
        </w:rPr>
        <w:t>Además, se fortaleció el Sistema de Monitoreo de Entorno (SIMOE) mediante la incorporación del modelo PESTEL y la generación de informes periódicos que permiten anticipar riesgos y oportunidades del sector, así como el análisis de 27 normativas relevantes del SDSS y del sector salud.</w:t>
      </w:r>
    </w:p>
    <w:p w14:paraId="49EA04DC" w14:textId="77777777" w:rsidR="00374FF2" w:rsidRPr="009814AD" w:rsidRDefault="00374FF2" w:rsidP="00E66E80">
      <w:pPr>
        <w:spacing w:after="0" w:line="360" w:lineRule="auto"/>
        <w:ind w:firstLine="576"/>
        <w:rPr>
          <w:rFonts w:ascii="Times New Roman" w:hAnsi="Times New Roman"/>
          <w:color w:val="767171"/>
          <w:sz w:val="24"/>
          <w:szCs w:val="24"/>
        </w:rPr>
      </w:pPr>
    </w:p>
    <w:p w14:paraId="2DDDF45B" w14:textId="77777777" w:rsidR="005052EE" w:rsidRDefault="005052EE" w:rsidP="00E66E80">
      <w:pPr>
        <w:spacing w:after="0" w:line="360" w:lineRule="auto"/>
        <w:contextualSpacing/>
        <w:rPr>
          <w:rStyle w:val="Hipervnculo"/>
          <w:rFonts w:ascii="Times New Roman" w:hAnsi="Times New Roman"/>
          <w:b/>
          <w:color w:val="767171"/>
          <w:spacing w:val="6"/>
          <w:kern w:val="24"/>
          <w:szCs w:val="22"/>
        </w:rPr>
      </w:pPr>
    </w:p>
    <w:p w14:paraId="4B6E8DF4" w14:textId="77777777" w:rsidR="005052EE" w:rsidRDefault="005052EE" w:rsidP="00E66E80">
      <w:pPr>
        <w:spacing w:after="0" w:line="360" w:lineRule="auto"/>
        <w:contextualSpacing/>
        <w:rPr>
          <w:rStyle w:val="Hipervnculo"/>
          <w:rFonts w:ascii="Times New Roman" w:hAnsi="Times New Roman"/>
          <w:b/>
          <w:color w:val="767171"/>
          <w:spacing w:val="6"/>
          <w:kern w:val="24"/>
          <w:szCs w:val="22"/>
        </w:rPr>
      </w:pPr>
    </w:p>
    <w:p w14:paraId="159CF523" w14:textId="36F40B9E" w:rsidR="00CA4912" w:rsidRPr="009814AD" w:rsidRDefault="00CA4912" w:rsidP="00E66E80">
      <w:pPr>
        <w:spacing w:after="0" w:line="360" w:lineRule="auto"/>
        <w:contextualSpacing/>
        <w:rPr>
          <w:rStyle w:val="Hipervnculo"/>
          <w:rFonts w:ascii="Times New Roman" w:hAnsi="Times New Roman"/>
          <w:b/>
          <w:color w:val="767171"/>
          <w:spacing w:val="6"/>
          <w:kern w:val="24"/>
          <w:szCs w:val="22"/>
        </w:rPr>
      </w:pPr>
      <w:r w:rsidRPr="009814AD">
        <w:rPr>
          <w:rStyle w:val="Hipervnculo"/>
          <w:rFonts w:ascii="Times New Roman" w:hAnsi="Times New Roman"/>
          <w:b/>
          <w:color w:val="767171"/>
          <w:spacing w:val="6"/>
          <w:kern w:val="24"/>
          <w:szCs w:val="22"/>
        </w:rPr>
        <w:lastRenderedPageBreak/>
        <w:t>Resultados de las Normas Básicas de Control Interno (NOBACI)</w:t>
      </w:r>
    </w:p>
    <w:p w14:paraId="1772C614" w14:textId="5BC2E4C6" w:rsidR="006F3CED" w:rsidRPr="009814AD" w:rsidRDefault="0052583D"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Para este indicador gubernamental </w:t>
      </w:r>
      <w:r w:rsidR="00343174" w:rsidRPr="009814AD">
        <w:rPr>
          <w:rFonts w:ascii="Times New Roman" w:eastAsia="Times New Roman" w:hAnsi="Times New Roman"/>
          <w:color w:val="767171"/>
          <w:spacing w:val="6"/>
          <w:kern w:val="24"/>
          <w:sz w:val="24"/>
          <w:szCs w:val="24"/>
        </w:rPr>
        <w:t>se mantiene</w:t>
      </w:r>
      <w:r w:rsidRPr="009814AD">
        <w:rPr>
          <w:rFonts w:ascii="Times New Roman" w:eastAsia="Times New Roman" w:hAnsi="Times New Roman"/>
          <w:color w:val="767171"/>
          <w:spacing w:val="6"/>
          <w:kern w:val="24"/>
          <w:sz w:val="24"/>
          <w:szCs w:val="24"/>
        </w:rPr>
        <w:t xml:space="preserve"> </w:t>
      </w:r>
      <w:r w:rsidR="00C01F0B" w:rsidRPr="009814AD">
        <w:rPr>
          <w:rFonts w:ascii="Times New Roman" w:eastAsia="Times New Roman" w:hAnsi="Times New Roman"/>
          <w:color w:val="767171"/>
          <w:spacing w:val="6"/>
          <w:kern w:val="24"/>
          <w:sz w:val="24"/>
          <w:szCs w:val="24"/>
        </w:rPr>
        <w:t>la</w:t>
      </w:r>
      <w:r w:rsidRPr="009814AD">
        <w:rPr>
          <w:rFonts w:ascii="Times New Roman" w:eastAsia="Times New Roman" w:hAnsi="Times New Roman"/>
          <w:color w:val="767171"/>
          <w:spacing w:val="6"/>
          <w:kern w:val="24"/>
          <w:sz w:val="24"/>
          <w:szCs w:val="24"/>
        </w:rPr>
        <w:t xml:space="preserve"> puntuación </w:t>
      </w:r>
      <w:r w:rsidRPr="002667E2">
        <w:rPr>
          <w:rFonts w:ascii="Times New Roman" w:eastAsia="Times New Roman" w:hAnsi="Times New Roman"/>
          <w:color w:val="767171"/>
          <w:spacing w:val="6"/>
          <w:kern w:val="24"/>
          <w:sz w:val="24"/>
          <w:szCs w:val="24"/>
        </w:rPr>
        <w:t xml:space="preserve">de </w:t>
      </w:r>
      <w:r w:rsidR="00C01F0B" w:rsidRPr="002667E2">
        <w:rPr>
          <w:rFonts w:ascii="Times New Roman" w:eastAsia="Times New Roman" w:hAnsi="Times New Roman"/>
          <w:color w:val="767171"/>
          <w:spacing w:val="6"/>
          <w:kern w:val="24"/>
          <w:sz w:val="24"/>
          <w:szCs w:val="24"/>
        </w:rPr>
        <w:t>100</w:t>
      </w:r>
      <w:r w:rsidRPr="002667E2">
        <w:rPr>
          <w:rFonts w:ascii="Times New Roman" w:eastAsia="Times New Roman" w:hAnsi="Times New Roman"/>
          <w:color w:val="767171"/>
          <w:spacing w:val="6"/>
          <w:kern w:val="24"/>
          <w:sz w:val="24"/>
          <w:szCs w:val="24"/>
        </w:rPr>
        <w:t>%,</w:t>
      </w:r>
      <w:r w:rsidRPr="009814AD">
        <w:rPr>
          <w:rFonts w:ascii="Times New Roman" w:eastAsia="Times New Roman" w:hAnsi="Times New Roman"/>
          <w:color w:val="767171"/>
          <w:spacing w:val="6"/>
          <w:kern w:val="24"/>
          <w:sz w:val="24"/>
          <w:szCs w:val="24"/>
        </w:rPr>
        <w:t xml:space="preserve"> mostrando la siguiente puntuación en cada uno de sus 5 ámbitos:</w:t>
      </w:r>
    </w:p>
    <w:p w14:paraId="49D867CB" w14:textId="77777777" w:rsidR="0052583D" w:rsidRPr="009814AD" w:rsidRDefault="0052583D" w:rsidP="00E66E80">
      <w:pPr>
        <w:spacing w:after="40" w:line="360" w:lineRule="auto"/>
        <w:contextualSpacing/>
        <w:rPr>
          <w:rFonts w:ascii="Times New Roman" w:eastAsia="Times New Roman" w:hAnsi="Times New Roman"/>
          <w:color w:val="767171"/>
          <w:spacing w:val="6"/>
          <w:kern w:val="24"/>
          <w:sz w:val="24"/>
          <w:szCs w:val="24"/>
        </w:rPr>
      </w:pPr>
    </w:p>
    <w:p w14:paraId="7F3B0E95" w14:textId="6FD3A677" w:rsidR="0052583D" w:rsidRPr="009814AD" w:rsidRDefault="0052583D" w:rsidP="00E66E80">
      <w:pPr>
        <w:pStyle w:val="Prrafodelista"/>
        <w:numPr>
          <w:ilvl w:val="0"/>
          <w:numId w:val="10"/>
        </w:numPr>
        <w:spacing w:after="40" w:line="360" w:lineRule="auto"/>
        <w:jc w:val="both"/>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Ambiente de Control </w:t>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t>100%</w:t>
      </w:r>
    </w:p>
    <w:p w14:paraId="268BB520" w14:textId="505252FF" w:rsidR="0052583D" w:rsidRPr="009814AD" w:rsidRDefault="0052583D" w:rsidP="00E66E80">
      <w:pPr>
        <w:pStyle w:val="Prrafodelista"/>
        <w:numPr>
          <w:ilvl w:val="0"/>
          <w:numId w:val="10"/>
        </w:numPr>
        <w:spacing w:after="40" w:line="360" w:lineRule="auto"/>
        <w:jc w:val="both"/>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Valoración y Administración de Riesgos </w:t>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00C01F0B" w:rsidRPr="009814AD">
        <w:rPr>
          <w:rFonts w:ascii="Times New Roman" w:eastAsia="Times New Roman" w:hAnsi="Times New Roman"/>
          <w:color w:val="767171"/>
          <w:spacing w:val="6"/>
          <w:kern w:val="24"/>
          <w:sz w:val="24"/>
          <w:szCs w:val="24"/>
        </w:rPr>
        <w:t>100</w:t>
      </w:r>
      <w:r w:rsidRPr="009814AD">
        <w:rPr>
          <w:rFonts w:ascii="Times New Roman" w:eastAsia="Times New Roman" w:hAnsi="Times New Roman"/>
          <w:color w:val="767171"/>
          <w:spacing w:val="6"/>
          <w:kern w:val="24"/>
          <w:sz w:val="24"/>
          <w:szCs w:val="24"/>
        </w:rPr>
        <w:t>%</w:t>
      </w:r>
    </w:p>
    <w:p w14:paraId="71AEDFCD" w14:textId="187CDA8D" w:rsidR="0052583D" w:rsidRPr="009814AD" w:rsidRDefault="0052583D" w:rsidP="00E66E80">
      <w:pPr>
        <w:pStyle w:val="Prrafodelista"/>
        <w:numPr>
          <w:ilvl w:val="0"/>
          <w:numId w:val="10"/>
        </w:numPr>
        <w:spacing w:after="40" w:line="360" w:lineRule="auto"/>
        <w:jc w:val="both"/>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Actividades de Control </w:t>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00C01F0B" w:rsidRPr="009814AD">
        <w:rPr>
          <w:rFonts w:ascii="Times New Roman" w:eastAsia="Times New Roman" w:hAnsi="Times New Roman"/>
          <w:color w:val="767171"/>
          <w:spacing w:val="6"/>
          <w:kern w:val="24"/>
          <w:sz w:val="24"/>
          <w:szCs w:val="24"/>
        </w:rPr>
        <w:t>100</w:t>
      </w:r>
      <w:r w:rsidRPr="009814AD">
        <w:rPr>
          <w:rFonts w:ascii="Times New Roman" w:eastAsia="Times New Roman" w:hAnsi="Times New Roman"/>
          <w:color w:val="767171"/>
          <w:spacing w:val="6"/>
          <w:kern w:val="24"/>
          <w:sz w:val="24"/>
          <w:szCs w:val="24"/>
        </w:rPr>
        <w:t>%</w:t>
      </w:r>
    </w:p>
    <w:p w14:paraId="4A404ED2" w14:textId="2B0A1D90" w:rsidR="0052583D" w:rsidRPr="009814AD" w:rsidRDefault="0052583D" w:rsidP="00E66E80">
      <w:pPr>
        <w:pStyle w:val="Prrafodelista"/>
        <w:numPr>
          <w:ilvl w:val="0"/>
          <w:numId w:val="10"/>
        </w:numPr>
        <w:spacing w:after="40" w:line="360" w:lineRule="auto"/>
        <w:jc w:val="both"/>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Información y Comunicación</w:t>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t>100%</w:t>
      </w:r>
    </w:p>
    <w:p w14:paraId="7375A24F" w14:textId="059FD3A5" w:rsidR="0052583D" w:rsidRPr="009814AD" w:rsidRDefault="0052583D" w:rsidP="00E66E80">
      <w:pPr>
        <w:pStyle w:val="Prrafodelista"/>
        <w:numPr>
          <w:ilvl w:val="0"/>
          <w:numId w:val="10"/>
        </w:numPr>
        <w:spacing w:after="40" w:line="360" w:lineRule="auto"/>
        <w:jc w:val="both"/>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Monitoreo y Evaluación </w:t>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Pr="009814AD">
        <w:rPr>
          <w:rFonts w:ascii="Times New Roman" w:eastAsia="Times New Roman" w:hAnsi="Times New Roman"/>
          <w:color w:val="767171"/>
          <w:spacing w:val="6"/>
          <w:kern w:val="24"/>
          <w:sz w:val="24"/>
          <w:szCs w:val="24"/>
        </w:rPr>
        <w:tab/>
      </w:r>
      <w:r w:rsidR="00C01F0B" w:rsidRPr="009814AD">
        <w:rPr>
          <w:rFonts w:ascii="Times New Roman" w:eastAsia="Times New Roman" w:hAnsi="Times New Roman"/>
          <w:color w:val="767171"/>
          <w:spacing w:val="6"/>
          <w:kern w:val="24"/>
          <w:sz w:val="24"/>
          <w:szCs w:val="24"/>
        </w:rPr>
        <w:t>100</w:t>
      </w:r>
      <w:r w:rsidRPr="009814AD">
        <w:rPr>
          <w:rFonts w:ascii="Times New Roman" w:eastAsia="Times New Roman" w:hAnsi="Times New Roman"/>
          <w:color w:val="767171"/>
          <w:spacing w:val="6"/>
          <w:kern w:val="24"/>
          <w:sz w:val="24"/>
          <w:szCs w:val="24"/>
        </w:rPr>
        <w:t>%</w:t>
      </w:r>
    </w:p>
    <w:p w14:paraId="72E37844" w14:textId="77777777" w:rsidR="009B1263" w:rsidRPr="009814AD" w:rsidRDefault="009B1263" w:rsidP="00E66E80">
      <w:pPr>
        <w:spacing w:after="40" w:line="360" w:lineRule="auto"/>
        <w:contextualSpacing/>
        <w:rPr>
          <w:rFonts w:ascii="Times New Roman" w:eastAsia="Times New Roman" w:hAnsi="Times New Roman"/>
          <w:b/>
          <w:bCs/>
          <w:color w:val="767171"/>
          <w:spacing w:val="6"/>
          <w:kern w:val="24"/>
          <w:sz w:val="24"/>
          <w:szCs w:val="24"/>
        </w:rPr>
      </w:pPr>
    </w:p>
    <w:p w14:paraId="0C530BC2" w14:textId="0E7D2AE6" w:rsidR="003B4FEA" w:rsidRPr="009814AD" w:rsidRDefault="003B4FEA" w:rsidP="00E66E80">
      <w:pPr>
        <w:spacing w:after="40" w:line="360" w:lineRule="auto"/>
        <w:contextualSpacing/>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Gestión de Desarrollo Organizacional</w:t>
      </w:r>
    </w:p>
    <w:p w14:paraId="372CEA11" w14:textId="77777777" w:rsidR="009707B1" w:rsidRDefault="00343174" w:rsidP="00C84709">
      <w:pPr>
        <w:spacing w:after="40" w:line="360" w:lineRule="auto"/>
        <w:contextualSpacing/>
        <w:rPr>
          <w:rFonts w:ascii="Times New Roman" w:eastAsia="Times New Roman" w:hAnsi="Times New Roman"/>
          <w:color w:val="FF0000"/>
          <w:spacing w:val="6"/>
          <w:kern w:val="24"/>
          <w:sz w:val="24"/>
          <w:szCs w:val="24"/>
        </w:rPr>
      </w:pPr>
      <w:r w:rsidRPr="009814AD">
        <w:rPr>
          <w:rFonts w:ascii="Times New Roman" w:eastAsia="Times New Roman" w:hAnsi="Times New Roman"/>
          <w:color w:val="767171"/>
          <w:spacing w:val="6"/>
          <w:kern w:val="24"/>
          <w:sz w:val="24"/>
          <w:szCs w:val="24"/>
        </w:rPr>
        <w:t xml:space="preserve">En materia de desarrollo organizacional se fortaleció significativamente la gestión organizacional mediante la actualización integral de los perfiles de puestos, incorporando nuevas responsabilidades críticas en gestión de crisis, </w:t>
      </w:r>
      <w:r w:rsidRPr="00D605C6">
        <w:rPr>
          <w:rFonts w:ascii="Times New Roman" w:eastAsia="Times New Roman" w:hAnsi="Times New Roman"/>
          <w:color w:val="7F7F7F" w:themeColor="text1" w:themeTint="80"/>
          <w:spacing w:val="6"/>
          <w:kern w:val="24"/>
          <w:sz w:val="24"/>
          <w:szCs w:val="24"/>
        </w:rPr>
        <w:t xml:space="preserve">continuidad del negocio y cumplimiento regulatorio, así como la revisión completa de los manuales de funciones de las 15 gerencias y oficinas institucionales para asegurar su alineación con la estructura vigente. </w:t>
      </w:r>
    </w:p>
    <w:p w14:paraId="60150607" w14:textId="56CBB311" w:rsidR="00343174" w:rsidRPr="009814AD" w:rsidRDefault="00343174"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Se ejecutaron los ajustes organizacionales aprobados por el Consejo, incluyendo la creación y reorganización de unidades estratégicas en áreas administrativas, comerciales, de comunicación, regionales y de servicios a usuarios, orientadas a mejorar la eficiencia operativa y la atención a la ciudadanía. </w:t>
      </w:r>
    </w:p>
    <w:p w14:paraId="21951CB4" w14:textId="62477882" w:rsidR="00343174" w:rsidRPr="009814AD" w:rsidRDefault="00343174"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Asimismo, se realizó una revisión exhaustiva de todos los puestos para apoyar procesos de equidad salarial y competitividad interna, se analizaron propuestas técnicas de áreas clave como Tecnología y Comercial</w:t>
      </w:r>
      <w:r w:rsidR="00DB423C">
        <w:rPr>
          <w:rFonts w:ascii="Times New Roman" w:eastAsia="Times New Roman" w:hAnsi="Times New Roman"/>
          <w:color w:val="767171"/>
          <w:spacing w:val="6"/>
          <w:kern w:val="24"/>
          <w:sz w:val="24"/>
          <w:szCs w:val="24"/>
        </w:rPr>
        <w:t>.</w:t>
      </w:r>
    </w:p>
    <w:p w14:paraId="4E057E14" w14:textId="77777777" w:rsidR="00DB423C" w:rsidRDefault="00DB423C" w:rsidP="00E66E80">
      <w:pPr>
        <w:spacing w:after="40" w:line="360" w:lineRule="auto"/>
        <w:contextualSpacing/>
        <w:rPr>
          <w:rFonts w:ascii="Times New Roman" w:eastAsia="Times New Roman" w:hAnsi="Times New Roman"/>
          <w:b/>
          <w:bCs/>
          <w:color w:val="767171"/>
          <w:spacing w:val="6"/>
          <w:kern w:val="24"/>
          <w:sz w:val="24"/>
          <w:szCs w:val="24"/>
        </w:rPr>
      </w:pPr>
    </w:p>
    <w:p w14:paraId="1CFC1BBF" w14:textId="59F289B0" w:rsidR="00343174" w:rsidRPr="009814AD" w:rsidRDefault="00343174" w:rsidP="00E66E80">
      <w:pPr>
        <w:spacing w:after="40" w:line="360" w:lineRule="auto"/>
        <w:contextualSpacing/>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Gestión de Cooperación Internacional</w:t>
      </w:r>
    </w:p>
    <w:p w14:paraId="2BF922B7" w14:textId="77777777" w:rsidR="00343174" w:rsidRDefault="00343174"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Por su parte, el Departamento de Cooperación Internacional orientó sus esfuerzos a fortalecer su estructura y a alinear a SeNaSa con el enfoque de cooperación basada en la oferta, en consonancia con la clasificación del país </w:t>
      </w:r>
      <w:r w:rsidRPr="009814AD">
        <w:rPr>
          <w:rFonts w:ascii="Times New Roman" w:eastAsia="Times New Roman" w:hAnsi="Times New Roman"/>
          <w:color w:val="767171"/>
          <w:spacing w:val="6"/>
          <w:kern w:val="24"/>
          <w:sz w:val="24"/>
          <w:szCs w:val="24"/>
        </w:rPr>
        <w:lastRenderedPageBreak/>
        <w:t>como economía de renta media alta. En este marco, avanzó en la articulación con los órganos rectores del Sistema Nacional de Cooperación, remitió al VIMICI la ficha institucional de los Canales Alternos como paso inicial hacia la inclusión en el Catálogo de Ofertas Técnicas (RD COOPERA), e identificó nuevas oportunidades para proyectar los programas de promoción y prevención como plataformas de atracción de cooperación internacional.</w:t>
      </w:r>
    </w:p>
    <w:p w14:paraId="0FB584F9" w14:textId="63F3E29A" w:rsidR="00343174" w:rsidRPr="009814AD" w:rsidRDefault="00343174" w:rsidP="00E66E80">
      <w:pPr>
        <w:spacing w:after="40" w:line="360" w:lineRule="auto"/>
        <w:ind w:firstLine="426"/>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De igual modo, se fortalecieron relaciones estratégicas con MIREX, VIMICI, ITLA, el Ministerio de Cultura, UNESCO y la Unión Europea, destacando la participación de SeNaSa en el proyecto ARTSECURE. De cara al 2026, se prevé ampliar convenios con organismos cooperantes, formalizar programas institucionales como demandas de cooperación y fortalecer la participación de SeNaSa en redes internacionales que impulsen el desarrollo de capacidades y la proyección técnica institucional.</w:t>
      </w:r>
      <w:r w:rsidR="00C30A6E" w:rsidRPr="009814AD">
        <w:rPr>
          <w:rFonts w:ascii="Times New Roman" w:eastAsia="Times New Roman" w:hAnsi="Times New Roman"/>
          <w:color w:val="767171"/>
          <w:spacing w:val="6"/>
          <w:kern w:val="24"/>
          <w:sz w:val="24"/>
          <w:szCs w:val="24"/>
        </w:rPr>
        <w:t xml:space="preserve"> </w:t>
      </w:r>
    </w:p>
    <w:p w14:paraId="677B00CA" w14:textId="77777777" w:rsidR="00DB423C" w:rsidRPr="009814AD" w:rsidRDefault="00DB423C" w:rsidP="00E66E80">
      <w:pPr>
        <w:spacing w:after="40" w:line="360" w:lineRule="auto"/>
        <w:contextualSpacing/>
        <w:rPr>
          <w:rStyle w:val="Hipervnculo"/>
          <w:rFonts w:ascii="Times New Roman" w:hAnsi="Times New Roman"/>
          <w:b/>
          <w:color w:val="767171"/>
          <w:spacing w:val="6"/>
          <w:kern w:val="24"/>
          <w:sz w:val="28"/>
        </w:rPr>
      </w:pPr>
    </w:p>
    <w:p w14:paraId="144750E1" w14:textId="063FCDCC" w:rsidR="00CA4912" w:rsidRPr="009814AD" w:rsidRDefault="00CA4912" w:rsidP="00E66E80">
      <w:pPr>
        <w:spacing w:after="40" w:line="360" w:lineRule="auto"/>
        <w:contextualSpacing/>
        <w:rPr>
          <w:rStyle w:val="Hipervnculo"/>
          <w:rFonts w:ascii="Times New Roman" w:hAnsi="Times New Roman"/>
          <w:b/>
          <w:color w:val="767171"/>
          <w:spacing w:val="6"/>
          <w:kern w:val="24"/>
          <w:szCs w:val="22"/>
        </w:rPr>
      </w:pPr>
      <w:r w:rsidRPr="009814AD">
        <w:rPr>
          <w:rStyle w:val="Hipervnculo"/>
          <w:rFonts w:ascii="Times New Roman" w:hAnsi="Times New Roman"/>
          <w:b/>
          <w:color w:val="767171"/>
          <w:spacing w:val="6"/>
          <w:kern w:val="24"/>
          <w:szCs w:val="22"/>
        </w:rPr>
        <w:t>Resultados de los Sistemas de Calidad</w:t>
      </w:r>
    </w:p>
    <w:p w14:paraId="6BC22467" w14:textId="77777777" w:rsidR="00626EEC" w:rsidRPr="009814AD" w:rsidRDefault="00626EEC"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En mayo del 2025 se realizó la auditoría externa al Sistema de Gestión de Calidad correspondiente al Seguimiento 1 de la certificación ISO 9001:2025, donde se evidenció que el SeNaSa mantiene el cumplimiento con los requisitos normativos del sistema de gestión de calidad, regulatorios y legales aplicables. Se evidenció además un alto nivel de compromiso del personal de la institución con la mejora continua del SGC, y como resultado de esto se obtuvo cero No Conformidades.</w:t>
      </w:r>
    </w:p>
    <w:p w14:paraId="11FB6654" w14:textId="79290024" w:rsidR="00626EEC" w:rsidRPr="009814AD" w:rsidRDefault="00626EEC"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En </w:t>
      </w:r>
      <w:r w:rsidR="00C958CC">
        <w:rPr>
          <w:rFonts w:ascii="Times New Roman" w:eastAsia="Times New Roman" w:hAnsi="Times New Roman"/>
          <w:color w:val="767171"/>
          <w:spacing w:val="6"/>
          <w:kern w:val="24"/>
          <w:sz w:val="24"/>
          <w:szCs w:val="24"/>
        </w:rPr>
        <w:t>j</w:t>
      </w:r>
      <w:r w:rsidRPr="009814AD">
        <w:rPr>
          <w:rFonts w:ascii="Times New Roman" w:eastAsia="Times New Roman" w:hAnsi="Times New Roman"/>
          <w:color w:val="767171"/>
          <w:spacing w:val="6"/>
          <w:kern w:val="24"/>
          <w:sz w:val="24"/>
          <w:szCs w:val="24"/>
        </w:rPr>
        <w:t>ulio del 2025 se realizó una auditoría interna combinada a los sistemas de gestión Antisoborno y Cumplimiento, con el propósito de verificar los niveles de conformidad de los SGAS y SGCM en base a los requisitos establecidos por las normas ISO 37001:2025 e ISO 37301:2021 respectivamente. En esta se evidenciaron diferentes oportunidades de mejora las cuales están en proceso de ejecución, y no se identificaron No conformidades</w:t>
      </w:r>
      <w:r w:rsidR="00396963">
        <w:rPr>
          <w:rFonts w:ascii="Times New Roman" w:eastAsia="Times New Roman" w:hAnsi="Times New Roman"/>
          <w:color w:val="767171"/>
          <w:spacing w:val="6"/>
          <w:kern w:val="24"/>
          <w:sz w:val="24"/>
          <w:szCs w:val="24"/>
        </w:rPr>
        <w:t>.</w:t>
      </w:r>
    </w:p>
    <w:p w14:paraId="7391321E" w14:textId="77777777" w:rsidR="00C84709" w:rsidRDefault="00C84709" w:rsidP="00E66E80">
      <w:pPr>
        <w:spacing w:after="40" w:line="360" w:lineRule="auto"/>
        <w:contextualSpacing/>
        <w:rPr>
          <w:rFonts w:ascii="Times New Roman" w:eastAsia="Times New Roman" w:hAnsi="Times New Roman"/>
          <w:b/>
          <w:color w:val="767171"/>
          <w:spacing w:val="6"/>
          <w:kern w:val="24"/>
          <w:sz w:val="24"/>
          <w:szCs w:val="24"/>
        </w:rPr>
      </w:pPr>
    </w:p>
    <w:p w14:paraId="4669999B" w14:textId="77777777" w:rsidR="00C84709" w:rsidRDefault="00C84709" w:rsidP="00E66E80">
      <w:pPr>
        <w:spacing w:after="40" w:line="360" w:lineRule="auto"/>
        <w:contextualSpacing/>
        <w:rPr>
          <w:rFonts w:ascii="Times New Roman" w:eastAsia="Times New Roman" w:hAnsi="Times New Roman"/>
          <w:b/>
          <w:color w:val="767171"/>
          <w:spacing w:val="6"/>
          <w:kern w:val="24"/>
          <w:sz w:val="24"/>
          <w:szCs w:val="24"/>
        </w:rPr>
      </w:pPr>
    </w:p>
    <w:p w14:paraId="3BC73C02" w14:textId="243CAA9A" w:rsidR="00EC2117" w:rsidRPr="005113CB" w:rsidRDefault="00626EEC" w:rsidP="00E66E80">
      <w:pPr>
        <w:spacing w:after="40" w:line="360" w:lineRule="auto"/>
        <w:contextualSpacing/>
        <w:rPr>
          <w:rFonts w:ascii="Times New Roman" w:eastAsia="Times New Roman" w:hAnsi="Times New Roman"/>
          <w:b/>
          <w:color w:val="767171"/>
          <w:spacing w:val="6"/>
          <w:kern w:val="24"/>
          <w:sz w:val="24"/>
          <w:szCs w:val="24"/>
        </w:rPr>
      </w:pPr>
      <w:r w:rsidRPr="005113CB">
        <w:rPr>
          <w:rFonts w:ascii="Times New Roman" w:eastAsia="Times New Roman" w:hAnsi="Times New Roman"/>
          <w:b/>
          <w:color w:val="767171"/>
          <w:spacing w:val="6"/>
          <w:kern w:val="24"/>
          <w:sz w:val="24"/>
          <w:szCs w:val="24"/>
        </w:rPr>
        <w:lastRenderedPageBreak/>
        <w:t>Estado del Plan Documental</w:t>
      </w:r>
    </w:p>
    <w:p w14:paraId="0C25F4FB" w14:textId="26DE5434" w:rsidR="00626EEC" w:rsidRPr="009814AD" w:rsidRDefault="00626EEC"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Durante el periodo se realizaron importantes avances en la gestión documental de SeNaSa. Se procesaron un total </w:t>
      </w:r>
      <w:r w:rsidRPr="002667E2">
        <w:rPr>
          <w:rFonts w:ascii="Times New Roman" w:eastAsia="Times New Roman" w:hAnsi="Times New Roman"/>
          <w:color w:val="767171"/>
          <w:spacing w:val="6"/>
          <w:kern w:val="24"/>
          <w:sz w:val="24"/>
          <w:szCs w:val="24"/>
        </w:rPr>
        <w:t>de 322</w:t>
      </w:r>
      <w:r w:rsidRPr="009814AD">
        <w:rPr>
          <w:rFonts w:ascii="Times New Roman" w:eastAsia="Times New Roman" w:hAnsi="Times New Roman"/>
          <w:color w:val="767171"/>
          <w:spacing w:val="6"/>
          <w:kern w:val="24"/>
          <w:sz w:val="24"/>
          <w:szCs w:val="24"/>
        </w:rPr>
        <w:t xml:space="preserve"> documentos relacionados con los sistemas de gestión, de los cuales 33 fueron creados como nuevos instrumentos y 290 fueron revisados y actualizados, garantizando su vigencia y adecuación a las normativas institucionales. Asimismo, entre enero y septiembre de 2025, se ejecutó el circuito de visitas de gestión documental en las oficinas de SeNaSa, fortaleciendo la correcta administración y el uso eficiente de la documentación. Estas acciones contribuyeron de manera significativa al cumplimiento de los requisitos institucionales y al fortalecimiento de la gestión interna.</w:t>
      </w:r>
    </w:p>
    <w:p w14:paraId="4A76CDF1" w14:textId="039504E3" w:rsidR="00626EEC" w:rsidRPr="00DB423C" w:rsidRDefault="00626EEC" w:rsidP="00E66E80">
      <w:pPr>
        <w:rPr>
          <w:b/>
          <w:bCs/>
          <w:color w:val="767171"/>
          <w:sz w:val="24"/>
          <w:szCs w:val="24"/>
        </w:rPr>
      </w:pPr>
      <w:r w:rsidRPr="00DB423C">
        <w:rPr>
          <w:rFonts w:ascii="Times New Roman" w:eastAsia="Times New Roman" w:hAnsi="Times New Roman"/>
          <w:b/>
          <w:bCs/>
          <w:color w:val="767171"/>
          <w:spacing w:val="6"/>
          <w:kern w:val="24"/>
          <w:sz w:val="24"/>
          <w:szCs w:val="24"/>
        </w:rPr>
        <w:t>Gestión estratégica de AffiLink: Implementación y Resultados</w:t>
      </w:r>
    </w:p>
    <w:p w14:paraId="1E285A2A" w14:textId="77777777" w:rsidR="00626EEC" w:rsidRPr="009814AD" w:rsidRDefault="00626EEC"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En coordinación con la Gerencia de Afiliación y Comercial, se llevó a cabo la evaluación de una iniciativa de Innovación y Mejora orientada a la digitalización de procesos que, hasta ese momento, se ejecutaban de forma manual y dependían de matrices en Excel.</w:t>
      </w:r>
    </w:p>
    <w:p w14:paraId="0D17CF75" w14:textId="77777777" w:rsidR="00626EEC" w:rsidRDefault="00626EEC" w:rsidP="00C84709">
      <w:pPr>
        <w:spacing w:after="40" w:line="360" w:lineRule="auto"/>
        <w:contextualSpacing/>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Como prueba de concepto para validar la efectividad de la solución, se implementó un flujo digital dirigido a los afiliados que solicitan planes complementarios, llamado AfiLink, para el proceso de suscripción y evaluación médica. Para ello se utilizaron las herramientas Power Apps, Power Automate y SharePoint, ya disponibles dentro del grupo de licencias de la institución, por lo que el costo de desarrollo fue nulo.</w:t>
      </w:r>
    </w:p>
    <w:p w14:paraId="2DC659D4" w14:textId="77777777" w:rsidR="00626EEC" w:rsidRPr="00662185" w:rsidRDefault="00626EEC" w:rsidP="00E66E80">
      <w:pPr>
        <w:rPr>
          <w:rFonts w:ascii="Times New Roman" w:eastAsia="Times New Roman" w:hAnsi="Times New Roman"/>
          <w:b/>
          <w:bCs/>
          <w:color w:val="767171"/>
          <w:spacing w:val="6"/>
          <w:kern w:val="24"/>
          <w:sz w:val="24"/>
          <w:szCs w:val="24"/>
        </w:rPr>
      </w:pPr>
      <w:r w:rsidRPr="00662185">
        <w:rPr>
          <w:rFonts w:ascii="Times New Roman" w:eastAsia="Times New Roman" w:hAnsi="Times New Roman"/>
          <w:b/>
          <w:bCs/>
          <w:color w:val="767171"/>
          <w:spacing w:val="6"/>
          <w:kern w:val="24"/>
          <w:sz w:val="24"/>
          <w:szCs w:val="24"/>
        </w:rPr>
        <w:t>Reconocimiento de la OGTIC</w:t>
      </w:r>
    </w:p>
    <w:p w14:paraId="4D385521" w14:textId="77777777" w:rsidR="000E4250" w:rsidRDefault="00626EEC"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En coordinación con la Gerencia de Tecnología de la Información, la Gerencia de Calidad, en el marco de sus atribuciones y de su rol en la implementación de iniciativas innovadoras en SeNaSa, consolidó y compartió las respuestas y evidencias asociadas a las actividades desarrolladas en materia de innovación.</w:t>
      </w:r>
    </w:p>
    <w:p w14:paraId="7547D170" w14:textId="5C36A9F8" w:rsidR="00626EEC" w:rsidRPr="009814AD" w:rsidRDefault="00626EEC"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Dichas evidencias fueron suministradas a la Oficina Gubernamental de Tecnologías de la Información y Comunicación (OGTIC) como parte de los </w:t>
      </w:r>
      <w:r w:rsidRPr="009814AD">
        <w:rPr>
          <w:rFonts w:ascii="Times New Roman" w:eastAsia="Times New Roman" w:hAnsi="Times New Roman"/>
          <w:color w:val="767171"/>
          <w:spacing w:val="6"/>
          <w:kern w:val="24"/>
          <w:sz w:val="24"/>
          <w:szCs w:val="24"/>
        </w:rPr>
        <w:lastRenderedPageBreak/>
        <w:t>requisitos para la evaluación del desempeño en la implementación de tecnologías de la información y de la innovación institucional.</w:t>
      </w:r>
    </w:p>
    <w:p w14:paraId="5B96B717" w14:textId="7724E2AA" w:rsidR="00E9422A" w:rsidRPr="009814AD" w:rsidRDefault="00626EEC"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Como resultado de este trabajo articulado y del impacto generado por las iniciativas implementadas, la institución obtuvo el primer lugar en la categoría “Mejor desempeño en innovación”. Este reconocimiento, correspondiente a las evaluaciones realizadas durante el año 2024, fue oficialmente otorgado y dado a conocer en el año 2025.</w:t>
      </w:r>
    </w:p>
    <w:p w14:paraId="40EED4F0" w14:textId="77777777" w:rsidR="00E9422A" w:rsidRPr="00EB76A1" w:rsidRDefault="00E9422A" w:rsidP="00E66E80">
      <w:pPr>
        <w:rPr>
          <w:rFonts w:ascii="Times New Roman" w:eastAsia="Times New Roman" w:hAnsi="Times New Roman"/>
          <w:b/>
          <w:bCs/>
          <w:color w:val="767171"/>
          <w:spacing w:val="6"/>
          <w:kern w:val="24"/>
          <w:sz w:val="24"/>
          <w:szCs w:val="24"/>
        </w:rPr>
      </w:pPr>
      <w:r w:rsidRPr="00EB76A1">
        <w:rPr>
          <w:rFonts w:ascii="Times New Roman" w:eastAsia="Times New Roman" w:hAnsi="Times New Roman"/>
          <w:b/>
          <w:bCs/>
          <w:color w:val="767171"/>
          <w:spacing w:val="6"/>
          <w:kern w:val="24"/>
          <w:sz w:val="24"/>
          <w:szCs w:val="24"/>
        </w:rPr>
        <w:t>Índices de cultura de servicio</w:t>
      </w:r>
    </w:p>
    <w:p w14:paraId="413C01C1" w14:textId="0D5985BD" w:rsidR="00E9422A" w:rsidRPr="009814AD" w:rsidRDefault="00E9422A"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SeNaSa cuenta con un programa integral “cultura de servicio”, orientado a fortalecer la manera en que brinda atención a usuarios y prestadores, promoviendo prácticas más humanas, efectivas y coherentes con los valores institucionales. Como parte de este programa, la Gerencia de Calidad implementó acciones estratégicas como los talleres </w:t>
      </w:r>
      <w:r w:rsidRPr="002667E2">
        <w:rPr>
          <w:rFonts w:ascii="Times New Roman" w:eastAsia="Times New Roman" w:hAnsi="Times New Roman"/>
          <w:color w:val="767171"/>
          <w:spacing w:val="6"/>
          <w:kern w:val="24"/>
          <w:sz w:val="24"/>
          <w:szCs w:val="24"/>
        </w:rPr>
        <w:t>de “Corazón de Servicio”,</w:t>
      </w:r>
      <w:r w:rsidRPr="009814AD">
        <w:rPr>
          <w:rFonts w:ascii="Times New Roman" w:eastAsia="Times New Roman" w:hAnsi="Times New Roman"/>
          <w:color w:val="767171"/>
          <w:spacing w:val="6"/>
          <w:kern w:val="24"/>
          <w:sz w:val="24"/>
          <w:szCs w:val="24"/>
        </w:rPr>
        <w:t xml:space="preserve"> complementados con monitoreos ocultos, laboratorios de servicios y coaching, logrando un reforzamiento de la cultura organizacional. </w:t>
      </w:r>
    </w:p>
    <w:p w14:paraId="6101692A" w14:textId="0255CB85" w:rsidR="00C958CC" w:rsidRPr="0017131C" w:rsidRDefault="00E9422A" w:rsidP="00C84709">
      <w:pPr>
        <w:spacing w:line="360" w:lineRule="auto"/>
        <w:rPr>
          <w:rStyle w:val="Hipervnculo"/>
          <w:rFonts w:ascii="Times New Roman" w:eastAsia="Times New Roman" w:hAnsi="Times New Roman"/>
          <w:color w:val="767171"/>
          <w:spacing w:val="6"/>
          <w:kern w:val="24"/>
        </w:rPr>
      </w:pPr>
      <w:r w:rsidRPr="009814AD">
        <w:rPr>
          <w:rFonts w:ascii="Times New Roman" w:eastAsia="Times New Roman" w:hAnsi="Times New Roman"/>
          <w:color w:val="767171"/>
          <w:spacing w:val="6"/>
          <w:kern w:val="24"/>
          <w:sz w:val="24"/>
          <w:szCs w:val="24"/>
        </w:rPr>
        <w:t xml:space="preserve">En conjunto, estas acciones consolidan un modelo de atención más consistente, uniforme y orientado a la excelencia, reflejando la apuesta de SeNaSa por un servicio de calidad y centrado en las personas. </w:t>
      </w:r>
    </w:p>
    <w:p w14:paraId="3877AAEB" w14:textId="77777777" w:rsidR="005D13A4" w:rsidRDefault="005D13A4" w:rsidP="00E66E80">
      <w:pPr>
        <w:spacing w:after="40" w:line="360" w:lineRule="auto"/>
        <w:contextualSpacing/>
        <w:rPr>
          <w:rStyle w:val="Hipervnculo"/>
          <w:rFonts w:ascii="Times New Roman" w:hAnsi="Times New Roman"/>
          <w:b/>
          <w:color w:val="767171"/>
          <w:spacing w:val="6"/>
          <w:kern w:val="24"/>
          <w:sz w:val="28"/>
        </w:rPr>
      </w:pPr>
    </w:p>
    <w:p w14:paraId="7CEDDF55" w14:textId="1A1B5AE1" w:rsidR="00EA029E" w:rsidRPr="00662F8E" w:rsidRDefault="008E6E45" w:rsidP="005052EE">
      <w:pPr>
        <w:spacing w:after="40" w:line="360" w:lineRule="auto"/>
        <w:contextualSpacing/>
        <w:jc w:val="center"/>
        <w:rPr>
          <w:rFonts w:ascii="Times New Roman" w:hAnsi="Times New Roman"/>
          <w:b/>
          <w:color w:val="767171"/>
          <w:spacing w:val="6"/>
          <w:kern w:val="24"/>
          <w:sz w:val="24"/>
          <w:szCs w:val="24"/>
        </w:rPr>
      </w:pPr>
      <w:r w:rsidRPr="00662F8E">
        <w:rPr>
          <w:rStyle w:val="Hipervnculo"/>
          <w:rFonts w:ascii="Times New Roman" w:hAnsi="Times New Roman"/>
          <w:b/>
          <w:color w:val="767171"/>
          <w:spacing w:val="6"/>
          <w:kern w:val="24"/>
        </w:rPr>
        <w:t>4</w:t>
      </w:r>
      <w:r w:rsidR="00E77AFB" w:rsidRPr="00662F8E">
        <w:rPr>
          <w:rStyle w:val="Hipervnculo"/>
          <w:rFonts w:ascii="Times New Roman" w:hAnsi="Times New Roman"/>
          <w:b/>
          <w:color w:val="767171"/>
          <w:spacing w:val="6"/>
          <w:kern w:val="24"/>
        </w:rPr>
        <w:t>.6 Desempeño del Área de Comunicaciones</w:t>
      </w:r>
    </w:p>
    <w:p w14:paraId="5DB3338A" w14:textId="77777777" w:rsidR="00A51D3D" w:rsidRPr="00A51D3D" w:rsidRDefault="00A51D3D" w:rsidP="00C84709">
      <w:pPr>
        <w:spacing w:line="360" w:lineRule="auto"/>
        <w:rPr>
          <w:rFonts w:ascii="Times New Roman" w:eastAsia="Times New Roman" w:hAnsi="Times New Roman"/>
          <w:color w:val="767171"/>
          <w:spacing w:val="6"/>
          <w:kern w:val="24"/>
          <w:sz w:val="24"/>
          <w:szCs w:val="24"/>
        </w:rPr>
      </w:pPr>
      <w:r w:rsidRPr="00A51D3D">
        <w:rPr>
          <w:rFonts w:ascii="Times New Roman" w:eastAsia="Times New Roman" w:hAnsi="Times New Roman"/>
          <w:color w:val="767171"/>
          <w:spacing w:val="6"/>
          <w:kern w:val="24"/>
          <w:sz w:val="24"/>
          <w:szCs w:val="24"/>
        </w:rPr>
        <w:t xml:space="preserve">Durante 2025, la Gerencia de Comunicaciones de SeNaSa consolidó una gestión estratégica integral que fortaleció la imagen institucional, amplió el alcance de los mensajes clave y posicionó a la institución como líder en transparencia y cercanía con sus públicos. A través de una comunicación multicanal efectiva, se alcanzaron más de 28 millones de impresiones en medios tradicionales y digitales, se gestionaron 14 contratos de medios de comunicación que garantizaron presencia sostenida en </w:t>
      </w:r>
      <w:proofErr w:type="gramStart"/>
      <w:r w:rsidRPr="00A51D3D">
        <w:rPr>
          <w:rFonts w:ascii="Times New Roman" w:eastAsia="Times New Roman" w:hAnsi="Times New Roman"/>
          <w:color w:val="767171"/>
          <w:spacing w:val="6"/>
          <w:kern w:val="24"/>
          <w:sz w:val="24"/>
          <w:szCs w:val="24"/>
        </w:rPr>
        <w:t>prensa escrita</w:t>
      </w:r>
      <w:proofErr w:type="gramEnd"/>
      <w:r w:rsidRPr="00A51D3D">
        <w:rPr>
          <w:rFonts w:ascii="Times New Roman" w:eastAsia="Times New Roman" w:hAnsi="Times New Roman"/>
          <w:color w:val="767171"/>
          <w:spacing w:val="6"/>
          <w:kern w:val="24"/>
          <w:sz w:val="24"/>
          <w:szCs w:val="24"/>
        </w:rPr>
        <w:t xml:space="preserve">, radio, televisión, vallas y plataformas digitales, y se ejecutaron campañas masivas de </w:t>
      </w:r>
      <w:r w:rsidRPr="00A51D3D">
        <w:rPr>
          <w:rFonts w:ascii="Times New Roman" w:eastAsia="Times New Roman" w:hAnsi="Times New Roman"/>
          <w:color w:val="767171"/>
          <w:spacing w:val="6"/>
          <w:kern w:val="24"/>
          <w:sz w:val="24"/>
          <w:szCs w:val="24"/>
        </w:rPr>
        <w:lastRenderedPageBreak/>
        <w:t>alto impacto orientadas a la promoción de servicios, prevención de salud y educación en seguridad social.</w:t>
      </w:r>
    </w:p>
    <w:p w14:paraId="3ECD1A36" w14:textId="01BE184C" w:rsidR="00A51D3D" w:rsidRPr="00A51D3D" w:rsidRDefault="00A51D3D" w:rsidP="00C84709">
      <w:pPr>
        <w:spacing w:line="360" w:lineRule="auto"/>
        <w:rPr>
          <w:rFonts w:ascii="Times New Roman" w:eastAsia="Times New Roman" w:hAnsi="Times New Roman"/>
          <w:color w:val="767171"/>
          <w:spacing w:val="6"/>
          <w:kern w:val="24"/>
          <w:sz w:val="24"/>
          <w:szCs w:val="24"/>
        </w:rPr>
      </w:pPr>
      <w:r w:rsidRPr="00A51D3D">
        <w:rPr>
          <w:rFonts w:ascii="Times New Roman" w:eastAsia="Times New Roman" w:hAnsi="Times New Roman"/>
          <w:color w:val="767171"/>
          <w:spacing w:val="6"/>
          <w:kern w:val="24"/>
          <w:sz w:val="24"/>
          <w:szCs w:val="24"/>
        </w:rPr>
        <w:t xml:space="preserve">La gerencia lideró el relanzamiento de la imagen del Voluntariado SeNaSa en el marco de la Semana de la Sostenibilidad, impulsó la difusión nacional de programas como “SeNaSa Cuida de Ti” y “HEART”, y coordinó la comunicación de todos los acuerdos interinstitucionales y </w:t>
      </w:r>
      <w:r w:rsidR="00701758">
        <w:rPr>
          <w:rFonts w:ascii="Times New Roman" w:eastAsia="Times New Roman" w:hAnsi="Times New Roman"/>
          <w:color w:val="767171"/>
          <w:spacing w:val="6"/>
          <w:kern w:val="24"/>
          <w:sz w:val="24"/>
          <w:szCs w:val="24"/>
        </w:rPr>
        <w:t>avances</w:t>
      </w:r>
      <w:r w:rsidRPr="00A51D3D">
        <w:rPr>
          <w:rFonts w:ascii="Times New Roman" w:eastAsia="Times New Roman" w:hAnsi="Times New Roman"/>
          <w:color w:val="767171"/>
          <w:spacing w:val="6"/>
          <w:kern w:val="24"/>
          <w:sz w:val="24"/>
          <w:szCs w:val="24"/>
        </w:rPr>
        <w:t xml:space="preserve"> operativos, logrando una percepción positiva consolidada tanto entre afiliados como en la opinión pública. Asimismo, fortaleció los canales internos de comunicación, asegurando la alineación y el compromiso de los 1,971 colaboradores mediante boletines, encuentros institucionales y una narrativa coherente de los avances estratégicos.</w:t>
      </w:r>
    </w:p>
    <w:p w14:paraId="5D7364BB" w14:textId="77777777" w:rsidR="00A51D3D" w:rsidRPr="00A51D3D" w:rsidRDefault="00A51D3D" w:rsidP="00C84709">
      <w:pPr>
        <w:spacing w:line="360" w:lineRule="auto"/>
        <w:rPr>
          <w:rFonts w:ascii="Times New Roman" w:eastAsia="Times New Roman" w:hAnsi="Times New Roman"/>
          <w:color w:val="767171"/>
          <w:spacing w:val="6"/>
          <w:kern w:val="24"/>
          <w:sz w:val="24"/>
          <w:szCs w:val="24"/>
        </w:rPr>
      </w:pPr>
      <w:r w:rsidRPr="00A51D3D">
        <w:rPr>
          <w:rFonts w:ascii="Times New Roman" w:eastAsia="Times New Roman" w:hAnsi="Times New Roman"/>
          <w:color w:val="767171"/>
          <w:spacing w:val="6"/>
          <w:kern w:val="24"/>
          <w:sz w:val="24"/>
          <w:szCs w:val="24"/>
        </w:rPr>
        <w:t>Con una estrategia centrada en la innovación, la transparencia y la generación de valor para los afiliados, la Gerencia de Comunicaciones reafirmó su rol como pilar fundamental del posicionamiento de SeNaSa como la ARS más confiable, cercana y comprometida con la salud y el bienestar de los dominicanos.</w:t>
      </w:r>
    </w:p>
    <w:p w14:paraId="1B68665E" w14:textId="2E0D4B95" w:rsidR="004524CE" w:rsidRPr="009814AD" w:rsidRDefault="004524CE" w:rsidP="00E66E80">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Alianzas estratégicas y donaciones:</w:t>
      </w:r>
    </w:p>
    <w:p w14:paraId="185BEEFE" w14:textId="77777777" w:rsidR="004524CE" w:rsidRPr="009814AD" w:rsidRDefault="004524CE" w:rsidP="00C84709">
      <w:pPr>
        <w:spacing w:line="360" w:lineRule="auto"/>
        <w:rPr>
          <w:rFonts w:ascii="Times New Roman" w:eastAsia="Times New Roman" w:hAnsi="Times New Roman"/>
          <w:color w:val="767171"/>
          <w:spacing w:val="6"/>
          <w:kern w:val="24"/>
          <w:sz w:val="24"/>
          <w:szCs w:val="24"/>
          <w:lang w:val="es-ES"/>
        </w:rPr>
      </w:pPr>
      <w:bookmarkStart w:id="20" w:name="_Hlk173423422"/>
      <w:r w:rsidRPr="009814AD">
        <w:rPr>
          <w:rFonts w:ascii="Times New Roman" w:eastAsia="Times New Roman" w:hAnsi="Times New Roman"/>
          <w:b/>
          <w:bCs/>
          <w:color w:val="767171"/>
          <w:spacing w:val="6"/>
          <w:kern w:val="24"/>
          <w:sz w:val="24"/>
          <w:szCs w:val="24"/>
          <w:lang w:val="es-ES"/>
        </w:rPr>
        <w:t>Proyecto TapitasxQuimio</w:t>
      </w:r>
      <w:bookmarkEnd w:id="20"/>
      <w:r w:rsidRPr="009814AD">
        <w:rPr>
          <w:rFonts w:ascii="Times New Roman" w:eastAsia="Times New Roman" w:hAnsi="Times New Roman"/>
          <w:b/>
          <w:bCs/>
          <w:color w:val="767171"/>
          <w:spacing w:val="6"/>
          <w:kern w:val="24"/>
          <w:sz w:val="24"/>
          <w:szCs w:val="24"/>
          <w:lang w:val="es-ES"/>
        </w:rPr>
        <w:t xml:space="preserve"> </w:t>
      </w:r>
      <w:r w:rsidRPr="009814AD">
        <w:rPr>
          <w:rFonts w:ascii="Times New Roman" w:eastAsia="Times New Roman" w:hAnsi="Times New Roman"/>
          <w:color w:val="767171"/>
          <w:spacing w:val="6"/>
          <w:kern w:val="24"/>
          <w:sz w:val="24"/>
          <w:szCs w:val="24"/>
          <w:lang w:val="es-ES"/>
        </w:rPr>
        <w:t>representa nuestro compromiso con el bienestar de las personas y la protección del medio ambiente, alineándonos con los principios y metas de los Objetivos de Desarrollo Sostenible.</w:t>
      </w:r>
    </w:p>
    <w:p w14:paraId="19EC5819" w14:textId="77777777" w:rsidR="004524CE" w:rsidRPr="009814AD" w:rsidRDefault="004524C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rPr>
        <w:t>Durante este año, se entregó a la fundación la cantidad de 2,510 libras de tapas plásticas, lo que significa un incremento de 1,218 libras por encima del año anterior. Este resultado refleja la sensibilización que hemos conseguido y el compromiso de nuestros colaboradores con esta iniciativa, que promueve la recolección de</w:t>
      </w:r>
      <w:r w:rsidRPr="009814AD">
        <w:rPr>
          <w:rFonts w:ascii="Times New Roman" w:eastAsia="Times New Roman" w:hAnsi="Times New Roman"/>
          <w:color w:val="767171"/>
          <w:spacing w:val="6"/>
          <w:kern w:val="24"/>
          <w:sz w:val="24"/>
          <w:szCs w:val="24"/>
          <w:lang w:val="es-ES"/>
        </w:rPr>
        <w:t xml:space="preserve"> tapitas plásticas para reciclarlas con el objetivo de que niños con cáncer, atendidos por distintas fundaciones, reciban tratamiento de quimioterapias. </w:t>
      </w:r>
    </w:p>
    <w:p w14:paraId="411F1351" w14:textId="6C8F3A0F" w:rsidR="004524CE" w:rsidRPr="009814AD" w:rsidRDefault="004524CE"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lastRenderedPageBreak/>
        <w:t xml:space="preserve">Esta iniciativa se alinea principalmente </w:t>
      </w:r>
      <w:r w:rsidRPr="002667E2">
        <w:rPr>
          <w:rFonts w:ascii="Times New Roman" w:eastAsia="Times New Roman" w:hAnsi="Times New Roman"/>
          <w:color w:val="767171"/>
          <w:spacing w:val="6"/>
          <w:kern w:val="24"/>
          <w:sz w:val="24"/>
          <w:szCs w:val="24"/>
        </w:rPr>
        <w:t>con el ODS 3: "Salud y Bienestar", ya que contribuye directamente a mejorar la salud y el bienestar de los niños que luchan contra el cáncer. Además, promueve el ODS 12: Producción y Consumo Responsables, al fomentar la práctica del reciclaje de</w:t>
      </w:r>
      <w:r w:rsidRPr="009814AD">
        <w:rPr>
          <w:rFonts w:ascii="Times New Roman" w:eastAsia="Times New Roman" w:hAnsi="Times New Roman"/>
          <w:color w:val="767171"/>
          <w:spacing w:val="6"/>
          <w:kern w:val="24"/>
          <w:sz w:val="24"/>
          <w:szCs w:val="24"/>
        </w:rPr>
        <w:t xml:space="preserve"> materiales plásticos para reducir el impacto ambiental y promover un consumo más sostenible.</w:t>
      </w:r>
    </w:p>
    <w:p w14:paraId="65B33291" w14:textId="0516514B" w:rsidR="004524CE" w:rsidRPr="009814AD" w:rsidRDefault="004524CE" w:rsidP="00E66E80">
      <w:pPr>
        <w:spacing w:line="360" w:lineRule="auto"/>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Jornada de donación de sangre</w:t>
      </w:r>
    </w:p>
    <w:p w14:paraId="1F4E4D04" w14:textId="77777777" w:rsidR="004524CE" w:rsidRPr="009814AD" w:rsidRDefault="004524C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Por cuarto año consecutivo, se realizó la iniciativa transversal de responsabilidad social institucional, Mercadeo y el Homocentro Nacional. Este año se llevaron a cabo dos jornadas, en las cuales se recolectó un total de 114 pintas de sangre, con las que fue posible salvar 342 vidas.</w:t>
      </w:r>
    </w:p>
    <w:p w14:paraId="19ED4A81" w14:textId="77777777" w:rsidR="004524CE" w:rsidRPr="009814AD" w:rsidRDefault="004524C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 xml:space="preserve">Esta iniciativa tiene como objetivo principal inspirar a nuestros colaboradores a contribuir con esta noble causa, demostrando así nuestro compromiso con la salud y el bienestar de la población dominicana.  </w:t>
      </w:r>
    </w:p>
    <w:p w14:paraId="44D51FF0" w14:textId="76854304" w:rsidR="004524CE" w:rsidRPr="009814AD" w:rsidRDefault="004524CE" w:rsidP="00E66E80">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Acciones de posicionamiento institucional</w:t>
      </w:r>
    </w:p>
    <w:p w14:paraId="5DE8BC9D" w14:textId="1CAC6FAF" w:rsidR="004524CE" w:rsidRPr="009814AD" w:rsidRDefault="004524C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Club de Beneficio SeNaSa</w:t>
      </w:r>
    </w:p>
    <w:p w14:paraId="65B6565A" w14:textId="77777777" w:rsidR="004524CE" w:rsidRPr="009814AD" w:rsidRDefault="004524C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Es un programa diseñado para brindar experiencias y beneficios que agregan valor a la vida de nuestros afiliados. A través de nuestro club, los afiliados podrán obtener descuentos en las siguientes categorías: Servicios, Vida Saludable, Educación y Recreación.</w:t>
      </w:r>
    </w:p>
    <w:p w14:paraId="626757D3" w14:textId="77777777" w:rsidR="004524CE" w:rsidRDefault="004524C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Además, ofrecemos una experiencia en las compras y servicios que pueden utilizar en su vida diaria. Mediante esta iniciativa, buscamos consolidar la lealtad de nuestros afiliados, ofreciéndoles un valor agregado que se traduzca en una mayor satisfacción y fidelización a nuestra marca, este año alcanzamos más de 295 mil visitas a la sección del club de Beneficios en la página web, lo que demuestra un importante crecimiento e interés de nuestro público objetivo.</w:t>
      </w:r>
    </w:p>
    <w:p w14:paraId="0CEC89BA" w14:textId="77777777" w:rsidR="001019A1" w:rsidRDefault="001019A1" w:rsidP="00E66E80">
      <w:pPr>
        <w:spacing w:line="360" w:lineRule="auto"/>
        <w:ind w:firstLine="426"/>
        <w:rPr>
          <w:rFonts w:ascii="Times New Roman" w:eastAsia="Times New Roman" w:hAnsi="Times New Roman"/>
          <w:color w:val="767171"/>
          <w:spacing w:val="6"/>
          <w:kern w:val="24"/>
          <w:sz w:val="24"/>
          <w:szCs w:val="24"/>
          <w:lang w:val="es-ES"/>
        </w:rPr>
      </w:pPr>
    </w:p>
    <w:p w14:paraId="549C9DAE" w14:textId="77777777" w:rsidR="000B119C" w:rsidRPr="009814AD" w:rsidRDefault="000B119C" w:rsidP="00E66E80">
      <w:pPr>
        <w:spacing w:line="360" w:lineRule="auto"/>
        <w:ind w:firstLine="426"/>
        <w:rPr>
          <w:rFonts w:ascii="Times New Roman" w:eastAsia="Times New Roman" w:hAnsi="Times New Roman"/>
          <w:color w:val="767171"/>
          <w:spacing w:val="6"/>
          <w:kern w:val="24"/>
          <w:sz w:val="24"/>
          <w:szCs w:val="24"/>
          <w:lang w:val="es-ES"/>
        </w:rPr>
      </w:pPr>
    </w:p>
    <w:p w14:paraId="3AE74094" w14:textId="60CA98BC" w:rsidR="00BD2CEE" w:rsidRPr="009814AD" w:rsidRDefault="00BD2CEE" w:rsidP="00E66E80">
      <w:pPr>
        <w:pStyle w:val="Prrafodelista"/>
        <w:numPr>
          <w:ilvl w:val="0"/>
          <w:numId w:val="27"/>
        </w:numPr>
        <w:spacing w:line="360" w:lineRule="auto"/>
        <w:jc w:val="both"/>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lastRenderedPageBreak/>
        <w:t>Campaña</w:t>
      </w:r>
      <w:r w:rsidRPr="009814AD">
        <w:rPr>
          <w:rFonts w:ascii="Times New Roman" w:eastAsia="Times New Roman" w:hAnsi="Times New Roman"/>
          <w:b/>
          <w:bCs/>
          <w:iCs/>
          <w:color w:val="767171"/>
          <w:spacing w:val="6"/>
          <w:kern w:val="24"/>
          <w:sz w:val="24"/>
          <w:szCs w:val="24"/>
          <w:lang w:val="es-ES"/>
        </w:rPr>
        <w:t xml:space="preserve"> Mayoría de edad</w:t>
      </w:r>
    </w:p>
    <w:p w14:paraId="1E35EABA" w14:textId="0F8662D1" w:rsidR="004524CE" w:rsidRPr="009814AD" w:rsidRDefault="00BD2CEE" w:rsidP="00C84709">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Como parte de las acciones de apoyo a las gerencias misionales, se realizó la campaña de   afiliación a jóvenes que cumplen la mayoría de edad, la cual tiene como objetivo recordar a los padres que deben afiliar a sus hijos que ya cumplieron la mayoría de edad (entre 18 y 21 años) para mantener su cobertura de salud</w:t>
      </w:r>
      <w:r w:rsidRPr="009814AD">
        <w:rPr>
          <w:rFonts w:ascii="Times New Roman" w:eastAsia="Times New Roman" w:hAnsi="Times New Roman"/>
          <w:b/>
          <w:bCs/>
          <w:color w:val="767171"/>
          <w:spacing w:val="6"/>
          <w:kern w:val="24"/>
          <w:sz w:val="24"/>
          <w:szCs w:val="24"/>
          <w:lang w:val="es-ES"/>
        </w:rPr>
        <w:t>.</w:t>
      </w:r>
    </w:p>
    <w:p w14:paraId="0A19488C" w14:textId="4A921BEA" w:rsidR="00BD2CEE" w:rsidRPr="009814AD" w:rsidRDefault="00BD2CE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Campaña de Semana Santa “Seguros en Semana Santana con SeNaSa”</w:t>
      </w:r>
    </w:p>
    <w:p w14:paraId="7E5EA41F" w14:textId="77777777" w:rsidR="00116CF1"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 xml:space="preserve">Se ejecutó la Campaña de prevención Semana Santa 2025 para promover la prudencia y la prevención durante la Semana Mayor, con el objetivo de garantizar la salud y seguridad de los ciudadanos. Los mensajes de la campaña incluyen el uso de casco, la designación de un conductor que no beba, y otras acciones para reducir riesgos y disfrutar del asueto sin descuidar la salud. </w:t>
      </w:r>
    </w:p>
    <w:p w14:paraId="22553FC9" w14:textId="19B98CE3" w:rsidR="004524C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Además, se realizó una charla divertida para concientizar a los niños sobre la educación vial. Todas estas iniciativas fueron apoyadas en publicidad online y offline, relaciones públicas y media tour en programas locales.</w:t>
      </w:r>
    </w:p>
    <w:p w14:paraId="50107750" w14:textId="135464D2" w:rsidR="00BD2CEE" w:rsidRPr="009814AD" w:rsidRDefault="00BD2CE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Campaña madres “SeNaSa cuida a las que cuidan”</w:t>
      </w:r>
    </w:p>
    <w:p w14:paraId="4F71E790" w14:textId="77777777" w:rsidR="00BD2CE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Durante el período presentado, se realizó la campaña Madres 2025, a través de la cual se resaltó el valor de nuestras madres en todas las etapas de su vida mientras están afiliadas a SeNaSa.</w:t>
      </w:r>
    </w:p>
    <w:p w14:paraId="5FCD6F1B" w14:textId="77777777" w:rsidR="00BD2CE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En esta campaña se destacó cómo SeNaSa, desde su compromiso social, ha acompañado a las familias en cada situación, promoviendo el bienestar de sus afiliadas a lo largo de sus vidas.</w:t>
      </w:r>
    </w:p>
    <w:p w14:paraId="3D44F337" w14:textId="540DB7EE" w:rsidR="004524CE"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A través de estas campañas e iniciativas puntuales, logramos fortalecer el posicionamiento de la marca SeNaSa e impulsar la descarga de la APP y el uso del Club de Beneficios.</w:t>
      </w:r>
    </w:p>
    <w:p w14:paraId="7CFF4F83" w14:textId="77777777" w:rsidR="00001C22" w:rsidRDefault="00001C22" w:rsidP="00E66E80">
      <w:pPr>
        <w:spacing w:line="360" w:lineRule="auto"/>
        <w:ind w:firstLine="360"/>
        <w:rPr>
          <w:rFonts w:ascii="Times New Roman" w:eastAsia="Times New Roman" w:hAnsi="Times New Roman"/>
          <w:color w:val="767171"/>
          <w:spacing w:val="6"/>
          <w:kern w:val="24"/>
          <w:sz w:val="24"/>
          <w:szCs w:val="24"/>
          <w:lang w:val="es-ES"/>
        </w:rPr>
      </w:pPr>
    </w:p>
    <w:p w14:paraId="511C5C37" w14:textId="353A000C" w:rsidR="00BD2CEE" w:rsidRPr="009814AD" w:rsidRDefault="00BD2CE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lastRenderedPageBreak/>
        <w:t>Campaña 23 aniversario</w:t>
      </w:r>
    </w:p>
    <w:p w14:paraId="62D4EF71" w14:textId="02746A75" w:rsidR="004524CE"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En el marco del 23 aniversario, esta campaña destacó el comprimo de SeNaSa como garante de lo más valioso para cada persona: su salud, además de reafirmar los valores institucionales de solidaridad, servicio y excelencia, que han guiado la labor de la institución durante más de dos décadas.</w:t>
      </w:r>
    </w:p>
    <w:p w14:paraId="20819E01" w14:textId="22F6402D" w:rsidR="00BD2CEE" w:rsidRPr="009814AD" w:rsidRDefault="00BD2CE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Campaña Interna Sentido de Pertenecía</w:t>
      </w:r>
    </w:p>
    <w:p w14:paraId="6C4F47A7" w14:textId="3FB9B877" w:rsidR="00BD2CEE"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Con el objetivo de fortalecer el sentido de pertenencia y mejorar la comunicación hacia los colaboradores, se lanzó la campaña interna, con el apoyo de la gerencia de Gestión Humana. A través de esta iniciativa se dan a conocer novedades internas, se presenta el quehacer de diferentes gerencias y departamentos, y se destacan colaboradores, resaltando sus funciones y el impacto de su trabajo dentro de la institución.</w:t>
      </w:r>
    </w:p>
    <w:p w14:paraId="6AE71DD9" w14:textId="1AF0D6B3" w:rsidR="00BD2CEE" w:rsidRPr="009814AD" w:rsidRDefault="00BD2CEE" w:rsidP="00E66E80">
      <w:pPr>
        <w:pStyle w:val="Prrafodelista"/>
        <w:numPr>
          <w:ilvl w:val="0"/>
          <w:numId w:val="27"/>
        </w:numPr>
        <w:spacing w:line="360" w:lineRule="auto"/>
        <w:jc w:val="both"/>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Campaña Cáncer de mama</w:t>
      </w:r>
    </w:p>
    <w:p w14:paraId="50D715B5" w14:textId="77777777" w:rsidR="00BD2CE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En 2025, la Gerencia de Comunicación y Mercadeo presentó la campaña de prevención del cáncer de mama, con el objetivo de resaltar el poder del vínculo paciente-cuidador como elemento fundamental en el soporte emocional que influye en la recuperación y calidad de vida del paciente.</w:t>
      </w:r>
    </w:p>
    <w:p w14:paraId="151C11F2" w14:textId="1D5118D1" w:rsidR="00BD2CE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Desde el enfoque de SeNaSa en la prevención y detección temprana del cáncer de mama, y apoyados en las estadísticas institucionales, creamos conciencia entre nuestras colaboradoras, afiliadas y la población en general sobre la importancia del chequeo preventivo. Además de las acciones mercadológicas y comunicacionales, se realizaron charlas y jornadas de detección de cáncer.</w:t>
      </w:r>
    </w:p>
    <w:p w14:paraId="3CF78D0D" w14:textId="10F9F016" w:rsidR="00BD2CEE" w:rsidRPr="009814AD" w:rsidRDefault="00BD2CEE" w:rsidP="00E66E80">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Iniciativas Día Mundial de la Diabetes</w:t>
      </w:r>
    </w:p>
    <w:p w14:paraId="23BD1FBD" w14:textId="2CA2DCE3" w:rsidR="00BD2CEE" w:rsidRPr="009814AD" w:rsidRDefault="00BD2CEE"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Con el lema Chequéate, contrólate y muévete por la diabetes, fueron realizadas diferentes iniciativas que involucraron a nuestros colaboradores y afiliados. Con estas acciones apoyamos el posicionamiento institucional y la prevención de enfermedades.</w:t>
      </w:r>
    </w:p>
    <w:p w14:paraId="347B2E83" w14:textId="7F00AD14" w:rsidR="00BD2CEE" w:rsidRPr="009814AD" w:rsidRDefault="00BD2CEE" w:rsidP="00E66E80">
      <w:pPr>
        <w:spacing w:line="360" w:lineRule="auto"/>
        <w:rPr>
          <w:rFonts w:ascii="Times New Roman" w:eastAsia="Times New Roman" w:hAnsi="Times New Roman"/>
          <w:b/>
          <w:bCs/>
          <w:iCs/>
          <w:color w:val="767171"/>
          <w:spacing w:val="6"/>
          <w:kern w:val="24"/>
          <w:sz w:val="24"/>
          <w:szCs w:val="24"/>
          <w:lang w:val="es-MX"/>
        </w:rPr>
      </w:pPr>
      <w:r w:rsidRPr="009814AD">
        <w:rPr>
          <w:rFonts w:ascii="Times New Roman" w:eastAsia="Times New Roman" w:hAnsi="Times New Roman"/>
          <w:b/>
          <w:bCs/>
          <w:iCs/>
          <w:color w:val="767171"/>
          <w:spacing w:val="6"/>
          <w:kern w:val="24"/>
          <w:sz w:val="24"/>
          <w:szCs w:val="24"/>
          <w:lang w:val="es-MX"/>
        </w:rPr>
        <w:lastRenderedPageBreak/>
        <w:t xml:space="preserve">Resultados de campañas SeNaSa x switch </w:t>
      </w:r>
    </w:p>
    <w:p w14:paraId="410A6960" w14:textId="77777777" w:rsidR="00BD2CEE" w:rsidRPr="009814AD" w:rsidRDefault="00BD2CEE" w:rsidP="00C84709">
      <w:pPr>
        <w:spacing w:line="360" w:lineRule="auto"/>
        <w:rPr>
          <w:rFonts w:ascii="Times New Roman" w:eastAsia="Times New Roman" w:hAnsi="Times New Roman"/>
          <w:iCs/>
          <w:color w:val="767171"/>
          <w:spacing w:val="6"/>
          <w:kern w:val="24"/>
          <w:sz w:val="24"/>
          <w:szCs w:val="24"/>
          <w:lang w:val="es-MX"/>
        </w:rPr>
      </w:pPr>
      <w:r w:rsidRPr="009814AD">
        <w:rPr>
          <w:rFonts w:ascii="Times New Roman" w:eastAsia="Times New Roman" w:hAnsi="Times New Roman"/>
          <w:iCs/>
          <w:color w:val="767171"/>
          <w:spacing w:val="6"/>
          <w:kern w:val="24"/>
          <w:sz w:val="24"/>
          <w:szCs w:val="24"/>
          <w:lang w:val="es-MX"/>
        </w:rPr>
        <w:t>Durante el período analizado, SeNaSa ejecutó siete campañas estratégicas bajo un esquema de licitación, enfocadas principalmente en comunicación digital. Las iniciativas incluyeron temáticas como Donación de Sangre, Semana Santa, Rendición de Cuentas, Club de Beneficios SS25, Madres 2025, Mayoría de Edad, entre otras.</w:t>
      </w:r>
    </w:p>
    <w:p w14:paraId="47796B01" w14:textId="77777777" w:rsidR="00BD2CEE" w:rsidRPr="009814AD" w:rsidRDefault="00BD2CEE" w:rsidP="00C84709">
      <w:pPr>
        <w:spacing w:line="360" w:lineRule="auto"/>
        <w:rPr>
          <w:rFonts w:ascii="Times New Roman" w:eastAsia="Times New Roman" w:hAnsi="Times New Roman"/>
          <w:iCs/>
          <w:color w:val="767171"/>
          <w:spacing w:val="6"/>
          <w:kern w:val="24"/>
          <w:sz w:val="24"/>
          <w:szCs w:val="24"/>
          <w:lang w:val="es-MX"/>
        </w:rPr>
      </w:pPr>
      <w:r w:rsidRPr="009814AD">
        <w:rPr>
          <w:rFonts w:ascii="Times New Roman" w:eastAsia="Times New Roman" w:hAnsi="Times New Roman"/>
          <w:iCs/>
          <w:color w:val="767171"/>
          <w:spacing w:val="6"/>
          <w:kern w:val="24"/>
          <w:sz w:val="24"/>
          <w:szCs w:val="24"/>
          <w:lang w:val="es-MX"/>
        </w:rPr>
        <w:t>A nivel financiero, del presupuesto licitado de RD$11,440,000.00, se ejecutó un total de RD$2,541,144.28, equivalente al 22% del total, quedando disponible un monto de RD$8,898,855.72 para posteriores campañas.</w:t>
      </w:r>
    </w:p>
    <w:p w14:paraId="180AEB1E" w14:textId="77777777" w:rsidR="00BD2CEE" w:rsidRPr="009814AD" w:rsidRDefault="00BD2CEE" w:rsidP="00C84709">
      <w:pPr>
        <w:spacing w:line="360" w:lineRule="auto"/>
        <w:rPr>
          <w:rFonts w:ascii="Times New Roman" w:eastAsia="Times New Roman" w:hAnsi="Times New Roman"/>
          <w:iCs/>
          <w:color w:val="767171"/>
          <w:spacing w:val="6"/>
          <w:kern w:val="24"/>
          <w:sz w:val="24"/>
          <w:szCs w:val="24"/>
          <w:lang w:val="es-MX"/>
        </w:rPr>
      </w:pPr>
      <w:r w:rsidRPr="009814AD">
        <w:rPr>
          <w:rFonts w:ascii="Times New Roman" w:eastAsia="Times New Roman" w:hAnsi="Times New Roman"/>
          <w:iCs/>
          <w:color w:val="767171"/>
          <w:spacing w:val="6"/>
          <w:kern w:val="24"/>
          <w:sz w:val="24"/>
          <w:szCs w:val="24"/>
          <w:lang w:val="es-MX"/>
        </w:rPr>
        <w:t>Los resultados consolidados de todas las campañas indican un alto nivel de desempeño, posicionamiento institucional y amplificación de los mensajes claves de SeNaSa.</w:t>
      </w:r>
    </w:p>
    <w:p w14:paraId="395AF227" w14:textId="4F45F00B" w:rsidR="00BD2CEE" w:rsidRPr="00116CF1" w:rsidRDefault="00BD2CEE" w:rsidP="00C84709">
      <w:pPr>
        <w:spacing w:line="360" w:lineRule="auto"/>
        <w:rPr>
          <w:rFonts w:ascii="Times New Roman" w:eastAsia="Times New Roman" w:hAnsi="Times New Roman"/>
          <w:iCs/>
          <w:color w:val="767171"/>
          <w:spacing w:val="6"/>
          <w:kern w:val="24"/>
          <w:sz w:val="24"/>
          <w:szCs w:val="24"/>
          <w:lang w:val="es-MX"/>
        </w:rPr>
      </w:pPr>
      <w:r w:rsidRPr="009814AD">
        <w:rPr>
          <w:rFonts w:ascii="Times New Roman" w:eastAsia="Times New Roman" w:hAnsi="Times New Roman"/>
          <w:iCs/>
          <w:color w:val="767171"/>
          <w:spacing w:val="6"/>
          <w:kern w:val="24"/>
          <w:sz w:val="24"/>
          <w:szCs w:val="24"/>
          <w:lang w:val="es-ES"/>
        </w:rPr>
        <w:t xml:space="preserve">Durante el período analizado, las campañas institucionales alcanzaron un total de </w:t>
      </w:r>
      <w:r w:rsidRPr="00C84709">
        <w:rPr>
          <w:rFonts w:ascii="Times New Roman" w:eastAsia="Times New Roman" w:hAnsi="Times New Roman"/>
          <w:iCs/>
          <w:color w:val="767171"/>
          <w:spacing w:val="6"/>
          <w:kern w:val="24"/>
          <w:sz w:val="24"/>
          <w:szCs w:val="24"/>
          <w:lang w:val="es-ES"/>
        </w:rPr>
        <w:t>15,985,686 personas</w:t>
      </w:r>
      <w:r w:rsidRPr="009814AD">
        <w:rPr>
          <w:rFonts w:ascii="Times New Roman" w:eastAsia="Times New Roman" w:hAnsi="Times New Roman"/>
          <w:iCs/>
          <w:color w:val="767171"/>
          <w:spacing w:val="6"/>
          <w:kern w:val="24"/>
          <w:sz w:val="24"/>
          <w:szCs w:val="24"/>
          <w:lang w:val="es-ES"/>
        </w:rPr>
        <w:t>, generando 69.8 millones de impresiones y más de 800,000 interacciones, entre ellas reacciones, comentarios, guardados, compartidos y visualizaciones. Asimismo, se obtuvieron más de 150,000 clics hacia contenidos o páginas específicas, y se acumularon más de 36.6 millones de views en piezas audiovisuales, evidenciando un alto nivel de interés, impacto y efectividad en la estrategia digital implementada.</w:t>
      </w:r>
    </w:p>
    <w:p w14:paraId="02896684" w14:textId="4D89A4B2" w:rsidR="004524CE" w:rsidRPr="009814AD" w:rsidRDefault="00B17CEF" w:rsidP="00E66E80">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Comunicación efectiva con nuestros usuarios</w:t>
      </w:r>
    </w:p>
    <w:p w14:paraId="643CDFAE" w14:textId="77777777" w:rsidR="00B17CEF" w:rsidRPr="009814AD" w:rsidRDefault="00B17CEF"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 xml:space="preserve">Durante el 2025 continuamos dando apoyo a la estrategia institucional y de relacionamiento con los distintos medios de comunicación, con el objetivo de seguir consolidando las relaciones entre SeNaSa y nuestros grupos de interés a nivel comunicacional. </w:t>
      </w:r>
    </w:p>
    <w:p w14:paraId="0E5E07BB" w14:textId="77777777" w:rsidR="00B17CEF" w:rsidRPr="009814AD" w:rsidRDefault="00B17CEF"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 xml:space="preserve">Se ejecutaron estrategias planificadas que apoyan el posicionamiento de la marca y se garantizó una comunicación y difusión de las informaciones relevantes de la institución. Estas acciones fueron apoyadas con la difusión de 39 notas de prensa y 7,905 publicaciones en medios de comunicación. </w:t>
      </w:r>
    </w:p>
    <w:p w14:paraId="485B4B87" w14:textId="77777777" w:rsidR="00B17CEF" w:rsidRPr="009814AD" w:rsidRDefault="00B17CEF"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lastRenderedPageBreak/>
        <w:t>Como parte de las estrategias ejecutadas realizamos una alianza estratégica junto a CONATRA para impartir charlas de seguridad vial y prevención de accidentes de tránsito, como parte de las acciones contenidas en el acuerdo firmado entre ambas instituciones.</w:t>
      </w:r>
    </w:p>
    <w:p w14:paraId="716D5587" w14:textId="77777777" w:rsidR="00B17CEF" w:rsidRPr="009814AD" w:rsidRDefault="00B17CEF"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Se trabajaron y publicaron temas de interés para la población dominicana, tales como la importancia de los chequeos preventivos, estadísticas sobre enfermedades, informaciones relevantes para nuestros afiliados y novedades en las coberturas.</w:t>
      </w:r>
    </w:p>
    <w:p w14:paraId="0A7713EF" w14:textId="77777777" w:rsidR="00B17CEF" w:rsidRPr="009814AD" w:rsidRDefault="00B17CEF" w:rsidP="00C84709">
      <w:pPr>
        <w:spacing w:line="360" w:lineRule="auto"/>
        <w:rPr>
          <w:rFonts w:ascii="Times New Roman" w:eastAsia="Times New Roman" w:hAnsi="Times New Roman"/>
          <w:color w:val="767171"/>
          <w:spacing w:val="6"/>
          <w:kern w:val="24"/>
          <w:sz w:val="24"/>
          <w:szCs w:val="24"/>
          <w:lang w:val="es-ES"/>
        </w:rPr>
      </w:pPr>
      <w:r w:rsidRPr="009814AD">
        <w:rPr>
          <w:rFonts w:ascii="Times New Roman" w:eastAsia="Times New Roman" w:hAnsi="Times New Roman"/>
          <w:color w:val="767171"/>
          <w:spacing w:val="6"/>
          <w:kern w:val="24"/>
          <w:sz w:val="24"/>
          <w:szCs w:val="24"/>
          <w:lang w:val="es-ES"/>
        </w:rPr>
        <w:t>Durante este último año, logramos mantener el posicionamiento en los medios gracias a las estrategias implementadas, lo que nos permitió estabilizar la presencia institucional con un 64.41% de visibilidad positiva en la prensa.</w:t>
      </w:r>
    </w:p>
    <w:p w14:paraId="2E151CF9" w14:textId="67613F9B" w:rsidR="00BD2CEE" w:rsidRPr="009814AD" w:rsidRDefault="00B17CEF" w:rsidP="00E66E80">
      <w:pPr>
        <w:spacing w:line="360" w:lineRule="auto"/>
        <w:rPr>
          <w:rFonts w:ascii="Times New Roman" w:eastAsia="Times New Roman" w:hAnsi="Times New Roman"/>
          <w:b/>
          <w:bCs/>
          <w:color w:val="767171"/>
          <w:spacing w:val="6"/>
          <w:kern w:val="24"/>
          <w:sz w:val="24"/>
          <w:szCs w:val="24"/>
          <w:lang w:val="es-ES"/>
        </w:rPr>
      </w:pPr>
      <w:r w:rsidRPr="009814AD">
        <w:rPr>
          <w:rFonts w:ascii="Times New Roman" w:eastAsia="Times New Roman" w:hAnsi="Times New Roman"/>
          <w:b/>
          <w:bCs/>
          <w:color w:val="767171"/>
          <w:spacing w:val="6"/>
          <w:kern w:val="24"/>
          <w:sz w:val="24"/>
          <w:szCs w:val="24"/>
          <w:lang w:val="es-ES"/>
        </w:rPr>
        <w:t>Publicidad y Medios</w:t>
      </w:r>
    </w:p>
    <w:p w14:paraId="7FA4AC95" w14:textId="21D3BA7A" w:rsidR="00B17CEF" w:rsidRPr="009814AD" w:rsidRDefault="00B17CEF"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Durante el presente año se ejecutó un plan de medios para la colocación estratégica en los programas de mayor alcance, mediante la contratación de 35 programas de televisión, 22 programas de radio, 30 medios digitales, 3 periódicos de circulación nacional y 4 vallas publicitarias. Para este período se contó con un presupuesto aprobado de RD$64,171,608.00, de los cuales se han ejecutado RD$45,889,545.64, quedando un monto disponible de RD$18,282,062.36.</w:t>
      </w:r>
    </w:p>
    <w:p w14:paraId="56744A31" w14:textId="325D80D3" w:rsidR="00B17CEF" w:rsidRPr="009814AD" w:rsidRDefault="00B17CEF" w:rsidP="00E66E80">
      <w:pPr>
        <w:spacing w:line="360" w:lineRule="auto"/>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Comunicación Digital</w:t>
      </w:r>
    </w:p>
    <w:p w14:paraId="0B2A8E4A" w14:textId="77777777" w:rsidR="00B17CEF" w:rsidRPr="009814AD" w:rsidRDefault="00B17CEF" w:rsidP="00C84709">
      <w:pPr>
        <w:spacing w:line="360" w:lineRule="auto"/>
        <w:rPr>
          <w:rFonts w:ascii="Times New Roman" w:eastAsia="Times New Roman" w:hAnsi="Times New Roman"/>
          <w:iCs/>
          <w:color w:val="767171"/>
          <w:spacing w:val="6"/>
          <w:kern w:val="24"/>
          <w:sz w:val="24"/>
          <w:szCs w:val="24"/>
          <w:lang w:val="es-ES"/>
        </w:rPr>
      </w:pPr>
      <w:r w:rsidRPr="009814AD">
        <w:rPr>
          <w:rFonts w:ascii="Times New Roman" w:eastAsia="Times New Roman" w:hAnsi="Times New Roman"/>
          <w:iCs/>
          <w:color w:val="767171"/>
          <w:spacing w:val="6"/>
          <w:kern w:val="24"/>
          <w:sz w:val="24"/>
          <w:szCs w:val="24"/>
          <w:lang w:val="es-ES"/>
        </w:rPr>
        <w:t xml:space="preserve">Alineados con nuestra estrategia de comunicación, hemos consolidado una comunidad digital fidelizada, evidenciando un crecimiento sostenido y significativo. Actualmente contamos con más de </w:t>
      </w:r>
      <w:r w:rsidRPr="002667E2">
        <w:rPr>
          <w:rFonts w:ascii="Times New Roman" w:eastAsia="Times New Roman" w:hAnsi="Times New Roman"/>
          <w:iCs/>
          <w:color w:val="767171"/>
          <w:spacing w:val="6"/>
          <w:kern w:val="24"/>
          <w:sz w:val="24"/>
          <w:szCs w:val="24"/>
          <w:lang w:val="es-ES"/>
        </w:rPr>
        <w:t>344,934</w:t>
      </w:r>
      <w:r w:rsidRPr="009814AD">
        <w:rPr>
          <w:rFonts w:ascii="Times New Roman" w:eastAsia="Times New Roman" w:hAnsi="Times New Roman"/>
          <w:iCs/>
          <w:color w:val="767171"/>
          <w:spacing w:val="6"/>
          <w:kern w:val="24"/>
          <w:sz w:val="24"/>
          <w:szCs w:val="24"/>
          <w:lang w:val="es-ES"/>
        </w:rPr>
        <w:t xml:space="preserve"> seguidores en nuestras redes sociales, gestionando contenidos segmentados tanto para públicos nuevos como recurrentes. Utilizamos formatos de alto rendimiento como animaciones y videos, alcanzando un total de 1,705 publicaciones en lo que va del año.</w:t>
      </w:r>
    </w:p>
    <w:p w14:paraId="7AA15D0F" w14:textId="77777777" w:rsidR="00B17CEF" w:rsidRDefault="00B17CEF" w:rsidP="00C84709">
      <w:pPr>
        <w:spacing w:line="360" w:lineRule="auto"/>
        <w:rPr>
          <w:rFonts w:ascii="Times New Roman" w:eastAsia="Times New Roman" w:hAnsi="Times New Roman"/>
          <w:iCs/>
          <w:color w:val="767171"/>
          <w:spacing w:val="6"/>
          <w:kern w:val="24"/>
          <w:sz w:val="24"/>
          <w:szCs w:val="24"/>
          <w:lang w:val="es-ES"/>
        </w:rPr>
      </w:pPr>
      <w:r w:rsidRPr="009814AD">
        <w:rPr>
          <w:rFonts w:ascii="Times New Roman" w:eastAsia="Times New Roman" w:hAnsi="Times New Roman"/>
          <w:iCs/>
          <w:color w:val="767171"/>
          <w:spacing w:val="6"/>
          <w:kern w:val="24"/>
          <w:sz w:val="24"/>
          <w:szCs w:val="24"/>
          <w:lang w:val="es-ES"/>
        </w:rPr>
        <w:lastRenderedPageBreak/>
        <w:t>Este enfoque ha fortalecido la interacción en redes sociales, presentando un acumulado a la fecha de 123.55%, lo que refleja el vínculo activo con nuestra audiencia. Como parte de nuestra evolución digital, lanzamos nuestro perfil en TikTok, logrando una acogida destacada con más de 3 millones de visitas registradas.</w:t>
      </w:r>
    </w:p>
    <w:p w14:paraId="1B7C00C9" w14:textId="77777777" w:rsidR="00B17CEF" w:rsidRPr="009814AD" w:rsidRDefault="00B17CEF" w:rsidP="00C84709">
      <w:pPr>
        <w:spacing w:line="360" w:lineRule="auto"/>
        <w:rPr>
          <w:rFonts w:ascii="Times New Roman" w:eastAsia="Times New Roman" w:hAnsi="Times New Roman"/>
          <w:iCs/>
          <w:color w:val="767171"/>
          <w:spacing w:val="6"/>
          <w:kern w:val="24"/>
          <w:sz w:val="24"/>
          <w:szCs w:val="24"/>
          <w:lang w:val="es-ES"/>
        </w:rPr>
      </w:pPr>
      <w:r w:rsidRPr="009814AD">
        <w:rPr>
          <w:rFonts w:ascii="Times New Roman" w:eastAsia="Times New Roman" w:hAnsi="Times New Roman"/>
          <w:iCs/>
          <w:color w:val="767171"/>
          <w:spacing w:val="6"/>
          <w:kern w:val="24"/>
          <w:sz w:val="24"/>
          <w:szCs w:val="24"/>
          <w:lang w:val="es-ES"/>
        </w:rPr>
        <w:t xml:space="preserve">La interacción con nuestros afiliados a través de comentarios y mensajería en redes sociales y canales web ha sido constante, alcanzando 25,568 intercambios. Esto nos impulsó a implementar automatizaciones en las respuestas, optimizando el tiempo de atención y aumentando el porcentaje de requerimientos asistidos de manera oportuna, logrando un </w:t>
      </w:r>
      <w:r w:rsidRPr="002667E2">
        <w:rPr>
          <w:rFonts w:ascii="Times New Roman" w:eastAsia="Times New Roman" w:hAnsi="Times New Roman"/>
          <w:iCs/>
          <w:color w:val="767171"/>
          <w:spacing w:val="6"/>
          <w:kern w:val="24"/>
          <w:sz w:val="24"/>
          <w:szCs w:val="24"/>
          <w:lang w:val="es-ES"/>
        </w:rPr>
        <w:t>99.44%</w:t>
      </w:r>
      <w:r w:rsidRPr="009814AD">
        <w:rPr>
          <w:rFonts w:ascii="Times New Roman" w:eastAsia="Times New Roman" w:hAnsi="Times New Roman"/>
          <w:iCs/>
          <w:color w:val="767171"/>
          <w:spacing w:val="6"/>
          <w:kern w:val="24"/>
          <w:sz w:val="24"/>
          <w:szCs w:val="24"/>
          <w:lang w:val="es-ES"/>
        </w:rPr>
        <w:t xml:space="preserve"> de cumplimiento.</w:t>
      </w:r>
    </w:p>
    <w:p w14:paraId="7F36EE11" w14:textId="77777777" w:rsidR="00B17CEF" w:rsidRPr="009814AD" w:rsidRDefault="00B17CEF" w:rsidP="00C84709">
      <w:pPr>
        <w:spacing w:line="360" w:lineRule="auto"/>
        <w:rPr>
          <w:rFonts w:ascii="Times New Roman" w:eastAsia="Times New Roman" w:hAnsi="Times New Roman"/>
          <w:iCs/>
          <w:color w:val="767171"/>
          <w:spacing w:val="6"/>
          <w:kern w:val="24"/>
          <w:sz w:val="24"/>
          <w:szCs w:val="24"/>
          <w:lang w:val="es-ES"/>
        </w:rPr>
      </w:pPr>
      <w:r w:rsidRPr="009814AD">
        <w:rPr>
          <w:rFonts w:ascii="Times New Roman" w:eastAsia="Times New Roman" w:hAnsi="Times New Roman"/>
          <w:iCs/>
          <w:color w:val="767171"/>
          <w:spacing w:val="6"/>
          <w:kern w:val="24"/>
          <w:sz w:val="24"/>
          <w:szCs w:val="24"/>
          <w:lang w:val="es-ES"/>
        </w:rPr>
        <w:t>Además, hemos desarrollado salas de conversación en Instagram y Facebook, espacios diseñados para mantener un diálogo directo con nuestros grupos de interés, abordando temas específicos según su régimen de afiliación.</w:t>
      </w:r>
    </w:p>
    <w:p w14:paraId="7957F437" w14:textId="77777777" w:rsidR="00B17CEF" w:rsidRPr="009814AD" w:rsidRDefault="00B17CEF" w:rsidP="00C84709">
      <w:pPr>
        <w:spacing w:line="360" w:lineRule="auto"/>
        <w:rPr>
          <w:rFonts w:ascii="Times New Roman" w:eastAsia="Times New Roman" w:hAnsi="Times New Roman"/>
          <w:iCs/>
          <w:color w:val="767171"/>
          <w:spacing w:val="6"/>
          <w:kern w:val="24"/>
          <w:sz w:val="24"/>
          <w:szCs w:val="24"/>
          <w:lang w:val="es-ES"/>
        </w:rPr>
      </w:pPr>
      <w:r w:rsidRPr="009814AD">
        <w:rPr>
          <w:rFonts w:ascii="Times New Roman" w:eastAsia="Times New Roman" w:hAnsi="Times New Roman"/>
          <w:iCs/>
          <w:color w:val="767171"/>
          <w:spacing w:val="6"/>
          <w:kern w:val="24"/>
          <w:sz w:val="24"/>
          <w:szCs w:val="24"/>
          <w:lang w:val="es-ES"/>
        </w:rPr>
        <w:t xml:space="preserve">Finalmente, destacamos la recertificación </w:t>
      </w:r>
      <w:r w:rsidRPr="002667E2">
        <w:rPr>
          <w:rFonts w:ascii="Times New Roman" w:eastAsia="Times New Roman" w:hAnsi="Times New Roman"/>
          <w:iCs/>
          <w:color w:val="767171"/>
          <w:spacing w:val="6"/>
          <w:kern w:val="24"/>
          <w:sz w:val="24"/>
          <w:szCs w:val="24"/>
          <w:lang w:val="es-ES"/>
        </w:rPr>
        <w:t>Nortic A-2</w:t>
      </w:r>
      <w:r w:rsidRPr="009814AD">
        <w:rPr>
          <w:rFonts w:ascii="Times New Roman" w:eastAsia="Times New Roman" w:hAnsi="Times New Roman"/>
          <w:iCs/>
          <w:color w:val="767171"/>
          <w:spacing w:val="6"/>
          <w:kern w:val="24"/>
          <w:sz w:val="24"/>
          <w:szCs w:val="24"/>
          <w:lang w:val="es-ES"/>
        </w:rPr>
        <w:t xml:space="preserve"> (2023), que avala nuestro compromiso con el desarrollo, la gestión de portales web y la transparencia institucional, conforme a los estándares del Estado dominicano.</w:t>
      </w:r>
    </w:p>
    <w:p w14:paraId="478B27D6" w14:textId="77777777" w:rsidR="00035587" w:rsidRDefault="00035587" w:rsidP="00E66E80">
      <w:pPr>
        <w:spacing w:line="360" w:lineRule="auto"/>
        <w:rPr>
          <w:rFonts w:ascii="Times New Roman" w:eastAsia="Times New Roman" w:hAnsi="Times New Roman"/>
          <w:b/>
          <w:bCs/>
          <w:color w:val="767171"/>
          <w:spacing w:val="6"/>
          <w:kern w:val="24"/>
          <w:sz w:val="24"/>
          <w:szCs w:val="24"/>
          <w:lang w:val="es-ES"/>
        </w:rPr>
      </w:pPr>
    </w:p>
    <w:p w14:paraId="7B8A6D69" w14:textId="3E0091BA" w:rsidR="00B6652A" w:rsidRPr="009814AD" w:rsidRDefault="00381E5A" w:rsidP="005052EE">
      <w:pPr>
        <w:pStyle w:val="Prrafodelista"/>
        <w:spacing w:after="0" w:line="360" w:lineRule="auto"/>
        <w:ind w:left="0"/>
        <w:jc w:val="center"/>
        <w:rPr>
          <w:b/>
          <w:color w:val="767171"/>
          <w:spacing w:val="6"/>
          <w:kern w:val="24"/>
          <w:sz w:val="24"/>
          <w:szCs w:val="24"/>
        </w:rPr>
      </w:pPr>
      <w:r w:rsidRPr="009814AD">
        <w:rPr>
          <w:rFonts w:ascii="Times New Roman" w:hAnsi="Times New Roman"/>
          <w:noProof/>
          <w:color w:val="767171"/>
          <w:spacing w:val="6"/>
          <w:kern w:val="24"/>
          <w:lang w:eastAsia="es-ES"/>
        </w:rPr>
        <mc:AlternateContent>
          <mc:Choice Requires="wps">
            <w:drawing>
              <wp:anchor distT="0" distB="0" distL="114300" distR="114300" simplePos="0" relativeHeight="251657231" behindDoc="0" locked="0" layoutInCell="1" allowOverlap="1" wp14:anchorId="3F34A771" wp14:editId="3983C46F">
                <wp:simplePos x="0" y="0"/>
                <wp:positionH relativeFrom="margin">
                  <wp:align>center</wp:align>
                </wp:positionH>
                <wp:positionV relativeFrom="paragraph">
                  <wp:posOffset>564515</wp:posOffset>
                </wp:positionV>
                <wp:extent cx="463550" cy="0"/>
                <wp:effectExtent l="0" t="19050" r="31750" b="19050"/>
                <wp:wrapNone/>
                <wp:docPr id="169422286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2192C" id="Conector recto 4" o:spid="_x0000_s1026" style="position:absolute;z-index:2516572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4.45pt" to="36.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" strokecolor="#ee2a24" strokeweight="2.25pt">
                <v:stroke joinstyle="miter"/>
                <w10:wrap anchorx="margin"/>
              </v:line>
            </w:pict>
          </mc:Fallback>
        </mc:AlternateContent>
      </w:r>
      <w:r w:rsidR="00B6652A" w:rsidRPr="009814AD">
        <w:rPr>
          <w:rFonts w:ascii="Times New Roman" w:eastAsia="Times New Roman" w:hAnsi="Times New Roman"/>
          <w:b/>
          <w:color w:val="767171"/>
          <w:spacing w:val="6"/>
          <w:kern w:val="24"/>
          <w:sz w:val="28"/>
          <w:szCs w:val="28"/>
        </w:rPr>
        <w:t>V. SERVICIO AL CIUDADANO Y TRANSPARE</w:t>
      </w:r>
      <w:r w:rsidR="00D42501" w:rsidRPr="009814AD">
        <w:rPr>
          <w:rFonts w:ascii="Times New Roman" w:eastAsia="Times New Roman" w:hAnsi="Times New Roman"/>
          <w:b/>
          <w:color w:val="767171"/>
          <w:spacing w:val="6"/>
          <w:kern w:val="24"/>
          <w:sz w:val="28"/>
          <w:szCs w:val="28"/>
        </w:rPr>
        <w:t>N</w:t>
      </w:r>
      <w:r w:rsidR="00B6652A" w:rsidRPr="009814AD">
        <w:rPr>
          <w:rFonts w:ascii="Times New Roman" w:eastAsia="Times New Roman" w:hAnsi="Times New Roman"/>
          <w:b/>
          <w:color w:val="767171"/>
          <w:spacing w:val="6"/>
          <w:kern w:val="24"/>
          <w:sz w:val="28"/>
          <w:szCs w:val="28"/>
        </w:rPr>
        <w:t>CIA INSTITUCIONAL</w:t>
      </w:r>
    </w:p>
    <w:p w14:paraId="337B8A2E" w14:textId="0699836D" w:rsidR="00381E5A" w:rsidRDefault="00381E5A" w:rsidP="00381E5A">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08944398" w14:textId="7E55D606" w:rsidR="00B6652A" w:rsidRPr="009814AD" w:rsidRDefault="00B6652A" w:rsidP="00E66E80">
      <w:pPr>
        <w:pStyle w:val="Prrafodelista"/>
        <w:spacing w:after="0" w:line="360" w:lineRule="auto"/>
        <w:ind w:left="0"/>
        <w:jc w:val="both"/>
        <w:rPr>
          <w:color w:val="767171"/>
          <w:spacing w:val="6"/>
          <w:kern w:val="24"/>
        </w:rPr>
      </w:pPr>
    </w:p>
    <w:p w14:paraId="3AF1C7CE" w14:textId="235A914A" w:rsidR="00B6652A" w:rsidRPr="00662F8E" w:rsidRDefault="009E46A9" w:rsidP="005052EE">
      <w:pPr>
        <w:pStyle w:val="Prrafodelista"/>
        <w:spacing w:after="0" w:line="360" w:lineRule="auto"/>
        <w:ind w:left="0"/>
        <w:jc w:val="center"/>
        <w:rPr>
          <w:rFonts w:ascii="Times New Roman" w:hAnsi="Times New Roman"/>
          <w:b/>
          <w:color w:val="767171"/>
          <w:spacing w:val="6"/>
          <w:kern w:val="24"/>
          <w:sz w:val="24"/>
          <w:szCs w:val="24"/>
        </w:rPr>
      </w:pPr>
      <w:r w:rsidRPr="00662F8E">
        <w:rPr>
          <w:rFonts w:ascii="Times New Roman" w:hAnsi="Times New Roman"/>
          <w:b/>
          <w:color w:val="767171"/>
          <w:spacing w:val="6"/>
          <w:kern w:val="24"/>
          <w:sz w:val="24"/>
          <w:szCs w:val="24"/>
        </w:rPr>
        <w:t>5</w:t>
      </w:r>
      <w:r w:rsidR="00B6652A" w:rsidRPr="00662F8E">
        <w:rPr>
          <w:rFonts w:ascii="Times New Roman" w:hAnsi="Times New Roman"/>
          <w:b/>
          <w:color w:val="767171"/>
          <w:spacing w:val="6"/>
          <w:kern w:val="24"/>
          <w:sz w:val="24"/>
          <w:szCs w:val="24"/>
        </w:rPr>
        <w:t>.1 Nivel de la satisfacción con el servicio</w:t>
      </w:r>
    </w:p>
    <w:p w14:paraId="6B316585" w14:textId="77777777" w:rsidR="00697AE2" w:rsidRPr="002667E2" w:rsidRDefault="00697AE2" w:rsidP="00C84709">
      <w:pPr>
        <w:autoSpaceDE w:val="0"/>
        <w:autoSpaceDN w:val="0"/>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Se fortaleció el proceso de medición de la satisfacción de los grupos de interés mediante la aplicación sistemática y continua de encuestas durante el período evaluado. Este esfuerzo permitió alcanzar una participación global del 85% de los usuarios y prestadores de servicios, garantizando la obtención de información amplia, representativa y confiable sobre su experiencia. Gracias </w:t>
      </w:r>
      <w:r w:rsidRPr="009814AD">
        <w:rPr>
          <w:rFonts w:ascii="Times New Roman" w:eastAsia="Times New Roman" w:hAnsi="Times New Roman"/>
          <w:color w:val="767171"/>
          <w:spacing w:val="6"/>
          <w:kern w:val="24"/>
          <w:sz w:val="24"/>
          <w:szCs w:val="24"/>
        </w:rPr>
        <w:lastRenderedPageBreak/>
        <w:t xml:space="preserve">a este enfoque, se logró un nivel de </w:t>
      </w:r>
      <w:r w:rsidRPr="002667E2">
        <w:rPr>
          <w:rFonts w:ascii="Times New Roman" w:eastAsia="Times New Roman" w:hAnsi="Times New Roman"/>
          <w:color w:val="767171"/>
          <w:spacing w:val="6"/>
          <w:kern w:val="24"/>
          <w:sz w:val="24"/>
          <w:szCs w:val="24"/>
        </w:rPr>
        <w:t xml:space="preserve">satisfacción general de 95.79%, indicador que refleja una tendencia estable al alza respecto al año anterior y confirma la valoración positiva de los servicios ofrecidos. </w:t>
      </w:r>
    </w:p>
    <w:p w14:paraId="6110946D" w14:textId="77777777" w:rsidR="00697AE2" w:rsidRPr="002667E2" w:rsidRDefault="00697AE2" w:rsidP="00C84709">
      <w:pPr>
        <w:autoSpaceDE w:val="0"/>
        <w:autoSpaceDN w:val="0"/>
        <w:spacing w:after="0" w:line="360" w:lineRule="auto"/>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 xml:space="preserve">Este logro no solo evidencia la efectividad de las acciones implementadas, sino que también permitió identificar áreas clave de valor y oportunidades de mejora, fortaleciendo la toma de decisiones y contribuyendo al proceso de mejora continua de la institución. </w:t>
      </w:r>
    </w:p>
    <w:p w14:paraId="541B1634" w14:textId="77777777" w:rsidR="00697AE2" w:rsidRPr="009814AD" w:rsidRDefault="00697AE2" w:rsidP="00C84709">
      <w:pPr>
        <w:autoSpaceDE w:val="0"/>
        <w:autoSpaceDN w:val="0"/>
        <w:spacing w:after="0" w:line="360" w:lineRule="auto"/>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Las encuestas de los centros privados y laboratorios clínicos son elegidas bajo el criterio de mayor volumen de autorizaciones por región de manera trimestral con una satisfacción global de 94.42% (</w:t>
      </w:r>
      <w:r w:rsidRPr="009814AD">
        <w:rPr>
          <w:rFonts w:ascii="Times New Roman" w:eastAsia="Times New Roman" w:hAnsi="Times New Roman"/>
          <w:color w:val="767171"/>
          <w:spacing w:val="6"/>
          <w:kern w:val="24"/>
          <w:sz w:val="24"/>
          <w:szCs w:val="24"/>
        </w:rPr>
        <w:t xml:space="preserve">Centros privados) y </w:t>
      </w:r>
      <w:r w:rsidRPr="002667E2">
        <w:rPr>
          <w:rFonts w:ascii="Times New Roman" w:eastAsia="Times New Roman" w:hAnsi="Times New Roman"/>
          <w:color w:val="767171"/>
          <w:spacing w:val="6"/>
          <w:kern w:val="24"/>
          <w:sz w:val="24"/>
          <w:szCs w:val="24"/>
        </w:rPr>
        <w:t>97.26% (</w:t>
      </w:r>
      <w:r w:rsidRPr="009814AD">
        <w:rPr>
          <w:rFonts w:ascii="Times New Roman" w:eastAsia="Times New Roman" w:hAnsi="Times New Roman"/>
          <w:color w:val="767171"/>
          <w:spacing w:val="6"/>
          <w:kern w:val="24"/>
          <w:sz w:val="24"/>
          <w:szCs w:val="24"/>
        </w:rPr>
        <w:t xml:space="preserve">Laboratorios clínicos). </w:t>
      </w:r>
    </w:p>
    <w:p w14:paraId="65565084" w14:textId="77777777" w:rsidR="00697AE2" w:rsidRPr="009814AD" w:rsidRDefault="00697AE2" w:rsidP="00E66E80">
      <w:pPr>
        <w:autoSpaceDE w:val="0"/>
        <w:autoSpaceDN w:val="0"/>
        <w:spacing w:after="0" w:line="360" w:lineRule="auto"/>
        <w:rPr>
          <w:rFonts w:ascii="Times New Roman" w:eastAsia="Times New Roman" w:hAnsi="Times New Roman"/>
          <w:color w:val="767171"/>
          <w:spacing w:val="6"/>
          <w:kern w:val="24"/>
          <w:sz w:val="24"/>
          <w:szCs w:val="24"/>
        </w:rPr>
      </w:pPr>
    </w:p>
    <w:p w14:paraId="4B586109" w14:textId="4F8424A2" w:rsidR="00697AE2" w:rsidRPr="009814AD" w:rsidRDefault="00697AE2" w:rsidP="00E66E80">
      <w:pPr>
        <w:autoSpaceDE w:val="0"/>
        <w:autoSpaceDN w:val="0"/>
        <w:spacing w:after="0" w:line="360" w:lineRule="auto"/>
        <w:rPr>
          <w:rFonts w:ascii="Times New Roman" w:eastAsia="Times New Roman" w:hAnsi="Times New Roman"/>
          <w:b/>
          <w:bCs/>
          <w:color w:val="767171"/>
          <w:spacing w:val="6"/>
          <w:kern w:val="24"/>
          <w:sz w:val="24"/>
          <w:szCs w:val="24"/>
        </w:rPr>
      </w:pPr>
      <w:r w:rsidRPr="009814AD">
        <w:rPr>
          <w:rFonts w:ascii="Times New Roman" w:eastAsia="Times New Roman" w:hAnsi="Times New Roman"/>
          <w:b/>
          <w:bCs/>
          <w:color w:val="767171"/>
          <w:spacing w:val="6"/>
          <w:kern w:val="24"/>
          <w:sz w:val="24"/>
          <w:szCs w:val="24"/>
        </w:rPr>
        <w:t>Encuestas Externas</w:t>
      </w:r>
    </w:p>
    <w:p w14:paraId="54399627" w14:textId="14546A1D" w:rsidR="00697AE2" w:rsidRPr="002667E2" w:rsidRDefault="00697AE2" w:rsidP="00C84709">
      <w:pPr>
        <w:autoSpaceDE w:val="0"/>
        <w:autoSpaceDN w:val="0"/>
        <w:spacing w:after="0" w:line="360" w:lineRule="auto"/>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Se realizó una medición de la satisfacción de los grupos de interés (usuarios y prestadores), El estudio alcanzó una participación efectiva aproximada del 85 % de la muestra, garantizando un nivel de confianza del 95% y un margen de error de ±5 %</w:t>
      </w:r>
      <w:r w:rsidR="00016982" w:rsidRPr="002667E2">
        <w:rPr>
          <w:rFonts w:ascii="Times New Roman" w:eastAsia="Times New Roman" w:hAnsi="Times New Roman"/>
          <w:color w:val="767171"/>
          <w:spacing w:val="6"/>
          <w:kern w:val="24"/>
          <w:sz w:val="24"/>
          <w:szCs w:val="24"/>
        </w:rPr>
        <w:t>:</w:t>
      </w:r>
    </w:p>
    <w:p w14:paraId="53E556D4" w14:textId="4C5CBDCB" w:rsidR="005F73A9" w:rsidRPr="002667E2" w:rsidRDefault="0006539E"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Régimen Subsidiado: 97%</w:t>
      </w:r>
    </w:p>
    <w:p w14:paraId="57FF44CE" w14:textId="7BF05E90" w:rsidR="0006539E" w:rsidRPr="002667E2" w:rsidRDefault="0006539E"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Régimen Contributivo: 91%</w:t>
      </w:r>
    </w:p>
    <w:p w14:paraId="7E0A9FAB" w14:textId="6F30D395" w:rsidR="0006539E" w:rsidRPr="002667E2" w:rsidRDefault="000754A5"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Servicios de Alto Costo Régimen Contributivo: 88%</w:t>
      </w:r>
    </w:p>
    <w:p w14:paraId="77CF284D" w14:textId="7D63BD8F" w:rsidR="000754A5" w:rsidRPr="002667E2" w:rsidRDefault="000754A5"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Cartera de Pensionados: 79%</w:t>
      </w:r>
    </w:p>
    <w:p w14:paraId="283D4D78" w14:textId="0F11CF31" w:rsidR="000754A5" w:rsidRPr="002667E2" w:rsidRDefault="000754A5"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Medios independientes: 85%</w:t>
      </w:r>
    </w:p>
    <w:p w14:paraId="484B14F3" w14:textId="7FACEF09" w:rsidR="00935264" w:rsidRPr="002667E2" w:rsidRDefault="00935264"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Cahtbot Sofía: 88%</w:t>
      </w:r>
    </w:p>
    <w:p w14:paraId="4A3F2CE0" w14:textId="3462706F" w:rsidR="00935264" w:rsidRPr="002667E2" w:rsidRDefault="00935264"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 xml:space="preserve">APP SeNaSa: </w:t>
      </w:r>
      <w:r w:rsidR="00016982" w:rsidRPr="002667E2">
        <w:rPr>
          <w:rFonts w:ascii="Times New Roman" w:eastAsia="Times New Roman" w:hAnsi="Times New Roman"/>
          <w:color w:val="767171"/>
          <w:spacing w:val="6"/>
          <w:kern w:val="24"/>
          <w:sz w:val="24"/>
          <w:szCs w:val="24"/>
        </w:rPr>
        <w:t>84%</w:t>
      </w:r>
    </w:p>
    <w:p w14:paraId="30ACF5A4" w14:textId="2EB34645" w:rsidR="00016982" w:rsidRPr="002667E2" w:rsidRDefault="00016982" w:rsidP="00E66E80">
      <w:pPr>
        <w:pStyle w:val="Prrafodelista"/>
        <w:numPr>
          <w:ilvl w:val="0"/>
          <w:numId w:val="27"/>
        </w:numPr>
        <w:autoSpaceDE w:val="0"/>
        <w:autoSpaceDN w:val="0"/>
        <w:spacing w:after="0" w:line="360" w:lineRule="auto"/>
        <w:jc w:val="both"/>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Post Servicio Autorizaciones: 95%</w:t>
      </w:r>
    </w:p>
    <w:p w14:paraId="7EF706AE" w14:textId="0488C75C" w:rsidR="00697AE2" w:rsidRPr="009814AD" w:rsidRDefault="00697AE2" w:rsidP="00E66E80">
      <w:pPr>
        <w:autoSpaceDE w:val="0"/>
        <w:autoSpaceDN w:val="0"/>
        <w:spacing w:after="0" w:line="360" w:lineRule="auto"/>
        <w:rPr>
          <w:rFonts w:ascii="Calibri" w:hAnsi="Calibri" w:cs="Calibri"/>
          <w:color w:val="767171"/>
          <w:sz w:val="22"/>
        </w:rPr>
      </w:pPr>
    </w:p>
    <w:p w14:paraId="6F31309D" w14:textId="594FBCDD" w:rsidR="00697AE2" w:rsidRDefault="00697AE2" w:rsidP="00C84709">
      <w:pPr>
        <w:autoSpaceDE w:val="0"/>
        <w:autoSpaceDN w:val="0"/>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Estos resultados confirman un alto nivel de satisfacción tanto en los usuarios como en los prestadores, así como una tendencia positiva de mejora respecto al período anterior.</w:t>
      </w:r>
    </w:p>
    <w:p w14:paraId="7F90963E" w14:textId="77777777" w:rsidR="00572854" w:rsidRPr="009814AD" w:rsidRDefault="00572854" w:rsidP="00E66E80">
      <w:pPr>
        <w:autoSpaceDE w:val="0"/>
        <w:autoSpaceDN w:val="0"/>
        <w:spacing w:after="0" w:line="360" w:lineRule="auto"/>
        <w:ind w:firstLine="426"/>
        <w:rPr>
          <w:rFonts w:ascii="Times New Roman" w:eastAsia="Times New Roman" w:hAnsi="Times New Roman"/>
          <w:color w:val="767171"/>
          <w:spacing w:val="6"/>
          <w:kern w:val="24"/>
          <w:sz w:val="24"/>
          <w:szCs w:val="24"/>
        </w:rPr>
      </w:pPr>
    </w:p>
    <w:p w14:paraId="3A980E3E" w14:textId="1B4A08C8" w:rsidR="00F87D8F" w:rsidRPr="00662F8E" w:rsidRDefault="00662CC3" w:rsidP="005052EE">
      <w:pPr>
        <w:pStyle w:val="Prrafodelista"/>
        <w:spacing w:after="0" w:line="360" w:lineRule="auto"/>
        <w:ind w:left="0"/>
        <w:jc w:val="center"/>
        <w:rPr>
          <w:rFonts w:ascii="Times New Roman" w:hAnsi="Times New Roman"/>
          <w:b/>
          <w:color w:val="767171"/>
          <w:spacing w:val="6"/>
          <w:kern w:val="24"/>
          <w:sz w:val="24"/>
          <w:szCs w:val="24"/>
        </w:rPr>
      </w:pPr>
      <w:r w:rsidRPr="00662F8E">
        <w:rPr>
          <w:rFonts w:ascii="Times New Roman" w:hAnsi="Times New Roman"/>
          <w:b/>
          <w:color w:val="767171"/>
          <w:spacing w:val="6"/>
          <w:kern w:val="24"/>
          <w:sz w:val="24"/>
          <w:szCs w:val="24"/>
        </w:rPr>
        <w:lastRenderedPageBreak/>
        <w:t>5</w:t>
      </w:r>
      <w:r w:rsidR="00F87D8F" w:rsidRPr="00662F8E">
        <w:rPr>
          <w:rFonts w:ascii="Times New Roman" w:hAnsi="Times New Roman"/>
          <w:b/>
          <w:color w:val="767171"/>
          <w:spacing w:val="6"/>
          <w:kern w:val="24"/>
          <w:sz w:val="24"/>
          <w:szCs w:val="24"/>
        </w:rPr>
        <w:t>.2 Nivel de cumplimiento acceso a la información</w:t>
      </w:r>
    </w:p>
    <w:p w14:paraId="6A07D4EE" w14:textId="77777777" w:rsidR="005C2F8E" w:rsidRPr="002667E2" w:rsidRDefault="005C2F8E" w:rsidP="00C84709">
      <w:pPr>
        <w:spacing w:after="0"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 xml:space="preserve">La Oficina de Acceso a la información, ha mantenido los estándares de transparencia institucional en este año 2025, de acuerdo a la ley 200-04, de Libre Acceso a la información Pública , presentando en su Portal de transparencia todas las informaciones institucionales para que los ciudadanos puedan acceder a ellas, Portal de Datos Abiertos todas las informaciones disponibles a los ciudadanos de igual manera en responder en tiempo hábil las solicitudes de información a través del SAIP, responder en tiempo oportuno las quejas, reclamos y sugerencias </w:t>
      </w:r>
      <w:r w:rsidRPr="002667E2">
        <w:rPr>
          <w:rFonts w:ascii="Times New Roman" w:eastAsia="Times New Roman" w:hAnsi="Times New Roman"/>
          <w:color w:val="767171"/>
          <w:spacing w:val="6"/>
          <w:kern w:val="24"/>
          <w:sz w:val="24"/>
          <w:szCs w:val="24"/>
        </w:rPr>
        <w:t>recibidas por el Sistema 311.</w:t>
      </w:r>
    </w:p>
    <w:p w14:paraId="4980A645" w14:textId="77777777" w:rsidR="005C2F8E" w:rsidRPr="009814AD" w:rsidRDefault="005C2F8E" w:rsidP="00C84709">
      <w:pPr>
        <w:spacing w:after="0" w:line="360" w:lineRule="auto"/>
        <w:rPr>
          <w:rFonts w:ascii="Times New Roman" w:eastAsia="Times New Roman" w:hAnsi="Times New Roman"/>
          <w:color w:val="767171"/>
          <w:spacing w:val="6"/>
          <w:kern w:val="24"/>
          <w:sz w:val="24"/>
          <w:szCs w:val="24"/>
        </w:rPr>
      </w:pPr>
      <w:r w:rsidRPr="002667E2">
        <w:rPr>
          <w:rFonts w:ascii="Times New Roman" w:eastAsia="Times New Roman" w:hAnsi="Times New Roman"/>
          <w:color w:val="767171"/>
          <w:spacing w:val="6"/>
          <w:kern w:val="24"/>
          <w:sz w:val="24"/>
          <w:szCs w:val="24"/>
        </w:rPr>
        <w:t>Durante este año, fueron presentadas formalmente 90 solicitudes</w:t>
      </w:r>
      <w:r w:rsidRPr="009814AD">
        <w:rPr>
          <w:rFonts w:ascii="Times New Roman" w:eastAsia="Times New Roman" w:hAnsi="Times New Roman"/>
          <w:color w:val="767171"/>
          <w:spacing w:val="6"/>
          <w:kern w:val="24"/>
          <w:sz w:val="24"/>
          <w:szCs w:val="24"/>
        </w:rPr>
        <w:t xml:space="preserve"> de acceso a la información pública. Todas fueron respondidas dentro de los plazos establecidos en la Ley General de Libre Acceso a la Información, </w:t>
      </w:r>
      <w:r w:rsidRPr="0039062A">
        <w:rPr>
          <w:rFonts w:ascii="Times New Roman" w:eastAsia="Times New Roman" w:hAnsi="Times New Roman"/>
          <w:b/>
          <w:bCs/>
          <w:color w:val="767171"/>
          <w:spacing w:val="6"/>
          <w:kern w:val="24"/>
          <w:sz w:val="24"/>
          <w:szCs w:val="24"/>
        </w:rPr>
        <w:t>90</w:t>
      </w:r>
      <w:r w:rsidRPr="009814AD">
        <w:rPr>
          <w:rFonts w:ascii="Times New Roman" w:eastAsia="Times New Roman" w:hAnsi="Times New Roman"/>
          <w:color w:val="767171"/>
          <w:spacing w:val="6"/>
          <w:kern w:val="24"/>
          <w:sz w:val="24"/>
          <w:szCs w:val="24"/>
        </w:rPr>
        <w:t xml:space="preserve"> fueron respondidas en un tiempo menor de los 15 días hábiles.</w:t>
      </w:r>
    </w:p>
    <w:p w14:paraId="4538C7A5" w14:textId="77777777" w:rsidR="009B1263" w:rsidRPr="009814AD" w:rsidRDefault="009B1263" w:rsidP="00E66E80">
      <w:pPr>
        <w:spacing w:after="0" w:line="360" w:lineRule="auto"/>
        <w:ind w:firstLine="426"/>
        <w:rPr>
          <w:rFonts w:ascii="Times New Roman" w:eastAsia="Times New Roman" w:hAnsi="Times New Roman"/>
          <w:color w:val="767171"/>
          <w:spacing w:val="6"/>
          <w:kern w:val="24"/>
          <w:sz w:val="24"/>
          <w:szCs w:val="24"/>
        </w:rPr>
      </w:pPr>
    </w:p>
    <w:p w14:paraId="73EF9EDE" w14:textId="71A60F2E" w:rsidR="00750B74" w:rsidRPr="00662F8E" w:rsidRDefault="00A935B6" w:rsidP="005052EE">
      <w:pPr>
        <w:pStyle w:val="Prrafodelista"/>
        <w:spacing w:after="0" w:line="360" w:lineRule="auto"/>
        <w:ind w:left="0"/>
        <w:jc w:val="center"/>
        <w:rPr>
          <w:rFonts w:ascii="Times New Roman" w:hAnsi="Times New Roman"/>
          <w:b/>
          <w:color w:val="767171"/>
          <w:spacing w:val="6"/>
          <w:kern w:val="24"/>
          <w:sz w:val="24"/>
          <w:szCs w:val="24"/>
        </w:rPr>
      </w:pPr>
      <w:r w:rsidRPr="00662F8E">
        <w:rPr>
          <w:rFonts w:ascii="Times New Roman" w:hAnsi="Times New Roman"/>
          <w:b/>
          <w:color w:val="767171"/>
          <w:spacing w:val="6"/>
          <w:kern w:val="24"/>
          <w:sz w:val="24"/>
          <w:szCs w:val="24"/>
        </w:rPr>
        <w:t>5</w:t>
      </w:r>
      <w:r w:rsidR="009B3B90" w:rsidRPr="00662F8E">
        <w:rPr>
          <w:rFonts w:ascii="Times New Roman" w:hAnsi="Times New Roman"/>
          <w:b/>
          <w:color w:val="767171"/>
          <w:spacing w:val="6"/>
          <w:kern w:val="24"/>
          <w:sz w:val="24"/>
          <w:szCs w:val="24"/>
        </w:rPr>
        <w:t>.3 Resultados sistema de quejas, reclamos y sugerencias</w:t>
      </w:r>
    </w:p>
    <w:p w14:paraId="13DF6188" w14:textId="3B02A9D8" w:rsidR="005C2F8E" w:rsidRDefault="005C2F8E"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En el año 2025 fueron recibidos a través del Sistema 311 sobre quejas, reclamaciones y sugerencias un total de 69 casos, 55 quejas, 14 reclamaciones, todas respondidas dentro del plazo legal establecido.</w:t>
      </w:r>
    </w:p>
    <w:p w14:paraId="2DBACA6A" w14:textId="73EC1744" w:rsidR="005C2F8E" w:rsidRPr="001019A1" w:rsidRDefault="005C2F8E" w:rsidP="00E66E80">
      <w:pPr>
        <w:spacing w:line="360" w:lineRule="auto"/>
        <w:rPr>
          <w:rFonts w:ascii="Times New Roman" w:eastAsia="MS Mincho" w:hAnsi="Times New Roman"/>
          <w:b/>
          <w:color w:val="767171"/>
          <w:spacing w:val="6"/>
          <w:kern w:val="24"/>
          <w:sz w:val="24"/>
        </w:rPr>
      </w:pPr>
      <w:r w:rsidRPr="001019A1">
        <w:rPr>
          <w:rFonts w:ascii="Times New Roman" w:eastAsia="MS Mincho" w:hAnsi="Times New Roman"/>
          <w:b/>
          <w:color w:val="767171"/>
          <w:spacing w:val="6"/>
          <w:kern w:val="24"/>
          <w:sz w:val="24"/>
        </w:rPr>
        <w:t>Procedimiento de gestión y cierre de casos ciudadanos</w:t>
      </w:r>
    </w:p>
    <w:p w14:paraId="44812D62" w14:textId="77777777" w:rsidR="005C2F8E" w:rsidRDefault="005C2F8E" w:rsidP="00C84709">
      <w:pPr>
        <w:spacing w:line="360" w:lineRule="auto"/>
        <w:rPr>
          <w:rFonts w:ascii="Times New Roman" w:eastAsia="Times New Roman" w:hAnsi="Times New Roman"/>
          <w:color w:val="767171"/>
          <w:spacing w:val="6"/>
          <w:kern w:val="24"/>
          <w:sz w:val="24"/>
          <w:szCs w:val="24"/>
        </w:rPr>
      </w:pPr>
      <w:r w:rsidRPr="009814AD">
        <w:rPr>
          <w:rFonts w:ascii="Times New Roman" w:eastAsia="Times New Roman" w:hAnsi="Times New Roman"/>
          <w:color w:val="767171"/>
          <w:spacing w:val="6"/>
          <w:kern w:val="24"/>
          <w:sz w:val="24"/>
          <w:szCs w:val="24"/>
        </w:rPr>
        <w:t>Todos los casos recibidos son remitidos a las áreas correspondientes para su debido seguimiento, quedando bajo su responsabilidad contactar al ciudadano, ofrecer una respuesta a su queja o sugerencia y remitirnos dicha respuesta por escrito, con el fin de cerrar cada caso en el tiempo oportuno.</w:t>
      </w:r>
    </w:p>
    <w:p w14:paraId="330DD695" w14:textId="77777777" w:rsidR="000F326A" w:rsidRDefault="000F326A" w:rsidP="00E66E80">
      <w:pPr>
        <w:autoSpaceDE w:val="0"/>
        <w:autoSpaceDN w:val="0"/>
        <w:spacing w:after="0" w:line="360" w:lineRule="auto"/>
        <w:rPr>
          <w:rFonts w:ascii="Times New Roman" w:eastAsia="MS Mincho" w:hAnsi="Times New Roman"/>
          <w:b/>
          <w:color w:val="767171"/>
          <w:spacing w:val="6"/>
          <w:kern w:val="24"/>
          <w:sz w:val="24"/>
          <w:szCs w:val="24"/>
        </w:rPr>
      </w:pPr>
    </w:p>
    <w:p w14:paraId="25C7832C" w14:textId="77777777" w:rsidR="000F326A" w:rsidRDefault="000F326A" w:rsidP="00E66E80">
      <w:pPr>
        <w:autoSpaceDE w:val="0"/>
        <w:autoSpaceDN w:val="0"/>
        <w:spacing w:after="0" w:line="360" w:lineRule="auto"/>
        <w:rPr>
          <w:rFonts w:ascii="Times New Roman" w:eastAsia="MS Mincho" w:hAnsi="Times New Roman"/>
          <w:b/>
          <w:color w:val="767171"/>
          <w:spacing w:val="6"/>
          <w:kern w:val="24"/>
          <w:sz w:val="24"/>
          <w:szCs w:val="24"/>
        </w:rPr>
      </w:pPr>
    </w:p>
    <w:p w14:paraId="2A44845A" w14:textId="34EDE719" w:rsidR="009B3B90" w:rsidRPr="00662F8E" w:rsidRDefault="00A935B6" w:rsidP="005052EE">
      <w:pPr>
        <w:autoSpaceDE w:val="0"/>
        <w:autoSpaceDN w:val="0"/>
        <w:spacing w:after="0" w:line="360" w:lineRule="auto"/>
        <w:jc w:val="center"/>
        <w:rPr>
          <w:rFonts w:ascii="Times New Roman" w:eastAsia="MS Mincho" w:hAnsi="Times New Roman"/>
          <w:b/>
          <w:color w:val="767171"/>
          <w:spacing w:val="6"/>
          <w:kern w:val="24"/>
          <w:sz w:val="24"/>
          <w:szCs w:val="24"/>
        </w:rPr>
      </w:pPr>
      <w:r w:rsidRPr="00662F8E">
        <w:rPr>
          <w:rFonts w:ascii="Times New Roman" w:eastAsia="MS Mincho" w:hAnsi="Times New Roman"/>
          <w:b/>
          <w:color w:val="767171"/>
          <w:spacing w:val="6"/>
          <w:kern w:val="24"/>
          <w:sz w:val="24"/>
          <w:szCs w:val="24"/>
        </w:rPr>
        <w:t>5</w:t>
      </w:r>
      <w:r w:rsidR="009B3B90" w:rsidRPr="00662F8E">
        <w:rPr>
          <w:rFonts w:ascii="Times New Roman" w:eastAsia="MS Mincho" w:hAnsi="Times New Roman"/>
          <w:b/>
          <w:color w:val="767171"/>
          <w:spacing w:val="6"/>
          <w:kern w:val="24"/>
          <w:sz w:val="24"/>
          <w:szCs w:val="24"/>
        </w:rPr>
        <w:t>.4 Resultados mediciones del portal de transparencia</w:t>
      </w:r>
    </w:p>
    <w:p w14:paraId="2B07D6F3" w14:textId="6ED5A971" w:rsidR="00E30FE1" w:rsidRPr="009814AD" w:rsidRDefault="00E30FE1" w:rsidP="00C84709">
      <w:pPr>
        <w:pStyle w:val="Prrafodelista"/>
        <w:spacing w:line="360" w:lineRule="auto"/>
        <w:ind w:left="0"/>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Mostramos las diferentes calificaciones sobre el portal de transparencia institucional, siendo esto un resultado general hasta el mes de septiembre del 202</w:t>
      </w:r>
      <w:r w:rsidR="005C2F8E" w:rsidRPr="009814AD">
        <w:rPr>
          <w:rFonts w:ascii="Times New Roman" w:hAnsi="Times New Roman"/>
          <w:color w:val="767171"/>
          <w:spacing w:val="6"/>
          <w:kern w:val="24"/>
          <w:sz w:val="24"/>
          <w:szCs w:val="24"/>
        </w:rPr>
        <w:t>5</w:t>
      </w:r>
      <w:r w:rsidRPr="009814AD">
        <w:rPr>
          <w:rFonts w:ascii="Times New Roman" w:hAnsi="Times New Roman"/>
          <w:color w:val="767171"/>
          <w:spacing w:val="6"/>
          <w:kern w:val="24"/>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911"/>
        <w:gridCol w:w="3911"/>
      </w:tblGrid>
      <w:tr w:rsidR="009814AD" w:rsidRPr="009814AD" w14:paraId="5CBC359D" w14:textId="77777777" w:rsidTr="00B369D7">
        <w:trPr>
          <w:trHeight w:val="114"/>
          <w:tblHeader/>
          <w:jc w:val="center"/>
        </w:trPr>
        <w:tc>
          <w:tcPr>
            <w:tcW w:w="3911" w:type="dxa"/>
            <w:tcBorders>
              <w:top w:val="single" w:sz="4" w:space="0" w:color="FFFFFF"/>
              <w:left w:val="single" w:sz="4" w:space="0" w:color="FFFFFF"/>
              <w:bottom w:val="single" w:sz="4" w:space="0" w:color="FFFFFF"/>
              <w:right w:val="single" w:sz="6" w:space="0" w:color="FFFFFF"/>
            </w:tcBorders>
            <w:shd w:val="clear" w:color="auto" w:fill="002060"/>
            <w:hideMark/>
          </w:tcPr>
          <w:p w14:paraId="155A2E3D" w14:textId="77777777" w:rsidR="008E5F02" w:rsidRPr="00035587" w:rsidRDefault="008E5F02" w:rsidP="00E66E80">
            <w:pPr>
              <w:autoSpaceDE w:val="0"/>
              <w:autoSpaceDN w:val="0"/>
              <w:spacing w:line="360" w:lineRule="auto"/>
              <w:rPr>
                <w:rFonts w:ascii="Times New Roman" w:eastAsia="MS Mincho" w:hAnsi="Times New Roman"/>
                <w:b/>
                <w:bCs/>
                <w:color w:val="FFFFFF" w:themeColor="background1"/>
                <w:spacing w:val="6"/>
                <w:kern w:val="24"/>
                <w:sz w:val="24"/>
                <w:szCs w:val="24"/>
              </w:rPr>
            </w:pPr>
            <w:r w:rsidRPr="00035587">
              <w:rPr>
                <w:rFonts w:ascii="Times New Roman" w:eastAsia="MS Mincho" w:hAnsi="Times New Roman"/>
                <w:b/>
                <w:bCs/>
                <w:color w:val="FFFFFF" w:themeColor="background1"/>
                <w:spacing w:val="6"/>
                <w:kern w:val="24"/>
                <w:sz w:val="24"/>
                <w:szCs w:val="24"/>
              </w:rPr>
              <w:lastRenderedPageBreak/>
              <w:t>Mes</w:t>
            </w:r>
          </w:p>
        </w:tc>
        <w:tc>
          <w:tcPr>
            <w:tcW w:w="3911" w:type="dxa"/>
            <w:tcBorders>
              <w:top w:val="single" w:sz="4" w:space="0" w:color="FFFFFF"/>
              <w:left w:val="single" w:sz="6" w:space="0" w:color="FFFFFF"/>
              <w:bottom w:val="single" w:sz="4" w:space="0" w:color="FFFFFF"/>
              <w:right w:val="single" w:sz="4" w:space="0" w:color="FFFFFF"/>
            </w:tcBorders>
            <w:shd w:val="clear" w:color="auto" w:fill="002060"/>
            <w:hideMark/>
          </w:tcPr>
          <w:p w14:paraId="3FACA17E" w14:textId="77777777" w:rsidR="008E5F02" w:rsidRPr="00035587" w:rsidRDefault="008E5F02" w:rsidP="00E66E80">
            <w:pPr>
              <w:autoSpaceDE w:val="0"/>
              <w:autoSpaceDN w:val="0"/>
              <w:spacing w:line="360" w:lineRule="auto"/>
              <w:rPr>
                <w:rFonts w:ascii="Times New Roman" w:eastAsia="MS Mincho" w:hAnsi="Times New Roman"/>
                <w:b/>
                <w:bCs/>
                <w:color w:val="FFFFFF" w:themeColor="background1"/>
                <w:spacing w:val="6"/>
                <w:kern w:val="24"/>
                <w:sz w:val="24"/>
                <w:szCs w:val="24"/>
              </w:rPr>
            </w:pPr>
            <w:r w:rsidRPr="00035587">
              <w:rPr>
                <w:rFonts w:ascii="Times New Roman" w:eastAsia="MS Mincho" w:hAnsi="Times New Roman"/>
                <w:b/>
                <w:bCs/>
                <w:color w:val="FFFFFF" w:themeColor="background1"/>
                <w:spacing w:val="6"/>
                <w:kern w:val="24"/>
                <w:sz w:val="24"/>
                <w:szCs w:val="24"/>
              </w:rPr>
              <w:t>Calificación</w:t>
            </w:r>
          </w:p>
        </w:tc>
      </w:tr>
      <w:tr w:rsidR="009814AD" w:rsidRPr="009814AD" w14:paraId="338F768F" w14:textId="77777777" w:rsidTr="00B369D7">
        <w:trPr>
          <w:trHeight w:val="24"/>
          <w:jc w:val="center"/>
        </w:trPr>
        <w:tc>
          <w:tcPr>
            <w:tcW w:w="3911" w:type="dxa"/>
            <w:tcBorders>
              <w:top w:val="single" w:sz="4" w:space="0" w:color="FFFFFF"/>
            </w:tcBorders>
            <w:hideMark/>
          </w:tcPr>
          <w:p w14:paraId="3B61B5E1" w14:textId="77777777"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Enero</w:t>
            </w:r>
          </w:p>
        </w:tc>
        <w:tc>
          <w:tcPr>
            <w:tcW w:w="3911" w:type="dxa"/>
            <w:hideMark/>
          </w:tcPr>
          <w:p w14:paraId="2E8B5D85" w14:textId="7B7A7B50"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95.99</w:t>
            </w:r>
          </w:p>
        </w:tc>
      </w:tr>
      <w:tr w:rsidR="009814AD" w:rsidRPr="009814AD" w14:paraId="72871966" w14:textId="77777777" w:rsidTr="00B369D7">
        <w:trPr>
          <w:trHeight w:val="108"/>
          <w:jc w:val="center"/>
        </w:trPr>
        <w:tc>
          <w:tcPr>
            <w:tcW w:w="3911" w:type="dxa"/>
            <w:shd w:val="clear" w:color="auto" w:fill="D9D9D9" w:themeFill="background1" w:themeFillShade="D9"/>
            <w:hideMark/>
          </w:tcPr>
          <w:p w14:paraId="21C40B1E" w14:textId="77777777"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Febrero</w:t>
            </w:r>
          </w:p>
        </w:tc>
        <w:tc>
          <w:tcPr>
            <w:tcW w:w="3911" w:type="dxa"/>
            <w:shd w:val="clear" w:color="auto" w:fill="D9D9D9" w:themeFill="background1" w:themeFillShade="D9"/>
            <w:hideMark/>
          </w:tcPr>
          <w:p w14:paraId="78EB3617" w14:textId="4BE69324"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89.32</w:t>
            </w:r>
          </w:p>
        </w:tc>
      </w:tr>
      <w:tr w:rsidR="009814AD" w:rsidRPr="009814AD" w14:paraId="65138814" w14:textId="77777777" w:rsidTr="00B369D7">
        <w:trPr>
          <w:trHeight w:val="114"/>
          <w:jc w:val="center"/>
        </w:trPr>
        <w:tc>
          <w:tcPr>
            <w:tcW w:w="3911" w:type="dxa"/>
            <w:hideMark/>
          </w:tcPr>
          <w:p w14:paraId="43E64070" w14:textId="77777777"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Marzo</w:t>
            </w:r>
          </w:p>
        </w:tc>
        <w:tc>
          <w:tcPr>
            <w:tcW w:w="3911" w:type="dxa"/>
            <w:hideMark/>
          </w:tcPr>
          <w:p w14:paraId="7342CF31" w14:textId="27A30261"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96.84</w:t>
            </w:r>
          </w:p>
        </w:tc>
      </w:tr>
      <w:tr w:rsidR="009814AD" w:rsidRPr="009814AD" w14:paraId="315A82B7" w14:textId="77777777" w:rsidTr="00B369D7">
        <w:trPr>
          <w:trHeight w:val="114"/>
          <w:jc w:val="center"/>
        </w:trPr>
        <w:tc>
          <w:tcPr>
            <w:tcW w:w="3911" w:type="dxa"/>
            <w:shd w:val="clear" w:color="auto" w:fill="D9D9D9" w:themeFill="background1" w:themeFillShade="D9"/>
            <w:hideMark/>
          </w:tcPr>
          <w:p w14:paraId="39585C14" w14:textId="77777777"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Abril</w:t>
            </w:r>
          </w:p>
        </w:tc>
        <w:tc>
          <w:tcPr>
            <w:tcW w:w="3911" w:type="dxa"/>
            <w:shd w:val="clear" w:color="auto" w:fill="D9D9D9" w:themeFill="background1" w:themeFillShade="D9"/>
            <w:hideMark/>
          </w:tcPr>
          <w:p w14:paraId="0DD14BED" w14:textId="7651664B"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92.76</w:t>
            </w:r>
          </w:p>
        </w:tc>
      </w:tr>
      <w:tr w:rsidR="009814AD" w:rsidRPr="009814AD" w14:paraId="3FDF5B75" w14:textId="77777777" w:rsidTr="00B369D7">
        <w:trPr>
          <w:trHeight w:val="85"/>
          <w:jc w:val="center"/>
        </w:trPr>
        <w:tc>
          <w:tcPr>
            <w:tcW w:w="3911" w:type="dxa"/>
          </w:tcPr>
          <w:p w14:paraId="346755CB" w14:textId="15A7F88D"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Mayo</w:t>
            </w:r>
          </w:p>
        </w:tc>
        <w:tc>
          <w:tcPr>
            <w:tcW w:w="3911" w:type="dxa"/>
          </w:tcPr>
          <w:p w14:paraId="7B5325D5" w14:textId="233CF798"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93.03</w:t>
            </w:r>
          </w:p>
        </w:tc>
      </w:tr>
      <w:tr w:rsidR="009814AD" w:rsidRPr="009814AD" w14:paraId="0335B5DF" w14:textId="77777777" w:rsidTr="00B369D7">
        <w:trPr>
          <w:trHeight w:val="143"/>
          <w:jc w:val="center"/>
        </w:trPr>
        <w:tc>
          <w:tcPr>
            <w:tcW w:w="3911" w:type="dxa"/>
            <w:shd w:val="clear" w:color="auto" w:fill="D9D9D9" w:themeFill="background1" w:themeFillShade="D9"/>
          </w:tcPr>
          <w:p w14:paraId="3202D355" w14:textId="7096869B"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Junio</w:t>
            </w:r>
          </w:p>
        </w:tc>
        <w:tc>
          <w:tcPr>
            <w:tcW w:w="3911" w:type="dxa"/>
            <w:shd w:val="clear" w:color="auto" w:fill="D9D9D9" w:themeFill="background1" w:themeFillShade="D9"/>
          </w:tcPr>
          <w:p w14:paraId="31722657" w14:textId="3425BF65"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89.62</w:t>
            </w:r>
          </w:p>
        </w:tc>
      </w:tr>
      <w:tr w:rsidR="009814AD" w:rsidRPr="009814AD" w14:paraId="4F6A9E33" w14:textId="77777777" w:rsidTr="00B369D7">
        <w:trPr>
          <w:trHeight w:val="134"/>
          <w:jc w:val="center"/>
        </w:trPr>
        <w:tc>
          <w:tcPr>
            <w:tcW w:w="3911" w:type="dxa"/>
          </w:tcPr>
          <w:p w14:paraId="177F4EEE" w14:textId="1A4ED49B"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Julio</w:t>
            </w:r>
          </w:p>
        </w:tc>
        <w:tc>
          <w:tcPr>
            <w:tcW w:w="3911" w:type="dxa"/>
          </w:tcPr>
          <w:p w14:paraId="0A03D0B6" w14:textId="693A9A07"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83.11</w:t>
            </w:r>
          </w:p>
        </w:tc>
      </w:tr>
      <w:tr w:rsidR="009814AD" w:rsidRPr="009814AD" w14:paraId="41A97F54" w14:textId="77777777" w:rsidTr="00B369D7">
        <w:trPr>
          <w:trHeight w:val="114"/>
          <w:jc w:val="center"/>
        </w:trPr>
        <w:tc>
          <w:tcPr>
            <w:tcW w:w="3911" w:type="dxa"/>
            <w:shd w:val="clear" w:color="auto" w:fill="D9D9D9" w:themeFill="background1" w:themeFillShade="D9"/>
          </w:tcPr>
          <w:p w14:paraId="197F959E" w14:textId="66A86851"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Agosto</w:t>
            </w:r>
          </w:p>
        </w:tc>
        <w:tc>
          <w:tcPr>
            <w:tcW w:w="3911" w:type="dxa"/>
            <w:shd w:val="clear" w:color="auto" w:fill="D9D9D9" w:themeFill="background1" w:themeFillShade="D9"/>
          </w:tcPr>
          <w:p w14:paraId="4E9B94D5" w14:textId="4CE640E3"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89.08</w:t>
            </w:r>
          </w:p>
        </w:tc>
      </w:tr>
      <w:tr w:rsidR="005C2F8E" w:rsidRPr="009814AD" w14:paraId="53D60669" w14:textId="77777777" w:rsidTr="00B369D7">
        <w:trPr>
          <w:trHeight w:val="114"/>
          <w:jc w:val="center"/>
        </w:trPr>
        <w:tc>
          <w:tcPr>
            <w:tcW w:w="3911" w:type="dxa"/>
          </w:tcPr>
          <w:p w14:paraId="5CB3F666" w14:textId="747C109A" w:rsidR="005C2F8E" w:rsidRPr="009814AD"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Septiembre</w:t>
            </w:r>
          </w:p>
        </w:tc>
        <w:tc>
          <w:tcPr>
            <w:tcW w:w="3911" w:type="dxa"/>
          </w:tcPr>
          <w:p w14:paraId="7F009160" w14:textId="0EFB9DEC" w:rsidR="005C2F8E" w:rsidRPr="00FB72A7" w:rsidRDefault="005C2F8E" w:rsidP="00E66E80">
            <w:pPr>
              <w:autoSpaceDE w:val="0"/>
              <w:autoSpaceDN w:val="0"/>
              <w:spacing w:line="360" w:lineRule="auto"/>
              <w:rPr>
                <w:rFonts w:ascii="Times New Roman" w:eastAsia="MS Mincho" w:hAnsi="Times New Roman"/>
                <w:color w:val="767171"/>
                <w:spacing w:val="6"/>
                <w:kern w:val="24"/>
                <w:sz w:val="24"/>
                <w:szCs w:val="24"/>
              </w:rPr>
            </w:pPr>
            <w:r w:rsidRPr="00FB72A7">
              <w:rPr>
                <w:rFonts w:ascii="Times New Roman" w:eastAsia="MS Mincho" w:hAnsi="Times New Roman"/>
                <w:color w:val="767171"/>
                <w:spacing w:val="6"/>
                <w:kern w:val="24"/>
                <w:sz w:val="24"/>
                <w:szCs w:val="24"/>
              </w:rPr>
              <w:t>89.08</w:t>
            </w:r>
          </w:p>
        </w:tc>
      </w:tr>
    </w:tbl>
    <w:p w14:paraId="26A36E4B" w14:textId="77777777" w:rsidR="00B369D7" w:rsidRDefault="00B369D7" w:rsidP="00E66E80">
      <w:pPr>
        <w:spacing w:line="360" w:lineRule="auto"/>
        <w:rPr>
          <w:rFonts w:ascii="Times New Roman" w:hAnsi="Times New Roman"/>
          <w:b/>
          <w:bCs/>
          <w:color w:val="767171"/>
          <w:spacing w:val="6"/>
          <w:kern w:val="24"/>
          <w:sz w:val="28"/>
          <w:szCs w:val="28"/>
        </w:rPr>
      </w:pPr>
    </w:p>
    <w:p w14:paraId="06343A45" w14:textId="77777777" w:rsidR="000F326A" w:rsidRDefault="000F326A" w:rsidP="00E66E80">
      <w:pPr>
        <w:spacing w:line="360" w:lineRule="auto"/>
        <w:rPr>
          <w:rFonts w:ascii="Times New Roman" w:hAnsi="Times New Roman"/>
          <w:b/>
          <w:bCs/>
          <w:color w:val="767171"/>
          <w:spacing w:val="6"/>
          <w:kern w:val="24"/>
          <w:sz w:val="28"/>
          <w:szCs w:val="28"/>
        </w:rPr>
      </w:pPr>
    </w:p>
    <w:p w14:paraId="414DD771" w14:textId="64983EDF" w:rsidR="00B164F6" w:rsidRPr="009814AD" w:rsidRDefault="0086666F" w:rsidP="005052EE">
      <w:pPr>
        <w:spacing w:line="360" w:lineRule="auto"/>
        <w:jc w:val="center"/>
        <w:rPr>
          <w:rFonts w:ascii="Times New Roman" w:hAnsi="Times New Roman"/>
          <w:b/>
          <w:bCs/>
          <w:color w:val="767171"/>
          <w:spacing w:val="6"/>
          <w:kern w:val="24"/>
          <w:sz w:val="28"/>
          <w:szCs w:val="28"/>
        </w:rPr>
      </w:pPr>
      <w:r w:rsidRPr="009814AD">
        <w:rPr>
          <w:rFonts w:ascii="Times New Roman" w:hAnsi="Times New Roman"/>
          <w:noProof/>
          <w:color w:val="767171"/>
          <w:spacing w:val="6"/>
          <w:kern w:val="24"/>
          <w:lang w:eastAsia="es-ES"/>
        </w:rPr>
        <mc:AlternateContent>
          <mc:Choice Requires="wps">
            <w:drawing>
              <wp:anchor distT="0" distB="0" distL="114300" distR="114300" simplePos="0" relativeHeight="251657232" behindDoc="0" locked="0" layoutInCell="1" allowOverlap="1" wp14:anchorId="144F41F5" wp14:editId="7BACA078">
                <wp:simplePos x="0" y="0"/>
                <wp:positionH relativeFrom="margin">
                  <wp:align>center</wp:align>
                </wp:positionH>
                <wp:positionV relativeFrom="paragraph">
                  <wp:posOffset>359410</wp:posOffset>
                </wp:positionV>
                <wp:extent cx="463550" cy="0"/>
                <wp:effectExtent l="0" t="19050" r="31750" b="19050"/>
                <wp:wrapNone/>
                <wp:docPr id="162609653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E03E" id="Conector recto 4" o:spid="_x0000_s1026" style="position:absolute;z-index:251657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3pt" to="3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" strokecolor="#ee2a24" strokeweight="2.25pt">
                <v:stroke joinstyle="miter"/>
                <w10:wrap anchorx="margin"/>
              </v:line>
            </w:pict>
          </mc:Fallback>
        </mc:AlternateContent>
      </w:r>
      <w:r w:rsidR="00C636C5" w:rsidRPr="009814AD">
        <w:rPr>
          <w:rFonts w:ascii="Times New Roman" w:hAnsi="Times New Roman"/>
          <w:b/>
          <w:bCs/>
          <w:color w:val="767171"/>
          <w:spacing w:val="6"/>
          <w:kern w:val="24"/>
          <w:sz w:val="28"/>
          <w:szCs w:val="28"/>
        </w:rPr>
        <w:t>VI. PROYECCIONES AL PRÓXIMO AÑO</w:t>
      </w:r>
    </w:p>
    <w:p w14:paraId="02567274" w14:textId="77777777" w:rsidR="00381E5A" w:rsidRDefault="00381E5A" w:rsidP="00381E5A">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025141D0" w14:textId="77777777" w:rsidR="00381E5A" w:rsidRDefault="00381E5A" w:rsidP="00E66E80">
      <w:pPr>
        <w:spacing w:line="360" w:lineRule="auto"/>
        <w:rPr>
          <w:rFonts w:ascii="Times New Roman" w:hAnsi="Times New Roman"/>
          <w:b/>
          <w:bCs/>
          <w:color w:val="767171"/>
          <w:spacing w:val="6"/>
          <w:kern w:val="24"/>
          <w:sz w:val="24"/>
          <w:szCs w:val="24"/>
        </w:rPr>
      </w:pPr>
    </w:p>
    <w:p w14:paraId="05C907AE" w14:textId="0F13B69C" w:rsidR="00B164F6" w:rsidRPr="009814AD" w:rsidRDefault="00C636C5" w:rsidP="00E66E80">
      <w:pPr>
        <w:spacing w:line="360" w:lineRule="auto"/>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Gestión de afiliación:</w:t>
      </w:r>
    </w:p>
    <w:p w14:paraId="60949E5F" w14:textId="77777777" w:rsidR="000D554A" w:rsidRPr="009814AD" w:rsidRDefault="000D554A" w:rsidP="00E66E80">
      <w:pPr>
        <w:numPr>
          <w:ilvl w:val="0"/>
          <w:numId w:val="29"/>
        </w:numPr>
        <w:spacing w:line="360" w:lineRule="auto"/>
        <w:ind w:left="709"/>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Optimización del mantenimiento de cartera y control de movimientos en el Régimen Subsidiado acorde al presupuesto asignado por el gobierno dominicano para el próximo año 2026.</w:t>
      </w:r>
    </w:p>
    <w:p w14:paraId="408C82CB" w14:textId="77777777" w:rsidR="000D554A" w:rsidRPr="009814AD" w:rsidRDefault="000D554A" w:rsidP="00E66E80">
      <w:pPr>
        <w:numPr>
          <w:ilvl w:val="0"/>
          <w:numId w:val="29"/>
        </w:numPr>
        <w:spacing w:line="360" w:lineRule="auto"/>
        <w:ind w:left="709"/>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Fortalecimiento de la interoperabilidad institucional.</w:t>
      </w:r>
    </w:p>
    <w:p w14:paraId="69828F3E" w14:textId="77777777" w:rsidR="000D554A" w:rsidRPr="009814AD" w:rsidRDefault="000D554A" w:rsidP="00E66E80">
      <w:pPr>
        <w:numPr>
          <w:ilvl w:val="0"/>
          <w:numId w:val="29"/>
        </w:numPr>
        <w:spacing w:line="360" w:lineRule="auto"/>
        <w:ind w:left="709"/>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 xml:space="preserve">Continuar con la gestión de afiliación de dependientes menores de edad en los diferentes escenarios priorizados. </w:t>
      </w:r>
    </w:p>
    <w:p w14:paraId="50BE3422" w14:textId="77777777" w:rsidR="000D554A" w:rsidRPr="009814AD" w:rsidRDefault="000D554A" w:rsidP="00E66E80">
      <w:pPr>
        <w:numPr>
          <w:ilvl w:val="0"/>
          <w:numId w:val="29"/>
        </w:numPr>
        <w:spacing w:line="360" w:lineRule="auto"/>
        <w:ind w:left="709"/>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lastRenderedPageBreak/>
        <w:t xml:space="preserve">Continuar fortaleciendo los acuerdos interinstitucionales. </w:t>
      </w:r>
    </w:p>
    <w:p w14:paraId="468EE98C" w14:textId="77777777" w:rsidR="000D554A" w:rsidRPr="009814AD" w:rsidRDefault="000D554A" w:rsidP="00E66E80">
      <w:pPr>
        <w:pStyle w:val="Prrafodelista"/>
        <w:numPr>
          <w:ilvl w:val="0"/>
          <w:numId w:val="29"/>
        </w:numPr>
        <w:spacing w:line="360" w:lineRule="auto"/>
        <w:ind w:left="709"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Estrategia Integral de Captación y Mantenimiento de Cartera Comercial (Régimen Contributivo y Planes Complementarios). </w:t>
      </w:r>
    </w:p>
    <w:p w14:paraId="43BEB2A5" w14:textId="45946DDB" w:rsidR="000D554A" w:rsidRPr="009814AD" w:rsidRDefault="000D554A" w:rsidP="00E66E80">
      <w:pPr>
        <w:pStyle w:val="Prrafodelista"/>
        <w:numPr>
          <w:ilvl w:val="0"/>
          <w:numId w:val="29"/>
        </w:numPr>
        <w:spacing w:line="360" w:lineRule="auto"/>
        <w:ind w:left="709"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Implementación del sistema “LiSY”, un portal transaccional que permitirá gestionar la apertura y el cierre de pólizas complementarias, aportando mayor eficiencia tanto para nuestros clientes internos como externos.</w:t>
      </w:r>
    </w:p>
    <w:p w14:paraId="62C15A33" w14:textId="5CEC7972" w:rsidR="001F3466" w:rsidRPr="009814AD" w:rsidRDefault="001F3466" w:rsidP="00E66E80">
      <w:pPr>
        <w:spacing w:line="360" w:lineRule="auto"/>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 xml:space="preserve">Gestión de servicios de </w:t>
      </w:r>
      <w:r w:rsidR="00D76C8D" w:rsidRPr="009814AD">
        <w:rPr>
          <w:rFonts w:ascii="Times New Roman" w:hAnsi="Times New Roman"/>
          <w:b/>
          <w:bCs/>
          <w:color w:val="767171"/>
          <w:spacing w:val="6"/>
          <w:kern w:val="24"/>
          <w:sz w:val="24"/>
          <w:szCs w:val="24"/>
        </w:rPr>
        <w:t>s</w:t>
      </w:r>
      <w:r w:rsidRPr="009814AD">
        <w:rPr>
          <w:rFonts w:ascii="Times New Roman" w:hAnsi="Times New Roman"/>
          <w:b/>
          <w:bCs/>
          <w:color w:val="767171"/>
          <w:spacing w:val="6"/>
          <w:kern w:val="24"/>
          <w:sz w:val="24"/>
          <w:szCs w:val="24"/>
        </w:rPr>
        <w:t>alud:</w:t>
      </w:r>
    </w:p>
    <w:p w14:paraId="0776153B" w14:textId="0DC08C10" w:rsidR="00D76C8D" w:rsidRPr="009814AD" w:rsidRDefault="000D554A" w:rsidP="00E66E80">
      <w:pPr>
        <w:pStyle w:val="Prrafodelista"/>
        <w:numPr>
          <w:ilvl w:val="0"/>
          <w:numId w:val="12"/>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Se proyecta ampliar la implementación de nuevos programas orientados a necesidades emergentes de la población, con un enfoque centrado en la inclusión, la salud mental y la gestión del riesgo desde una perspectiva integral, en materia de P</w:t>
      </w:r>
      <w:r w:rsidR="00B27305">
        <w:rPr>
          <w:rFonts w:ascii="Times New Roman" w:hAnsi="Times New Roman"/>
          <w:color w:val="767171"/>
          <w:spacing w:val="6"/>
          <w:kern w:val="24"/>
          <w:sz w:val="24"/>
          <w:szCs w:val="24"/>
        </w:rPr>
        <w:t>&amp;</w:t>
      </w:r>
      <w:r w:rsidRPr="009814AD">
        <w:rPr>
          <w:rFonts w:ascii="Times New Roman" w:hAnsi="Times New Roman"/>
          <w:color w:val="767171"/>
          <w:spacing w:val="6"/>
          <w:kern w:val="24"/>
          <w:sz w:val="24"/>
          <w:szCs w:val="24"/>
        </w:rPr>
        <w:t>P en lo</w:t>
      </w:r>
      <w:r w:rsidR="00B27305">
        <w:rPr>
          <w:rFonts w:ascii="Times New Roman" w:hAnsi="Times New Roman"/>
          <w:color w:val="767171"/>
          <w:spacing w:val="6"/>
          <w:kern w:val="24"/>
          <w:sz w:val="24"/>
          <w:szCs w:val="24"/>
        </w:rPr>
        <w:t>s</w:t>
      </w:r>
      <w:r w:rsidRPr="009814AD">
        <w:rPr>
          <w:rFonts w:ascii="Times New Roman" w:hAnsi="Times New Roman"/>
          <w:color w:val="767171"/>
          <w:spacing w:val="6"/>
          <w:kern w:val="24"/>
          <w:sz w:val="24"/>
          <w:szCs w:val="24"/>
        </w:rPr>
        <w:t xml:space="preserve"> centros de primer nivel de atención.</w:t>
      </w:r>
    </w:p>
    <w:p w14:paraId="41940B7F" w14:textId="7C9615AD" w:rsidR="39B72158" w:rsidRDefault="39B72158" w:rsidP="00E66E80">
      <w:pPr>
        <w:pStyle w:val="Prrafodelista"/>
        <w:numPr>
          <w:ilvl w:val="0"/>
          <w:numId w:val="12"/>
        </w:numPr>
        <w:spacing w:line="360" w:lineRule="auto"/>
        <w:ind w:left="709"/>
        <w:jc w:val="both"/>
        <w:rPr>
          <w:rFonts w:ascii="Times New Roman" w:hAnsi="Times New Roman"/>
          <w:color w:val="767171" w:themeColor="background2" w:themeShade="80"/>
          <w:sz w:val="24"/>
          <w:szCs w:val="24"/>
        </w:rPr>
      </w:pPr>
      <w:r w:rsidRPr="7BB966AC">
        <w:rPr>
          <w:rFonts w:ascii="Times New Roman" w:hAnsi="Times New Roman"/>
          <w:color w:val="767171" w:themeColor="background2" w:themeShade="80"/>
          <w:sz w:val="24"/>
          <w:szCs w:val="24"/>
        </w:rPr>
        <w:t>Reestructuración organizativa</w:t>
      </w:r>
    </w:p>
    <w:p w14:paraId="76C65046" w14:textId="21DF7741" w:rsidR="39B72158" w:rsidRDefault="39B72158" w:rsidP="00E66E80">
      <w:pPr>
        <w:pStyle w:val="Prrafodelista"/>
        <w:numPr>
          <w:ilvl w:val="0"/>
          <w:numId w:val="12"/>
        </w:numPr>
        <w:spacing w:line="360" w:lineRule="auto"/>
        <w:ind w:left="709"/>
        <w:jc w:val="both"/>
        <w:rPr>
          <w:rFonts w:ascii="Times New Roman" w:hAnsi="Times New Roman"/>
          <w:color w:val="767171" w:themeColor="background2" w:themeShade="80"/>
          <w:sz w:val="24"/>
          <w:szCs w:val="24"/>
        </w:rPr>
      </w:pPr>
      <w:r w:rsidRPr="7BB966AC">
        <w:rPr>
          <w:rFonts w:ascii="Times New Roman" w:hAnsi="Times New Roman"/>
          <w:color w:val="767171" w:themeColor="background2" w:themeShade="80"/>
          <w:sz w:val="24"/>
          <w:szCs w:val="24"/>
        </w:rPr>
        <w:t>Controles de Salud (Implementación de Programa Core Salud)</w:t>
      </w:r>
    </w:p>
    <w:p w14:paraId="6B0EBF6E" w14:textId="23EB3A00" w:rsidR="39B72158" w:rsidRDefault="39B72158" w:rsidP="00E66E80">
      <w:pPr>
        <w:pStyle w:val="Prrafodelista"/>
        <w:numPr>
          <w:ilvl w:val="0"/>
          <w:numId w:val="12"/>
        </w:numPr>
        <w:spacing w:line="360" w:lineRule="auto"/>
        <w:ind w:left="709"/>
        <w:jc w:val="both"/>
        <w:rPr>
          <w:rFonts w:ascii="Times New Roman" w:hAnsi="Times New Roman"/>
          <w:color w:val="767171" w:themeColor="background2" w:themeShade="80"/>
          <w:sz w:val="24"/>
          <w:szCs w:val="24"/>
        </w:rPr>
      </w:pPr>
      <w:r w:rsidRPr="7BB966AC">
        <w:rPr>
          <w:rFonts w:ascii="Times New Roman" w:hAnsi="Times New Roman"/>
          <w:color w:val="767171" w:themeColor="background2" w:themeShade="80"/>
          <w:sz w:val="24"/>
          <w:szCs w:val="24"/>
        </w:rPr>
        <w:t>Revisión código</w:t>
      </w:r>
    </w:p>
    <w:p w14:paraId="147A50EC" w14:textId="23526095" w:rsidR="00B369D7" w:rsidRPr="0018300F" w:rsidRDefault="39B72158" w:rsidP="00E66E80">
      <w:pPr>
        <w:pStyle w:val="Prrafodelista"/>
        <w:numPr>
          <w:ilvl w:val="0"/>
          <w:numId w:val="12"/>
        </w:numPr>
        <w:spacing w:line="360" w:lineRule="auto"/>
        <w:ind w:left="709"/>
        <w:jc w:val="both"/>
        <w:rPr>
          <w:rFonts w:ascii="Times New Roman" w:hAnsi="Times New Roman"/>
          <w:color w:val="767171" w:themeColor="background2" w:themeShade="80"/>
          <w:sz w:val="24"/>
          <w:szCs w:val="24"/>
        </w:rPr>
      </w:pPr>
      <w:r w:rsidRPr="7BB966AC">
        <w:rPr>
          <w:rFonts w:ascii="Times New Roman" w:hAnsi="Times New Roman"/>
          <w:color w:val="767171" w:themeColor="background2" w:themeShade="80"/>
          <w:sz w:val="24"/>
          <w:szCs w:val="24"/>
        </w:rPr>
        <w:t xml:space="preserve">Fortalecimiento de auditaría medica </w:t>
      </w:r>
    </w:p>
    <w:p w14:paraId="7CEF28DF" w14:textId="6D65ECF7" w:rsidR="000D554A" w:rsidRPr="009814AD" w:rsidRDefault="000D554A" w:rsidP="00E66E80">
      <w:pPr>
        <w:pStyle w:val="Prrafodelista"/>
        <w:numPr>
          <w:ilvl w:val="0"/>
          <w:numId w:val="12"/>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Implementar Programa de Atención Temprana y Apoyo a Personas con Trastorno del Espectro   Autista (TEA), el cual tiene como objetivo general el fortalecer la detección temprana, el seguimiento y el acompañamiento integral a niños, adolescentes y familias con signos o diagnóstico de TEA, mediante un modelo de atención preventiva y coordinada desde el Primer Nivel de Atención. </w:t>
      </w:r>
      <w:r w:rsidR="007D080A" w:rsidRPr="009814AD">
        <w:rPr>
          <w:rFonts w:ascii="Times New Roman" w:hAnsi="Times New Roman"/>
          <w:color w:val="767171"/>
          <w:spacing w:val="6"/>
          <w:kern w:val="24"/>
          <w:sz w:val="24"/>
          <w:szCs w:val="24"/>
        </w:rPr>
        <w:t>La meta para beneficiar</w:t>
      </w:r>
      <w:r w:rsidRPr="009814AD">
        <w:rPr>
          <w:rFonts w:ascii="Times New Roman" w:hAnsi="Times New Roman"/>
          <w:color w:val="767171"/>
          <w:spacing w:val="6"/>
          <w:kern w:val="24"/>
          <w:sz w:val="24"/>
          <w:szCs w:val="24"/>
        </w:rPr>
        <w:t xml:space="preserve"> de este programa es de 3,000 afiliados.</w:t>
      </w:r>
    </w:p>
    <w:p w14:paraId="62199FA9" w14:textId="1F3BB220" w:rsidR="007D080A" w:rsidRPr="009814AD" w:rsidRDefault="007D080A" w:rsidP="00E66E80">
      <w:pPr>
        <w:pStyle w:val="Prrafodelista"/>
        <w:numPr>
          <w:ilvl w:val="0"/>
          <w:numId w:val="12"/>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Diseño de la Plataforma Farmacéutica Integral: Se está en el proceso de levantamiento para el desarrollo de una solución tecnológica que permitirá:</w:t>
      </w:r>
    </w:p>
    <w:p w14:paraId="0C0EF27C" w14:textId="77777777" w:rsidR="007D080A" w:rsidRPr="009814AD" w:rsidRDefault="007D080A" w:rsidP="00E66E80">
      <w:pPr>
        <w:pStyle w:val="Prrafodelista"/>
        <w:numPr>
          <w:ilvl w:val="0"/>
          <w:numId w:val="30"/>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Autorizaciones en línea.</w:t>
      </w:r>
    </w:p>
    <w:p w14:paraId="34793B97" w14:textId="77777777" w:rsidR="007D080A" w:rsidRPr="009814AD" w:rsidRDefault="007D080A" w:rsidP="00E66E80">
      <w:pPr>
        <w:pStyle w:val="Prrafodelista"/>
        <w:numPr>
          <w:ilvl w:val="0"/>
          <w:numId w:val="30"/>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Recepción digital de facturas y reclamos.</w:t>
      </w:r>
    </w:p>
    <w:p w14:paraId="29EFE0B4" w14:textId="77777777" w:rsidR="007D080A" w:rsidRPr="009814AD" w:rsidRDefault="007D080A" w:rsidP="00E66E80">
      <w:pPr>
        <w:pStyle w:val="Prrafodelista"/>
        <w:numPr>
          <w:ilvl w:val="0"/>
          <w:numId w:val="30"/>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lastRenderedPageBreak/>
        <w:t>Auditoría automatizada basada en reglas.</w:t>
      </w:r>
    </w:p>
    <w:p w14:paraId="728C32DA" w14:textId="77777777" w:rsidR="007D080A" w:rsidRPr="009814AD" w:rsidRDefault="007D080A" w:rsidP="00E66E80">
      <w:pPr>
        <w:pStyle w:val="Prrafodelista"/>
        <w:numPr>
          <w:ilvl w:val="0"/>
          <w:numId w:val="30"/>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Generación de indicadores dinámicos.</w:t>
      </w:r>
    </w:p>
    <w:p w14:paraId="0787D0C1" w14:textId="77777777" w:rsidR="007D080A" w:rsidRPr="009814AD" w:rsidRDefault="007D080A" w:rsidP="00E66E80">
      <w:pPr>
        <w:pStyle w:val="Prrafodelista"/>
        <w:numPr>
          <w:ilvl w:val="0"/>
          <w:numId w:val="30"/>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Integración con sistemas clínicos, administrativos y financieros.</w:t>
      </w:r>
    </w:p>
    <w:p w14:paraId="3AE8ABBB" w14:textId="5534EDFB" w:rsidR="007D080A" w:rsidRPr="009814AD" w:rsidRDefault="007D080A" w:rsidP="00E66E80">
      <w:pPr>
        <w:pStyle w:val="Prrafodelista"/>
        <w:numPr>
          <w:ilvl w:val="0"/>
          <w:numId w:val="12"/>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Proyecto de Unidad de Auditoría de Reclamaciones Farmacéuticas:</w:t>
      </w:r>
    </w:p>
    <w:p w14:paraId="156B8513" w14:textId="6CB67FE2" w:rsidR="007D080A" w:rsidRPr="009814AD" w:rsidRDefault="00B27305" w:rsidP="00E66E80">
      <w:pPr>
        <w:pStyle w:val="Prrafodelista"/>
        <w:numPr>
          <w:ilvl w:val="0"/>
          <w:numId w:val="31"/>
        </w:numPr>
        <w:spacing w:line="360" w:lineRule="auto"/>
        <w:ind w:left="1276"/>
        <w:jc w:val="both"/>
        <w:rPr>
          <w:rFonts w:ascii="Times New Roman" w:hAnsi="Times New Roman"/>
          <w:color w:val="767171"/>
          <w:spacing w:val="6"/>
          <w:kern w:val="24"/>
          <w:sz w:val="24"/>
          <w:szCs w:val="24"/>
        </w:rPr>
      </w:pPr>
      <w:r>
        <w:rPr>
          <w:rFonts w:ascii="Times New Roman" w:hAnsi="Times New Roman"/>
          <w:color w:val="767171"/>
          <w:spacing w:val="6"/>
          <w:kern w:val="24"/>
          <w:sz w:val="24"/>
          <w:szCs w:val="24"/>
        </w:rPr>
        <w:t>Realizar manual</w:t>
      </w:r>
      <w:r w:rsidR="007D080A" w:rsidRPr="009814AD">
        <w:rPr>
          <w:rFonts w:ascii="Times New Roman" w:hAnsi="Times New Roman"/>
          <w:color w:val="767171"/>
          <w:spacing w:val="6"/>
          <w:kern w:val="24"/>
          <w:sz w:val="24"/>
          <w:szCs w:val="24"/>
        </w:rPr>
        <w:t xml:space="preserve"> de procesos.</w:t>
      </w:r>
    </w:p>
    <w:p w14:paraId="58DCE4A5" w14:textId="77777777" w:rsidR="007D080A" w:rsidRPr="009814AD" w:rsidRDefault="007D080A" w:rsidP="00E66E80">
      <w:pPr>
        <w:pStyle w:val="Prrafodelista"/>
        <w:numPr>
          <w:ilvl w:val="0"/>
          <w:numId w:val="31"/>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Definición de controles operativos de segundo nivel.</w:t>
      </w:r>
    </w:p>
    <w:p w14:paraId="2D3C775E" w14:textId="77777777" w:rsidR="007D080A" w:rsidRPr="009814AD" w:rsidRDefault="007D080A" w:rsidP="00E66E80">
      <w:pPr>
        <w:pStyle w:val="Prrafodelista"/>
        <w:numPr>
          <w:ilvl w:val="0"/>
          <w:numId w:val="31"/>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Palancas de mejora para reducir fraude, error y abuso.</w:t>
      </w:r>
    </w:p>
    <w:p w14:paraId="4972E02A" w14:textId="6CBF3B00" w:rsidR="007D080A" w:rsidRPr="009814AD" w:rsidRDefault="007D080A" w:rsidP="00E66E80">
      <w:pPr>
        <w:pStyle w:val="Prrafodelista"/>
        <w:numPr>
          <w:ilvl w:val="0"/>
          <w:numId w:val="12"/>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lang w:val="es-ES"/>
        </w:rPr>
        <w:t>Para el próximo año la unidad de reembolso continuará su labor en busca de la defensa de los derechos de cada uno de los afiliados y afiliadas de SeNaSa. Estaremos trabajando de cerca con la subgerencia de Gestión y Relación Red de Prestadores para identificar los PSS no contratados en nuestra red que son más demandados por los afiliados, a fin de gestionar el inicio de un proceso de contratación para planes complementarios.</w:t>
      </w:r>
    </w:p>
    <w:p w14:paraId="1E5199D4" w14:textId="7F3A33A3" w:rsidR="007D080A" w:rsidRPr="009814AD" w:rsidRDefault="007D080A" w:rsidP="00E66E80">
      <w:pPr>
        <w:pStyle w:val="Prrafodelista"/>
        <w:numPr>
          <w:ilvl w:val="0"/>
          <w:numId w:val="12"/>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Implementación de nuevos modelos de trabajo apegados a la mejora continua de los procesos y los lineamientos institucionales, lo siguiente para la proyección del año 2026:</w:t>
      </w:r>
    </w:p>
    <w:p w14:paraId="3B871D4D" w14:textId="77777777" w:rsidR="007D080A" w:rsidRPr="009814AD" w:rsidRDefault="007D080A" w:rsidP="00E66E80">
      <w:pPr>
        <w:pStyle w:val="Prrafodelista"/>
        <w:numPr>
          <w:ilvl w:val="0"/>
          <w:numId w:val="32"/>
        </w:numPr>
        <w:spacing w:line="360" w:lineRule="auto"/>
        <w:ind w:left="1418"/>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Mayor nivel de alcance de las auditorias médicas a servicios actualmente no auditables.</w:t>
      </w:r>
    </w:p>
    <w:p w14:paraId="497BF128" w14:textId="77777777" w:rsidR="007D080A" w:rsidRPr="009814AD" w:rsidRDefault="007D080A" w:rsidP="00E66E80">
      <w:pPr>
        <w:pStyle w:val="Prrafodelista"/>
        <w:numPr>
          <w:ilvl w:val="0"/>
          <w:numId w:val="32"/>
        </w:numPr>
        <w:spacing w:line="360" w:lineRule="auto"/>
        <w:ind w:left="1418"/>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Incorporación de perfiles de auditores especializados para servicios de alto impacto económico.</w:t>
      </w:r>
    </w:p>
    <w:p w14:paraId="32DF71BC" w14:textId="77777777" w:rsidR="007D080A" w:rsidRPr="009814AD" w:rsidRDefault="007D080A" w:rsidP="00E66E80">
      <w:pPr>
        <w:pStyle w:val="Prrafodelista"/>
        <w:numPr>
          <w:ilvl w:val="0"/>
          <w:numId w:val="32"/>
        </w:numPr>
        <w:spacing w:line="360" w:lineRule="auto"/>
        <w:ind w:left="1418"/>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Incorporación de las auditorias de casas comerciales con evaluación integral de la prestación del servicio.</w:t>
      </w:r>
    </w:p>
    <w:p w14:paraId="37D2F3DC" w14:textId="5AF90069" w:rsidR="006E6437" w:rsidRPr="006E6437" w:rsidRDefault="007D080A" w:rsidP="00E66E80">
      <w:pPr>
        <w:pStyle w:val="Prrafodelista"/>
        <w:numPr>
          <w:ilvl w:val="0"/>
          <w:numId w:val="32"/>
        </w:numPr>
        <w:spacing w:line="360" w:lineRule="auto"/>
        <w:ind w:left="1418"/>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Retomar las auditorias de calidad materno infantil de la red pública.</w:t>
      </w:r>
    </w:p>
    <w:p w14:paraId="54762CE4" w14:textId="77777777" w:rsidR="007D080A" w:rsidRDefault="007D080A" w:rsidP="00E66E80">
      <w:pPr>
        <w:pStyle w:val="Prrafodelista"/>
        <w:numPr>
          <w:ilvl w:val="0"/>
          <w:numId w:val="12"/>
        </w:numPr>
        <w:spacing w:line="360" w:lineRule="auto"/>
        <w:ind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Incorporación de la posición de Coordinador Médico del Depto. de Autorizaciones Médicas.</w:t>
      </w:r>
    </w:p>
    <w:p w14:paraId="70D5A2FB" w14:textId="76373EC5" w:rsidR="007D080A" w:rsidRPr="009814AD" w:rsidRDefault="007D080A" w:rsidP="00E66E80">
      <w:pPr>
        <w:pStyle w:val="Prrafodelista"/>
        <w:numPr>
          <w:ilvl w:val="0"/>
          <w:numId w:val="12"/>
        </w:numPr>
        <w:spacing w:line="360" w:lineRule="auto"/>
        <w:ind w:left="709"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lang w:val="es-ES"/>
        </w:rPr>
        <w:t>La creación de Unidad de Evaluación para Coberturas Complementarias y Voluntarias.</w:t>
      </w:r>
    </w:p>
    <w:p w14:paraId="182B33E5" w14:textId="4271F4ED" w:rsidR="007D080A" w:rsidRPr="009814AD" w:rsidRDefault="007D080A" w:rsidP="00E66E80">
      <w:pPr>
        <w:pStyle w:val="Prrafodelista"/>
        <w:numPr>
          <w:ilvl w:val="0"/>
          <w:numId w:val="12"/>
        </w:numPr>
        <w:spacing w:line="360" w:lineRule="auto"/>
        <w:ind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lastRenderedPageBreak/>
        <w:t>Incorporación de la posición de Supervisor para la Unidad de Pre</w:t>
      </w:r>
      <w:r w:rsidR="00396963">
        <w:rPr>
          <w:rFonts w:ascii="Times New Roman" w:hAnsi="Times New Roman"/>
          <w:color w:val="767171"/>
          <w:spacing w:val="6"/>
          <w:kern w:val="24"/>
          <w:sz w:val="24"/>
          <w:szCs w:val="24"/>
        </w:rPr>
        <w:t>-</w:t>
      </w:r>
      <w:r w:rsidRPr="009814AD">
        <w:rPr>
          <w:rFonts w:ascii="Times New Roman" w:hAnsi="Times New Roman"/>
          <w:color w:val="767171"/>
          <w:spacing w:val="6"/>
          <w:kern w:val="24"/>
          <w:sz w:val="24"/>
          <w:szCs w:val="24"/>
        </w:rPr>
        <w:t xml:space="preserve">autorizaciones </w:t>
      </w:r>
    </w:p>
    <w:p w14:paraId="0DE6A8E1" w14:textId="4D7452C2" w:rsidR="001019A1" w:rsidRPr="006E6437" w:rsidRDefault="007D080A" w:rsidP="00E66E80">
      <w:pPr>
        <w:pStyle w:val="Prrafodelista"/>
        <w:numPr>
          <w:ilvl w:val="0"/>
          <w:numId w:val="12"/>
        </w:numPr>
        <w:spacing w:line="360" w:lineRule="auto"/>
        <w:ind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Ampliación del Headcaount tanto del personal de asesores como del personal operativo. </w:t>
      </w:r>
    </w:p>
    <w:p w14:paraId="5AD69F33" w14:textId="718EC9F5" w:rsidR="00C636C5" w:rsidRPr="009814AD" w:rsidRDefault="00D2408E" w:rsidP="00E66E80">
      <w:pPr>
        <w:spacing w:line="360" w:lineRule="auto"/>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Gestión servicio a Usuarios y Prestadores:</w:t>
      </w:r>
    </w:p>
    <w:p w14:paraId="6E978942" w14:textId="1E9ADC0C" w:rsidR="00D2408E" w:rsidRPr="009814AD" w:rsidRDefault="00D2408E" w:rsidP="00E66E80">
      <w:pPr>
        <w:pStyle w:val="Prrafodelista"/>
        <w:numPr>
          <w:ilvl w:val="0"/>
          <w:numId w:val="11"/>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Mantener los estándares de calidad en el servicio</w:t>
      </w:r>
      <w:r w:rsidR="00D76C8D" w:rsidRPr="009814AD">
        <w:rPr>
          <w:rFonts w:ascii="Times New Roman" w:hAnsi="Times New Roman"/>
          <w:color w:val="767171"/>
          <w:spacing w:val="6"/>
          <w:kern w:val="24"/>
          <w:sz w:val="24"/>
          <w:szCs w:val="24"/>
        </w:rPr>
        <w:t>.</w:t>
      </w:r>
    </w:p>
    <w:p w14:paraId="30B6AA42" w14:textId="7E49799B" w:rsidR="007D080A" w:rsidRPr="009814AD" w:rsidRDefault="007D080A" w:rsidP="00E66E80">
      <w:pPr>
        <w:pStyle w:val="Prrafodelista"/>
        <w:numPr>
          <w:ilvl w:val="1"/>
          <w:numId w:val="33"/>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Mejorar los niveles de servicios de los Centros de llamadas. </w:t>
      </w:r>
    </w:p>
    <w:p w14:paraId="6AAE7C97" w14:textId="4A803D2F" w:rsidR="007D080A" w:rsidRPr="009814AD" w:rsidRDefault="007D080A" w:rsidP="00E66E80">
      <w:pPr>
        <w:pStyle w:val="Prrafodelista"/>
        <w:numPr>
          <w:ilvl w:val="1"/>
          <w:numId w:val="33"/>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Levantamiento de planes de mejora producto de los resultados de monitoreos de la calidad del servicio. </w:t>
      </w:r>
    </w:p>
    <w:p w14:paraId="42EEAC29" w14:textId="34B80D04" w:rsidR="007D080A" w:rsidRPr="009814AD" w:rsidRDefault="007D080A" w:rsidP="00E66E80">
      <w:pPr>
        <w:pStyle w:val="Prrafodelista"/>
        <w:numPr>
          <w:ilvl w:val="1"/>
          <w:numId w:val="33"/>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Entrenamientos al personal de nuevo ingreso previo a brindar servicios. </w:t>
      </w:r>
    </w:p>
    <w:p w14:paraId="5EF90478" w14:textId="13D81D3C" w:rsidR="007D080A" w:rsidRPr="009814AD" w:rsidRDefault="007D080A" w:rsidP="00E66E80">
      <w:pPr>
        <w:pStyle w:val="Prrafodelista"/>
        <w:numPr>
          <w:ilvl w:val="1"/>
          <w:numId w:val="33"/>
        </w:numPr>
        <w:spacing w:line="360" w:lineRule="auto"/>
        <w:ind w:left="1276"/>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Actualización de los documentos, manuales y políticas de servicios.</w:t>
      </w:r>
    </w:p>
    <w:p w14:paraId="39086510" w14:textId="2ED2B7E7" w:rsidR="007D080A" w:rsidRPr="009814AD" w:rsidRDefault="007D080A" w:rsidP="00E66E80">
      <w:pPr>
        <w:pStyle w:val="Prrafodelista"/>
        <w:numPr>
          <w:ilvl w:val="0"/>
          <w:numId w:val="11"/>
        </w:numPr>
        <w:spacing w:line="360" w:lineRule="auto"/>
        <w:ind w:left="709"/>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Experiencia unificada del servicio.</w:t>
      </w:r>
    </w:p>
    <w:p w14:paraId="466B4217" w14:textId="77777777" w:rsidR="007D080A" w:rsidRPr="009814AD" w:rsidRDefault="007D080A" w:rsidP="00E66E80">
      <w:pPr>
        <w:pStyle w:val="Prrafodelista"/>
        <w:numPr>
          <w:ilvl w:val="0"/>
          <w:numId w:val="34"/>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Identificación de mejoras a raíz de estos resultados encuestas postservicios. </w:t>
      </w:r>
    </w:p>
    <w:p w14:paraId="1BD350D6" w14:textId="77777777" w:rsidR="007D080A" w:rsidRPr="009814AD" w:rsidRDefault="007D080A" w:rsidP="00E66E80">
      <w:pPr>
        <w:pStyle w:val="Prrafodelista"/>
        <w:numPr>
          <w:ilvl w:val="0"/>
          <w:numId w:val="34"/>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 xml:space="preserve">Capacitación al personal de acuerdo con las oportunidades identificadas </w:t>
      </w:r>
    </w:p>
    <w:p w14:paraId="14D0EB79" w14:textId="77777777" w:rsidR="007D080A" w:rsidRPr="009814AD" w:rsidRDefault="007D080A" w:rsidP="00E66E80">
      <w:pPr>
        <w:pStyle w:val="Prrafodelista"/>
        <w:numPr>
          <w:ilvl w:val="0"/>
          <w:numId w:val="34"/>
        </w:numPr>
        <w:spacing w:line="360" w:lineRule="auto"/>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Continuar con la mejora en las herramientas de servicios digitales (APP, OVA, OVPSS) otros, con el fin de aumentar el volumen requerimientos gestionados por estas vías.</w:t>
      </w:r>
    </w:p>
    <w:p w14:paraId="3ECDA4F0" w14:textId="33717B0C" w:rsidR="005D04AD" w:rsidRDefault="007D080A" w:rsidP="00E66E80">
      <w:pPr>
        <w:pStyle w:val="Prrafodelista"/>
        <w:numPr>
          <w:ilvl w:val="0"/>
          <w:numId w:val="11"/>
        </w:numPr>
        <w:spacing w:after="0" w:line="360" w:lineRule="auto"/>
        <w:ind w:left="709" w:hanging="357"/>
        <w:jc w:val="both"/>
        <w:rPr>
          <w:rFonts w:ascii="Times New Roman" w:hAnsi="Times New Roman"/>
          <w:color w:val="767171"/>
          <w:spacing w:val="6"/>
          <w:kern w:val="24"/>
          <w:sz w:val="24"/>
          <w:szCs w:val="24"/>
        </w:rPr>
      </w:pPr>
      <w:r w:rsidRPr="009814AD">
        <w:rPr>
          <w:rFonts w:ascii="Times New Roman" w:hAnsi="Times New Roman"/>
          <w:color w:val="767171"/>
          <w:spacing w:val="6"/>
          <w:kern w:val="24"/>
          <w:sz w:val="24"/>
          <w:szCs w:val="24"/>
        </w:rPr>
        <w:t>Desarrollo de la estrategia de relacionamiento con el prestador</w:t>
      </w:r>
      <w:r w:rsidR="00D86DC1" w:rsidRPr="009814AD">
        <w:rPr>
          <w:rFonts w:ascii="Times New Roman" w:hAnsi="Times New Roman"/>
          <w:color w:val="767171"/>
          <w:spacing w:val="6"/>
          <w:kern w:val="24"/>
          <w:sz w:val="24"/>
          <w:szCs w:val="24"/>
        </w:rPr>
        <w:t xml:space="preserve">: </w:t>
      </w:r>
      <w:r w:rsidRPr="009814AD">
        <w:rPr>
          <w:rFonts w:ascii="Times New Roman" w:hAnsi="Times New Roman"/>
          <w:color w:val="767171"/>
          <w:spacing w:val="6"/>
          <w:kern w:val="24"/>
          <w:sz w:val="24"/>
          <w:szCs w:val="24"/>
        </w:rPr>
        <w:t>Fortalecimiento de la unidad de relacionamiento con el prestador</w:t>
      </w:r>
      <w:r w:rsidR="000A2896">
        <w:rPr>
          <w:rFonts w:ascii="Times New Roman" w:hAnsi="Times New Roman"/>
          <w:color w:val="767171"/>
          <w:spacing w:val="6"/>
          <w:kern w:val="24"/>
          <w:sz w:val="24"/>
          <w:szCs w:val="24"/>
        </w:rPr>
        <w:t>.</w:t>
      </w:r>
    </w:p>
    <w:p w14:paraId="60F2F189" w14:textId="77777777" w:rsidR="00FB72A7" w:rsidRDefault="00FB72A7" w:rsidP="00E66E80">
      <w:pPr>
        <w:spacing w:line="360" w:lineRule="auto"/>
        <w:rPr>
          <w:rFonts w:ascii="Times New Roman" w:hAnsi="Times New Roman"/>
          <w:b/>
          <w:bCs/>
          <w:color w:val="767171"/>
          <w:spacing w:val="6"/>
          <w:kern w:val="24"/>
          <w:sz w:val="24"/>
          <w:szCs w:val="24"/>
        </w:rPr>
      </w:pPr>
    </w:p>
    <w:p w14:paraId="4C83BEEF" w14:textId="6328F653" w:rsidR="00D2408E" w:rsidRPr="009814AD" w:rsidRDefault="00D2408E" w:rsidP="00E66E80">
      <w:pPr>
        <w:spacing w:line="360" w:lineRule="auto"/>
        <w:rPr>
          <w:rFonts w:ascii="Times New Roman" w:hAnsi="Times New Roman"/>
          <w:b/>
          <w:bCs/>
          <w:color w:val="767171"/>
          <w:spacing w:val="6"/>
          <w:kern w:val="24"/>
          <w:sz w:val="24"/>
          <w:szCs w:val="24"/>
        </w:rPr>
      </w:pPr>
      <w:r w:rsidRPr="009814AD">
        <w:rPr>
          <w:rFonts w:ascii="Times New Roman" w:hAnsi="Times New Roman"/>
          <w:b/>
          <w:bCs/>
          <w:color w:val="767171"/>
          <w:spacing w:val="6"/>
          <w:kern w:val="24"/>
          <w:sz w:val="24"/>
          <w:szCs w:val="24"/>
        </w:rPr>
        <w:t>Gestión del Sistema de Calidad:</w:t>
      </w:r>
    </w:p>
    <w:p w14:paraId="1E975B44"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Ejecutar auditorías internas y externas en los sistemas de gestión: Calidad (ISO 9001:2015), Antisoborno (ISO 37001) y Cumplimiento (ISO 37301), garantizando alineación con estándares internacionales.</w:t>
      </w:r>
    </w:p>
    <w:p w14:paraId="2F94FDE5"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lastRenderedPageBreak/>
        <w:t>Coordinar la auditoría interna de sostenibilidad 3R, promoviendo prácticas sostenibles y responsables en la organización.</w:t>
      </w:r>
    </w:p>
    <w:p w14:paraId="01DD0AE5"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Asegurar el cumplimiento de todas las políticas institucionales mediante la implementación de auditorías recurrentes de procesos para lograr el fortalecimiento del control interno.</w:t>
      </w:r>
    </w:p>
    <w:p w14:paraId="17F7985C"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Ampliar en nuevas áreas y dar seguimiento a la metodología 5S a nivel institucional, aumentando eficiencia, orden y productividad.</w:t>
      </w:r>
    </w:p>
    <w:p w14:paraId="109CB880"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 xml:space="preserve">Levantar, optimizar y documentar el proceso de Autorizaciones médicas, así como otros procesos claves en áreas estratégicas, alineados con las prioridades directivas. </w:t>
      </w:r>
    </w:p>
    <w:p w14:paraId="675EBE05"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Liderar la reestructuración de la cultura de servicio, reforzando la orientación hacia objetivos estratégicos.</w:t>
      </w:r>
    </w:p>
    <w:p w14:paraId="38ACB682"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Desarrollar una plataforma de innovación abierta y crowdsourcing interno, que permita a colaboradores y actores del ecosistema de seguridad social proponer, priorizar y co-crear soluciones de mejora.</w:t>
      </w:r>
    </w:p>
    <w:p w14:paraId="54E27A42"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Desplegar nuevos proyectos de automatización, midiendo su impacto en ahorro de tiempo, reducción de costos y mejora de la experiencia de afiliados y aliados estratégicos.</w:t>
      </w:r>
    </w:p>
    <w:p w14:paraId="0F791870" w14:textId="77777777" w:rsidR="00E66B83"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Fortalecer el sistema para identificar y dar seguimiento a riesgos en autorizaciones médicas, previniendo fraudes y errores, y garantizando mayor transparencia y seguridad para el afiliado.</w:t>
      </w:r>
    </w:p>
    <w:p w14:paraId="33AB27BA"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Robustecer la gestión de riesgos en procesos claves, reforzando el control interno y reduciendo vulnerabilidades operativas y reputacionales con el fin de fortalecer la responsabilidad compartida y la cultura preventiva.</w:t>
      </w:r>
    </w:p>
    <w:p w14:paraId="481FD666"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 xml:space="preserve">Ejecutar un programa anual de capacitación que fortalezca las competencias del personal para identificar, reportar y mitigar riesgos, </w:t>
      </w:r>
      <w:r w:rsidRPr="009814AD">
        <w:rPr>
          <w:rFonts w:ascii="Times New Roman" w:eastAsia="MS Mincho" w:hAnsi="Times New Roman"/>
          <w:color w:val="767171"/>
          <w:spacing w:val="6"/>
          <w:kern w:val="24"/>
          <w:sz w:val="24"/>
          <w:szCs w:val="24"/>
        </w:rPr>
        <w:lastRenderedPageBreak/>
        <w:t>elevando la conciencia institucional sobre la debida administración de riesgos su impacto asociado a la operatividad e imagen institucional.</w:t>
      </w:r>
    </w:p>
    <w:p w14:paraId="0870DA01" w14:textId="77777777" w:rsidR="00E66B83" w:rsidRPr="009814AD"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Implementar la plataforma Kenwin para fortalecer los procesos de medición de calidad y análisis de datos, mejorando la eficiencia operativa y el desempeño organizacional.</w:t>
      </w:r>
    </w:p>
    <w:p w14:paraId="7FF8F28C" w14:textId="78DAB688" w:rsidR="00035587" w:rsidRDefault="00E66B83" w:rsidP="00E66E80">
      <w:pPr>
        <w:numPr>
          <w:ilvl w:val="0"/>
          <w:numId w:val="35"/>
        </w:numPr>
        <w:spacing w:line="360" w:lineRule="auto"/>
        <w:rPr>
          <w:rFonts w:ascii="Times New Roman" w:eastAsia="MS Mincho" w:hAnsi="Times New Roman"/>
          <w:color w:val="767171"/>
          <w:spacing w:val="6"/>
          <w:kern w:val="24"/>
          <w:sz w:val="24"/>
          <w:szCs w:val="24"/>
        </w:rPr>
      </w:pPr>
      <w:r w:rsidRPr="009814AD">
        <w:rPr>
          <w:rFonts w:ascii="Times New Roman" w:eastAsia="MS Mincho" w:hAnsi="Times New Roman"/>
          <w:color w:val="767171"/>
          <w:spacing w:val="6"/>
          <w:kern w:val="24"/>
          <w:sz w:val="24"/>
          <w:szCs w:val="24"/>
        </w:rPr>
        <w:t>Implementar un Sistema de Continuidad de Negocio basado en BIA, identificando procesos críticos y estableciendo medidas de recuperación que fortalecen la resiliencia y aseguran la operación continua.</w:t>
      </w:r>
    </w:p>
    <w:p w14:paraId="04B5A252" w14:textId="77777777" w:rsidR="00246A68" w:rsidRPr="009814AD" w:rsidRDefault="00246A68" w:rsidP="00E66E80">
      <w:pPr>
        <w:pStyle w:val="Prrafodelista"/>
        <w:spacing w:line="360" w:lineRule="auto"/>
        <w:ind w:left="0"/>
        <w:jc w:val="both"/>
        <w:rPr>
          <w:rFonts w:ascii="Times New Roman" w:hAnsi="Times New Roman"/>
          <w:b/>
          <w:color w:val="767171"/>
          <w:spacing w:val="6"/>
          <w:kern w:val="24"/>
          <w:sz w:val="24"/>
        </w:rPr>
      </w:pPr>
      <w:r w:rsidRPr="009814AD">
        <w:rPr>
          <w:rFonts w:ascii="Times New Roman" w:hAnsi="Times New Roman"/>
          <w:b/>
          <w:color w:val="767171"/>
          <w:spacing w:val="6"/>
          <w:kern w:val="24"/>
          <w:sz w:val="24"/>
        </w:rPr>
        <w:t>Gestión de Estudios Actuariales y Riesgos del Seguro:</w:t>
      </w:r>
    </w:p>
    <w:p w14:paraId="5B80792B"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Validar y cargar al SIMON de 216 Esquemas de información para la SISALRIL, según lo establece la resolución 194-2013.</w:t>
      </w:r>
    </w:p>
    <w:p w14:paraId="491A4226"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Realizar la actualización de 12 informes automatizado de siniestralidad al Staff directivo de la institución, instrumento estadístico financiero de seguimiento al resultado de los planes de salud.</w:t>
      </w:r>
    </w:p>
    <w:p w14:paraId="36634D8E"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Notificar un estimado de 30 alertas de hallazgos identificados en los análisis exploratorios de datos, a fin de producir mejoría, correcciones en los procesos que intervienen en los servicios de salud, prevenir posibles fraudes.</w:t>
      </w:r>
    </w:p>
    <w:p w14:paraId="7E92B542"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Mantener la habilitación de usuarios de SeNaSa en la oficina virtual de SISALIRL, para garantizar a los colaboradores realizar sus operaciones laborales en interacción con el órgano regulador.</w:t>
      </w:r>
    </w:p>
    <w:p w14:paraId="12169E05"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Elaborar un mínimo de 3 informes de análisis de factores de riesgos basados en la siniestralidad y resultados de administración de los planes de salud.</w:t>
      </w:r>
    </w:p>
    <w:p w14:paraId="353B9204"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Entregar un estimado de 90 requerimientos de análisis e información del negocio relativo a los planes seguros de salud.</w:t>
      </w:r>
    </w:p>
    <w:p w14:paraId="20DEEBF7"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Implementar las mejoras y ajustes a los esquemas de información a requerimiento de la SISALRIL.</w:t>
      </w:r>
    </w:p>
    <w:p w14:paraId="187FB6A4"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lastRenderedPageBreak/>
        <w:t>La unidad de estudios actuariales se propone para el próximo año 2026, eficientizar los procesos de gobernanza de los datos, Diseño, cálculos y sometimiento de los diferentes productos a ser enviados al organismo regulador para su aprobación.</w:t>
      </w:r>
    </w:p>
    <w:p w14:paraId="4EFB84F0" w14:textId="77777777" w:rsidR="00246A68" w:rsidRPr="009814AD"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pPr>
      <w:r w:rsidRPr="009814AD">
        <w:rPr>
          <w:rFonts w:ascii="Times New Roman" w:eastAsia="MS Mincho" w:hAnsi="Times New Roman"/>
          <w:color w:val="767171"/>
          <w:spacing w:val="6"/>
          <w:kern w:val="24"/>
          <w:sz w:val="24"/>
          <w:szCs w:val="24"/>
          <w:lang w:val="es-DO"/>
        </w:rPr>
        <w:t>El 2026 debe ser el año en que queden cerradas las brechas de los constantes rechazos a nuestros sometimientos de Planes Alternativos de Salud.</w:t>
      </w:r>
    </w:p>
    <w:p w14:paraId="418B9142" w14:textId="144E8D64" w:rsidR="00246A68" w:rsidRPr="001359AB" w:rsidRDefault="00246A68" w:rsidP="00E66E80">
      <w:pPr>
        <w:pStyle w:val="Sinespaciado"/>
        <w:numPr>
          <w:ilvl w:val="0"/>
          <w:numId w:val="36"/>
        </w:numPr>
        <w:spacing w:line="360" w:lineRule="auto"/>
        <w:jc w:val="both"/>
        <w:rPr>
          <w:rFonts w:ascii="Times New Roman" w:eastAsia="MS Mincho" w:hAnsi="Times New Roman"/>
          <w:color w:val="767171"/>
          <w:spacing w:val="6"/>
          <w:kern w:val="24"/>
          <w:sz w:val="24"/>
          <w:szCs w:val="24"/>
          <w:lang w:val="es-DO"/>
        </w:rPr>
        <w:sectPr w:rsidR="00246A68" w:rsidRPr="001359AB" w:rsidSect="00854485">
          <w:pgSz w:w="12242" w:h="15842" w:code="1"/>
          <w:pgMar w:top="1440" w:right="2160" w:bottom="1440" w:left="2160" w:header="709" w:footer="119" w:gutter="0"/>
          <w:pgNumType w:start="51"/>
          <w:cols w:space="708"/>
          <w:titlePg/>
          <w:docGrid w:linePitch="360"/>
        </w:sectPr>
      </w:pPr>
      <w:r w:rsidRPr="009814AD">
        <w:rPr>
          <w:rFonts w:ascii="Times New Roman" w:eastAsia="MS Mincho" w:hAnsi="Times New Roman"/>
          <w:color w:val="767171"/>
          <w:spacing w:val="6"/>
          <w:kern w:val="24"/>
          <w:sz w:val="24"/>
          <w:szCs w:val="24"/>
          <w:lang w:val="es-DO"/>
        </w:rPr>
        <w:t>Implementación de los proyectos de Índice de Vulnerabilidad y Proyecto Prevención de Fraudes.</w:t>
      </w:r>
    </w:p>
    <w:p w14:paraId="3B94E308" w14:textId="59D68C70" w:rsidR="00E610C8" w:rsidRDefault="0086666F" w:rsidP="005052EE">
      <w:pPr>
        <w:pStyle w:val="Prrafodelista"/>
        <w:spacing w:line="360" w:lineRule="auto"/>
        <w:ind w:left="0"/>
        <w:jc w:val="center"/>
        <w:rPr>
          <w:rFonts w:ascii="Times New Roman" w:hAnsi="Times New Roman"/>
          <w:b/>
          <w:color w:val="767171"/>
          <w:spacing w:val="6"/>
          <w:kern w:val="24"/>
          <w:sz w:val="28"/>
          <w:szCs w:val="24"/>
        </w:rPr>
      </w:pPr>
      <w:r w:rsidRPr="00DD4C4D">
        <w:rPr>
          <w:rFonts w:ascii="Times New Roman" w:hAnsi="Times New Roman"/>
          <w:noProof/>
          <w:color w:val="767171"/>
          <w:spacing w:val="6"/>
          <w:kern w:val="24"/>
          <w:lang w:eastAsia="es-ES"/>
        </w:rPr>
        <w:lastRenderedPageBreak/>
        <mc:AlternateContent>
          <mc:Choice Requires="wps">
            <w:drawing>
              <wp:anchor distT="0" distB="0" distL="114300" distR="114300" simplePos="0" relativeHeight="251657233" behindDoc="0" locked="0" layoutInCell="1" allowOverlap="1" wp14:anchorId="266AE15E" wp14:editId="2276790D">
                <wp:simplePos x="0" y="0"/>
                <wp:positionH relativeFrom="margin">
                  <wp:align>center</wp:align>
                </wp:positionH>
                <wp:positionV relativeFrom="paragraph">
                  <wp:posOffset>274955</wp:posOffset>
                </wp:positionV>
                <wp:extent cx="463550" cy="0"/>
                <wp:effectExtent l="0" t="19050" r="31750" b="19050"/>
                <wp:wrapNone/>
                <wp:docPr id="49109586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7E0EC" id="Conector recto 4" o:spid="_x0000_s1026" style="position:absolute;z-index:2516572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65pt" to="3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" strokecolor="#ee2a24" strokeweight="2.25pt">
                <v:stroke joinstyle="miter"/>
                <w10:wrap anchorx="margin"/>
              </v:line>
            </w:pict>
          </mc:Fallback>
        </mc:AlternateContent>
      </w:r>
      <w:r w:rsidR="00372DCC" w:rsidRPr="00DD4C4D">
        <w:rPr>
          <w:rFonts w:ascii="Times New Roman" w:hAnsi="Times New Roman"/>
          <w:b/>
          <w:color w:val="767171"/>
          <w:spacing w:val="6"/>
          <w:kern w:val="24"/>
          <w:sz w:val="28"/>
          <w:szCs w:val="24"/>
        </w:rPr>
        <w:t>V</w:t>
      </w:r>
      <w:r w:rsidR="00C636C5" w:rsidRPr="00DD4C4D">
        <w:rPr>
          <w:rFonts w:ascii="Times New Roman" w:hAnsi="Times New Roman"/>
          <w:b/>
          <w:color w:val="767171"/>
          <w:spacing w:val="6"/>
          <w:kern w:val="24"/>
          <w:sz w:val="28"/>
          <w:szCs w:val="24"/>
        </w:rPr>
        <w:t>II</w:t>
      </w:r>
      <w:r w:rsidR="00372DCC" w:rsidRPr="00DD4C4D">
        <w:rPr>
          <w:rFonts w:ascii="Times New Roman" w:hAnsi="Times New Roman"/>
          <w:b/>
          <w:color w:val="767171"/>
          <w:spacing w:val="6"/>
          <w:kern w:val="24"/>
          <w:sz w:val="28"/>
          <w:szCs w:val="24"/>
        </w:rPr>
        <w:t xml:space="preserve">. </w:t>
      </w:r>
      <w:r w:rsidR="00DD5C0B" w:rsidRPr="00DD4C4D">
        <w:rPr>
          <w:rFonts w:ascii="Times New Roman" w:hAnsi="Times New Roman"/>
          <w:b/>
          <w:color w:val="767171"/>
          <w:spacing w:val="6"/>
          <w:kern w:val="24"/>
          <w:sz w:val="28"/>
          <w:szCs w:val="24"/>
        </w:rPr>
        <w:t>ANEXOS:</w:t>
      </w:r>
    </w:p>
    <w:tbl>
      <w:tblPr>
        <w:tblpPr w:leftFromText="141" w:rightFromText="141" w:vertAnchor="page" w:horzAnchor="margin" w:tblpXSpec="center" w:tblpY="3751"/>
        <w:tblW w:w="14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5"/>
        <w:gridCol w:w="1132"/>
        <w:gridCol w:w="991"/>
        <w:gridCol w:w="1132"/>
        <w:gridCol w:w="1131"/>
        <w:gridCol w:w="989"/>
        <w:gridCol w:w="1131"/>
        <w:gridCol w:w="989"/>
        <w:gridCol w:w="1020"/>
        <w:gridCol w:w="960"/>
        <w:gridCol w:w="86"/>
        <w:gridCol w:w="882"/>
        <w:gridCol w:w="30"/>
        <w:gridCol w:w="901"/>
        <w:gridCol w:w="754"/>
        <w:gridCol w:w="896"/>
      </w:tblGrid>
      <w:tr w:rsidR="00381E5A" w:rsidRPr="002346B8" w14:paraId="7B6674CA" w14:textId="77777777" w:rsidTr="00381E5A">
        <w:trPr>
          <w:trHeight w:val="693"/>
        </w:trPr>
        <w:tc>
          <w:tcPr>
            <w:tcW w:w="1415" w:type="dxa"/>
            <w:tcBorders>
              <w:bottom w:val="single" w:sz="4" w:space="0" w:color="auto"/>
            </w:tcBorders>
            <w:shd w:val="clear" w:color="auto" w:fill="002060"/>
            <w:tcMar>
              <w:top w:w="0" w:type="dxa"/>
              <w:left w:w="70" w:type="dxa"/>
              <w:bottom w:w="0" w:type="dxa"/>
              <w:right w:w="70" w:type="dxa"/>
            </w:tcMar>
            <w:vAlign w:val="center"/>
            <w:hideMark/>
          </w:tcPr>
          <w:p w14:paraId="384339C3"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Producto / servicio</w:t>
            </w:r>
          </w:p>
        </w:tc>
        <w:tc>
          <w:tcPr>
            <w:tcW w:w="1132" w:type="dxa"/>
            <w:tcBorders>
              <w:bottom w:val="single" w:sz="4" w:space="0" w:color="auto"/>
            </w:tcBorders>
            <w:shd w:val="clear" w:color="auto" w:fill="002060"/>
            <w:tcMar>
              <w:top w:w="0" w:type="dxa"/>
              <w:left w:w="70" w:type="dxa"/>
              <w:bottom w:w="0" w:type="dxa"/>
              <w:right w:w="70" w:type="dxa"/>
            </w:tcMar>
            <w:vAlign w:val="center"/>
            <w:hideMark/>
          </w:tcPr>
          <w:p w14:paraId="060BC6DC"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Enero</w:t>
            </w:r>
          </w:p>
        </w:tc>
        <w:tc>
          <w:tcPr>
            <w:tcW w:w="991" w:type="dxa"/>
            <w:tcBorders>
              <w:bottom w:val="single" w:sz="4" w:space="0" w:color="auto"/>
            </w:tcBorders>
            <w:shd w:val="clear" w:color="auto" w:fill="002060"/>
            <w:tcMar>
              <w:top w:w="0" w:type="dxa"/>
              <w:left w:w="70" w:type="dxa"/>
              <w:bottom w:w="0" w:type="dxa"/>
              <w:right w:w="70" w:type="dxa"/>
            </w:tcMar>
            <w:vAlign w:val="center"/>
            <w:hideMark/>
          </w:tcPr>
          <w:p w14:paraId="0CD8914F"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Febrero</w:t>
            </w:r>
          </w:p>
        </w:tc>
        <w:tc>
          <w:tcPr>
            <w:tcW w:w="1132" w:type="dxa"/>
            <w:tcBorders>
              <w:bottom w:val="single" w:sz="4" w:space="0" w:color="auto"/>
            </w:tcBorders>
            <w:shd w:val="clear" w:color="auto" w:fill="002060"/>
            <w:tcMar>
              <w:top w:w="0" w:type="dxa"/>
              <w:left w:w="70" w:type="dxa"/>
              <w:bottom w:w="0" w:type="dxa"/>
              <w:right w:w="70" w:type="dxa"/>
            </w:tcMar>
            <w:vAlign w:val="center"/>
            <w:hideMark/>
          </w:tcPr>
          <w:p w14:paraId="6B4B3DB1"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Marzo</w:t>
            </w:r>
          </w:p>
        </w:tc>
        <w:tc>
          <w:tcPr>
            <w:tcW w:w="1131" w:type="dxa"/>
            <w:tcBorders>
              <w:bottom w:val="single" w:sz="4" w:space="0" w:color="auto"/>
            </w:tcBorders>
            <w:shd w:val="clear" w:color="auto" w:fill="002060"/>
            <w:tcMar>
              <w:top w:w="0" w:type="dxa"/>
              <w:left w:w="70" w:type="dxa"/>
              <w:bottom w:w="0" w:type="dxa"/>
              <w:right w:w="70" w:type="dxa"/>
            </w:tcMar>
            <w:vAlign w:val="center"/>
            <w:hideMark/>
          </w:tcPr>
          <w:p w14:paraId="408A9FC5"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Abril</w:t>
            </w:r>
          </w:p>
        </w:tc>
        <w:tc>
          <w:tcPr>
            <w:tcW w:w="989" w:type="dxa"/>
            <w:tcBorders>
              <w:bottom w:val="single" w:sz="4" w:space="0" w:color="auto"/>
            </w:tcBorders>
            <w:shd w:val="clear" w:color="auto" w:fill="002060"/>
            <w:tcMar>
              <w:top w:w="0" w:type="dxa"/>
              <w:left w:w="70" w:type="dxa"/>
              <w:bottom w:w="0" w:type="dxa"/>
              <w:right w:w="70" w:type="dxa"/>
            </w:tcMar>
            <w:vAlign w:val="center"/>
            <w:hideMark/>
          </w:tcPr>
          <w:p w14:paraId="212014C5"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Mayo</w:t>
            </w:r>
          </w:p>
        </w:tc>
        <w:tc>
          <w:tcPr>
            <w:tcW w:w="1131" w:type="dxa"/>
            <w:tcBorders>
              <w:bottom w:val="single" w:sz="4" w:space="0" w:color="auto"/>
            </w:tcBorders>
            <w:shd w:val="clear" w:color="auto" w:fill="002060"/>
            <w:tcMar>
              <w:top w:w="0" w:type="dxa"/>
              <w:left w:w="70" w:type="dxa"/>
              <w:bottom w:w="0" w:type="dxa"/>
              <w:right w:w="70" w:type="dxa"/>
            </w:tcMar>
            <w:vAlign w:val="center"/>
            <w:hideMark/>
          </w:tcPr>
          <w:p w14:paraId="66C998FD" w14:textId="77777777" w:rsidR="00381E5A" w:rsidRPr="00BF4582" w:rsidRDefault="00381E5A" w:rsidP="00381E5A">
            <w:pPr>
              <w:pStyle w:val="xxmsonormal"/>
              <w:jc w:val="both"/>
              <w:rPr>
                <w:rFonts w:ascii="Times New Roman" w:hAnsi="Times New Roman" w:cs="Times New Roman"/>
                <w:sz w:val="18"/>
                <w:szCs w:val="18"/>
              </w:rPr>
            </w:pPr>
            <w:r w:rsidRPr="00BF4582">
              <w:rPr>
                <w:rFonts w:ascii="Times New Roman" w:hAnsi="Times New Roman" w:cs="Times New Roman"/>
                <w:b/>
                <w:bCs/>
                <w:color w:val="FFFFFF"/>
                <w:sz w:val="18"/>
                <w:szCs w:val="18"/>
                <w:lang w:val="es-ES"/>
              </w:rPr>
              <w:t>Junio</w:t>
            </w:r>
          </w:p>
        </w:tc>
        <w:tc>
          <w:tcPr>
            <w:tcW w:w="989" w:type="dxa"/>
            <w:tcBorders>
              <w:bottom w:val="single" w:sz="4" w:space="0" w:color="auto"/>
            </w:tcBorders>
            <w:shd w:val="clear" w:color="auto" w:fill="002060"/>
            <w:vAlign w:val="center"/>
          </w:tcPr>
          <w:p w14:paraId="5EFF106E"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Julio</w:t>
            </w:r>
          </w:p>
        </w:tc>
        <w:tc>
          <w:tcPr>
            <w:tcW w:w="1020" w:type="dxa"/>
            <w:tcBorders>
              <w:bottom w:val="single" w:sz="4" w:space="0" w:color="auto"/>
            </w:tcBorders>
            <w:shd w:val="clear" w:color="auto" w:fill="002060"/>
            <w:vAlign w:val="center"/>
          </w:tcPr>
          <w:p w14:paraId="7A2622BA"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Agosto</w:t>
            </w:r>
          </w:p>
        </w:tc>
        <w:tc>
          <w:tcPr>
            <w:tcW w:w="960" w:type="dxa"/>
            <w:tcBorders>
              <w:bottom w:val="single" w:sz="4" w:space="0" w:color="auto"/>
            </w:tcBorders>
            <w:shd w:val="clear" w:color="auto" w:fill="002060"/>
            <w:vAlign w:val="center"/>
          </w:tcPr>
          <w:p w14:paraId="240F2073"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Septiembre</w:t>
            </w:r>
          </w:p>
        </w:tc>
        <w:tc>
          <w:tcPr>
            <w:tcW w:w="968" w:type="dxa"/>
            <w:gridSpan w:val="2"/>
            <w:tcBorders>
              <w:bottom w:val="single" w:sz="4" w:space="0" w:color="auto"/>
            </w:tcBorders>
            <w:shd w:val="clear" w:color="auto" w:fill="002060"/>
            <w:vAlign w:val="center"/>
          </w:tcPr>
          <w:p w14:paraId="735C9E63"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Octubre</w:t>
            </w:r>
          </w:p>
        </w:tc>
        <w:tc>
          <w:tcPr>
            <w:tcW w:w="30" w:type="dxa"/>
            <w:tcBorders>
              <w:bottom w:val="single" w:sz="4" w:space="0" w:color="auto"/>
            </w:tcBorders>
            <w:shd w:val="clear" w:color="auto" w:fill="002060"/>
            <w:vAlign w:val="center"/>
          </w:tcPr>
          <w:p w14:paraId="43352829"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p>
        </w:tc>
        <w:tc>
          <w:tcPr>
            <w:tcW w:w="901" w:type="dxa"/>
            <w:tcBorders>
              <w:bottom w:val="single" w:sz="4" w:space="0" w:color="auto"/>
            </w:tcBorders>
            <w:shd w:val="clear" w:color="auto" w:fill="002060"/>
            <w:vAlign w:val="center"/>
          </w:tcPr>
          <w:p w14:paraId="695291D2"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Noviembre</w:t>
            </w:r>
          </w:p>
        </w:tc>
        <w:tc>
          <w:tcPr>
            <w:tcW w:w="754" w:type="dxa"/>
            <w:tcBorders>
              <w:bottom w:val="single" w:sz="4" w:space="0" w:color="auto"/>
            </w:tcBorders>
            <w:shd w:val="clear" w:color="auto" w:fill="002060"/>
            <w:vAlign w:val="center"/>
          </w:tcPr>
          <w:p w14:paraId="1FB118D5"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Diciembre</w:t>
            </w:r>
          </w:p>
        </w:tc>
        <w:tc>
          <w:tcPr>
            <w:tcW w:w="896" w:type="dxa"/>
            <w:tcBorders>
              <w:bottom w:val="single" w:sz="4" w:space="0" w:color="auto"/>
            </w:tcBorders>
            <w:shd w:val="clear" w:color="auto" w:fill="002060"/>
            <w:vAlign w:val="center"/>
          </w:tcPr>
          <w:p w14:paraId="68125A4D" w14:textId="77777777" w:rsidR="00381E5A"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231F1B49" w14:textId="77777777" w:rsidR="00381E5A" w:rsidRPr="00BF4582" w:rsidRDefault="00381E5A" w:rsidP="00381E5A">
            <w:pPr>
              <w:pStyle w:val="xxmsonormal"/>
              <w:jc w:val="both"/>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5</w:t>
            </w:r>
          </w:p>
        </w:tc>
      </w:tr>
      <w:tr w:rsidR="00381E5A" w:rsidRPr="002346B8" w14:paraId="28B21FF2"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9B6F35" w14:textId="77777777" w:rsidR="00381E5A" w:rsidRPr="00BF4582" w:rsidRDefault="00381E5A" w:rsidP="00381E5A">
            <w:pPr>
              <w:pStyle w:val="xxmsonormal"/>
              <w:jc w:val="both"/>
              <w:rPr>
                <w:rFonts w:ascii="Times New Roman" w:hAnsi="Times New Roman" w:cs="Times New Roman"/>
                <w:color w:val="4C4747"/>
                <w:sz w:val="18"/>
                <w:szCs w:val="18"/>
              </w:rPr>
            </w:pPr>
            <w:r w:rsidRPr="003272A1">
              <w:rPr>
                <w:rFonts w:ascii="Times New Roman" w:eastAsia="Times New Roman" w:hAnsi="Times New Roman" w:cs="Times New Roman"/>
                <w:color w:val="4C4747"/>
                <w:sz w:val="18"/>
                <w:szCs w:val="18"/>
              </w:rPr>
              <w:t>3198- Afiliados al Plan Especial Transitorio de Pensionados y Jubilados</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06079C"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105,616</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5EF730"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105,757</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DCEAB"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105,984</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E54FC"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106,495</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7EF95F"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107,194</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31A9B3"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107,253</w:t>
            </w:r>
          </w:p>
        </w:tc>
        <w:tc>
          <w:tcPr>
            <w:tcW w:w="989" w:type="dxa"/>
            <w:tcBorders>
              <w:top w:val="single" w:sz="4" w:space="0" w:color="auto"/>
              <w:left w:val="single" w:sz="4" w:space="0" w:color="auto"/>
              <w:bottom w:val="single" w:sz="4" w:space="0" w:color="auto"/>
              <w:right w:val="single" w:sz="4" w:space="0" w:color="auto"/>
            </w:tcBorders>
            <w:vAlign w:val="center"/>
          </w:tcPr>
          <w:p w14:paraId="2247F8FE"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108,193</w:t>
            </w:r>
          </w:p>
        </w:tc>
        <w:tc>
          <w:tcPr>
            <w:tcW w:w="1020" w:type="dxa"/>
            <w:tcBorders>
              <w:top w:val="single" w:sz="4" w:space="0" w:color="auto"/>
              <w:left w:val="single" w:sz="4" w:space="0" w:color="auto"/>
              <w:bottom w:val="single" w:sz="4" w:space="0" w:color="auto"/>
              <w:right w:val="single" w:sz="4" w:space="0" w:color="auto"/>
            </w:tcBorders>
            <w:vAlign w:val="center"/>
          </w:tcPr>
          <w:p w14:paraId="3E27EE42"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108,650</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1CEC267B"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109,177</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2A8D019F"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109,528</w:t>
            </w:r>
          </w:p>
        </w:tc>
        <w:tc>
          <w:tcPr>
            <w:tcW w:w="901" w:type="dxa"/>
            <w:tcBorders>
              <w:top w:val="single" w:sz="4" w:space="0" w:color="auto"/>
              <w:left w:val="single" w:sz="4" w:space="0" w:color="auto"/>
              <w:bottom w:val="single" w:sz="4" w:space="0" w:color="auto"/>
              <w:right w:val="single" w:sz="4" w:space="0" w:color="auto"/>
            </w:tcBorders>
            <w:vAlign w:val="center"/>
          </w:tcPr>
          <w:p w14:paraId="7E83E86E"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sidRPr="00542D78">
              <w:rPr>
                <w:rFonts w:ascii="Times New Roman" w:eastAsia="Times New Roman" w:hAnsi="Times New Roman" w:cs="Times New Roman"/>
                <w:color w:val="4C4747"/>
                <w:sz w:val="18"/>
                <w:szCs w:val="18"/>
              </w:rPr>
              <w:t>109,632</w:t>
            </w:r>
          </w:p>
        </w:tc>
        <w:tc>
          <w:tcPr>
            <w:tcW w:w="754" w:type="dxa"/>
            <w:tcBorders>
              <w:top w:val="single" w:sz="4" w:space="0" w:color="auto"/>
              <w:left w:val="single" w:sz="4" w:space="0" w:color="auto"/>
              <w:bottom w:val="single" w:sz="4" w:space="0" w:color="auto"/>
              <w:right w:val="single" w:sz="4" w:space="0" w:color="auto"/>
            </w:tcBorders>
            <w:vAlign w:val="center"/>
          </w:tcPr>
          <w:p w14:paraId="2578C297" w14:textId="77777777" w:rsidR="00381E5A" w:rsidRPr="00542D78" w:rsidRDefault="00381E5A" w:rsidP="00381E5A">
            <w:pPr>
              <w:pStyle w:val="xxmsonormal"/>
              <w:jc w:val="both"/>
              <w:rPr>
                <w:rFonts w:ascii="Times New Roman" w:eastAsia="Times New Roman" w:hAnsi="Times New Roman" w:cs="Times New Roman"/>
                <w:color w:val="4C4747"/>
                <w:sz w:val="18"/>
                <w:szCs w:val="18"/>
              </w:rPr>
            </w:pPr>
            <w:r>
              <w:rPr>
                <w:rFonts w:ascii="Times New Roman" w:eastAsia="Times New Roman" w:hAnsi="Times New Roman" w:cs="Times New Roman"/>
                <w:color w:val="4C4747"/>
                <w:sz w:val="18"/>
                <w:szCs w:val="18"/>
              </w:rPr>
              <w:t>107,589</w:t>
            </w:r>
          </w:p>
        </w:tc>
        <w:tc>
          <w:tcPr>
            <w:tcW w:w="896" w:type="dxa"/>
            <w:tcBorders>
              <w:top w:val="single" w:sz="4" w:space="0" w:color="auto"/>
              <w:left w:val="single" w:sz="4" w:space="0" w:color="auto"/>
              <w:bottom w:val="single" w:sz="4" w:space="0" w:color="auto"/>
              <w:right w:val="single" w:sz="4" w:space="0" w:color="auto"/>
            </w:tcBorders>
            <w:vAlign w:val="center"/>
          </w:tcPr>
          <w:p w14:paraId="24CDF3CC" w14:textId="77777777" w:rsidR="00381E5A" w:rsidRPr="002A27E7" w:rsidRDefault="00381E5A" w:rsidP="00381E5A">
            <w:pPr>
              <w:rPr>
                <w:rFonts w:ascii="Times New Roman" w:eastAsia="Times New Roman" w:hAnsi="Times New Roman"/>
                <w:b/>
                <w:bCs/>
                <w:color w:val="4C4747"/>
                <w:szCs w:val="18"/>
              </w:rPr>
            </w:pPr>
            <w:r w:rsidRPr="002A27E7">
              <w:rPr>
                <w:rFonts w:ascii="Times New Roman" w:eastAsia="Times New Roman" w:hAnsi="Times New Roman"/>
                <w:b/>
                <w:bCs/>
                <w:color w:val="4C4747"/>
                <w:szCs w:val="18"/>
              </w:rPr>
              <w:t>109,632</w:t>
            </w:r>
          </w:p>
          <w:p w14:paraId="0C0EA3E4" w14:textId="77777777" w:rsidR="00381E5A" w:rsidRPr="00A81FE3" w:rsidRDefault="00381E5A" w:rsidP="00381E5A">
            <w:pPr>
              <w:pStyle w:val="xxmsonormal"/>
              <w:jc w:val="both"/>
              <w:rPr>
                <w:rFonts w:ascii="Times New Roman" w:hAnsi="Times New Roman" w:cs="Times New Roman"/>
                <w:color w:val="595959" w:themeColor="text1" w:themeTint="A6"/>
                <w:sz w:val="24"/>
                <w:szCs w:val="24"/>
              </w:rPr>
            </w:pPr>
          </w:p>
        </w:tc>
      </w:tr>
      <w:tr w:rsidR="00381E5A" w:rsidRPr="002346B8" w14:paraId="441DB4F4"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8050A4" w14:textId="77777777" w:rsidR="00381E5A" w:rsidRPr="00BF4582" w:rsidRDefault="00381E5A" w:rsidP="00381E5A">
            <w:pPr>
              <w:pStyle w:val="xxmsonormal"/>
              <w:jc w:val="both"/>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Inversión producto 1</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A29997"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RD$3,106,821.08</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EB12EA"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RD$3,106,821.08</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418BC6"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RD$3,106,821.08</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9C12EE"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RD$3,144,020.62</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8F12CB"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RD$3,144,020.62</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D0E9E2"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RD$3,144,020.62</w:t>
            </w:r>
          </w:p>
        </w:tc>
        <w:tc>
          <w:tcPr>
            <w:tcW w:w="989" w:type="dxa"/>
            <w:tcBorders>
              <w:top w:val="single" w:sz="4" w:space="0" w:color="auto"/>
              <w:left w:val="single" w:sz="4" w:space="0" w:color="auto"/>
              <w:bottom w:val="single" w:sz="4" w:space="0" w:color="auto"/>
              <w:right w:val="single" w:sz="4" w:space="0" w:color="auto"/>
            </w:tcBorders>
            <w:vAlign w:val="center"/>
          </w:tcPr>
          <w:p w14:paraId="25A971C6"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RD$3,200,420.87</w:t>
            </w:r>
          </w:p>
        </w:tc>
        <w:tc>
          <w:tcPr>
            <w:tcW w:w="1020" w:type="dxa"/>
            <w:tcBorders>
              <w:top w:val="single" w:sz="4" w:space="0" w:color="auto"/>
              <w:left w:val="single" w:sz="4" w:space="0" w:color="auto"/>
              <w:bottom w:val="single" w:sz="4" w:space="0" w:color="auto"/>
              <w:right w:val="single" w:sz="4" w:space="0" w:color="auto"/>
            </w:tcBorders>
            <w:vAlign w:val="center"/>
          </w:tcPr>
          <w:p w14:paraId="707E7758"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RD$3,200,420.87</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3EB55092"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RD$3,200,420.87</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4CE0D691"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RD$3,196,552.60</w:t>
            </w:r>
          </w:p>
        </w:tc>
        <w:tc>
          <w:tcPr>
            <w:tcW w:w="901" w:type="dxa"/>
            <w:tcBorders>
              <w:top w:val="single" w:sz="4" w:space="0" w:color="auto"/>
              <w:left w:val="single" w:sz="4" w:space="0" w:color="auto"/>
              <w:bottom w:val="single" w:sz="4" w:space="0" w:color="auto"/>
              <w:right w:val="single" w:sz="4" w:space="0" w:color="auto"/>
            </w:tcBorders>
            <w:vAlign w:val="center"/>
          </w:tcPr>
          <w:p w14:paraId="6894573C"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RD$3,196,552.60</w:t>
            </w:r>
          </w:p>
        </w:tc>
        <w:tc>
          <w:tcPr>
            <w:tcW w:w="754" w:type="dxa"/>
            <w:tcBorders>
              <w:top w:val="single" w:sz="4" w:space="0" w:color="auto"/>
              <w:left w:val="single" w:sz="4" w:space="0" w:color="auto"/>
              <w:bottom w:val="single" w:sz="4" w:space="0" w:color="auto"/>
              <w:right w:val="single" w:sz="4" w:space="0" w:color="auto"/>
            </w:tcBorders>
            <w:vAlign w:val="center"/>
          </w:tcPr>
          <w:p w14:paraId="1DE37B7B"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3,158,808.45</w:t>
            </w:r>
          </w:p>
        </w:tc>
        <w:tc>
          <w:tcPr>
            <w:tcW w:w="896" w:type="dxa"/>
            <w:tcBorders>
              <w:top w:val="single" w:sz="4" w:space="0" w:color="auto"/>
              <w:left w:val="single" w:sz="4" w:space="0" w:color="auto"/>
              <w:bottom w:val="single" w:sz="4" w:space="0" w:color="auto"/>
              <w:right w:val="single" w:sz="4" w:space="0" w:color="auto"/>
            </w:tcBorders>
            <w:vAlign w:val="center"/>
          </w:tcPr>
          <w:p w14:paraId="3B04D9A0" w14:textId="77777777" w:rsidR="00381E5A" w:rsidRPr="00A96F02" w:rsidRDefault="00381E5A" w:rsidP="00381E5A">
            <w:pPr>
              <w:pStyle w:val="xxmsonormal"/>
              <w:jc w:val="both"/>
              <w:rPr>
                <w:rFonts w:ascii="Times New Roman" w:eastAsia="Times New Roman" w:hAnsi="Times New Roman" w:cs="Times New Roman"/>
                <w:color w:val="4C4747"/>
                <w:sz w:val="18"/>
                <w:szCs w:val="18"/>
              </w:rPr>
            </w:pPr>
            <w:r w:rsidRPr="00A96F02">
              <w:rPr>
                <w:rFonts w:ascii="Times New Roman" w:eastAsia="Times New Roman" w:hAnsi="Times New Roman" w:cs="Times New Roman"/>
                <w:color w:val="4C4747"/>
                <w:sz w:val="18"/>
                <w:szCs w:val="18"/>
              </w:rPr>
              <w:t>RD$34,746,892.90</w:t>
            </w:r>
          </w:p>
        </w:tc>
      </w:tr>
      <w:tr w:rsidR="00381E5A" w:rsidRPr="002346B8" w14:paraId="104F450E"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B3C8B6" w14:textId="77777777" w:rsidR="00381E5A" w:rsidRPr="00BF4582" w:rsidRDefault="00381E5A" w:rsidP="00381E5A">
            <w:pPr>
              <w:pStyle w:val="xxmsonormal"/>
              <w:jc w:val="both"/>
              <w:rPr>
                <w:rFonts w:ascii="Times New Roman" w:hAnsi="Times New Roman" w:cs="Times New Roman"/>
                <w:color w:val="4C4747"/>
                <w:sz w:val="18"/>
                <w:szCs w:val="18"/>
              </w:rPr>
            </w:pPr>
            <w:r w:rsidRPr="007310CB">
              <w:rPr>
                <w:rFonts w:ascii="Times New Roman" w:eastAsia="Times New Roman" w:hAnsi="Times New Roman" w:cs="Times New Roman"/>
                <w:color w:val="4C4747"/>
                <w:sz w:val="18"/>
                <w:szCs w:val="18"/>
              </w:rPr>
              <w:t>5621- Afiliación al Régimen Subsidiado del Seguro Familiar de Salud</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27C051"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5,739,885</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09A0DE"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5,720,917</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D3C64"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5,694,110</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B296B5"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5,702,187</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4C5114"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5,699,022</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CF565E"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5,677,862</w:t>
            </w:r>
          </w:p>
        </w:tc>
        <w:tc>
          <w:tcPr>
            <w:tcW w:w="989" w:type="dxa"/>
            <w:tcBorders>
              <w:top w:val="single" w:sz="4" w:space="0" w:color="auto"/>
              <w:left w:val="single" w:sz="4" w:space="0" w:color="auto"/>
              <w:bottom w:val="single" w:sz="4" w:space="0" w:color="auto"/>
              <w:right w:val="single" w:sz="4" w:space="0" w:color="auto"/>
            </w:tcBorders>
            <w:vAlign w:val="center"/>
          </w:tcPr>
          <w:p w14:paraId="2C310F6B"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5,666,172</w:t>
            </w:r>
          </w:p>
        </w:tc>
        <w:tc>
          <w:tcPr>
            <w:tcW w:w="1020" w:type="dxa"/>
            <w:tcBorders>
              <w:top w:val="single" w:sz="4" w:space="0" w:color="auto"/>
              <w:left w:val="single" w:sz="4" w:space="0" w:color="auto"/>
              <w:bottom w:val="single" w:sz="4" w:space="0" w:color="auto"/>
              <w:right w:val="single" w:sz="4" w:space="0" w:color="auto"/>
            </w:tcBorders>
            <w:vAlign w:val="center"/>
          </w:tcPr>
          <w:p w14:paraId="71294958"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5,693,268</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57EFAE20"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5,691,341</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20F7F6E4"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5,658,762</w:t>
            </w:r>
          </w:p>
        </w:tc>
        <w:tc>
          <w:tcPr>
            <w:tcW w:w="901" w:type="dxa"/>
            <w:tcBorders>
              <w:top w:val="single" w:sz="4" w:space="0" w:color="auto"/>
              <w:left w:val="single" w:sz="4" w:space="0" w:color="auto"/>
              <w:bottom w:val="single" w:sz="4" w:space="0" w:color="auto"/>
              <w:right w:val="single" w:sz="4" w:space="0" w:color="auto"/>
            </w:tcBorders>
            <w:vAlign w:val="center"/>
          </w:tcPr>
          <w:p w14:paraId="63C74691"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5,674,289</w:t>
            </w:r>
          </w:p>
        </w:tc>
        <w:tc>
          <w:tcPr>
            <w:tcW w:w="754" w:type="dxa"/>
            <w:tcBorders>
              <w:top w:val="single" w:sz="4" w:space="0" w:color="auto"/>
              <w:left w:val="single" w:sz="4" w:space="0" w:color="auto"/>
              <w:bottom w:val="single" w:sz="4" w:space="0" w:color="auto"/>
              <w:right w:val="single" w:sz="4" w:space="0" w:color="auto"/>
            </w:tcBorders>
            <w:vAlign w:val="center"/>
          </w:tcPr>
          <w:p w14:paraId="6EEB1C4A" w14:textId="77777777" w:rsidR="00381E5A" w:rsidRPr="00DF3B1A" w:rsidRDefault="00381E5A" w:rsidP="00381E5A">
            <w:pPr>
              <w:pStyle w:val="xxmsonormal"/>
              <w:jc w:val="both"/>
              <w:rPr>
                <w:rFonts w:ascii="Times New Roman" w:eastAsia="Times New Roman" w:hAnsi="Times New Roman" w:cs="Times New Roman"/>
                <w:color w:val="4C4747"/>
                <w:sz w:val="18"/>
                <w:szCs w:val="18"/>
              </w:rPr>
            </w:pPr>
            <w:r w:rsidRPr="00DF3B1A">
              <w:rPr>
                <w:rFonts w:ascii="Times New Roman" w:eastAsia="Times New Roman" w:hAnsi="Times New Roman" w:cs="Times New Roman"/>
                <w:color w:val="4C4747"/>
                <w:sz w:val="18"/>
                <w:szCs w:val="18"/>
              </w:rPr>
              <w:t> </w:t>
            </w:r>
            <w:r>
              <w:rPr>
                <w:rFonts w:ascii="Times New Roman" w:eastAsia="Times New Roman" w:hAnsi="Times New Roman" w:cs="Times New Roman"/>
                <w:color w:val="4C4747"/>
                <w:sz w:val="18"/>
                <w:szCs w:val="18"/>
              </w:rPr>
              <w:t>5,692,592</w:t>
            </w:r>
          </w:p>
        </w:tc>
        <w:tc>
          <w:tcPr>
            <w:tcW w:w="896" w:type="dxa"/>
            <w:tcBorders>
              <w:top w:val="single" w:sz="4" w:space="0" w:color="auto"/>
              <w:left w:val="single" w:sz="4" w:space="0" w:color="auto"/>
              <w:bottom w:val="single" w:sz="4" w:space="0" w:color="auto"/>
              <w:right w:val="single" w:sz="4" w:space="0" w:color="auto"/>
            </w:tcBorders>
            <w:vAlign w:val="center"/>
          </w:tcPr>
          <w:p w14:paraId="4CA92723" w14:textId="77777777" w:rsidR="00381E5A" w:rsidRPr="00DF3B1A" w:rsidRDefault="00381E5A" w:rsidP="00381E5A">
            <w:pPr>
              <w:pStyle w:val="xxmsonormal"/>
              <w:jc w:val="both"/>
              <w:rPr>
                <w:rFonts w:ascii="Times New Roman" w:eastAsia="Times New Roman" w:hAnsi="Times New Roman" w:cs="Times New Roman"/>
                <w:b/>
                <w:bCs/>
                <w:color w:val="4C4747"/>
                <w:sz w:val="18"/>
                <w:szCs w:val="18"/>
              </w:rPr>
            </w:pPr>
            <w:r w:rsidRPr="00DF3B1A">
              <w:rPr>
                <w:rFonts w:ascii="Times New Roman" w:eastAsia="Times New Roman" w:hAnsi="Times New Roman" w:cs="Times New Roman"/>
                <w:b/>
                <w:bCs/>
                <w:color w:val="4C4747"/>
                <w:sz w:val="18"/>
                <w:szCs w:val="18"/>
              </w:rPr>
              <w:t>5,674,289</w:t>
            </w:r>
          </w:p>
        </w:tc>
      </w:tr>
      <w:tr w:rsidR="00381E5A" w:rsidRPr="002346B8" w14:paraId="2037C8FC"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18EDAC" w14:textId="77777777" w:rsidR="00381E5A" w:rsidRPr="00BF4582" w:rsidRDefault="00381E5A" w:rsidP="00381E5A">
            <w:pPr>
              <w:pStyle w:val="xxmsonormal"/>
              <w:jc w:val="both"/>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Inversión producto 2</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62B32D"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RD$1,511,387,617.30</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80C16E"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RD$1,511,387,617.30</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896B01"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RD$1,511,387,617.30</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B0198"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RD$1,507,074,910.66</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D90435"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RD$1,507,074,910.66</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830C85"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RD$1,507,074,910.66</w:t>
            </w:r>
          </w:p>
        </w:tc>
        <w:tc>
          <w:tcPr>
            <w:tcW w:w="989" w:type="dxa"/>
            <w:tcBorders>
              <w:top w:val="single" w:sz="4" w:space="0" w:color="auto"/>
              <w:left w:val="single" w:sz="4" w:space="0" w:color="auto"/>
              <w:bottom w:val="single" w:sz="4" w:space="0" w:color="auto"/>
              <w:right w:val="single" w:sz="4" w:space="0" w:color="auto"/>
            </w:tcBorders>
            <w:vAlign w:val="center"/>
          </w:tcPr>
          <w:p w14:paraId="268404B0"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RD$1,510,652,641.63</w:t>
            </w:r>
          </w:p>
        </w:tc>
        <w:tc>
          <w:tcPr>
            <w:tcW w:w="1020" w:type="dxa"/>
            <w:tcBorders>
              <w:top w:val="single" w:sz="4" w:space="0" w:color="auto"/>
              <w:left w:val="single" w:sz="4" w:space="0" w:color="auto"/>
              <w:bottom w:val="single" w:sz="4" w:space="0" w:color="auto"/>
              <w:right w:val="single" w:sz="4" w:space="0" w:color="auto"/>
            </w:tcBorders>
            <w:vAlign w:val="center"/>
          </w:tcPr>
          <w:p w14:paraId="31B49A85"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RD$1,510,652,641.63</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7898BE33"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RD$1,510,652,641.63</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16C59B39"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RD$1,504,065,863.47</w:t>
            </w:r>
          </w:p>
        </w:tc>
        <w:tc>
          <w:tcPr>
            <w:tcW w:w="901" w:type="dxa"/>
            <w:tcBorders>
              <w:top w:val="single" w:sz="4" w:space="0" w:color="auto"/>
              <w:left w:val="single" w:sz="4" w:space="0" w:color="auto"/>
              <w:bottom w:val="single" w:sz="4" w:space="0" w:color="auto"/>
              <w:right w:val="single" w:sz="4" w:space="0" w:color="auto"/>
            </w:tcBorders>
            <w:vAlign w:val="center"/>
          </w:tcPr>
          <w:p w14:paraId="35E09460"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RD$1,504,065,863.47</w:t>
            </w:r>
          </w:p>
        </w:tc>
        <w:tc>
          <w:tcPr>
            <w:tcW w:w="754" w:type="dxa"/>
            <w:tcBorders>
              <w:top w:val="single" w:sz="4" w:space="0" w:color="auto"/>
              <w:left w:val="single" w:sz="4" w:space="0" w:color="auto"/>
              <w:bottom w:val="single" w:sz="4" w:space="0" w:color="auto"/>
              <w:right w:val="single" w:sz="4" w:space="0" w:color="auto"/>
            </w:tcBorders>
            <w:vAlign w:val="center"/>
          </w:tcPr>
          <w:p w14:paraId="03A90956"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 xml:space="preserve"> 1,508,679,748.70</w:t>
            </w:r>
          </w:p>
        </w:tc>
        <w:tc>
          <w:tcPr>
            <w:tcW w:w="896" w:type="dxa"/>
            <w:tcBorders>
              <w:top w:val="single" w:sz="4" w:space="0" w:color="auto"/>
              <w:left w:val="single" w:sz="4" w:space="0" w:color="auto"/>
              <w:bottom w:val="single" w:sz="4" w:space="0" w:color="auto"/>
              <w:right w:val="single" w:sz="4" w:space="0" w:color="auto"/>
            </w:tcBorders>
            <w:vAlign w:val="center"/>
          </w:tcPr>
          <w:p w14:paraId="06D7CF49" w14:textId="77777777" w:rsidR="00381E5A" w:rsidRPr="006776A9" w:rsidRDefault="00381E5A" w:rsidP="00381E5A">
            <w:pPr>
              <w:pStyle w:val="xxmsonormal"/>
              <w:jc w:val="both"/>
              <w:rPr>
                <w:rFonts w:ascii="Times New Roman" w:eastAsia="Times New Roman" w:hAnsi="Times New Roman" w:cs="Times New Roman"/>
                <w:color w:val="4C4747"/>
                <w:sz w:val="18"/>
                <w:szCs w:val="18"/>
              </w:rPr>
            </w:pPr>
            <w:r w:rsidRPr="006776A9">
              <w:rPr>
                <w:rFonts w:ascii="Times New Roman" w:eastAsia="Times New Roman" w:hAnsi="Times New Roman" w:cs="Times New Roman"/>
                <w:color w:val="4C4747"/>
                <w:sz w:val="18"/>
                <w:szCs w:val="18"/>
              </w:rPr>
              <w:t>RD$16,595,477,235.70</w:t>
            </w:r>
          </w:p>
        </w:tc>
      </w:tr>
      <w:tr w:rsidR="00381E5A" w:rsidRPr="002346B8" w14:paraId="176D4BCA"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263E7F" w14:textId="77777777" w:rsidR="00381E5A" w:rsidRPr="00A81FE3" w:rsidRDefault="00381E5A" w:rsidP="00381E5A">
            <w:pPr>
              <w:pStyle w:val="xxmsonormal"/>
              <w:jc w:val="both"/>
              <w:rPr>
                <w:rFonts w:ascii="Times New Roman" w:hAnsi="Times New Roman" w:cs="Times New Roman"/>
                <w:color w:val="595959" w:themeColor="text1" w:themeTint="A6"/>
                <w:sz w:val="24"/>
                <w:szCs w:val="24"/>
              </w:rPr>
            </w:pPr>
            <w:r w:rsidRPr="007310CB">
              <w:rPr>
                <w:rFonts w:ascii="Times New Roman" w:eastAsia="Times New Roman" w:hAnsi="Times New Roman" w:cs="Times New Roman"/>
                <w:color w:val="4C4747"/>
                <w:sz w:val="18"/>
                <w:szCs w:val="18"/>
              </w:rPr>
              <w:t>5623- Afiliados al Régimen Contributivo al Seguro Nacional de Salud</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384489"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1,768,993</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AA10AA"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1,769,966</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4E1BE1"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1,786,413</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906393"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1,789,348</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48DA44"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1,794,899</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EA30B4"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1,801,510</w:t>
            </w:r>
          </w:p>
        </w:tc>
        <w:tc>
          <w:tcPr>
            <w:tcW w:w="989" w:type="dxa"/>
            <w:tcBorders>
              <w:top w:val="single" w:sz="4" w:space="0" w:color="auto"/>
              <w:left w:val="single" w:sz="4" w:space="0" w:color="auto"/>
              <w:bottom w:val="single" w:sz="4" w:space="0" w:color="auto"/>
              <w:right w:val="single" w:sz="4" w:space="0" w:color="auto"/>
            </w:tcBorders>
            <w:vAlign w:val="center"/>
          </w:tcPr>
          <w:p w14:paraId="225B469B"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1,812,000</w:t>
            </w:r>
          </w:p>
        </w:tc>
        <w:tc>
          <w:tcPr>
            <w:tcW w:w="1020" w:type="dxa"/>
            <w:tcBorders>
              <w:top w:val="single" w:sz="4" w:space="0" w:color="auto"/>
              <w:left w:val="single" w:sz="4" w:space="0" w:color="auto"/>
              <w:bottom w:val="single" w:sz="4" w:space="0" w:color="auto"/>
              <w:right w:val="single" w:sz="4" w:space="0" w:color="auto"/>
            </w:tcBorders>
            <w:vAlign w:val="center"/>
          </w:tcPr>
          <w:p w14:paraId="22B05A4A"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1,805,088</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62848247"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1,814,821</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1086BCE1"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1,820,187</w:t>
            </w:r>
          </w:p>
        </w:tc>
        <w:tc>
          <w:tcPr>
            <w:tcW w:w="901" w:type="dxa"/>
            <w:tcBorders>
              <w:top w:val="single" w:sz="4" w:space="0" w:color="auto"/>
              <w:left w:val="single" w:sz="4" w:space="0" w:color="auto"/>
              <w:bottom w:val="single" w:sz="4" w:space="0" w:color="auto"/>
              <w:right w:val="single" w:sz="4" w:space="0" w:color="auto"/>
            </w:tcBorders>
            <w:vAlign w:val="center"/>
          </w:tcPr>
          <w:p w14:paraId="1C08CA79"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1,806,196</w:t>
            </w:r>
          </w:p>
        </w:tc>
        <w:tc>
          <w:tcPr>
            <w:tcW w:w="754" w:type="dxa"/>
            <w:tcBorders>
              <w:top w:val="single" w:sz="4" w:space="0" w:color="auto"/>
              <w:left w:val="single" w:sz="4" w:space="0" w:color="auto"/>
              <w:bottom w:val="single" w:sz="4" w:space="0" w:color="auto"/>
              <w:right w:val="single" w:sz="4" w:space="0" w:color="auto"/>
            </w:tcBorders>
            <w:vAlign w:val="center"/>
          </w:tcPr>
          <w:p w14:paraId="184C496B" w14:textId="77777777" w:rsidR="00381E5A" w:rsidRPr="00B90ED6" w:rsidRDefault="00381E5A" w:rsidP="00381E5A">
            <w:pPr>
              <w:pStyle w:val="xxmsonormal"/>
              <w:jc w:val="both"/>
              <w:rPr>
                <w:rFonts w:ascii="Times New Roman" w:eastAsia="Times New Roman" w:hAnsi="Times New Roman" w:cs="Times New Roman"/>
                <w:color w:val="4C4747"/>
                <w:sz w:val="18"/>
                <w:szCs w:val="18"/>
              </w:rPr>
            </w:pPr>
            <w:r w:rsidRPr="00B90ED6">
              <w:rPr>
                <w:rFonts w:ascii="Times New Roman" w:eastAsia="Times New Roman" w:hAnsi="Times New Roman" w:cs="Times New Roman"/>
                <w:color w:val="4C4747"/>
                <w:sz w:val="18"/>
                <w:szCs w:val="18"/>
              </w:rPr>
              <w:t> </w:t>
            </w:r>
            <w:r>
              <w:rPr>
                <w:rFonts w:ascii="Times New Roman" w:eastAsia="Times New Roman" w:hAnsi="Times New Roman" w:cs="Times New Roman"/>
                <w:color w:val="4C4747"/>
                <w:sz w:val="18"/>
                <w:szCs w:val="18"/>
              </w:rPr>
              <w:t>1,979,220</w:t>
            </w:r>
          </w:p>
        </w:tc>
        <w:tc>
          <w:tcPr>
            <w:tcW w:w="896" w:type="dxa"/>
            <w:tcBorders>
              <w:top w:val="single" w:sz="4" w:space="0" w:color="auto"/>
              <w:left w:val="single" w:sz="4" w:space="0" w:color="auto"/>
              <w:bottom w:val="single" w:sz="4" w:space="0" w:color="auto"/>
              <w:right w:val="single" w:sz="4" w:space="0" w:color="auto"/>
            </w:tcBorders>
            <w:vAlign w:val="center"/>
          </w:tcPr>
          <w:p w14:paraId="41A94FF5" w14:textId="77777777" w:rsidR="00381E5A" w:rsidRPr="00B90ED6" w:rsidRDefault="00381E5A" w:rsidP="00381E5A">
            <w:pPr>
              <w:pStyle w:val="xxmsonormal"/>
              <w:jc w:val="both"/>
              <w:rPr>
                <w:rFonts w:ascii="Times New Roman" w:eastAsia="Times New Roman" w:hAnsi="Times New Roman" w:cs="Times New Roman"/>
                <w:b/>
                <w:bCs/>
                <w:color w:val="4C4747"/>
                <w:sz w:val="18"/>
                <w:szCs w:val="18"/>
              </w:rPr>
            </w:pPr>
            <w:r w:rsidRPr="00B90ED6">
              <w:rPr>
                <w:rFonts w:ascii="Times New Roman" w:eastAsia="Times New Roman" w:hAnsi="Times New Roman" w:cs="Times New Roman"/>
                <w:b/>
                <w:bCs/>
                <w:color w:val="4C4747"/>
                <w:sz w:val="18"/>
                <w:szCs w:val="18"/>
              </w:rPr>
              <w:t>1,806,196</w:t>
            </w:r>
          </w:p>
        </w:tc>
      </w:tr>
      <w:tr w:rsidR="00381E5A" w:rsidRPr="002346B8" w14:paraId="601179DF" w14:textId="77777777" w:rsidTr="00381E5A">
        <w:trPr>
          <w:trHeight w:val="789"/>
        </w:trPr>
        <w:tc>
          <w:tcPr>
            <w:tcW w:w="14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96E" w14:textId="77777777" w:rsidR="00381E5A" w:rsidRPr="00A81FE3" w:rsidRDefault="00381E5A" w:rsidP="00381E5A">
            <w:pPr>
              <w:pStyle w:val="xxmsonormal"/>
              <w:jc w:val="both"/>
              <w:rPr>
                <w:rFonts w:ascii="Times New Roman" w:hAnsi="Times New Roman" w:cs="Times New Roman"/>
                <w:color w:val="595959" w:themeColor="text1" w:themeTint="A6"/>
                <w:sz w:val="24"/>
                <w:szCs w:val="24"/>
              </w:rPr>
            </w:pPr>
            <w:r w:rsidRPr="00BF4582">
              <w:rPr>
                <w:rFonts w:ascii="Times New Roman" w:eastAsia="Times New Roman" w:hAnsi="Times New Roman" w:cs="Times New Roman"/>
                <w:color w:val="4C4747"/>
                <w:sz w:val="18"/>
                <w:szCs w:val="18"/>
              </w:rPr>
              <w:t xml:space="preserve">Inversión producto </w:t>
            </w:r>
            <w:r>
              <w:rPr>
                <w:rFonts w:ascii="Times New Roman" w:eastAsia="Times New Roman" w:hAnsi="Times New Roman" w:cs="Times New Roman"/>
                <w:color w:val="4C4747"/>
                <w:sz w:val="18"/>
                <w:szCs w:val="18"/>
              </w:rPr>
              <w:t>3</w:t>
            </w:r>
          </w:p>
        </w:tc>
        <w:tc>
          <w:tcPr>
            <w:tcW w:w="113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0521E0"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RD$60,720,520.02</w:t>
            </w:r>
          </w:p>
        </w:tc>
        <w:tc>
          <w:tcPr>
            <w:tcW w:w="9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F18451"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RD$60,720,520.02</w:t>
            </w:r>
          </w:p>
        </w:tc>
        <w:tc>
          <w:tcPr>
            <w:tcW w:w="11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6DC728"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RD$60,720,520.02</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7E180F"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RD$61,233,669.94</w:t>
            </w:r>
          </w:p>
        </w:tc>
        <w:tc>
          <w:tcPr>
            <w:tcW w:w="9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DB8B7"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RD$61,233,669.94</w:t>
            </w:r>
          </w:p>
        </w:tc>
        <w:tc>
          <w:tcPr>
            <w:tcW w:w="11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53FFFA"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RD$61,233,669.94</w:t>
            </w:r>
          </w:p>
        </w:tc>
        <w:tc>
          <w:tcPr>
            <w:tcW w:w="989" w:type="dxa"/>
            <w:tcBorders>
              <w:top w:val="single" w:sz="4" w:space="0" w:color="auto"/>
              <w:left w:val="single" w:sz="4" w:space="0" w:color="auto"/>
              <w:bottom w:val="single" w:sz="4" w:space="0" w:color="auto"/>
              <w:right w:val="single" w:sz="4" w:space="0" w:color="auto"/>
            </w:tcBorders>
            <w:vAlign w:val="center"/>
          </w:tcPr>
          <w:p w14:paraId="2F8FD5D7"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RD$61,686,113.45</w:t>
            </w:r>
          </w:p>
        </w:tc>
        <w:tc>
          <w:tcPr>
            <w:tcW w:w="1020" w:type="dxa"/>
            <w:tcBorders>
              <w:top w:val="single" w:sz="4" w:space="0" w:color="auto"/>
              <w:left w:val="single" w:sz="4" w:space="0" w:color="auto"/>
              <w:bottom w:val="single" w:sz="4" w:space="0" w:color="auto"/>
              <w:right w:val="single" w:sz="4" w:space="0" w:color="auto"/>
            </w:tcBorders>
            <w:vAlign w:val="center"/>
          </w:tcPr>
          <w:p w14:paraId="3C0B5F8A"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RD$61,686,113.45</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1B5D0115"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RD$61,686,113.45</w:t>
            </w: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59FF5533"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RD$61,999,928.27</w:t>
            </w:r>
          </w:p>
        </w:tc>
        <w:tc>
          <w:tcPr>
            <w:tcW w:w="901" w:type="dxa"/>
            <w:tcBorders>
              <w:top w:val="single" w:sz="4" w:space="0" w:color="auto"/>
              <w:left w:val="single" w:sz="4" w:space="0" w:color="auto"/>
              <w:bottom w:val="single" w:sz="4" w:space="0" w:color="auto"/>
              <w:right w:val="single" w:sz="4" w:space="0" w:color="auto"/>
            </w:tcBorders>
            <w:vAlign w:val="center"/>
          </w:tcPr>
          <w:p w14:paraId="337465D0"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RD$61,999,928.27</w:t>
            </w:r>
          </w:p>
        </w:tc>
        <w:tc>
          <w:tcPr>
            <w:tcW w:w="754" w:type="dxa"/>
            <w:tcBorders>
              <w:top w:val="single" w:sz="4" w:space="0" w:color="auto"/>
              <w:left w:val="single" w:sz="4" w:space="0" w:color="auto"/>
              <w:bottom w:val="single" w:sz="4" w:space="0" w:color="auto"/>
              <w:right w:val="single" w:sz="4" w:space="0" w:color="auto"/>
            </w:tcBorders>
            <w:vAlign w:val="center"/>
          </w:tcPr>
          <w:p w14:paraId="13729FB4"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w:t>
            </w:r>
            <w:r>
              <w:rPr>
                <w:rFonts w:ascii="Times New Roman" w:eastAsia="Times New Roman" w:hAnsi="Times New Roman" w:cs="Times New Roman"/>
                <w:color w:val="4C4747"/>
                <w:sz w:val="18"/>
                <w:szCs w:val="18"/>
              </w:rPr>
              <w:t>61,356,433.34</w:t>
            </w:r>
          </w:p>
        </w:tc>
        <w:tc>
          <w:tcPr>
            <w:tcW w:w="896" w:type="dxa"/>
            <w:tcBorders>
              <w:top w:val="single" w:sz="4" w:space="0" w:color="auto"/>
              <w:left w:val="single" w:sz="4" w:space="0" w:color="auto"/>
              <w:bottom w:val="single" w:sz="4" w:space="0" w:color="auto"/>
              <w:right w:val="single" w:sz="4" w:space="0" w:color="auto"/>
            </w:tcBorders>
            <w:vAlign w:val="center"/>
          </w:tcPr>
          <w:p w14:paraId="2F656647" w14:textId="77777777" w:rsidR="00381E5A" w:rsidRPr="00CC7412" w:rsidRDefault="00381E5A" w:rsidP="00381E5A">
            <w:pPr>
              <w:pStyle w:val="xxmsonormal"/>
              <w:jc w:val="both"/>
              <w:rPr>
                <w:rFonts w:ascii="Times New Roman" w:eastAsia="Times New Roman" w:hAnsi="Times New Roman" w:cs="Times New Roman"/>
                <w:color w:val="4C4747"/>
                <w:sz w:val="18"/>
                <w:szCs w:val="18"/>
              </w:rPr>
            </w:pPr>
            <w:r w:rsidRPr="00CC7412">
              <w:rPr>
                <w:rFonts w:ascii="Times New Roman" w:eastAsia="Times New Roman" w:hAnsi="Times New Roman" w:cs="Times New Roman"/>
                <w:color w:val="4C4747"/>
                <w:sz w:val="18"/>
                <w:szCs w:val="18"/>
              </w:rPr>
              <w:t>RD$674,920,766.75</w:t>
            </w:r>
          </w:p>
        </w:tc>
      </w:tr>
    </w:tbl>
    <w:p w14:paraId="5A86143E" w14:textId="77777777" w:rsidR="00381E5A" w:rsidRDefault="00381E5A" w:rsidP="00381E5A">
      <w:pPr>
        <w:spacing w:line="240" w:lineRule="auto"/>
        <w:jc w:val="center"/>
        <w:rPr>
          <w:rFonts w:ascii="Times New Roman" w:hAnsi="Times New Roman"/>
          <w:b/>
          <w:bCs/>
          <w:color w:val="767171"/>
          <w:spacing w:val="6"/>
          <w:kern w:val="24"/>
          <w:sz w:val="24"/>
          <w:szCs w:val="24"/>
          <w:lang w:eastAsia="es-DO"/>
        </w:rPr>
      </w:pPr>
      <w:r>
        <w:rPr>
          <w:rFonts w:ascii="Times New Roman" w:hAnsi="Times New Roman"/>
          <w:b/>
          <w:bCs/>
          <w:color w:val="767171"/>
          <w:spacing w:val="6"/>
          <w:kern w:val="24"/>
          <w:sz w:val="24"/>
          <w:szCs w:val="24"/>
          <w:lang w:eastAsia="es-DO"/>
        </w:rPr>
        <w:t>Memoria Institucional 2025</w:t>
      </w:r>
    </w:p>
    <w:p w14:paraId="343BDFC4" w14:textId="4DFE87BB" w:rsidR="00381E5A" w:rsidRPr="000F326A" w:rsidRDefault="00381E5A" w:rsidP="00381E5A">
      <w:pPr>
        <w:pStyle w:val="Prrafodelista"/>
        <w:numPr>
          <w:ilvl w:val="2"/>
          <w:numId w:val="36"/>
        </w:numPr>
        <w:spacing w:line="360" w:lineRule="auto"/>
        <w:ind w:left="567"/>
        <w:jc w:val="both"/>
        <w:rPr>
          <w:rFonts w:ascii="Times New Roman" w:hAnsi="Times New Roman"/>
          <w:b/>
          <w:bCs/>
          <w:color w:val="767171"/>
          <w:spacing w:val="6"/>
          <w:kern w:val="24"/>
          <w:sz w:val="24"/>
          <w:szCs w:val="24"/>
        </w:rPr>
      </w:pPr>
      <w:r w:rsidRPr="00DD4C4D">
        <w:rPr>
          <w:rFonts w:ascii="Times New Roman" w:hAnsi="Times New Roman"/>
          <w:b/>
          <w:bCs/>
          <w:color w:val="767171"/>
          <w:spacing w:val="6"/>
          <w:kern w:val="24"/>
          <w:sz w:val="24"/>
          <w:szCs w:val="24"/>
        </w:rPr>
        <w:t>Matriz de logros relevantes 202</w:t>
      </w:r>
      <w:r>
        <w:rPr>
          <w:rFonts w:ascii="Times New Roman" w:hAnsi="Times New Roman"/>
          <w:b/>
          <w:bCs/>
          <w:color w:val="767171"/>
          <w:spacing w:val="6"/>
          <w:kern w:val="24"/>
          <w:sz w:val="24"/>
          <w:szCs w:val="24"/>
        </w:rPr>
        <w:t>5</w:t>
      </w:r>
      <w:r w:rsidRPr="00DD4C4D">
        <w:rPr>
          <w:rFonts w:ascii="Times New Roman" w:hAnsi="Times New Roman"/>
          <w:b/>
          <w:bCs/>
          <w:color w:val="767171"/>
          <w:spacing w:val="6"/>
          <w:kern w:val="24"/>
          <w:sz w:val="24"/>
          <w:szCs w:val="24"/>
        </w:rPr>
        <w:t xml:space="preserve"> (Datos cuantitativos).</w:t>
      </w:r>
    </w:p>
    <w:p w14:paraId="5F006EAB" w14:textId="408C2115" w:rsidR="00381E5A" w:rsidRDefault="002253BA" w:rsidP="00381E5A">
      <w:pPr>
        <w:pStyle w:val="Prrafodelista"/>
        <w:numPr>
          <w:ilvl w:val="2"/>
          <w:numId w:val="36"/>
        </w:numPr>
        <w:tabs>
          <w:tab w:val="left" w:pos="2981"/>
        </w:tabs>
        <w:spacing w:line="360" w:lineRule="auto"/>
        <w:ind w:left="567"/>
        <w:rPr>
          <w:rFonts w:ascii="Times New Roman" w:hAnsi="Times New Roman"/>
          <w:b/>
          <w:color w:val="767171"/>
          <w:spacing w:val="6"/>
          <w:kern w:val="24"/>
          <w:sz w:val="24"/>
          <w:szCs w:val="24"/>
        </w:rPr>
      </w:pPr>
      <w:bookmarkStart w:id="21" w:name="_Hlk185497435"/>
      <w:r w:rsidRPr="00381E5A">
        <w:rPr>
          <w:rFonts w:ascii="Times New Roman" w:hAnsi="Times New Roman"/>
          <w:b/>
          <w:color w:val="767171"/>
          <w:spacing w:val="6"/>
          <w:kern w:val="24"/>
          <w:sz w:val="24"/>
          <w:szCs w:val="24"/>
        </w:rPr>
        <w:lastRenderedPageBreak/>
        <w:t>Matriz Índice de Gestión Presupuestaria Anual (IGP)</w:t>
      </w:r>
    </w:p>
    <w:p w14:paraId="0E907746" w14:textId="5ADC3C34" w:rsidR="00381E5A" w:rsidRPr="00381E5A" w:rsidRDefault="00381E5A" w:rsidP="00381E5A">
      <w:pPr>
        <w:pStyle w:val="Prrafodelista"/>
        <w:tabs>
          <w:tab w:val="left" w:pos="2981"/>
        </w:tabs>
        <w:spacing w:line="360" w:lineRule="auto"/>
        <w:rPr>
          <w:rFonts w:ascii="Times New Roman" w:hAnsi="Times New Roman"/>
          <w:b/>
          <w:color w:val="767171"/>
          <w:spacing w:val="6"/>
          <w:kern w:val="24"/>
          <w:sz w:val="24"/>
          <w:szCs w:val="24"/>
        </w:rPr>
      </w:pPr>
      <w:r w:rsidRPr="00381E5A">
        <w:rPr>
          <w:rFonts w:ascii="Times New Roman" w:hAnsi="Times New Roman"/>
          <w:b/>
          <w:color w:val="767171"/>
          <w:spacing w:val="6"/>
          <w:kern w:val="24"/>
          <w:sz w:val="24"/>
          <w:szCs w:val="24"/>
        </w:rPr>
        <w:t>Desempeño Presupuestario 2025</w:t>
      </w:r>
    </w:p>
    <w:tbl>
      <w:tblPr>
        <w:tblpPr w:leftFromText="141" w:rightFromText="141" w:vertAnchor="text" w:horzAnchor="margin" w:tblpY="-75"/>
        <w:tblW w:w="13168" w:type="dxa"/>
        <w:tblLayout w:type="fixed"/>
        <w:tblCellMar>
          <w:left w:w="70" w:type="dxa"/>
          <w:right w:w="70" w:type="dxa"/>
        </w:tblCellMar>
        <w:tblLook w:val="04A0" w:firstRow="1" w:lastRow="0" w:firstColumn="1" w:lastColumn="0" w:noHBand="0" w:noVBand="1"/>
      </w:tblPr>
      <w:tblGrid>
        <w:gridCol w:w="1419"/>
        <w:gridCol w:w="2252"/>
        <w:gridCol w:w="2268"/>
        <w:gridCol w:w="1984"/>
        <w:gridCol w:w="1985"/>
        <w:gridCol w:w="1701"/>
        <w:gridCol w:w="1559"/>
      </w:tblGrid>
      <w:tr w:rsidR="00381E5A" w:rsidRPr="00560FB9" w14:paraId="6184E129" w14:textId="77777777" w:rsidTr="00381E5A">
        <w:trPr>
          <w:trHeight w:val="379"/>
        </w:trPr>
        <w:tc>
          <w:tcPr>
            <w:tcW w:w="141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bookmarkEnd w:id="21"/>
          <w:p w14:paraId="64FCD598"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CÓDIGO /PROGRAMA/SUDPROGRAMA</w:t>
            </w:r>
          </w:p>
        </w:tc>
        <w:tc>
          <w:tcPr>
            <w:tcW w:w="22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529B21FA"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NOMBRE DEL PRODUCTO</w:t>
            </w:r>
          </w:p>
        </w:tc>
        <w:tc>
          <w:tcPr>
            <w:tcW w:w="226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24735408"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ASIGNACIÓN PRESUPUESTARIA 2025 (RD$)</w:t>
            </w:r>
          </w:p>
        </w:tc>
        <w:tc>
          <w:tcPr>
            <w:tcW w:w="19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776B7312"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EJECUCIÓN ENERO-DICIEMBRE 2025 (RD$)</w:t>
            </w:r>
          </w:p>
        </w:tc>
        <w:tc>
          <w:tcPr>
            <w:tcW w:w="198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702A7445"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CANTIDAD DE PRODUCTOS GENERADOS POR PROGRAMA</w:t>
            </w:r>
          </w:p>
        </w:tc>
        <w:tc>
          <w:tcPr>
            <w:tcW w:w="170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27BB694A"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ÍNDICE DE EJECUCIÓN %</w:t>
            </w:r>
          </w:p>
        </w:tc>
        <w:tc>
          <w:tcPr>
            <w:tcW w:w="155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vAlign w:val="center"/>
            <w:hideMark/>
          </w:tcPr>
          <w:p w14:paraId="5BC2F6DA" w14:textId="77777777" w:rsidR="00381E5A" w:rsidRPr="00560FB9" w:rsidRDefault="00381E5A" w:rsidP="00381E5A">
            <w:pPr>
              <w:spacing w:after="0" w:line="360" w:lineRule="auto"/>
              <w:rPr>
                <w:rFonts w:ascii="Times New Roman" w:eastAsia="Times New Roman" w:hAnsi="Times New Roman"/>
                <w:b/>
                <w:bCs/>
                <w:color w:val="FFFFFF" w:themeColor="background1"/>
                <w:sz w:val="20"/>
                <w:szCs w:val="20"/>
                <w:lang w:eastAsia="es-ES"/>
              </w:rPr>
            </w:pPr>
            <w:r w:rsidRPr="00560FB9">
              <w:rPr>
                <w:rFonts w:ascii="Times New Roman" w:eastAsia="Times New Roman" w:hAnsi="Times New Roman"/>
                <w:b/>
                <w:bCs/>
                <w:color w:val="FFFFFF" w:themeColor="background1"/>
                <w:sz w:val="20"/>
                <w:szCs w:val="20"/>
                <w:lang w:eastAsia="es-ES"/>
              </w:rPr>
              <w:t>PARTICIPACIÓN EJECUCIÓN POR PROGRAMA</w:t>
            </w:r>
          </w:p>
        </w:tc>
      </w:tr>
      <w:tr w:rsidR="00381E5A" w:rsidRPr="00560FB9" w14:paraId="063BB425" w14:textId="77777777" w:rsidTr="00381E5A">
        <w:trPr>
          <w:trHeight w:val="300"/>
        </w:trPr>
        <w:tc>
          <w:tcPr>
            <w:tcW w:w="14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1BEC52D"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22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E9F1CAC"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22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91BDDB5"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9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D153FD2"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9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33E37AD"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7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4EAC043"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55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CDEB110"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r>
      <w:tr w:rsidR="00381E5A" w:rsidRPr="00560FB9" w14:paraId="749C4A7E" w14:textId="77777777" w:rsidTr="00381E5A">
        <w:trPr>
          <w:trHeight w:val="1258"/>
        </w:trPr>
        <w:tc>
          <w:tcPr>
            <w:tcW w:w="14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B7A9056"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22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800031D"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22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3846180"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9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89D4FE7"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98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60F3A0A"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7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1328BC4"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c>
          <w:tcPr>
            <w:tcW w:w="155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B28BB0A"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p>
        </w:tc>
      </w:tr>
      <w:tr w:rsidR="00381E5A" w:rsidRPr="00560FB9" w14:paraId="78FF274F" w14:textId="77777777" w:rsidTr="00381E5A">
        <w:trPr>
          <w:trHeight w:val="312"/>
        </w:trPr>
        <w:tc>
          <w:tcPr>
            <w:tcW w:w="1419" w:type="dxa"/>
            <w:tcBorders>
              <w:top w:val="single" w:sz="4" w:space="0" w:color="FFFFFF" w:themeColor="background1"/>
              <w:left w:val="single" w:sz="8" w:space="0" w:color="auto"/>
              <w:bottom w:val="single" w:sz="8" w:space="0" w:color="auto"/>
              <w:right w:val="single" w:sz="8" w:space="0" w:color="auto"/>
            </w:tcBorders>
            <w:vAlign w:val="center"/>
            <w:hideMark/>
          </w:tcPr>
          <w:p w14:paraId="2AE2B824"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01-</w:t>
            </w:r>
          </w:p>
        </w:tc>
        <w:tc>
          <w:tcPr>
            <w:tcW w:w="2252" w:type="dxa"/>
            <w:tcBorders>
              <w:top w:val="single" w:sz="4" w:space="0" w:color="FFFFFF" w:themeColor="background1"/>
              <w:left w:val="nil"/>
              <w:bottom w:val="single" w:sz="8" w:space="0" w:color="auto"/>
              <w:right w:val="single" w:sz="8" w:space="0" w:color="auto"/>
            </w:tcBorders>
            <w:vAlign w:val="center"/>
            <w:hideMark/>
          </w:tcPr>
          <w:p w14:paraId="56BEF400"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Actividades centrales</w:t>
            </w:r>
          </w:p>
        </w:tc>
        <w:tc>
          <w:tcPr>
            <w:tcW w:w="2268" w:type="dxa"/>
            <w:tcBorders>
              <w:top w:val="single" w:sz="4" w:space="0" w:color="FFFFFF" w:themeColor="background1"/>
              <w:left w:val="nil"/>
              <w:bottom w:val="single" w:sz="8" w:space="0" w:color="auto"/>
              <w:right w:val="single" w:sz="8" w:space="0" w:color="auto"/>
            </w:tcBorders>
            <w:vAlign w:val="center"/>
            <w:hideMark/>
          </w:tcPr>
          <w:p w14:paraId="76A3834E" w14:textId="77777777" w:rsidR="00381E5A" w:rsidRPr="00560FB9" w:rsidRDefault="00381E5A" w:rsidP="00381E5A">
            <w:pPr>
              <w:spacing w:after="0" w:line="360" w:lineRule="auto"/>
              <w:rPr>
                <w:rFonts w:ascii="Times New Roman" w:hAnsi="Times New Roman"/>
                <w:color w:val="767171"/>
                <w:sz w:val="22"/>
                <w:lang w:eastAsia="es-ES"/>
              </w:rPr>
            </w:pPr>
            <w:r w:rsidRPr="00560FB9">
              <w:rPr>
                <w:rFonts w:ascii="Times New Roman" w:hAnsi="Times New Roman"/>
                <w:color w:val="767171"/>
                <w:sz w:val="22"/>
              </w:rPr>
              <w:t>2,992,939,183</w:t>
            </w:r>
          </w:p>
        </w:tc>
        <w:tc>
          <w:tcPr>
            <w:tcW w:w="1984" w:type="dxa"/>
            <w:tcBorders>
              <w:top w:val="single" w:sz="4" w:space="0" w:color="FFFFFF" w:themeColor="background1"/>
              <w:left w:val="nil"/>
              <w:bottom w:val="single" w:sz="8" w:space="0" w:color="auto"/>
              <w:right w:val="single" w:sz="8" w:space="0" w:color="auto"/>
            </w:tcBorders>
            <w:vAlign w:val="center"/>
            <w:hideMark/>
          </w:tcPr>
          <w:p w14:paraId="79F14955"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1985" w:type="dxa"/>
            <w:tcBorders>
              <w:top w:val="single" w:sz="4" w:space="0" w:color="FFFFFF" w:themeColor="background1"/>
              <w:left w:val="nil"/>
              <w:bottom w:val="single" w:sz="8" w:space="0" w:color="auto"/>
              <w:right w:val="single" w:sz="8" w:space="0" w:color="auto"/>
            </w:tcBorders>
            <w:vAlign w:val="center"/>
            <w:hideMark/>
          </w:tcPr>
          <w:p w14:paraId="389747C7"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0</w:t>
            </w:r>
          </w:p>
        </w:tc>
        <w:tc>
          <w:tcPr>
            <w:tcW w:w="1701" w:type="dxa"/>
            <w:tcBorders>
              <w:top w:val="single" w:sz="4" w:space="0" w:color="FFFFFF" w:themeColor="background1"/>
              <w:left w:val="nil"/>
              <w:bottom w:val="single" w:sz="8" w:space="0" w:color="auto"/>
              <w:right w:val="single" w:sz="8" w:space="0" w:color="auto"/>
            </w:tcBorders>
            <w:vAlign w:val="center"/>
            <w:hideMark/>
          </w:tcPr>
          <w:p w14:paraId="1EA9678D"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1559" w:type="dxa"/>
            <w:tcBorders>
              <w:top w:val="single" w:sz="4" w:space="0" w:color="FFFFFF" w:themeColor="background1"/>
              <w:left w:val="nil"/>
              <w:bottom w:val="single" w:sz="8" w:space="0" w:color="auto"/>
              <w:right w:val="single" w:sz="8" w:space="0" w:color="auto"/>
            </w:tcBorders>
            <w:vAlign w:val="center"/>
            <w:hideMark/>
          </w:tcPr>
          <w:p w14:paraId="63F63FEC"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r>
      <w:tr w:rsidR="00381E5A" w:rsidRPr="00560FB9" w14:paraId="4BB0FFE4" w14:textId="77777777" w:rsidTr="00381E5A">
        <w:trPr>
          <w:trHeight w:val="312"/>
        </w:trPr>
        <w:tc>
          <w:tcPr>
            <w:tcW w:w="1419" w:type="dxa"/>
            <w:tcBorders>
              <w:top w:val="nil"/>
              <w:left w:val="single" w:sz="8" w:space="0" w:color="auto"/>
              <w:bottom w:val="single" w:sz="8" w:space="0" w:color="auto"/>
              <w:right w:val="single" w:sz="8" w:space="0" w:color="auto"/>
            </w:tcBorders>
            <w:vAlign w:val="center"/>
            <w:hideMark/>
          </w:tcPr>
          <w:p w14:paraId="6F93F516"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11-</w:t>
            </w:r>
          </w:p>
        </w:tc>
        <w:tc>
          <w:tcPr>
            <w:tcW w:w="2252" w:type="dxa"/>
            <w:tcBorders>
              <w:top w:val="nil"/>
              <w:left w:val="nil"/>
              <w:bottom w:val="single" w:sz="8" w:space="0" w:color="auto"/>
              <w:right w:val="single" w:sz="8" w:space="0" w:color="auto"/>
            </w:tcBorders>
            <w:vAlign w:val="center"/>
            <w:hideMark/>
          </w:tcPr>
          <w:p w14:paraId="1A2E42B5"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Gestión de atención al usuario de afiliación y salud</w:t>
            </w:r>
          </w:p>
        </w:tc>
        <w:tc>
          <w:tcPr>
            <w:tcW w:w="2268" w:type="dxa"/>
            <w:tcBorders>
              <w:top w:val="nil"/>
              <w:left w:val="nil"/>
              <w:bottom w:val="single" w:sz="8" w:space="0" w:color="auto"/>
              <w:right w:val="single" w:sz="8" w:space="0" w:color="auto"/>
            </w:tcBorders>
            <w:vAlign w:val="center"/>
            <w:hideMark/>
          </w:tcPr>
          <w:p w14:paraId="7BC1DB03" w14:textId="77777777" w:rsidR="00381E5A" w:rsidRPr="00560FB9" w:rsidRDefault="00381E5A" w:rsidP="00381E5A">
            <w:pPr>
              <w:spacing w:after="0" w:line="360" w:lineRule="auto"/>
              <w:rPr>
                <w:rFonts w:ascii="Times New Roman" w:hAnsi="Times New Roman"/>
                <w:color w:val="767171"/>
                <w:sz w:val="22"/>
                <w:lang w:eastAsia="es-ES"/>
              </w:rPr>
            </w:pPr>
            <w:r w:rsidRPr="00560FB9">
              <w:rPr>
                <w:rFonts w:ascii="Times New Roman" w:hAnsi="Times New Roman"/>
                <w:color w:val="767171"/>
                <w:sz w:val="22"/>
              </w:rPr>
              <w:t>56,941,652,986</w:t>
            </w:r>
          </w:p>
        </w:tc>
        <w:tc>
          <w:tcPr>
            <w:tcW w:w="1984" w:type="dxa"/>
            <w:tcBorders>
              <w:top w:val="nil"/>
              <w:left w:val="nil"/>
              <w:bottom w:val="single" w:sz="8" w:space="0" w:color="auto"/>
              <w:right w:val="single" w:sz="8" w:space="0" w:color="auto"/>
            </w:tcBorders>
            <w:vAlign w:val="center"/>
            <w:hideMark/>
          </w:tcPr>
          <w:p w14:paraId="56FC0A4F" w14:textId="77777777" w:rsidR="00381E5A" w:rsidRPr="00560FB9" w:rsidRDefault="00381E5A" w:rsidP="00381E5A">
            <w:pPr>
              <w:spacing w:after="0" w:line="360" w:lineRule="auto"/>
              <w:rPr>
                <w:rFonts w:ascii="Times New Roman" w:hAnsi="Times New Roman"/>
                <w:color w:val="767171"/>
                <w:sz w:val="22"/>
                <w:lang w:eastAsia="es-ES"/>
              </w:rPr>
            </w:pPr>
            <w:r w:rsidRPr="00560FB9">
              <w:rPr>
                <w:rFonts w:ascii="Times New Roman" w:hAnsi="Times New Roman"/>
                <w:color w:val="767171"/>
                <w:sz w:val="22"/>
              </w:rPr>
              <w:t>38,057,575,642</w:t>
            </w:r>
          </w:p>
        </w:tc>
        <w:tc>
          <w:tcPr>
            <w:tcW w:w="1985" w:type="dxa"/>
            <w:tcBorders>
              <w:top w:val="nil"/>
              <w:left w:val="nil"/>
              <w:bottom w:val="single" w:sz="8" w:space="0" w:color="auto"/>
              <w:right w:val="single" w:sz="8" w:space="0" w:color="auto"/>
            </w:tcBorders>
            <w:vAlign w:val="center"/>
            <w:hideMark/>
          </w:tcPr>
          <w:p w14:paraId="1E245B3B"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5</w:t>
            </w:r>
          </w:p>
        </w:tc>
        <w:tc>
          <w:tcPr>
            <w:tcW w:w="1701" w:type="dxa"/>
            <w:tcBorders>
              <w:top w:val="nil"/>
              <w:left w:val="nil"/>
              <w:bottom w:val="single" w:sz="8" w:space="0" w:color="auto"/>
              <w:right w:val="single" w:sz="8" w:space="0" w:color="auto"/>
            </w:tcBorders>
            <w:vAlign w:val="center"/>
            <w:hideMark/>
          </w:tcPr>
          <w:p w14:paraId="73CCBACD"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66.84%</w:t>
            </w:r>
          </w:p>
        </w:tc>
        <w:tc>
          <w:tcPr>
            <w:tcW w:w="1559" w:type="dxa"/>
            <w:tcBorders>
              <w:top w:val="nil"/>
              <w:left w:val="nil"/>
              <w:bottom w:val="single" w:sz="8" w:space="0" w:color="auto"/>
              <w:right w:val="single" w:sz="8" w:space="0" w:color="auto"/>
            </w:tcBorders>
            <w:vAlign w:val="center"/>
            <w:hideMark/>
          </w:tcPr>
          <w:p w14:paraId="1027388C"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0**</w:t>
            </w:r>
          </w:p>
        </w:tc>
      </w:tr>
      <w:tr w:rsidR="00381E5A" w:rsidRPr="00560FB9" w14:paraId="54691DE5" w14:textId="77777777" w:rsidTr="00381E5A">
        <w:trPr>
          <w:trHeight w:val="312"/>
        </w:trPr>
        <w:tc>
          <w:tcPr>
            <w:tcW w:w="1419" w:type="dxa"/>
            <w:tcBorders>
              <w:top w:val="nil"/>
              <w:left w:val="single" w:sz="8" w:space="0" w:color="auto"/>
              <w:bottom w:val="single" w:sz="8" w:space="0" w:color="auto"/>
              <w:right w:val="single" w:sz="8" w:space="0" w:color="auto"/>
            </w:tcBorders>
            <w:vAlign w:val="center"/>
            <w:hideMark/>
          </w:tcPr>
          <w:p w14:paraId="6055AE09"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96-</w:t>
            </w:r>
          </w:p>
        </w:tc>
        <w:tc>
          <w:tcPr>
            <w:tcW w:w="2252" w:type="dxa"/>
            <w:tcBorders>
              <w:top w:val="nil"/>
              <w:left w:val="nil"/>
              <w:bottom w:val="single" w:sz="8" w:space="0" w:color="auto"/>
              <w:right w:val="single" w:sz="8" w:space="0" w:color="auto"/>
            </w:tcBorders>
            <w:vAlign w:val="center"/>
            <w:hideMark/>
          </w:tcPr>
          <w:p w14:paraId="520271CD"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Deuda Pública y otras operaciones financieras</w:t>
            </w:r>
          </w:p>
        </w:tc>
        <w:tc>
          <w:tcPr>
            <w:tcW w:w="2268" w:type="dxa"/>
            <w:tcBorders>
              <w:top w:val="nil"/>
              <w:left w:val="nil"/>
              <w:bottom w:val="single" w:sz="8" w:space="0" w:color="auto"/>
              <w:right w:val="single" w:sz="8" w:space="0" w:color="auto"/>
            </w:tcBorders>
            <w:vAlign w:val="center"/>
            <w:hideMark/>
          </w:tcPr>
          <w:p w14:paraId="42D499D8" w14:textId="77777777" w:rsidR="00381E5A" w:rsidRPr="00560FB9" w:rsidRDefault="00381E5A" w:rsidP="00381E5A">
            <w:pPr>
              <w:spacing w:after="0" w:line="360" w:lineRule="auto"/>
              <w:rPr>
                <w:rFonts w:ascii="Times New Roman" w:hAnsi="Times New Roman"/>
                <w:color w:val="767171"/>
                <w:sz w:val="22"/>
                <w:lang w:eastAsia="es-ES"/>
              </w:rPr>
            </w:pPr>
            <w:r w:rsidRPr="00560FB9">
              <w:rPr>
                <w:rFonts w:ascii="Times New Roman" w:hAnsi="Times New Roman"/>
                <w:color w:val="767171"/>
                <w:sz w:val="22"/>
              </w:rPr>
              <w:t>619,999,996</w:t>
            </w:r>
          </w:p>
        </w:tc>
        <w:tc>
          <w:tcPr>
            <w:tcW w:w="1984" w:type="dxa"/>
            <w:tcBorders>
              <w:top w:val="nil"/>
              <w:left w:val="nil"/>
              <w:bottom w:val="single" w:sz="8" w:space="0" w:color="auto"/>
              <w:right w:val="single" w:sz="8" w:space="0" w:color="auto"/>
            </w:tcBorders>
            <w:vAlign w:val="center"/>
            <w:hideMark/>
          </w:tcPr>
          <w:p w14:paraId="711EBB2C" w14:textId="77777777" w:rsidR="00381E5A" w:rsidRPr="00560FB9" w:rsidRDefault="00381E5A" w:rsidP="00381E5A">
            <w:pPr>
              <w:spacing w:after="0" w:line="360" w:lineRule="auto"/>
              <w:rPr>
                <w:rFonts w:ascii="Times New Roman" w:hAnsi="Times New Roman"/>
                <w:color w:val="767171"/>
                <w:sz w:val="22"/>
                <w:lang w:eastAsia="es-ES"/>
              </w:rPr>
            </w:pPr>
          </w:p>
        </w:tc>
        <w:tc>
          <w:tcPr>
            <w:tcW w:w="1985" w:type="dxa"/>
            <w:tcBorders>
              <w:top w:val="nil"/>
              <w:left w:val="nil"/>
              <w:bottom w:val="single" w:sz="8" w:space="0" w:color="auto"/>
              <w:right w:val="single" w:sz="8" w:space="0" w:color="auto"/>
            </w:tcBorders>
            <w:vAlign w:val="center"/>
            <w:hideMark/>
          </w:tcPr>
          <w:p w14:paraId="42FF80AB"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0</w:t>
            </w:r>
          </w:p>
        </w:tc>
        <w:tc>
          <w:tcPr>
            <w:tcW w:w="1701" w:type="dxa"/>
            <w:tcBorders>
              <w:top w:val="nil"/>
              <w:left w:val="nil"/>
              <w:bottom w:val="single" w:sz="8" w:space="0" w:color="auto"/>
              <w:right w:val="single" w:sz="8" w:space="0" w:color="auto"/>
            </w:tcBorders>
            <w:vAlign w:val="center"/>
            <w:hideMark/>
          </w:tcPr>
          <w:p w14:paraId="5EF7F95C"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1559" w:type="dxa"/>
            <w:tcBorders>
              <w:top w:val="nil"/>
              <w:left w:val="nil"/>
              <w:bottom w:val="single" w:sz="8" w:space="0" w:color="auto"/>
              <w:right w:val="single" w:sz="8" w:space="0" w:color="auto"/>
            </w:tcBorders>
            <w:vAlign w:val="center"/>
            <w:hideMark/>
          </w:tcPr>
          <w:p w14:paraId="6A262512"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r>
      <w:tr w:rsidR="00381E5A" w:rsidRPr="00560FB9" w14:paraId="1FDD22D4" w14:textId="77777777" w:rsidTr="00381E5A">
        <w:trPr>
          <w:trHeight w:val="312"/>
        </w:trPr>
        <w:tc>
          <w:tcPr>
            <w:tcW w:w="1419" w:type="dxa"/>
            <w:tcBorders>
              <w:top w:val="nil"/>
              <w:left w:val="single" w:sz="8" w:space="0" w:color="auto"/>
              <w:bottom w:val="single" w:sz="8" w:space="0" w:color="auto"/>
              <w:right w:val="single" w:sz="8" w:space="0" w:color="auto"/>
            </w:tcBorders>
            <w:vAlign w:val="center"/>
            <w:hideMark/>
          </w:tcPr>
          <w:p w14:paraId="5FACCBC8"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98-</w:t>
            </w:r>
          </w:p>
        </w:tc>
        <w:tc>
          <w:tcPr>
            <w:tcW w:w="2252" w:type="dxa"/>
            <w:tcBorders>
              <w:top w:val="nil"/>
              <w:left w:val="nil"/>
              <w:bottom w:val="single" w:sz="8" w:space="0" w:color="auto"/>
              <w:right w:val="single" w:sz="8" w:space="0" w:color="auto"/>
            </w:tcBorders>
            <w:vAlign w:val="center"/>
            <w:hideMark/>
          </w:tcPr>
          <w:p w14:paraId="03129F96"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Administración de contribuciones especiales</w:t>
            </w:r>
          </w:p>
        </w:tc>
        <w:tc>
          <w:tcPr>
            <w:tcW w:w="2268" w:type="dxa"/>
            <w:tcBorders>
              <w:top w:val="nil"/>
              <w:left w:val="nil"/>
              <w:bottom w:val="single" w:sz="8" w:space="0" w:color="auto"/>
              <w:right w:val="single" w:sz="8" w:space="0" w:color="auto"/>
            </w:tcBorders>
            <w:vAlign w:val="center"/>
            <w:hideMark/>
          </w:tcPr>
          <w:p w14:paraId="7C80EE7E" w14:textId="77777777" w:rsidR="00381E5A" w:rsidRPr="00560FB9" w:rsidRDefault="00381E5A" w:rsidP="00381E5A">
            <w:pPr>
              <w:spacing w:after="0" w:line="360" w:lineRule="auto"/>
              <w:rPr>
                <w:rFonts w:ascii="Times New Roman" w:hAnsi="Times New Roman"/>
                <w:color w:val="767171"/>
                <w:sz w:val="22"/>
                <w:lang w:eastAsia="es-ES"/>
              </w:rPr>
            </w:pPr>
            <w:r w:rsidRPr="00560FB9">
              <w:rPr>
                <w:rFonts w:ascii="Times New Roman" w:hAnsi="Times New Roman"/>
                <w:color w:val="767171"/>
                <w:sz w:val="22"/>
              </w:rPr>
              <w:t>78,000,000</w:t>
            </w:r>
          </w:p>
        </w:tc>
        <w:tc>
          <w:tcPr>
            <w:tcW w:w="1984" w:type="dxa"/>
            <w:tcBorders>
              <w:top w:val="nil"/>
              <w:left w:val="nil"/>
              <w:bottom w:val="single" w:sz="8" w:space="0" w:color="auto"/>
              <w:right w:val="single" w:sz="8" w:space="0" w:color="auto"/>
            </w:tcBorders>
            <w:vAlign w:val="center"/>
            <w:hideMark/>
          </w:tcPr>
          <w:p w14:paraId="794A5008" w14:textId="77777777" w:rsidR="00381E5A" w:rsidRPr="00560FB9" w:rsidRDefault="00381E5A" w:rsidP="00381E5A">
            <w:pPr>
              <w:spacing w:after="0" w:line="360" w:lineRule="auto"/>
              <w:rPr>
                <w:rFonts w:ascii="Times New Roman" w:hAnsi="Times New Roman"/>
                <w:color w:val="767171"/>
                <w:sz w:val="22"/>
                <w:lang w:eastAsia="es-ES"/>
              </w:rPr>
            </w:pPr>
          </w:p>
        </w:tc>
        <w:tc>
          <w:tcPr>
            <w:tcW w:w="1985" w:type="dxa"/>
            <w:tcBorders>
              <w:top w:val="nil"/>
              <w:left w:val="nil"/>
              <w:bottom w:val="single" w:sz="8" w:space="0" w:color="auto"/>
              <w:right w:val="single" w:sz="8" w:space="0" w:color="auto"/>
            </w:tcBorders>
            <w:vAlign w:val="center"/>
            <w:hideMark/>
          </w:tcPr>
          <w:p w14:paraId="32ED4834"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hAnsi="Times New Roman"/>
                <w:color w:val="767171"/>
                <w:sz w:val="22"/>
              </w:rPr>
              <w:t>0</w:t>
            </w:r>
          </w:p>
        </w:tc>
        <w:tc>
          <w:tcPr>
            <w:tcW w:w="1701" w:type="dxa"/>
            <w:tcBorders>
              <w:top w:val="nil"/>
              <w:left w:val="nil"/>
              <w:bottom w:val="single" w:sz="8" w:space="0" w:color="auto"/>
              <w:right w:val="single" w:sz="8" w:space="0" w:color="auto"/>
            </w:tcBorders>
            <w:vAlign w:val="center"/>
            <w:hideMark/>
          </w:tcPr>
          <w:p w14:paraId="53F7D220"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1559" w:type="dxa"/>
            <w:tcBorders>
              <w:top w:val="nil"/>
              <w:left w:val="nil"/>
              <w:bottom w:val="single" w:sz="8" w:space="0" w:color="auto"/>
              <w:right w:val="single" w:sz="8" w:space="0" w:color="auto"/>
            </w:tcBorders>
            <w:vAlign w:val="center"/>
            <w:hideMark/>
          </w:tcPr>
          <w:p w14:paraId="6544EA4B"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r>
      <w:tr w:rsidR="00381E5A" w:rsidRPr="00560FB9" w14:paraId="3D35846F" w14:textId="77777777" w:rsidTr="00381E5A">
        <w:trPr>
          <w:trHeight w:val="312"/>
        </w:trPr>
        <w:tc>
          <w:tcPr>
            <w:tcW w:w="1419" w:type="dxa"/>
            <w:tcBorders>
              <w:top w:val="nil"/>
              <w:left w:val="nil"/>
              <w:bottom w:val="nil"/>
              <w:right w:val="nil"/>
            </w:tcBorders>
            <w:noWrap/>
            <w:vAlign w:val="bottom"/>
            <w:hideMark/>
          </w:tcPr>
          <w:p w14:paraId="018DE1DB"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2252" w:type="dxa"/>
            <w:tcBorders>
              <w:top w:val="nil"/>
              <w:left w:val="nil"/>
              <w:bottom w:val="nil"/>
              <w:right w:val="single" w:sz="12" w:space="0" w:color="1F4E79"/>
            </w:tcBorders>
            <w:vAlign w:val="center"/>
            <w:hideMark/>
          </w:tcPr>
          <w:p w14:paraId="3B1E42EF" w14:textId="77777777" w:rsidR="00381E5A" w:rsidRPr="00560FB9" w:rsidRDefault="00381E5A" w:rsidP="00381E5A">
            <w:pPr>
              <w:spacing w:after="0" w:line="360" w:lineRule="auto"/>
              <w:rPr>
                <w:rFonts w:ascii="Times New Roman" w:eastAsia="Times New Roman" w:hAnsi="Times New Roman"/>
                <w:color w:val="767171"/>
                <w:sz w:val="22"/>
                <w:lang w:eastAsia="es-ES"/>
              </w:rPr>
            </w:pPr>
            <w:r w:rsidRPr="00560FB9">
              <w:rPr>
                <w:rFonts w:ascii="Times New Roman" w:eastAsia="Times New Roman" w:hAnsi="Times New Roman"/>
                <w:color w:val="767171"/>
                <w:sz w:val="22"/>
                <w:lang w:eastAsia="es-ES"/>
              </w:rPr>
              <w:t xml:space="preserve">Total </w:t>
            </w:r>
          </w:p>
        </w:tc>
        <w:tc>
          <w:tcPr>
            <w:tcW w:w="2268" w:type="dxa"/>
            <w:tcBorders>
              <w:top w:val="nil"/>
              <w:left w:val="nil"/>
              <w:bottom w:val="single" w:sz="12" w:space="0" w:color="1F4E79"/>
              <w:right w:val="single" w:sz="12" w:space="0" w:color="1F4E79"/>
            </w:tcBorders>
            <w:vAlign w:val="center"/>
            <w:hideMark/>
          </w:tcPr>
          <w:p w14:paraId="12FAA365" w14:textId="77777777" w:rsidR="00381E5A" w:rsidRPr="00560FB9" w:rsidRDefault="00381E5A" w:rsidP="00381E5A">
            <w:pPr>
              <w:spacing w:after="0" w:line="360" w:lineRule="auto"/>
              <w:rPr>
                <w:rFonts w:ascii="Times New Roman" w:eastAsia="Times New Roman" w:hAnsi="Times New Roman"/>
                <w:b/>
                <w:bCs/>
                <w:color w:val="767171"/>
                <w:sz w:val="22"/>
                <w:lang w:eastAsia="es-ES"/>
              </w:rPr>
            </w:pPr>
            <w:r w:rsidRPr="00560FB9">
              <w:rPr>
                <w:rFonts w:ascii="Times New Roman" w:eastAsia="Times New Roman" w:hAnsi="Times New Roman"/>
                <w:b/>
                <w:bCs/>
                <w:color w:val="767171"/>
                <w:sz w:val="22"/>
                <w:lang w:eastAsia="es-ES"/>
              </w:rPr>
              <w:t>RD$60,632,592,165</w:t>
            </w:r>
          </w:p>
        </w:tc>
        <w:tc>
          <w:tcPr>
            <w:tcW w:w="1984" w:type="dxa"/>
            <w:tcBorders>
              <w:top w:val="nil"/>
              <w:left w:val="nil"/>
              <w:bottom w:val="nil"/>
              <w:right w:val="nil"/>
            </w:tcBorders>
            <w:noWrap/>
            <w:vAlign w:val="bottom"/>
            <w:hideMark/>
          </w:tcPr>
          <w:p w14:paraId="345B0D18"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c>
          <w:tcPr>
            <w:tcW w:w="1985" w:type="dxa"/>
            <w:tcBorders>
              <w:top w:val="nil"/>
              <w:left w:val="nil"/>
              <w:bottom w:val="nil"/>
              <w:right w:val="nil"/>
            </w:tcBorders>
            <w:noWrap/>
            <w:vAlign w:val="bottom"/>
            <w:hideMark/>
          </w:tcPr>
          <w:p w14:paraId="24121C6D" w14:textId="77777777" w:rsidR="00381E5A" w:rsidRPr="00560FB9" w:rsidRDefault="00381E5A" w:rsidP="00381E5A">
            <w:pPr>
              <w:spacing w:after="0" w:line="360" w:lineRule="auto"/>
              <w:rPr>
                <w:rFonts w:ascii="Times New Roman" w:eastAsia="Times New Roman" w:hAnsi="Times New Roman"/>
                <w:color w:val="767171"/>
                <w:sz w:val="20"/>
                <w:szCs w:val="20"/>
                <w:lang w:eastAsia="es-ES"/>
              </w:rPr>
            </w:pPr>
          </w:p>
        </w:tc>
        <w:tc>
          <w:tcPr>
            <w:tcW w:w="1701" w:type="dxa"/>
            <w:tcBorders>
              <w:top w:val="nil"/>
              <w:left w:val="nil"/>
              <w:bottom w:val="nil"/>
              <w:right w:val="nil"/>
            </w:tcBorders>
            <w:noWrap/>
            <w:vAlign w:val="bottom"/>
            <w:hideMark/>
          </w:tcPr>
          <w:p w14:paraId="65D938BE" w14:textId="77777777" w:rsidR="00381E5A" w:rsidRPr="00560FB9" w:rsidRDefault="00381E5A" w:rsidP="00381E5A">
            <w:pPr>
              <w:spacing w:after="0" w:line="360" w:lineRule="auto"/>
              <w:rPr>
                <w:rFonts w:ascii="Times New Roman" w:eastAsia="Times New Roman" w:hAnsi="Times New Roman"/>
                <w:color w:val="767171"/>
                <w:sz w:val="20"/>
                <w:szCs w:val="20"/>
                <w:lang w:eastAsia="es-ES"/>
              </w:rPr>
            </w:pPr>
          </w:p>
        </w:tc>
        <w:tc>
          <w:tcPr>
            <w:tcW w:w="1559" w:type="dxa"/>
            <w:tcBorders>
              <w:top w:val="nil"/>
              <w:left w:val="nil"/>
              <w:bottom w:val="nil"/>
              <w:right w:val="nil"/>
            </w:tcBorders>
            <w:noWrap/>
            <w:vAlign w:val="bottom"/>
            <w:hideMark/>
          </w:tcPr>
          <w:p w14:paraId="5962C53C" w14:textId="77777777" w:rsidR="00381E5A" w:rsidRPr="00560FB9" w:rsidRDefault="00381E5A" w:rsidP="00381E5A">
            <w:pPr>
              <w:spacing w:after="0" w:line="360" w:lineRule="auto"/>
              <w:rPr>
                <w:rFonts w:ascii="Times New Roman" w:eastAsia="Times New Roman" w:hAnsi="Times New Roman"/>
                <w:color w:val="767171"/>
                <w:sz w:val="20"/>
                <w:szCs w:val="20"/>
                <w:lang w:eastAsia="es-ES"/>
              </w:rPr>
            </w:pPr>
          </w:p>
        </w:tc>
      </w:tr>
      <w:tr w:rsidR="00381E5A" w:rsidRPr="00560FB9" w14:paraId="63AC814A" w14:textId="77777777" w:rsidTr="00381E5A">
        <w:trPr>
          <w:trHeight w:val="300"/>
        </w:trPr>
        <w:tc>
          <w:tcPr>
            <w:tcW w:w="13168" w:type="dxa"/>
            <w:gridSpan w:val="7"/>
            <w:tcBorders>
              <w:top w:val="nil"/>
              <w:left w:val="nil"/>
              <w:bottom w:val="nil"/>
              <w:right w:val="nil"/>
            </w:tcBorders>
            <w:noWrap/>
            <w:vAlign w:val="bottom"/>
            <w:hideMark/>
          </w:tcPr>
          <w:p w14:paraId="492676E8" w14:textId="77777777" w:rsidR="00381E5A" w:rsidRPr="00560FB9" w:rsidRDefault="00381E5A" w:rsidP="00381E5A">
            <w:pPr>
              <w:spacing w:after="0" w:line="360" w:lineRule="auto"/>
              <w:rPr>
                <w:rFonts w:ascii="Times New Roman" w:eastAsia="Times New Roman" w:hAnsi="Times New Roman"/>
                <w:color w:val="767171"/>
                <w:sz w:val="22"/>
                <w:lang w:eastAsia="es-ES"/>
              </w:rPr>
            </w:pPr>
          </w:p>
        </w:tc>
      </w:tr>
    </w:tbl>
    <w:p w14:paraId="2E418EFA" w14:textId="1A2F9860" w:rsidR="00B37BDE" w:rsidRDefault="00142371" w:rsidP="00E66E80">
      <w:pPr>
        <w:tabs>
          <w:tab w:val="left" w:pos="2981"/>
        </w:tabs>
        <w:spacing w:line="360" w:lineRule="auto"/>
        <w:rPr>
          <w:rFonts w:ascii="Times New Roman" w:hAnsi="Times New Roman"/>
          <w:color w:val="767171"/>
          <w:szCs w:val="18"/>
          <w:lang w:val="es-ES" w:eastAsia="es-ES"/>
        </w:rPr>
      </w:pPr>
      <w:r w:rsidRPr="00560FB9">
        <w:rPr>
          <w:rFonts w:ascii="Times New Roman" w:hAnsi="Times New Roman"/>
          <w:color w:val="767171"/>
          <w:szCs w:val="18"/>
          <w:lang w:val="es-ES" w:eastAsia="es-ES"/>
        </w:rPr>
        <w:t xml:space="preserve">**Nota: Esta institución no realiza ejecución en línea en SIGEF. Las informaciones presentadas en el “cuadro de desempeño financiero” por programa son de autoría y responsabilidad de la institución. La </w:t>
      </w:r>
      <w:proofErr w:type="gramStart"/>
      <w:r w:rsidR="00662F8E" w:rsidRPr="00560FB9">
        <w:rPr>
          <w:rFonts w:ascii="Times New Roman" w:hAnsi="Times New Roman"/>
          <w:color w:val="767171"/>
          <w:szCs w:val="18"/>
          <w:lang w:val="es-ES" w:eastAsia="es-ES"/>
        </w:rPr>
        <w:t>meta</w:t>
      </w:r>
      <w:r w:rsidR="00662F8E">
        <w:rPr>
          <w:rFonts w:ascii="Times New Roman" w:hAnsi="Times New Roman"/>
          <w:color w:val="767171"/>
          <w:szCs w:val="18"/>
          <w:lang w:val="es-ES" w:eastAsia="es-ES"/>
        </w:rPr>
        <w:t xml:space="preserve"> </w:t>
      </w:r>
      <w:r w:rsidR="00662F8E" w:rsidRPr="00560FB9">
        <w:rPr>
          <w:rFonts w:ascii="Times New Roman" w:hAnsi="Times New Roman"/>
          <w:color w:val="767171"/>
          <w:szCs w:val="18"/>
          <w:lang w:val="es-ES" w:eastAsia="es-ES"/>
        </w:rPr>
        <w:t>física</w:t>
      </w:r>
      <w:proofErr w:type="gramEnd"/>
      <w:r w:rsidRPr="00560FB9">
        <w:rPr>
          <w:rFonts w:ascii="Times New Roman" w:hAnsi="Times New Roman"/>
          <w:color w:val="767171"/>
          <w:szCs w:val="18"/>
          <w:lang w:val="es-ES" w:eastAsia="es-ES"/>
        </w:rPr>
        <w:t xml:space="preserve"> del RS está sujeta a cambio por aumento de </w:t>
      </w:r>
      <w:r w:rsidR="009814AD" w:rsidRPr="00560FB9">
        <w:rPr>
          <w:rFonts w:ascii="Times New Roman" w:hAnsi="Times New Roman"/>
          <w:color w:val="767171"/>
          <w:szCs w:val="18"/>
          <w:lang w:val="es-ES" w:eastAsia="es-ES"/>
        </w:rPr>
        <w:t>cápita</w:t>
      </w:r>
      <w:r w:rsidRPr="00560FB9">
        <w:rPr>
          <w:rFonts w:ascii="Times New Roman" w:hAnsi="Times New Roman"/>
          <w:color w:val="767171"/>
          <w:szCs w:val="18"/>
          <w:lang w:val="es-ES" w:eastAsia="es-ES"/>
        </w:rPr>
        <w:t xml:space="preserve"> de parte de CNSS.</w:t>
      </w:r>
    </w:p>
    <w:p w14:paraId="7544EE70" w14:textId="1D5057B5" w:rsidR="00BE1154" w:rsidRPr="002F0153" w:rsidRDefault="00BE1154" w:rsidP="00E66E80">
      <w:pPr>
        <w:tabs>
          <w:tab w:val="left" w:pos="2981"/>
        </w:tabs>
        <w:spacing w:line="360" w:lineRule="auto"/>
        <w:rPr>
          <w:rFonts w:ascii="Times New Roman" w:hAnsi="Times New Roman"/>
          <w:b/>
          <w:color w:val="767171"/>
          <w:spacing w:val="6"/>
          <w:kern w:val="24"/>
          <w:sz w:val="24"/>
          <w:szCs w:val="24"/>
        </w:rPr>
      </w:pPr>
      <w:r w:rsidRPr="002F0153">
        <w:rPr>
          <w:rFonts w:ascii="Times New Roman" w:hAnsi="Times New Roman"/>
          <w:b/>
          <w:color w:val="767171"/>
          <w:spacing w:val="6"/>
          <w:kern w:val="24"/>
          <w:sz w:val="24"/>
          <w:szCs w:val="24"/>
        </w:rPr>
        <w:lastRenderedPageBreak/>
        <w:t>c</w:t>
      </w:r>
      <w:r w:rsidR="00372DCC" w:rsidRPr="002F0153">
        <w:rPr>
          <w:rFonts w:ascii="Times New Roman" w:hAnsi="Times New Roman"/>
          <w:b/>
          <w:color w:val="767171"/>
          <w:spacing w:val="6"/>
          <w:kern w:val="24"/>
          <w:sz w:val="24"/>
          <w:szCs w:val="24"/>
        </w:rPr>
        <w:t>. Matriz de Principales Indicadores de</w:t>
      </w:r>
      <w:r w:rsidR="002253BA" w:rsidRPr="002F0153">
        <w:rPr>
          <w:rFonts w:ascii="Times New Roman" w:hAnsi="Times New Roman"/>
          <w:b/>
          <w:color w:val="767171"/>
          <w:spacing w:val="6"/>
          <w:kern w:val="24"/>
          <w:sz w:val="24"/>
          <w:szCs w:val="24"/>
        </w:rPr>
        <w:t>l POA</w:t>
      </w:r>
      <w:r w:rsidR="00372DCC" w:rsidRPr="002F0153">
        <w:rPr>
          <w:rFonts w:ascii="Times New Roman" w:hAnsi="Times New Roman"/>
          <w:b/>
          <w:color w:val="767171"/>
          <w:spacing w:val="6"/>
          <w:kern w:val="24"/>
          <w:sz w:val="24"/>
          <w:szCs w:val="24"/>
        </w:rPr>
        <w:t>.</w:t>
      </w:r>
      <w:r w:rsidR="00AA2154" w:rsidRPr="002F0153">
        <w:rPr>
          <w:rFonts w:ascii="Times New Roman" w:hAnsi="Times New Roman"/>
          <w:b/>
          <w:color w:val="767171"/>
          <w:spacing w:val="6"/>
          <w:kern w:val="24"/>
          <w:sz w:val="24"/>
          <w:szCs w:val="24"/>
        </w:rPr>
        <w:t xml:space="preserve"> </w:t>
      </w:r>
    </w:p>
    <w:tbl>
      <w:tblPr>
        <w:tblW w:w="13163" w:type="dxa"/>
        <w:jc w:val="center"/>
        <w:tblCellMar>
          <w:left w:w="70" w:type="dxa"/>
          <w:right w:w="70" w:type="dxa"/>
        </w:tblCellMar>
        <w:tblLook w:val="04A0" w:firstRow="1" w:lastRow="0" w:firstColumn="1" w:lastColumn="0" w:noHBand="0" w:noVBand="1"/>
      </w:tblPr>
      <w:tblGrid>
        <w:gridCol w:w="546"/>
        <w:gridCol w:w="1304"/>
        <w:gridCol w:w="1766"/>
        <w:gridCol w:w="2946"/>
        <w:gridCol w:w="1607"/>
        <w:gridCol w:w="837"/>
        <w:gridCol w:w="1134"/>
        <w:gridCol w:w="1368"/>
        <w:gridCol w:w="1655"/>
      </w:tblGrid>
      <w:tr w:rsidR="0064286E" w:rsidRPr="002F0153" w14:paraId="300036EF" w14:textId="77777777" w:rsidTr="008D369B">
        <w:trPr>
          <w:trHeight w:val="927"/>
          <w:tblHeader/>
          <w:jc w:val="center"/>
        </w:trPr>
        <w:tc>
          <w:tcPr>
            <w:tcW w:w="546" w:type="dxa"/>
            <w:tcBorders>
              <w:top w:val="single" w:sz="4" w:space="0" w:color="auto"/>
              <w:left w:val="single" w:sz="4" w:space="0" w:color="auto"/>
              <w:bottom w:val="single" w:sz="4" w:space="0" w:color="auto"/>
              <w:right w:val="single" w:sz="4" w:space="0" w:color="FFFFFF"/>
            </w:tcBorders>
            <w:shd w:val="clear" w:color="000000" w:fill="002060"/>
            <w:vAlign w:val="center"/>
            <w:hideMark/>
          </w:tcPr>
          <w:p w14:paraId="342A2D39"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NO.</w:t>
            </w:r>
          </w:p>
        </w:tc>
        <w:tc>
          <w:tcPr>
            <w:tcW w:w="1304" w:type="dxa"/>
            <w:tcBorders>
              <w:top w:val="single" w:sz="4" w:space="0" w:color="auto"/>
              <w:left w:val="nil"/>
              <w:bottom w:val="single" w:sz="4" w:space="0" w:color="auto"/>
              <w:right w:val="nil"/>
            </w:tcBorders>
            <w:shd w:val="clear" w:color="000000" w:fill="002060"/>
            <w:vAlign w:val="center"/>
            <w:hideMark/>
          </w:tcPr>
          <w:p w14:paraId="5115A6C4"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ÁREA</w:t>
            </w:r>
          </w:p>
        </w:tc>
        <w:tc>
          <w:tcPr>
            <w:tcW w:w="1766" w:type="dxa"/>
            <w:tcBorders>
              <w:top w:val="single" w:sz="4" w:space="0" w:color="auto"/>
              <w:left w:val="single" w:sz="4" w:space="0" w:color="FFFFFF"/>
              <w:bottom w:val="single" w:sz="4" w:space="0" w:color="auto"/>
              <w:right w:val="nil"/>
            </w:tcBorders>
            <w:shd w:val="clear" w:color="000000" w:fill="002060"/>
            <w:vAlign w:val="center"/>
            <w:hideMark/>
          </w:tcPr>
          <w:p w14:paraId="46AB9CD9"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PROCESO</w:t>
            </w:r>
          </w:p>
        </w:tc>
        <w:tc>
          <w:tcPr>
            <w:tcW w:w="2946" w:type="dxa"/>
            <w:tcBorders>
              <w:top w:val="single" w:sz="4" w:space="0" w:color="auto"/>
              <w:left w:val="single" w:sz="4" w:space="0" w:color="FFFFFF"/>
              <w:bottom w:val="single" w:sz="4" w:space="0" w:color="auto"/>
              <w:right w:val="nil"/>
            </w:tcBorders>
            <w:shd w:val="clear" w:color="000000" w:fill="002060"/>
            <w:vAlign w:val="center"/>
            <w:hideMark/>
          </w:tcPr>
          <w:p w14:paraId="40ACFD09"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NOMBRE DEL INDICADOR</w:t>
            </w:r>
          </w:p>
        </w:tc>
        <w:tc>
          <w:tcPr>
            <w:tcW w:w="1607" w:type="dxa"/>
            <w:tcBorders>
              <w:top w:val="single" w:sz="4" w:space="0" w:color="auto"/>
              <w:left w:val="single" w:sz="4" w:space="0" w:color="FFFFFF"/>
              <w:bottom w:val="single" w:sz="4" w:space="0" w:color="auto"/>
              <w:right w:val="nil"/>
            </w:tcBorders>
            <w:shd w:val="clear" w:color="000000" w:fill="002060"/>
            <w:vAlign w:val="center"/>
            <w:hideMark/>
          </w:tcPr>
          <w:p w14:paraId="477411B2"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FRECUENCIA</w:t>
            </w:r>
          </w:p>
        </w:tc>
        <w:tc>
          <w:tcPr>
            <w:tcW w:w="837" w:type="dxa"/>
            <w:tcBorders>
              <w:top w:val="single" w:sz="4" w:space="0" w:color="auto"/>
              <w:left w:val="single" w:sz="4" w:space="0" w:color="FFFFFF"/>
              <w:bottom w:val="single" w:sz="4" w:space="0" w:color="auto"/>
              <w:right w:val="nil"/>
            </w:tcBorders>
            <w:shd w:val="clear" w:color="000000" w:fill="002060"/>
            <w:vAlign w:val="center"/>
            <w:hideMark/>
          </w:tcPr>
          <w:p w14:paraId="4AD7A1D2"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LÍNEA BASE</w:t>
            </w:r>
          </w:p>
        </w:tc>
        <w:tc>
          <w:tcPr>
            <w:tcW w:w="1134" w:type="dxa"/>
            <w:tcBorders>
              <w:top w:val="single" w:sz="4" w:space="0" w:color="auto"/>
              <w:left w:val="single" w:sz="4" w:space="0" w:color="FFFFFF"/>
              <w:bottom w:val="single" w:sz="4" w:space="0" w:color="auto"/>
              <w:right w:val="single" w:sz="4" w:space="0" w:color="FFFFFF"/>
            </w:tcBorders>
            <w:shd w:val="clear" w:color="000000" w:fill="002060"/>
            <w:vAlign w:val="center"/>
            <w:hideMark/>
          </w:tcPr>
          <w:p w14:paraId="4D67CC0E"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META</w:t>
            </w:r>
          </w:p>
        </w:tc>
        <w:tc>
          <w:tcPr>
            <w:tcW w:w="1368" w:type="dxa"/>
            <w:tcBorders>
              <w:top w:val="single" w:sz="4" w:space="0" w:color="auto"/>
              <w:left w:val="nil"/>
              <w:bottom w:val="single" w:sz="4" w:space="0" w:color="auto"/>
              <w:right w:val="nil"/>
            </w:tcBorders>
            <w:shd w:val="clear" w:color="000000" w:fill="002060"/>
            <w:vAlign w:val="center"/>
            <w:hideMark/>
          </w:tcPr>
          <w:p w14:paraId="220C1BF7"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ÚLTIMA MEDICIÓN</w:t>
            </w:r>
          </w:p>
        </w:tc>
        <w:tc>
          <w:tcPr>
            <w:tcW w:w="1655" w:type="dxa"/>
            <w:tcBorders>
              <w:top w:val="single" w:sz="4" w:space="0" w:color="auto"/>
              <w:left w:val="single" w:sz="4" w:space="0" w:color="FFFFFF"/>
              <w:bottom w:val="single" w:sz="4" w:space="0" w:color="auto"/>
              <w:right w:val="single" w:sz="4" w:space="0" w:color="auto"/>
            </w:tcBorders>
            <w:shd w:val="clear" w:color="000000" w:fill="002060"/>
            <w:vAlign w:val="center"/>
            <w:hideMark/>
          </w:tcPr>
          <w:p w14:paraId="45999544" w14:textId="77777777" w:rsidR="00D741E0" w:rsidRPr="002F0153" w:rsidRDefault="00D741E0" w:rsidP="00E66E80">
            <w:pPr>
              <w:spacing w:after="0" w:line="240" w:lineRule="auto"/>
              <w:rPr>
                <w:rFonts w:ascii="Times New Roman" w:eastAsia="Times New Roman" w:hAnsi="Times New Roman"/>
                <w:b/>
                <w:bCs/>
                <w:color w:val="FFFFFF" w:themeColor="background1"/>
                <w:sz w:val="22"/>
                <w:lang w:val="es-ES" w:eastAsia="es-ES"/>
              </w:rPr>
            </w:pPr>
            <w:r w:rsidRPr="002F0153">
              <w:rPr>
                <w:rFonts w:ascii="Times New Roman" w:eastAsia="Times New Roman" w:hAnsi="Times New Roman"/>
                <w:b/>
                <w:bCs/>
                <w:color w:val="FFFFFF" w:themeColor="background1"/>
                <w:sz w:val="22"/>
                <w:lang w:val="es-ES" w:eastAsia="es-ES"/>
              </w:rPr>
              <w:t>Resultado</w:t>
            </w:r>
          </w:p>
        </w:tc>
      </w:tr>
      <w:tr w:rsidR="009814AD" w:rsidRPr="002F0153" w14:paraId="3411D0A7" w14:textId="77777777" w:rsidTr="008D369B">
        <w:trPr>
          <w:trHeight w:val="614"/>
          <w:jc w:val="center"/>
        </w:trPr>
        <w:tc>
          <w:tcPr>
            <w:tcW w:w="546" w:type="dxa"/>
            <w:vMerge w:val="restart"/>
            <w:tcBorders>
              <w:top w:val="single" w:sz="4" w:space="0" w:color="auto"/>
              <w:left w:val="single" w:sz="4" w:space="0" w:color="auto"/>
              <w:bottom w:val="single" w:sz="4" w:space="0" w:color="auto"/>
              <w:right w:val="single" w:sz="4" w:space="0" w:color="auto"/>
            </w:tcBorders>
            <w:vAlign w:val="center"/>
            <w:hideMark/>
          </w:tcPr>
          <w:p w14:paraId="13483183" w14:textId="3852B3B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w:t>
            </w:r>
          </w:p>
        </w:tc>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53A03B64" w14:textId="72FE3C4E"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hAnsi="Times New Roman"/>
                <w:b/>
                <w:bCs/>
                <w:color w:val="767171"/>
              </w:rPr>
              <w:t>Gerencia de Afiliación</w:t>
            </w:r>
          </w:p>
        </w:tc>
        <w:tc>
          <w:tcPr>
            <w:tcW w:w="1766" w:type="dxa"/>
            <w:tcBorders>
              <w:top w:val="single" w:sz="4" w:space="0" w:color="auto"/>
              <w:left w:val="nil"/>
              <w:bottom w:val="single" w:sz="4" w:space="0" w:color="auto"/>
              <w:right w:val="single" w:sz="4" w:space="0" w:color="auto"/>
            </w:tcBorders>
            <w:vAlign w:val="center"/>
            <w:hideMark/>
          </w:tcPr>
          <w:p w14:paraId="45134C23" w14:textId="1E5C6B4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Fortalecimiento de la Cartera</w:t>
            </w:r>
          </w:p>
        </w:tc>
        <w:tc>
          <w:tcPr>
            <w:tcW w:w="2946" w:type="dxa"/>
            <w:tcBorders>
              <w:top w:val="single" w:sz="4" w:space="0" w:color="auto"/>
              <w:left w:val="nil"/>
              <w:bottom w:val="single" w:sz="4" w:space="0" w:color="auto"/>
              <w:right w:val="single" w:sz="4" w:space="0" w:color="auto"/>
            </w:tcBorders>
            <w:vAlign w:val="center"/>
            <w:hideMark/>
          </w:tcPr>
          <w:p w14:paraId="105CA845" w14:textId="05B1523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Cantidad de nuevos afiliados del Régimen Contributivo</w:t>
            </w:r>
          </w:p>
        </w:tc>
        <w:tc>
          <w:tcPr>
            <w:tcW w:w="1607" w:type="dxa"/>
            <w:tcBorders>
              <w:top w:val="single" w:sz="4" w:space="0" w:color="auto"/>
              <w:left w:val="nil"/>
              <w:bottom w:val="single" w:sz="4" w:space="0" w:color="auto"/>
              <w:right w:val="single" w:sz="4" w:space="0" w:color="auto"/>
            </w:tcBorders>
            <w:vAlign w:val="center"/>
            <w:hideMark/>
          </w:tcPr>
          <w:p w14:paraId="4DB01277" w14:textId="03BD8F2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single" w:sz="4" w:space="0" w:color="auto"/>
              <w:left w:val="nil"/>
              <w:bottom w:val="single" w:sz="4" w:space="0" w:color="auto"/>
              <w:right w:val="single" w:sz="4" w:space="0" w:color="auto"/>
            </w:tcBorders>
            <w:vAlign w:val="center"/>
            <w:hideMark/>
          </w:tcPr>
          <w:p w14:paraId="76C1504B" w14:textId="2ED90FD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single" w:sz="4" w:space="0" w:color="auto"/>
              <w:left w:val="nil"/>
              <w:bottom w:val="single" w:sz="4" w:space="0" w:color="auto"/>
              <w:right w:val="single" w:sz="4" w:space="0" w:color="auto"/>
            </w:tcBorders>
            <w:vAlign w:val="center"/>
            <w:hideMark/>
          </w:tcPr>
          <w:p w14:paraId="7132511E" w14:textId="0DDCAE3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90,132</w:t>
            </w:r>
          </w:p>
        </w:tc>
        <w:tc>
          <w:tcPr>
            <w:tcW w:w="1368" w:type="dxa"/>
            <w:tcBorders>
              <w:top w:val="single" w:sz="4" w:space="0" w:color="auto"/>
              <w:left w:val="nil"/>
              <w:bottom w:val="single" w:sz="4" w:space="0" w:color="auto"/>
              <w:right w:val="single" w:sz="4" w:space="0" w:color="auto"/>
            </w:tcBorders>
            <w:vAlign w:val="center"/>
            <w:hideMark/>
          </w:tcPr>
          <w:p w14:paraId="325EE01D" w14:textId="06978DB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7CC887E1"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60%</w:t>
            </w:r>
          </w:p>
        </w:tc>
      </w:tr>
      <w:tr w:rsidR="009814AD" w:rsidRPr="002F0153" w14:paraId="6E1C1320" w14:textId="77777777" w:rsidTr="008D369B">
        <w:trPr>
          <w:trHeight w:val="552"/>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2A7E71B5"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FDCFAD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6B8F7B31" w14:textId="5A8D69A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Núcleo Familiar</w:t>
            </w:r>
          </w:p>
        </w:tc>
        <w:tc>
          <w:tcPr>
            <w:tcW w:w="2946" w:type="dxa"/>
            <w:tcBorders>
              <w:top w:val="nil"/>
              <w:left w:val="nil"/>
              <w:bottom w:val="single" w:sz="4" w:space="0" w:color="auto"/>
              <w:right w:val="single" w:sz="4" w:space="0" w:color="auto"/>
            </w:tcBorders>
            <w:vAlign w:val="center"/>
            <w:hideMark/>
          </w:tcPr>
          <w:p w14:paraId="7A760161" w14:textId="5F73945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Relación de dependencia en el Régimen Contributivo</w:t>
            </w:r>
          </w:p>
        </w:tc>
        <w:tc>
          <w:tcPr>
            <w:tcW w:w="1607" w:type="dxa"/>
            <w:tcBorders>
              <w:top w:val="nil"/>
              <w:left w:val="nil"/>
              <w:bottom w:val="single" w:sz="4" w:space="0" w:color="auto"/>
              <w:right w:val="single" w:sz="4" w:space="0" w:color="auto"/>
            </w:tcBorders>
            <w:vAlign w:val="center"/>
            <w:hideMark/>
          </w:tcPr>
          <w:p w14:paraId="1C1FECBD" w14:textId="69B6B2D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0FC9C3F0" w14:textId="7025106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4A6E8748" w14:textId="191E763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1.222</w:t>
            </w:r>
          </w:p>
        </w:tc>
        <w:tc>
          <w:tcPr>
            <w:tcW w:w="1368" w:type="dxa"/>
            <w:tcBorders>
              <w:top w:val="nil"/>
              <w:left w:val="nil"/>
              <w:bottom w:val="single" w:sz="4" w:space="0" w:color="auto"/>
              <w:right w:val="single" w:sz="4" w:space="0" w:color="auto"/>
            </w:tcBorders>
            <w:vAlign w:val="center"/>
            <w:hideMark/>
          </w:tcPr>
          <w:p w14:paraId="0D48BEBC" w14:textId="61AA854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3AC9E327"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99%</w:t>
            </w:r>
          </w:p>
        </w:tc>
      </w:tr>
      <w:tr w:rsidR="009814AD" w:rsidRPr="002F0153" w14:paraId="05E07783" w14:textId="77777777" w:rsidTr="008D369B">
        <w:trPr>
          <w:trHeight w:val="862"/>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4616A929"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E64718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1E63DD2D" w14:textId="7E19F43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Fortalecimiento de la Cartera</w:t>
            </w:r>
          </w:p>
        </w:tc>
        <w:tc>
          <w:tcPr>
            <w:tcW w:w="2946" w:type="dxa"/>
            <w:tcBorders>
              <w:top w:val="nil"/>
              <w:left w:val="nil"/>
              <w:bottom w:val="single" w:sz="4" w:space="0" w:color="auto"/>
              <w:right w:val="single" w:sz="4" w:space="0" w:color="auto"/>
            </w:tcBorders>
            <w:vAlign w:val="center"/>
            <w:hideMark/>
          </w:tcPr>
          <w:p w14:paraId="7828C383" w14:textId="39AB8B9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Relación de traspaso del Régimen Contributivo</w:t>
            </w:r>
          </w:p>
        </w:tc>
        <w:tc>
          <w:tcPr>
            <w:tcW w:w="1607" w:type="dxa"/>
            <w:tcBorders>
              <w:top w:val="nil"/>
              <w:left w:val="nil"/>
              <w:bottom w:val="single" w:sz="4" w:space="0" w:color="auto"/>
              <w:right w:val="single" w:sz="4" w:space="0" w:color="auto"/>
            </w:tcBorders>
            <w:vAlign w:val="center"/>
            <w:hideMark/>
          </w:tcPr>
          <w:p w14:paraId="4EE17352" w14:textId="3F2D702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3A11FF02" w14:textId="4970393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5F70D0FB" w14:textId="1EA4F82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6.475</w:t>
            </w:r>
          </w:p>
        </w:tc>
        <w:tc>
          <w:tcPr>
            <w:tcW w:w="1368" w:type="dxa"/>
            <w:tcBorders>
              <w:top w:val="nil"/>
              <w:left w:val="nil"/>
              <w:bottom w:val="single" w:sz="4" w:space="0" w:color="auto"/>
              <w:right w:val="single" w:sz="4" w:space="0" w:color="auto"/>
            </w:tcBorders>
            <w:vAlign w:val="center"/>
            <w:hideMark/>
          </w:tcPr>
          <w:p w14:paraId="060E248C" w14:textId="6EBEB14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679CCFE5"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69%</w:t>
            </w:r>
          </w:p>
        </w:tc>
      </w:tr>
      <w:tr w:rsidR="009814AD" w:rsidRPr="002F0153" w14:paraId="2443ED30" w14:textId="77777777" w:rsidTr="008D369B">
        <w:trPr>
          <w:trHeight w:val="996"/>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0F557E9C"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DE6EBFB"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7EF7D6B2" w14:textId="2D6D12B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Mantenimiento de Cartera</w:t>
            </w:r>
          </w:p>
        </w:tc>
        <w:tc>
          <w:tcPr>
            <w:tcW w:w="2946" w:type="dxa"/>
            <w:tcBorders>
              <w:top w:val="nil"/>
              <w:left w:val="nil"/>
              <w:bottom w:val="nil"/>
              <w:right w:val="nil"/>
            </w:tcBorders>
            <w:vAlign w:val="center"/>
            <w:hideMark/>
          </w:tcPr>
          <w:p w14:paraId="04F454B1" w14:textId="66EABC3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Cantidad de afiliados al Régimen Subsidiado al cierre del año 2025</w:t>
            </w:r>
          </w:p>
        </w:tc>
        <w:tc>
          <w:tcPr>
            <w:tcW w:w="1607" w:type="dxa"/>
            <w:tcBorders>
              <w:top w:val="nil"/>
              <w:left w:val="single" w:sz="4" w:space="0" w:color="auto"/>
              <w:bottom w:val="single" w:sz="4" w:space="0" w:color="auto"/>
              <w:right w:val="single" w:sz="4" w:space="0" w:color="auto"/>
            </w:tcBorders>
            <w:vAlign w:val="center"/>
            <w:hideMark/>
          </w:tcPr>
          <w:p w14:paraId="2C61BEAD" w14:textId="5EC7026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3CDCCB6A" w14:textId="54FA2D4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nil"/>
              <w:right w:val="nil"/>
            </w:tcBorders>
            <w:noWrap/>
            <w:vAlign w:val="center"/>
            <w:hideMark/>
          </w:tcPr>
          <w:p w14:paraId="7D746FCE" w14:textId="71880C7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5,775,290</w:t>
            </w:r>
          </w:p>
        </w:tc>
        <w:tc>
          <w:tcPr>
            <w:tcW w:w="1368" w:type="dxa"/>
            <w:tcBorders>
              <w:top w:val="nil"/>
              <w:left w:val="single" w:sz="4" w:space="0" w:color="auto"/>
              <w:bottom w:val="single" w:sz="4" w:space="0" w:color="auto"/>
              <w:right w:val="single" w:sz="4" w:space="0" w:color="auto"/>
            </w:tcBorders>
            <w:vAlign w:val="center"/>
            <w:hideMark/>
          </w:tcPr>
          <w:p w14:paraId="76F22AEB" w14:textId="348ACED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43656797"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1F461B68" w14:textId="77777777" w:rsidTr="008D369B">
        <w:trPr>
          <w:trHeight w:val="936"/>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5CEF2267"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D07ACB2"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0A791C5B" w14:textId="44BBD58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Núcleo Familiar</w:t>
            </w:r>
          </w:p>
        </w:tc>
        <w:tc>
          <w:tcPr>
            <w:tcW w:w="2946" w:type="dxa"/>
            <w:tcBorders>
              <w:top w:val="single" w:sz="4" w:space="0" w:color="auto"/>
              <w:left w:val="nil"/>
              <w:bottom w:val="single" w:sz="4" w:space="0" w:color="auto"/>
              <w:right w:val="single" w:sz="4" w:space="0" w:color="auto"/>
            </w:tcBorders>
            <w:vAlign w:val="center"/>
            <w:hideMark/>
          </w:tcPr>
          <w:p w14:paraId="634193EA" w14:textId="1A18FD7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Relación de dependencia en el Régimen Subsidiado</w:t>
            </w:r>
          </w:p>
        </w:tc>
        <w:tc>
          <w:tcPr>
            <w:tcW w:w="1607" w:type="dxa"/>
            <w:tcBorders>
              <w:top w:val="nil"/>
              <w:left w:val="nil"/>
              <w:bottom w:val="single" w:sz="4" w:space="0" w:color="auto"/>
              <w:right w:val="single" w:sz="4" w:space="0" w:color="auto"/>
            </w:tcBorders>
            <w:vAlign w:val="center"/>
            <w:hideMark/>
          </w:tcPr>
          <w:p w14:paraId="65D47570" w14:textId="142C6899"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22AA2614" w14:textId="79E8067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single" w:sz="4" w:space="0" w:color="auto"/>
              <w:left w:val="nil"/>
              <w:bottom w:val="single" w:sz="4" w:space="0" w:color="auto"/>
              <w:right w:val="single" w:sz="4" w:space="0" w:color="auto"/>
            </w:tcBorders>
            <w:vAlign w:val="center"/>
            <w:hideMark/>
          </w:tcPr>
          <w:p w14:paraId="74837F51" w14:textId="0C3AE99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0.21</w:t>
            </w:r>
          </w:p>
        </w:tc>
        <w:tc>
          <w:tcPr>
            <w:tcW w:w="1368" w:type="dxa"/>
            <w:tcBorders>
              <w:top w:val="nil"/>
              <w:left w:val="nil"/>
              <w:bottom w:val="single" w:sz="4" w:space="0" w:color="auto"/>
              <w:right w:val="single" w:sz="4" w:space="0" w:color="auto"/>
            </w:tcBorders>
            <w:vAlign w:val="center"/>
            <w:hideMark/>
          </w:tcPr>
          <w:p w14:paraId="73B82D26" w14:textId="1889AF5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7BA90C34"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90%</w:t>
            </w:r>
          </w:p>
        </w:tc>
      </w:tr>
      <w:tr w:rsidR="009814AD" w:rsidRPr="002F0153" w14:paraId="549D1516" w14:textId="77777777" w:rsidTr="008D369B">
        <w:trPr>
          <w:trHeight w:val="1041"/>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5F9629A4"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EC84FA6"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05A44955" w14:textId="74FC52C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Fortalecimiento de la Cartera</w:t>
            </w:r>
          </w:p>
        </w:tc>
        <w:tc>
          <w:tcPr>
            <w:tcW w:w="2946" w:type="dxa"/>
            <w:tcBorders>
              <w:top w:val="nil"/>
              <w:left w:val="nil"/>
              <w:bottom w:val="single" w:sz="4" w:space="0" w:color="auto"/>
              <w:right w:val="single" w:sz="4" w:space="0" w:color="auto"/>
            </w:tcBorders>
            <w:vAlign w:val="center"/>
            <w:hideMark/>
          </w:tcPr>
          <w:p w14:paraId="0A9DF3EF" w14:textId="6D49032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Cantidad de nuevos afiliados con planes Complementarios</w:t>
            </w:r>
          </w:p>
        </w:tc>
        <w:tc>
          <w:tcPr>
            <w:tcW w:w="1607" w:type="dxa"/>
            <w:tcBorders>
              <w:top w:val="nil"/>
              <w:left w:val="nil"/>
              <w:bottom w:val="single" w:sz="4" w:space="0" w:color="auto"/>
              <w:right w:val="single" w:sz="4" w:space="0" w:color="auto"/>
            </w:tcBorders>
            <w:vAlign w:val="center"/>
            <w:hideMark/>
          </w:tcPr>
          <w:p w14:paraId="68A3D82F" w14:textId="371BFAB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70A98466" w14:textId="5970602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32492A87" w14:textId="1D94E89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48,850</w:t>
            </w:r>
          </w:p>
        </w:tc>
        <w:tc>
          <w:tcPr>
            <w:tcW w:w="1368" w:type="dxa"/>
            <w:tcBorders>
              <w:top w:val="nil"/>
              <w:left w:val="nil"/>
              <w:bottom w:val="single" w:sz="4" w:space="0" w:color="auto"/>
              <w:right w:val="single" w:sz="4" w:space="0" w:color="auto"/>
            </w:tcBorders>
            <w:vAlign w:val="center"/>
            <w:hideMark/>
          </w:tcPr>
          <w:p w14:paraId="3BF13F0E" w14:textId="7F4456B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2802FF75" w14:textId="3952C2D3" w:rsidR="009814AD"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87%</w:t>
            </w:r>
          </w:p>
          <w:p w14:paraId="5572DF00" w14:textId="77777777" w:rsidR="008D369B" w:rsidRDefault="008D369B" w:rsidP="00E66E80">
            <w:pPr>
              <w:spacing w:after="0" w:line="240" w:lineRule="auto"/>
              <w:rPr>
                <w:rFonts w:ascii="Times New Roman" w:eastAsia="Times New Roman" w:hAnsi="Times New Roman"/>
                <w:color w:val="767171"/>
                <w:sz w:val="22"/>
                <w:lang w:val="es-ES" w:eastAsia="es-ES"/>
              </w:rPr>
            </w:pPr>
          </w:p>
          <w:p w14:paraId="1CEDA0C6" w14:textId="77777777" w:rsidR="008D369B" w:rsidRDefault="008D369B" w:rsidP="00E66E80">
            <w:pPr>
              <w:spacing w:after="0" w:line="240" w:lineRule="auto"/>
              <w:rPr>
                <w:rFonts w:ascii="Times New Roman" w:eastAsia="Times New Roman" w:hAnsi="Times New Roman"/>
                <w:color w:val="767171"/>
                <w:sz w:val="22"/>
                <w:lang w:val="es-ES" w:eastAsia="es-ES"/>
              </w:rPr>
            </w:pPr>
          </w:p>
          <w:p w14:paraId="49FCE290" w14:textId="77777777" w:rsidR="008D369B" w:rsidRDefault="008D369B" w:rsidP="00E66E80">
            <w:pPr>
              <w:spacing w:after="0" w:line="240" w:lineRule="auto"/>
              <w:rPr>
                <w:rFonts w:ascii="Times New Roman" w:eastAsia="Times New Roman" w:hAnsi="Times New Roman"/>
                <w:color w:val="767171"/>
                <w:sz w:val="22"/>
                <w:lang w:val="es-ES" w:eastAsia="es-ES"/>
              </w:rPr>
            </w:pPr>
          </w:p>
          <w:p w14:paraId="7DD114FF" w14:textId="77777777" w:rsidR="008D369B" w:rsidRDefault="008D369B" w:rsidP="00E66E80">
            <w:pPr>
              <w:spacing w:after="0" w:line="240" w:lineRule="auto"/>
              <w:rPr>
                <w:rFonts w:ascii="Times New Roman" w:eastAsia="Times New Roman" w:hAnsi="Times New Roman"/>
                <w:color w:val="767171"/>
                <w:sz w:val="22"/>
                <w:lang w:val="es-ES" w:eastAsia="es-ES"/>
              </w:rPr>
            </w:pPr>
          </w:p>
          <w:p w14:paraId="27E93995" w14:textId="77777777" w:rsidR="008D369B" w:rsidRDefault="008D369B" w:rsidP="00E66E80">
            <w:pPr>
              <w:spacing w:after="0" w:line="240" w:lineRule="auto"/>
              <w:rPr>
                <w:rFonts w:ascii="Times New Roman" w:eastAsia="Times New Roman" w:hAnsi="Times New Roman"/>
                <w:color w:val="767171"/>
                <w:sz w:val="22"/>
                <w:lang w:val="es-ES" w:eastAsia="es-ES"/>
              </w:rPr>
            </w:pPr>
          </w:p>
          <w:p w14:paraId="310CD6E6" w14:textId="77777777" w:rsidR="008D369B" w:rsidRPr="002F0153" w:rsidRDefault="008D369B" w:rsidP="00E66E80">
            <w:pPr>
              <w:spacing w:after="0" w:line="240" w:lineRule="auto"/>
              <w:rPr>
                <w:rFonts w:ascii="Times New Roman" w:eastAsia="Times New Roman" w:hAnsi="Times New Roman"/>
                <w:color w:val="767171"/>
                <w:sz w:val="22"/>
                <w:lang w:val="es-ES" w:eastAsia="es-ES"/>
              </w:rPr>
            </w:pPr>
          </w:p>
        </w:tc>
      </w:tr>
      <w:tr w:rsidR="009814AD" w:rsidRPr="002F0153" w14:paraId="2E239578" w14:textId="77777777" w:rsidTr="008D369B">
        <w:trPr>
          <w:trHeight w:val="1045"/>
          <w:jc w:val="center"/>
        </w:trPr>
        <w:tc>
          <w:tcPr>
            <w:tcW w:w="546" w:type="dxa"/>
            <w:vMerge w:val="restart"/>
            <w:tcBorders>
              <w:top w:val="single" w:sz="4" w:space="0" w:color="auto"/>
              <w:left w:val="single" w:sz="4" w:space="0" w:color="auto"/>
              <w:bottom w:val="nil"/>
              <w:right w:val="single" w:sz="4" w:space="0" w:color="auto"/>
            </w:tcBorders>
            <w:vAlign w:val="center"/>
            <w:hideMark/>
          </w:tcPr>
          <w:p w14:paraId="3E21CF84" w14:textId="0F003386" w:rsidR="009814AD" w:rsidRPr="002F0153" w:rsidRDefault="009814AD" w:rsidP="00E66E80">
            <w:pPr>
              <w:spacing w:after="0" w:line="240" w:lineRule="auto"/>
              <w:rPr>
                <w:rFonts w:ascii="Times New Roman" w:eastAsia="Times New Roman" w:hAnsi="Times New Roman"/>
                <w:b/>
                <w:bCs/>
                <w:color w:val="767171"/>
                <w:sz w:val="22"/>
                <w:lang w:val="es-ES" w:eastAsia="es-ES"/>
              </w:rPr>
            </w:pPr>
          </w:p>
          <w:p w14:paraId="293EDD89" w14:textId="641B26EF" w:rsidR="009814AD" w:rsidRPr="002F0153" w:rsidRDefault="00542C77" w:rsidP="00E66E80">
            <w:pPr>
              <w:spacing w:after="0" w:line="240" w:lineRule="auto"/>
              <w:rPr>
                <w:rFonts w:ascii="Times New Roman" w:eastAsia="Times New Roman" w:hAnsi="Times New Roman"/>
                <w:b/>
                <w:bCs/>
                <w:color w:val="767171"/>
                <w:sz w:val="22"/>
                <w:lang w:val="es-ES" w:eastAsia="es-ES"/>
              </w:rPr>
            </w:pPr>
            <w:r>
              <w:rPr>
                <w:rFonts w:ascii="Times New Roman" w:hAnsi="Times New Roman"/>
                <w:b/>
                <w:bCs/>
                <w:color w:val="767171"/>
              </w:rPr>
              <w:t>2</w:t>
            </w:r>
          </w:p>
        </w:tc>
        <w:tc>
          <w:tcPr>
            <w:tcW w:w="1304" w:type="dxa"/>
            <w:vMerge w:val="restart"/>
            <w:tcBorders>
              <w:top w:val="single" w:sz="4" w:space="0" w:color="auto"/>
              <w:left w:val="single" w:sz="4" w:space="0" w:color="auto"/>
              <w:bottom w:val="single" w:sz="4" w:space="0" w:color="000000"/>
              <w:right w:val="single" w:sz="4" w:space="0" w:color="auto"/>
            </w:tcBorders>
            <w:vAlign w:val="center"/>
            <w:hideMark/>
          </w:tcPr>
          <w:p w14:paraId="6FAEDA09" w14:textId="15C55B26" w:rsidR="009814AD" w:rsidRPr="002F0153" w:rsidRDefault="009814AD" w:rsidP="00E66E80">
            <w:pPr>
              <w:spacing w:after="0" w:line="240" w:lineRule="auto"/>
              <w:rPr>
                <w:rFonts w:ascii="Times New Roman" w:eastAsia="Times New Roman" w:hAnsi="Times New Roman"/>
                <w:b/>
                <w:bCs/>
                <w:color w:val="767171"/>
                <w:sz w:val="22"/>
                <w:lang w:val="es-ES" w:eastAsia="es-ES"/>
              </w:rPr>
            </w:pPr>
          </w:p>
          <w:p w14:paraId="6BC5A3DD" w14:textId="0975A23F"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hAnsi="Times New Roman"/>
                <w:b/>
                <w:bCs/>
                <w:color w:val="767171"/>
              </w:rPr>
              <w:t>Gerencia</w:t>
            </w:r>
            <w:r w:rsidR="00612E4D">
              <w:rPr>
                <w:rFonts w:ascii="Times New Roman" w:hAnsi="Times New Roman"/>
                <w:b/>
                <w:bCs/>
                <w:color w:val="767171"/>
              </w:rPr>
              <w:t xml:space="preserve"> de </w:t>
            </w:r>
            <w:r w:rsidRPr="002F0153">
              <w:rPr>
                <w:rFonts w:ascii="Times New Roman" w:hAnsi="Times New Roman"/>
                <w:b/>
                <w:bCs/>
                <w:color w:val="767171"/>
              </w:rPr>
              <w:t>Servicios a Usuarios y Prestadores</w:t>
            </w:r>
          </w:p>
        </w:tc>
        <w:tc>
          <w:tcPr>
            <w:tcW w:w="1766" w:type="dxa"/>
            <w:tcBorders>
              <w:top w:val="nil"/>
              <w:left w:val="nil"/>
              <w:bottom w:val="single" w:sz="4" w:space="0" w:color="auto"/>
              <w:right w:val="single" w:sz="4" w:space="0" w:color="auto"/>
            </w:tcBorders>
            <w:vAlign w:val="center"/>
            <w:hideMark/>
          </w:tcPr>
          <w:p w14:paraId="182C3FFC" w14:textId="0D0AAB2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Cobertura de altos costo</w:t>
            </w:r>
          </w:p>
        </w:tc>
        <w:tc>
          <w:tcPr>
            <w:tcW w:w="2946" w:type="dxa"/>
            <w:tcBorders>
              <w:top w:val="nil"/>
              <w:left w:val="nil"/>
              <w:bottom w:val="single" w:sz="4" w:space="0" w:color="auto"/>
              <w:right w:val="single" w:sz="4" w:space="0" w:color="auto"/>
            </w:tcBorders>
            <w:vAlign w:val="center"/>
            <w:hideMark/>
          </w:tcPr>
          <w:p w14:paraId="749F7332" w14:textId="757F45A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solicitudes de Alto Costo respondidas en los tiempos establecidos</w:t>
            </w:r>
          </w:p>
        </w:tc>
        <w:tc>
          <w:tcPr>
            <w:tcW w:w="1607" w:type="dxa"/>
            <w:tcBorders>
              <w:top w:val="nil"/>
              <w:left w:val="nil"/>
              <w:bottom w:val="single" w:sz="4" w:space="0" w:color="auto"/>
              <w:right w:val="single" w:sz="4" w:space="0" w:color="auto"/>
            </w:tcBorders>
            <w:vAlign w:val="center"/>
            <w:hideMark/>
          </w:tcPr>
          <w:p w14:paraId="24133E66" w14:textId="6B00D25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14DA500" w14:textId="4B0B932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6ABFB196" w14:textId="61E30E3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97</w:t>
            </w:r>
          </w:p>
        </w:tc>
        <w:tc>
          <w:tcPr>
            <w:tcW w:w="1368" w:type="dxa"/>
            <w:tcBorders>
              <w:top w:val="nil"/>
              <w:left w:val="nil"/>
              <w:bottom w:val="single" w:sz="4" w:space="0" w:color="auto"/>
              <w:right w:val="single" w:sz="4" w:space="0" w:color="auto"/>
            </w:tcBorders>
            <w:vAlign w:val="center"/>
            <w:hideMark/>
          </w:tcPr>
          <w:p w14:paraId="570CB75C" w14:textId="7955E51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1DE32588"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67330BCF" w14:textId="77777777" w:rsidTr="00813C45">
        <w:trPr>
          <w:trHeight w:val="779"/>
          <w:jc w:val="center"/>
        </w:trPr>
        <w:tc>
          <w:tcPr>
            <w:tcW w:w="546" w:type="dxa"/>
            <w:vMerge/>
            <w:tcBorders>
              <w:top w:val="nil"/>
              <w:left w:val="single" w:sz="4" w:space="0" w:color="auto"/>
              <w:bottom w:val="nil"/>
              <w:right w:val="single" w:sz="4" w:space="0" w:color="auto"/>
            </w:tcBorders>
            <w:vAlign w:val="center"/>
            <w:hideMark/>
          </w:tcPr>
          <w:p w14:paraId="2629E5E0"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30648E9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single" w:sz="4" w:space="0" w:color="auto"/>
              <w:bottom w:val="single" w:sz="4" w:space="0" w:color="000000"/>
              <w:right w:val="single" w:sz="4" w:space="0" w:color="auto"/>
            </w:tcBorders>
            <w:vAlign w:val="center"/>
            <w:hideMark/>
          </w:tcPr>
          <w:p w14:paraId="1CBE9331" w14:textId="100766F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Programas de Promoción y prevención de la Salud (P&amp;P)</w:t>
            </w:r>
          </w:p>
        </w:tc>
        <w:tc>
          <w:tcPr>
            <w:tcW w:w="2946" w:type="dxa"/>
            <w:tcBorders>
              <w:top w:val="nil"/>
              <w:left w:val="nil"/>
              <w:bottom w:val="single" w:sz="4" w:space="0" w:color="auto"/>
              <w:right w:val="single" w:sz="4" w:space="0" w:color="auto"/>
            </w:tcBorders>
            <w:vAlign w:val="center"/>
            <w:hideMark/>
          </w:tcPr>
          <w:p w14:paraId="562186F5" w14:textId="7608EE1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Cantidad de afiliados adultos mayores de 65 años o más beneficiados en el Programa SeNaSa Cuida De Ti</w:t>
            </w:r>
          </w:p>
        </w:tc>
        <w:tc>
          <w:tcPr>
            <w:tcW w:w="1607" w:type="dxa"/>
            <w:tcBorders>
              <w:top w:val="nil"/>
              <w:left w:val="nil"/>
              <w:bottom w:val="single" w:sz="4" w:space="0" w:color="auto"/>
              <w:right w:val="single" w:sz="4" w:space="0" w:color="auto"/>
            </w:tcBorders>
            <w:vAlign w:val="center"/>
            <w:hideMark/>
          </w:tcPr>
          <w:p w14:paraId="5F433BC5" w14:textId="26B50C0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Trimestral</w:t>
            </w:r>
          </w:p>
        </w:tc>
        <w:tc>
          <w:tcPr>
            <w:tcW w:w="837" w:type="dxa"/>
            <w:tcBorders>
              <w:top w:val="nil"/>
              <w:left w:val="nil"/>
              <w:bottom w:val="single" w:sz="4" w:space="0" w:color="auto"/>
              <w:right w:val="single" w:sz="4" w:space="0" w:color="auto"/>
            </w:tcBorders>
            <w:vAlign w:val="center"/>
            <w:hideMark/>
          </w:tcPr>
          <w:p w14:paraId="3158DB72" w14:textId="6BAB547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38E766F3" w14:textId="526860E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14,400</w:t>
            </w:r>
          </w:p>
        </w:tc>
        <w:tc>
          <w:tcPr>
            <w:tcW w:w="1368" w:type="dxa"/>
            <w:tcBorders>
              <w:top w:val="nil"/>
              <w:left w:val="nil"/>
              <w:bottom w:val="single" w:sz="4" w:space="0" w:color="auto"/>
              <w:right w:val="single" w:sz="4" w:space="0" w:color="auto"/>
            </w:tcBorders>
            <w:vAlign w:val="center"/>
            <w:hideMark/>
          </w:tcPr>
          <w:p w14:paraId="20655D82" w14:textId="173F94C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6BC106E9"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0FFBC440" w14:textId="77777777" w:rsidTr="00813C45">
        <w:trPr>
          <w:trHeight w:val="859"/>
          <w:jc w:val="center"/>
        </w:trPr>
        <w:tc>
          <w:tcPr>
            <w:tcW w:w="546" w:type="dxa"/>
            <w:vMerge/>
            <w:tcBorders>
              <w:top w:val="nil"/>
              <w:left w:val="single" w:sz="4" w:space="0" w:color="auto"/>
              <w:bottom w:val="nil"/>
              <w:right w:val="single" w:sz="4" w:space="0" w:color="auto"/>
            </w:tcBorders>
            <w:vAlign w:val="center"/>
            <w:hideMark/>
          </w:tcPr>
          <w:p w14:paraId="2C58E51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69592B2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val="restart"/>
            <w:tcBorders>
              <w:top w:val="nil"/>
              <w:left w:val="single" w:sz="4" w:space="0" w:color="auto"/>
              <w:bottom w:val="single" w:sz="4" w:space="0" w:color="000000"/>
              <w:right w:val="single" w:sz="4" w:space="0" w:color="auto"/>
            </w:tcBorders>
            <w:vAlign w:val="center"/>
            <w:hideMark/>
          </w:tcPr>
          <w:p w14:paraId="6E5F1E7F"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Programas de Promoción y prevención de la Salud (P&amp;P)</w:t>
            </w:r>
          </w:p>
          <w:p w14:paraId="3E68F660" w14:textId="4F466E83" w:rsidR="009814AD" w:rsidRPr="002F0153" w:rsidRDefault="009814AD" w:rsidP="00E66E80">
            <w:pPr>
              <w:spacing w:after="0" w:line="240" w:lineRule="auto"/>
              <w:rPr>
                <w:rFonts w:ascii="Times New Roman" w:eastAsia="Times New Roman" w:hAnsi="Times New Roman"/>
                <w:color w:val="767171"/>
                <w:sz w:val="22"/>
                <w:lang w:val="es-ES" w:eastAsia="es-ES"/>
              </w:rPr>
            </w:pPr>
          </w:p>
          <w:p w14:paraId="1CD92673" w14:textId="5C0A69C9"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51A4D4DB" w14:textId="002C0B7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GSS-% de PSS odontológicos con notas de calidad levantadas a partir de hallazgos en las auditorias de realizadas en ambos Regímenes.</w:t>
            </w:r>
          </w:p>
        </w:tc>
        <w:tc>
          <w:tcPr>
            <w:tcW w:w="1607" w:type="dxa"/>
            <w:tcBorders>
              <w:top w:val="nil"/>
              <w:left w:val="nil"/>
              <w:bottom w:val="single" w:sz="4" w:space="0" w:color="auto"/>
              <w:right w:val="single" w:sz="4" w:space="0" w:color="auto"/>
            </w:tcBorders>
            <w:vAlign w:val="center"/>
            <w:hideMark/>
          </w:tcPr>
          <w:p w14:paraId="3B86AF8C" w14:textId="0BBA269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39096D78" w14:textId="3A0BD2F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39B965BE" w14:textId="3569B57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100%</w:t>
            </w:r>
          </w:p>
        </w:tc>
        <w:tc>
          <w:tcPr>
            <w:tcW w:w="1368" w:type="dxa"/>
            <w:tcBorders>
              <w:top w:val="nil"/>
              <w:left w:val="nil"/>
              <w:bottom w:val="single" w:sz="4" w:space="0" w:color="auto"/>
              <w:right w:val="single" w:sz="4" w:space="0" w:color="auto"/>
            </w:tcBorders>
            <w:vAlign w:val="center"/>
            <w:hideMark/>
          </w:tcPr>
          <w:p w14:paraId="1880F900" w14:textId="3049ED8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26DD39B6"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5177245A" w14:textId="77777777" w:rsidTr="00813C45">
        <w:trPr>
          <w:trHeight w:val="701"/>
          <w:jc w:val="center"/>
        </w:trPr>
        <w:tc>
          <w:tcPr>
            <w:tcW w:w="546" w:type="dxa"/>
            <w:vMerge/>
            <w:tcBorders>
              <w:top w:val="nil"/>
              <w:left w:val="single" w:sz="4" w:space="0" w:color="auto"/>
              <w:bottom w:val="nil"/>
              <w:right w:val="single" w:sz="4" w:space="0" w:color="auto"/>
            </w:tcBorders>
            <w:vAlign w:val="center"/>
            <w:hideMark/>
          </w:tcPr>
          <w:p w14:paraId="48A4898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6B3C649E"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tcBorders>
              <w:top w:val="nil"/>
              <w:left w:val="single" w:sz="4" w:space="0" w:color="auto"/>
              <w:bottom w:val="single" w:sz="4" w:space="0" w:color="000000"/>
              <w:right w:val="single" w:sz="4" w:space="0" w:color="auto"/>
            </w:tcBorders>
            <w:vAlign w:val="center"/>
            <w:hideMark/>
          </w:tcPr>
          <w:p w14:paraId="06ECEF2C"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4AA02282" w14:textId="168927D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autorizaciones de servicios especiales sin errores críticos.</w:t>
            </w:r>
          </w:p>
        </w:tc>
        <w:tc>
          <w:tcPr>
            <w:tcW w:w="1607" w:type="dxa"/>
            <w:tcBorders>
              <w:top w:val="nil"/>
              <w:left w:val="nil"/>
              <w:bottom w:val="single" w:sz="4" w:space="0" w:color="auto"/>
              <w:right w:val="single" w:sz="4" w:space="0" w:color="auto"/>
            </w:tcBorders>
            <w:vAlign w:val="center"/>
            <w:hideMark/>
          </w:tcPr>
          <w:p w14:paraId="7C589F8D" w14:textId="1172D8B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6EEDEB9E" w14:textId="16F8EA8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3874EEEE" w14:textId="2F49150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95</w:t>
            </w:r>
          </w:p>
        </w:tc>
        <w:tc>
          <w:tcPr>
            <w:tcW w:w="1368" w:type="dxa"/>
            <w:tcBorders>
              <w:top w:val="nil"/>
              <w:left w:val="nil"/>
              <w:bottom w:val="single" w:sz="4" w:space="0" w:color="auto"/>
              <w:right w:val="single" w:sz="4" w:space="0" w:color="auto"/>
            </w:tcBorders>
            <w:vAlign w:val="center"/>
            <w:hideMark/>
          </w:tcPr>
          <w:p w14:paraId="78FEF4E7" w14:textId="22C6137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680636F4"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63%</w:t>
            </w:r>
          </w:p>
        </w:tc>
      </w:tr>
      <w:tr w:rsidR="009814AD" w:rsidRPr="002F0153" w14:paraId="7F2EF6D8" w14:textId="77777777" w:rsidTr="00813C45">
        <w:trPr>
          <w:trHeight w:val="549"/>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62BA783F"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26A3E3C7"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tcBorders>
              <w:top w:val="nil"/>
              <w:left w:val="nil"/>
              <w:bottom w:val="single" w:sz="4" w:space="0" w:color="auto"/>
              <w:right w:val="single" w:sz="4" w:space="0" w:color="auto"/>
            </w:tcBorders>
            <w:vAlign w:val="center"/>
            <w:hideMark/>
          </w:tcPr>
          <w:p w14:paraId="7866096E"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7D84AD61" w14:textId="172C84A5" w:rsidR="00107990" w:rsidRPr="002F0153" w:rsidRDefault="009814AD" w:rsidP="00E66E80">
            <w:pPr>
              <w:spacing w:after="0" w:line="240" w:lineRule="auto"/>
              <w:rPr>
                <w:rFonts w:ascii="Times New Roman" w:hAnsi="Times New Roman"/>
                <w:color w:val="767171"/>
              </w:rPr>
            </w:pPr>
            <w:r w:rsidRPr="002F0153">
              <w:rPr>
                <w:rFonts w:ascii="Times New Roman" w:hAnsi="Times New Roman"/>
                <w:color w:val="767171"/>
              </w:rPr>
              <w:t>% de satisfacción de afiliados con la atención recibida</w:t>
            </w:r>
          </w:p>
        </w:tc>
        <w:tc>
          <w:tcPr>
            <w:tcW w:w="1607" w:type="dxa"/>
            <w:tcBorders>
              <w:top w:val="nil"/>
              <w:left w:val="nil"/>
              <w:bottom w:val="single" w:sz="4" w:space="0" w:color="auto"/>
              <w:right w:val="single" w:sz="4" w:space="0" w:color="auto"/>
            </w:tcBorders>
            <w:vAlign w:val="center"/>
            <w:hideMark/>
          </w:tcPr>
          <w:p w14:paraId="65FC5C25" w14:textId="4AB9E07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D67E5AA" w14:textId="1B93E70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35E265A7" w14:textId="0332FD69"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97</w:t>
            </w:r>
          </w:p>
        </w:tc>
        <w:tc>
          <w:tcPr>
            <w:tcW w:w="1368" w:type="dxa"/>
            <w:tcBorders>
              <w:top w:val="nil"/>
              <w:left w:val="nil"/>
              <w:bottom w:val="single" w:sz="4" w:space="0" w:color="auto"/>
              <w:right w:val="single" w:sz="4" w:space="0" w:color="auto"/>
            </w:tcBorders>
            <w:vAlign w:val="center"/>
            <w:hideMark/>
          </w:tcPr>
          <w:p w14:paraId="496288AA" w14:textId="16D8E80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6421C928"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1D51457D" w14:textId="77777777" w:rsidTr="00813C45">
        <w:trPr>
          <w:trHeight w:val="620"/>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47C0AB36"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45752270"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tcBorders>
              <w:top w:val="nil"/>
              <w:left w:val="nil"/>
              <w:bottom w:val="single" w:sz="4" w:space="0" w:color="auto"/>
              <w:right w:val="single" w:sz="4" w:space="0" w:color="auto"/>
            </w:tcBorders>
            <w:vAlign w:val="center"/>
            <w:hideMark/>
          </w:tcPr>
          <w:p w14:paraId="39B70B23"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3E331F7F" w14:textId="2364996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requerimiento de los afiliados respondidos en los tiempos establecidos</w:t>
            </w:r>
          </w:p>
        </w:tc>
        <w:tc>
          <w:tcPr>
            <w:tcW w:w="1607" w:type="dxa"/>
            <w:tcBorders>
              <w:top w:val="nil"/>
              <w:left w:val="nil"/>
              <w:bottom w:val="single" w:sz="4" w:space="0" w:color="auto"/>
              <w:right w:val="single" w:sz="4" w:space="0" w:color="auto"/>
            </w:tcBorders>
            <w:vAlign w:val="center"/>
            <w:hideMark/>
          </w:tcPr>
          <w:p w14:paraId="4A4C268D" w14:textId="49A07C6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666FB9C6" w14:textId="0AF3A27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6736D6DD" w14:textId="7114F4B6"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97</w:t>
            </w:r>
          </w:p>
        </w:tc>
        <w:tc>
          <w:tcPr>
            <w:tcW w:w="1368" w:type="dxa"/>
            <w:tcBorders>
              <w:top w:val="nil"/>
              <w:left w:val="nil"/>
              <w:bottom w:val="single" w:sz="4" w:space="0" w:color="auto"/>
              <w:right w:val="single" w:sz="4" w:space="0" w:color="auto"/>
            </w:tcBorders>
            <w:vAlign w:val="center"/>
            <w:hideMark/>
          </w:tcPr>
          <w:p w14:paraId="3DDDD8BE" w14:textId="3CCDCA8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02D0BF8D"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66699951" w14:textId="77777777" w:rsidTr="00813C45">
        <w:trPr>
          <w:trHeight w:val="620"/>
          <w:jc w:val="center"/>
        </w:trPr>
        <w:tc>
          <w:tcPr>
            <w:tcW w:w="546" w:type="dxa"/>
            <w:vMerge w:val="restart"/>
            <w:tcBorders>
              <w:top w:val="single" w:sz="4" w:space="0" w:color="auto"/>
              <w:left w:val="single" w:sz="4" w:space="0" w:color="auto"/>
              <w:bottom w:val="single" w:sz="4" w:space="0" w:color="000000"/>
              <w:right w:val="single" w:sz="4" w:space="0" w:color="auto"/>
            </w:tcBorders>
            <w:vAlign w:val="center"/>
            <w:hideMark/>
          </w:tcPr>
          <w:p w14:paraId="503D047F"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eastAsia="Times New Roman" w:hAnsi="Times New Roman"/>
                <w:b/>
                <w:bCs/>
                <w:color w:val="767171"/>
                <w:sz w:val="22"/>
                <w:lang w:val="es-ES" w:eastAsia="es-ES"/>
              </w:rPr>
              <w:t>3</w:t>
            </w:r>
          </w:p>
          <w:p w14:paraId="51E387E8" w14:textId="00B18448"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val="restart"/>
            <w:tcBorders>
              <w:top w:val="nil"/>
              <w:left w:val="single" w:sz="4" w:space="0" w:color="auto"/>
              <w:bottom w:val="single" w:sz="4" w:space="0" w:color="000000"/>
              <w:right w:val="single" w:sz="4" w:space="0" w:color="auto"/>
            </w:tcBorders>
            <w:vAlign w:val="center"/>
            <w:hideMark/>
          </w:tcPr>
          <w:p w14:paraId="15F63F96"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eastAsia="Times New Roman" w:hAnsi="Times New Roman"/>
                <w:b/>
                <w:bCs/>
                <w:color w:val="767171"/>
                <w:sz w:val="22"/>
                <w:lang w:val="es-ES" w:eastAsia="es-ES"/>
              </w:rPr>
              <w:t>Gerencia Servicios a Usuarios y Prestadores</w:t>
            </w:r>
          </w:p>
          <w:p w14:paraId="20E1A24E" w14:textId="0A3D4C78"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hAnsi="Times New Roman"/>
                <w:b/>
                <w:bCs/>
                <w:color w:val="767171"/>
              </w:rPr>
              <w:t xml:space="preserve">Gerencia </w:t>
            </w:r>
            <w:r w:rsidR="00187FD8" w:rsidRPr="002F0153">
              <w:rPr>
                <w:rFonts w:ascii="Times New Roman" w:hAnsi="Times New Roman"/>
                <w:b/>
                <w:bCs/>
                <w:color w:val="767171"/>
              </w:rPr>
              <w:t>Financiera</w:t>
            </w:r>
          </w:p>
        </w:tc>
        <w:tc>
          <w:tcPr>
            <w:tcW w:w="1766" w:type="dxa"/>
            <w:tcBorders>
              <w:top w:val="nil"/>
              <w:left w:val="nil"/>
              <w:bottom w:val="single" w:sz="4" w:space="0" w:color="auto"/>
              <w:right w:val="single" w:sz="4" w:space="0" w:color="auto"/>
            </w:tcBorders>
            <w:vAlign w:val="center"/>
            <w:hideMark/>
          </w:tcPr>
          <w:p w14:paraId="0B1C47B5" w14:textId="26C9A165"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56F7952A" w14:textId="23EEFED9"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llamadas respondidas en el Centro de Atención al Usuario</w:t>
            </w:r>
          </w:p>
        </w:tc>
        <w:tc>
          <w:tcPr>
            <w:tcW w:w="1607" w:type="dxa"/>
            <w:tcBorders>
              <w:top w:val="nil"/>
              <w:left w:val="nil"/>
              <w:bottom w:val="single" w:sz="4" w:space="0" w:color="auto"/>
              <w:right w:val="single" w:sz="4" w:space="0" w:color="auto"/>
            </w:tcBorders>
            <w:vAlign w:val="center"/>
            <w:hideMark/>
          </w:tcPr>
          <w:p w14:paraId="73223EC0" w14:textId="5EC4630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03CE4B6F" w14:textId="5E565F1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1C308238" w14:textId="74CD75C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95</w:t>
            </w:r>
          </w:p>
        </w:tc>
        <w:tc>
          <w:tcPr>
            <w:tcW w:w="1368" w:type="dxa"/>
            <w:tcBorders>
              <w:top w:val="nil"/>
              <w:left w:val="nil"/>
              <w:bottom w:val="single" w:sz="4" w:space="0" w:color="auto"/>
              <w:right w:val="single" w:sz="4" w:space="0" w:color="auto"/>
            </w:tcBorders>
            <w:vAlign w:val="center"/>
            <w:hideMark/>
          </w:tcPr>
          <w:p w14:paraId="0C006E39" w14:textId="1EA7342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079125F3"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776F81B5" w14:textId="77777777" w:rsidTr="00813C45">
        <w:trPr>
          <w:trHeight w:val="933"/>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7C2BA18C"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30E171FE"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53DEFA1C" w14:textId="104BFD5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2C2DE009" w14:textId="70C62B0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llamadas monitoreadas sin errores críticos identificados</w:t>
            </w:r>
          </w:p>
        </w:tc>
        <w:tc>
          <w:tcPr>
            <w:tcW w:w="1607" w:type="dxa"/>
            <w:tcBorders>
              <w:top w:val="nil"/>
              <w:left w:val="nil"/>
              <w:bottom w:val="single" w:sz="4" w:space="0" w:color="auto"/>
              <w:right w:val="single" w:sz="4" w:space="0" w:color="auto"/>
            </w:tcBorders>
            <w:vAlign w:val="center"/>
            <w:hideMark/>
          </w:tcPr>
          <w:p w14:paraId="76F88744" w14:textId="1434B631"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376A3F47" w14:textId="7ED342A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020A5F23" w14:textId="7902275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93</w:t>
            </w:r>
          </w:p>
        </w:tc>
        <w:tc>
          <w:tcPr>
            <w:tcW w:w="1368" w:type="dxa"/>
            <w:tcBorders>
              <w:top w:val="nil"/>
              <w:left w:val="nil"/>
              <w:bottom w:val="single" w:sz="4" w:space="0" w:color="auto"/>
              <w:right w:val="single" w:sz="4" w:space="0" w:color="auto"/>
            </w:tcBorders>
            <w:vAlign w:val="center"/>
            <w:hideMark/>
          </w:tcPr>
          <w:p w14:paraId="62F07B1C" w14:textId="2B40D06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3EAFC042"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3F1242C0" w14:textId="77777777" w:rsidTr="00813C45">
        <w:trPr>
          <w:trHeight w:val="762"/>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0BD005E0"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467E2570"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706F02F7" w14:textId="20416E12"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6DD1B04B" w14:textId="315A3BD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usuarios atendidos en el tiempo de servicio establecido (ATP)</w:t>
            </w:r>
          </w:p>
        </w:tc>
        <w:tc>
          <w:tcPr>
            <w:tcW w:w="1607" w:type="dxa"/>
            <w:tcBorders>
              <w:top w:val="nil"/>
              <w:left w:val="nil"/>
              <w:bottom w:val="single" w:sz="4" w:space="0" w:color="auto"/>
              <w:right w:val="single" w:sz="4" w:space="0" w:color="auto"/>
            </w:tcBorders>
            <w:vAlign w:val="center"/>
            <w:hideMark/>
          </w:tcPr>
          <w:p w14:paraId="2065231C" w14:textId="143A47F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6300B85F" w14:textId="69D289B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2DADEE21" w14:textId="42C47D5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97</w:t>
            </w:r>
          </w:p>
        </w:tc>
        <w:tc>
          <w:tcPr>
            <w:tcW w:w="1368" w:type="dxa"/>
            <w:tcBorders>
              <w:top w:val="nil"/>
              <w:left w:val="nil"/>
              <w:bottom w:val="single" w:sz="4" w:space="0" w:color="auto"/>
              <w:right w:val="single" w:sz="4" w:space="0" w:color="auto"/>
            </w:tcBorders>
            <w:vAlign w:val="center"/>
            <w:hideMark/>
          </w:tcPr>
          <w:p w14:paraId="049524C2" w14:textId="643D3EE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68AFE5DD"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97%</w:t>
            </w:r>
          </w:p>
        </w:tc>
      </w:tr>
      <w:tr w:rsidR="009814AD" w:rsidRPr="002F0153" w14:paraId="21B87110" w14:textId="77777777" w:rsidTr="00813C45">
        <w:trPr>
          <w:trHeight w:val="520"/>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3A979611"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6464ED9B"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0EFC2E93" w14:textId="09285BDE"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7B937A04" w14:textId="01A67BA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requerimiento de los prestadores respondidos en los tiempos establecidos</w:t>
            </w:r>
          </w:p>
        </w:tc>
        <w:tc>
          <w:tcPr>
            <w:tcW w:w="1607" w:type="dxa"/>
            <w:tcBorders>
              <w:top w:val="nil"/>
              <w:left w:val="nil"/>
              <w:bottom w:val="single" w:sz="4" w:space="0" w:color="auto"/>
              <w:right w:val="single" w:sz="4" w:space="0" w:color="auto"/>
            </w:tcBorders>
            <w:vAlign w:val="center"/>
            <w:hideMark/>
          </w:tcPr>
          <w:p w14:paraId="63BCE9A1" w14:textId="7D2460A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615BC131" w14:textId="6A7FC4E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180F70BC" w14:textId="22C995F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97</w:t>
            </w:r>
          </w:p>
        </w:tc>
        <w:tc>
          <w:tcPr>
            <w:tcW w:w="1368" w:type="dxa"/>
            <w:tcBorders>
              <w:top w:val="nil"/>
              <w:left w:val="nil"/>
              <w:bottom w:val="single" w:sz="4" w:space="0" w:color="auto"/>
              <w:right w:val="single" w:sz="4" w:space="0" w:color="auto"/>
            </w:tcBorders>
            <w:vAlign w:val="center"/>
            <w:hideMark/>
          </w:tcPr>
          <w:p w14:paraId="2364A069" w14:textId="1AD47BE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666A93E4"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73C01D9E" w14:textId="77777777" w:rsidTr="00813C45">
        <w:trPr>
          <w:trHeight w:val="599"/>
          <w:jc w:val="center"/>
        </w:trPr>
        <w:tc>
          <w:tcPr>
            <w:tcW w:w="546" w:type="dxa"/>
            <w:vMerge/>
            <w:tcBorders>
              <w:top w:val="single" w:sz="4" w:space="0" w:color="auto"/>
              <w:left w:val="single" w:sz="4" w:space="0" w:color="auto"/>
              <w:bottom w:val="single" w:sz="4" w:space="0" w:color="000000"/>
              <w:right w:val="single" w:sz="4" w:space="0" w:color="auto"/>
            </w:tcBorders>
            <w:vAlign w:val="center"/>
            <w:hideMark/>
          </w:tcPr>
          <w:p w14:paraId="3BD6477B"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single" w:sz="4" w:space="0" w:color="000000"/>
              <w:right w:val="single" w:sz="4" w:space="0" w:color="auto"/>
            </w:tcBorders>
            <w:vAlign w:val="center"/>
            <w:hideMark/>
          </w:tcPr>
          <w:p w14:paraId="26811D4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424C7C8A" w14:textId="6C591762"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0B5294E0" w14:textId="2BB519A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GSAUP - % de llamadas respondidas en el Centro de llamadas de servicio al prestador</w:t>
            </w:r>
          </w:p>
        </w:tc>
        <w:tc>
          <w:tcPr>
            <w:tcW w:w="1607" w:type="dxa"/>
            <w:tcBorders>
              <w:top w:val="nil"/>
              <w:left w:val="nil"/>
              <w:bottom w:val="single" w:sz="4" w:space="0" w:color="auto"/>
              <w:right w:val="single" w:sz="4" w:space="0" w:color="auto"/>
            </w:tcBorders>
            <w:vAlign w:val="center"/>
            <w:hideMark/>
          </w:tcPr>
          <w:p w14:paraId="7A260793" w14:textId="5030737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FFD8711" w14:textId="264CA93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5C3369F8" w14:textId="7DA1846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95</w:t>
            </w:r>
          </w:p>
        </w:tc>
        <w:tc>
          <w:tcPr>
            <w:tcW w:w="1368" w:type="dxa"/>
            <w:tcBorders>
              <w:top w:val="nil"/>
              <w:left w:val="nil"/>
              <w:bottom w:val="single" w:sz="4" w:space="0" w:color="auto"/>
              <w:right w:val="single" w:sz="4" w:space="0" w:color="auto"/>
            </w:tcBorders>
            <w:vAlign w:val="center"/>
            <w:hideMark/>
          </w:tcPr>
          <w:p w14:paraId="3B754448" w14:textId="700595B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1CC95B4B"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5C5C681D" w14:textId="77777777" w:rsidTr="00813C45">
        <w:trPr>
          <w:trHeight w:val="563"/>
          <w:jc w:val="center"/>
        </w:trPr>
        <w:tc>
          <w:tcPr>
            <w:tcW w:w="546" w:type="dxa"/>
            <w:vMerge/>
            <w:tcBorders>
              <w:top w:val="nil"/>
              <w:left w:val="single" w:sz="4" w:space="0" w:color="auto"/>
              <w:bottom w:val="nil"/>
              <w:right w:val="single" w:sz="4" w:space="0" w:color="auto"/>
            </w:tcBorders>
            <w:vAlign w:val="center"/>
            <w:hideMark/>
          </w:tcPr>
          <w:p w14:paraId="2C3D1A48"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nil"/>
              <w:right w:val="single" w:sz="4" w:space="0" w:color="auto"/>
            </w:tcBorders>
            <w:vAlign w:val="center"/>
            <w:hideMark/>
          </w:tcPr>
          <w:p w14:paraId="3F25F49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2E24A2FD" w14:textId="45C3BFA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Rendimiento de inversiones</w:t>
            </w:r>
          </w:p>
        </w:tc>
        <w:tc>
          <w:tcPr>
            <w:tcW w:w="2946" w:type="dxa"/>
            <w:tcBorders>
              <w:top w:val="single" w:sz="4" w:space="0" w:color="auto"/>
              <w:left w:val="nil"/>
              <w:bottom w:val="single" w:sz="4" w:space="0" w:color="auto"/>
              <w:right w:val="single" w:sz="4" w:space="0" w:color="auto"/>
            </w:tcBorders>
            <w:vAlign w:val="center"/>
            <w:hideMark/>
          </w:tcPr>
          <w:p w14:paraId="4E8D99DA" w14:textId="2961D772" w:rsidR="009814AD" w:rsidRPr="002F0153" w:rsidRDefault="00187FD8"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Índice</w:t>
            </w:r>
            <w:r w:rsidR="009814AD" w:rsidRPr="002F0153">
              <w:rPr>
                <w:rFonts w:ascii="Times New Roman" w:hAnsi="Times New Roman"/>
                <w:color w:val="767171"/>
              </w:rPr>
              <w:t xml:space="preserve"> de inversiones de las reservas técnicas</w:t>
            </w:r>
          </w:p>
        </w:tc>
        <w:tc>
          <w:tcPr>
            <w:tcW w:w="1607" w:type="dxa"/>
            <w:tcBorders>
              <w:top w:val="nil"/>
              <w:left w:val="nil"/>
              <w:bottom w:val="single" w:sz="4" w:space="0" w:color="auto"/>
              <w:right w:val="single" w:sz="4" w:space="0" w:color="auto"/>
            </w:tcBorders>
            <w:vAlign w:val="center"/>
            <w:hideMark/>
          </w:tcPr>
          <w:p w14:paraId="29542726" w14:textId="17C3691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C6EA650" w14:textId="35228086"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1.1</w:t>
            </w:r>
          </w:p>
        </w:tc>
        <w:tc>
          <w:tcPr>
            <w:tcW w:w="1134" w:type="dxa"/>
            <w:tcBorders>
              <w:top w:val="nil"/>
              <w:left w:val="nil"/>
              <w:bottom w:val="single" w:sz="4" w:space="0" w:color="auto"/>
              <w:right w:val="single" w:sz="4" w:space="0" w:color="auto"/>
            </w:tcBorders>
            <w:vAlign w:val="center"/>
            <w:hideMark/>
          </w:tcPr>
          <w:p w14:paraId="5BEF05CE" w14:textId="069ABD2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7%</w:t>
            </w:r>
          </w:p>
        </w:tc>
        <w:tc>
          <w:tcPr>
            <w:tcW w:w="1368" w:type="dxa"/>
            <w:tcBorders>
              <w:top w:val="nil"/>
              <w:left w:val="nil"/>
              <w:bottom w:val="single" w:sz="4" w:space="0" w:color="auto"/>
              <w:right w:val="single" w:sz="4" w:space="0" w:color="auto"/>
            </w:tcBorders>
            <w:vAlign w:val="center"/>
            <w:hideMark/>
          </w:tcPr>
          <w:p w14:paraId="7BBE9942" w14:textId="47205EC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5A0A689E"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97%</w:t>
            </w:r>
          </w:p>
        </w:tc>
      </w:tr>
      <w:tr w:rsidR="009814AD" w:rsidRPr="002F0153" w14:paraId="500A4E38" w14:textId="77777777" w:rsidTr="00813C45">
        <w:trPr>
          <w:trHeight w:val="415"/>
          <w:jc w:val="center"/>
        </w:trPr>
        <w:tc>
          <w:tcPr>
            <w:tcW w:w="546" w:type="dxa"/>
            <w:vMerge/>
            <w:tcBorders>
              <w:top w:val="nil"/>
              <w:left w:val="single" w:sz="4" w:space="0" w:color="auto"/>
              <w:bottom w:val="nil"/>
              <w:right w:val="single" w:sz="4" w:space="0" w:color="auto"/>
            </w:tcBorders>
            <w:vAlign w:val="center"/>
            <w:hideMark/>
          </w:tcPr>
          <w:p w14:paraId="6012FDE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nil"/>
              <w:right w:val="single" w:sz="4" w:space="0" w:color="auto"/>
            </w:tcBorders>
            <w:vAlign w:val="center"/>
            <w:hideMark/>
          </w:tcPr>
          <w:p w14:paraId="53A32078"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3421731C" w14:textId="14C0A15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Liquidez corriente</w:t>
            </w:r>
          </w:p>
        </w:tc>
        <w:tc>
          <w:tcPr>
            <w:tcW w:w="2946" w:type="dxa"/>
            <w:tcBorders>
              <w:top w:val="nil"/>
              <w:left w:val="nil"/>
              <w:bottom w:val="nil"/>
              <w:right w:val="nil"/>
            </w:tcBorders>
            <w:vAlign w:val="center"/>
            <w:hideMark/>
          </w:tcPr>
          <w:p w14:paraId="0249D902" w14:textId="4368F853" w:rsidR="009814AD" w:rsidRPr="002F0153" w:rsidRDefault="00187FD8"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Índice</w:t>
            </w:r>
            <w:r w:rsidR="009814AD" w:rsidRPr="002F0153">
              <w:rPr>
                <w:rFonts w:ascii="Times New Roman" w:hAnsi="Times New Roman"/>
                <w:color w:val="767171"/>
              </w:rPr>
              <w:t xml:space="preserve"> de Liquidez Corriente</w:t>
            </w:r>
          </w:p>
        </w:tc>
        <w:tc>
          <w:tcPr>
            <w:tcW w:w="1607" w:type="dxa"/>
            <w:tcBorders>
              <w:top w:val="nil"/>
              <w:left w:val="single" w:sz="4" w:space="0" w:color="auto"/>
              <w:bottom w:val="single" w:sz="4" w:space="0" w:color="auto"/>
              <w:right w:val="single" w:sz="4" w:space="0" w:color="auto"/>
            </w:tcBorders>
            <w:vAlign w:val="center"/>
            <w:hideMark/>
          </w:tcPr>
          <w:p w14:paraId="6616E16A" w14:textId="1D2E828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6D2887D" w14:textId="3CD7532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0.9</w:t>
            </w:r>
          </w:p>
        </w:tc>
        <w:tc>
          <w:tcPr>
            <w:tcW w:w="1134" w:type="dxa"/>
            <w:tcBorders>
              <w:top w:val="nil"/>
              <w:left w:val="nil"/>
              <w:bottom w:val="single" w:sz="4" w:space="0" w:color="auto"/>
              <w:right w:val="single" w:sz="4" w:space="0" w:color="auto"/>
            </w:tcBorders>
            <w:vAlign w:val="center"/>
            <w:hideMark/>
          </w:tcPr>
          <w:p w14:paraId="25CAD9E3" w14:textId="3A093B2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w:t>
            </w:r>
          </w:p>
        </w:tc>
        <w:tc>
          <w:tcPr>
            <w:tcW w:w="1368" w:type="dxa"/>
            <w:tcBorders>
              <w:top w:val="nil"/>
              <w:left w:val="nil"/>
              <w:bottom w:val="single" w:sz="4" w:space="0" w:color="auto"/>
              <w:right w:val="single" w:sz="4" w:space="0" w:color="auto"/>
            </w:tcBorders>
            <w:vAlign w:val="center"/>
            <w:hideMark/>
          </w:tcPr>
          <w:p w14:paraId="72158EF6" w14:textId="0FF1FE1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Marzo</w:t>
            </w:r>
          </w:p>
        </w:tc>
        <w:tc>
          <w:tcPr>
            <w:tcW w:w="1655" w:type="dxa"/>
            <w:tcBorders>
              <w:top w:val="nil"/>
              <w:left w:val="nil"/>
              <w:bottom w:val="single" w:sz="4" w:space="0" w:color="auto"/>
              <w:right w:val="single" w:sz="4" w:space="0" w:color="auto"/>
            </w:tcBorders>
            <w:vAlign w:val="center"/>
            <w:hideMark/>
          </w:tcPr>
          <w:p w14:paraId="401A67BB"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99%</w:t>
            </w:r>
          </w:p>
        </w:tc>
      </w:tr>
      <w:tr w:rsidR="009814AD" w:rsidRPr="002F0153" w14:paraId="3906293D" w14:textId="77777777" w:rsidTr="00813C45">
        <w:trPr>
          <w:trHeight w:val="422"/>
          <w:jc w:val="center"/>
        </w:trPr>
        <w:tc>
          <w:tcPr>
            <w:tcW w:w="546" w:type="dxa"/>
            <w:vMerge/>
            <w:tcBorders>
              <w:top w:val="nil"/>
              <w:left w:val="single" w:sz="4" w:space="0" w:color="auto"/>
              <w:right w:val="single" w:sz="4" w:space="0" w:color="auto"/>
            </w:tcBorders>
            <w:vAlign w:val="center"/>
            <w:hideMark/>
          </w:tcPr>
          <w:p w14:paraId="366799A7"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nil"/>
              <w:right w:val="single" w:sz="4" w:space="0" w:color="auto"/>
            </w:tcBorders>
            <w:vAlign w:val="center"/>
            <w:hideMark/>
          </w:tcPr>
          <w:p w14:paraId="3F7E774E"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71B3CACB" w14:textId="0B86519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Gasto Administrativo</w:t>
            </w:r>
          </w:p>
        </w:tc>
        <w:tc>
          <w:tcPr>
            <w:tcW w:w="2946" w:type="dxa"/>
            <w:tcBorders>
              <w:top w:val="single" w:sz="4" w:space="0" w:color="auto"/>
              <w:left w:val="nil"/>
              <w:bottom w:val="single" w:sz="4" w:space="0" w:color="auto"/>
              <w:right w:val="single" w:sz="4" w:space="0" w:color="auto"/>
            </w:tcBorders>
            <w:vAlign w:val="center"/>
            <w:hideMark/>
          </w:tcPr>
          <w:p w14:paraId="1977B753" w14:textId="3312338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del Gasto Administrativo</w:t>
            </w:r>
          </w:p>
        </w:tc>
        <w:tc>
          <w:tcPr>
            <w:tcW w:w="1607" w:type="dxa"/>
            <w:tcBorders>
              <w:top w:val="nil"/>
              <w:left w:val="nil"/>
              <w:bottom w:val="single" w:sz="4" w:space="0" w:color="auto"/>
              <w:right w:val="single" w:sz="4" w:space="0" w:color="auto"/>
            </w:tcBorders>
            <w:vAlign w:val="center"/>
            <w:hideMark/>
          </w:tcPr>
          <w:p w14:paraId="20C09C15" w14:textId="1BF5BF4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8309C8F" w14:textId="7C35D49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8.8</w:t>
            </w:r>
          </w:p>
        </w:tc>
        <w:tc>
          <w:tcPr>
            <w:tcW w:w="1134" w:type="dxa"/>
            <w:tcBorders>
              <w:top w:val="nil"/>
              <w:left w:val="nil"/>
              <w:bottom w:val="single" w:sz="4" w:space="0" w:color="auto"/>
              <w:right w:val="single" w:sz="4" w:space="0" w:color="auto"/>
            </w:tcBorders>
            <w:vAlign w:val="center"/>
            <w:hideMark/>
          </w:tcPr>
          <w:p w14:paraId="1BF2E601" w14:textId="25458598"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86%</w:t>
            </w:r>
          </w:p>
        </w:tc>
        <w:tc>
          <w:tcPr>
            <w:tcW w:w="1368" w:type="dxa"/>
            <w:tcBorders>
              <w:top w:val="nil"/>
              <w:left w:val="nil"/>
              <w:bottom w:val="single" w:sz="4" w:space="0" w:color="auto"/>
              <w:right w:val="single" w:sz="4" w:space="0" w:color="auto"/>
            </w:tcBorders>
            <w:vAlign w:val="center"/>
            <w:hideMark/>
          </w:tcPr>
          <w:p w14:paraId="506E75DA" w14:textId="0EB648C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Marzo</w:t>
            </w:r>
          </w:p>
        </w:tc>
        <w:tc>
          <w:tcPr>
            <w:tcW w:w="1655" w:type="dxa"/>
            <w:tcBorders>
              <w:top w:val="nil"/>
              <w:left w:val="nil"/>
              <w:bottom w:val="single" w:sz="4" w:space="0" w:color="auto"/>
              <w:right w:val="single" w:sz="4" w:space="0" w:color="auto"/>
            </w:tcBorders>
            <w:vAlign w:val="center"/>
            <w:hideMark/>
          </w:tcPr>
          <w:p w14:paraId="38ABFC98"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94%</w:t>
            </w:r>
          </w:p>
        </w:tc>
      </w:tr>
      <w:tr w:rsidR="009814AD" w:rsidRPr="002F0153" w14:paraId="479E47AD" w14:textId="77777777" w:rsidTr="00813C45">
        <w:trPr>
          <w:trHeight w:val="413"/>
          <w:jc w:val="center"/>
        </w:trPr>
        <w:tc>
          <w:tcPr>
            <w:tcW w:w="546" w:type="dxa"/>
            <w:vMerge w:val="restart"/>
            <w:tcBorders>
              <w:top w:val="nil"/>
              <w:left w:val="single" w:sz="4" w:space="0" w:color="auto"/>
              <w:bottom w:val="single" w:sz="4" w:space="0" w:color="auto"/>
              <w:right w:val="single" w:sz="4" w:space="0" w:color="auto"/>
            </w:tcBorders>
            <w:vAlign w:val="center"/>
            <w:hideMark/>
          </w:tcPr>
          <w:p w14:paraId="27ED5E18"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eastAsia="Times New Roman" w:hAnsi="Times New Roman"/>
                <w:b/>
                <w:bCs/>
                <w:color w:val="767171"/>
                <w:sz w:val="22"/>
                <w:lang w:val="es-ES" w:eastAsia="es-ES"/>
              </w:rPr>
              <w:t>4</w:t>
            </w:r>
          </w:p>
          <w:p w14:paraId="3C68D0B8" w14:textId="352C6F63"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val="restart"/>
            <w:tcBorders>
              <w:top w:val="nil"/>
              <w:left w:val="single" w:sz="4" w:space="0" w:color="auto"/>
              <w:bottom w:val="nil"/>
              <w:right w:val="single" w:sz="4" w:space="0" w:color="auto"/>
            </w:tcBorders>
            <w:vAlign w:val="center"/>
            <w:hideMark/>
          </w:tcPr>
          <w:p w14:paraId="6AAC0424"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eastAsia="Times New Roman" w:hAnsi="Times New Roman"/>
                <w:b/>
                <w:bCs/>
                <w:color w:val="767171"/>
                <w:sz w:val="22"/>
                <w:lang w:val="es-ES" w:eastAsia="es-ES"/>
              </w:rPr>
              <w:t>Gerencia Financiera</w:t>
            </w:r>
          </w:p>
          <w:p w14:paraId="1C1BE83B" w14:textId="30E2EC3C" w:rsidR="009814AD" w:rsidRPr="002F0153" w:rsidRDefault="009814AD" w:rsidP="00E66E80">
            <w:pPr>
              <w:spacing w:after="0" w:line="240" w:lineRule="auto"/>
              <w:rPr>
                <w:rFonts w:ascii="Times New Roman" w:eastAsia="Times New Roman" w:hAnsi="Times New Roman"/>
                <w:b/>
                <w:bCs/>
                <w:color w:val="767171"/>
                <w:sz w:val="22"/>
                <w:lang w:val="es-ES" w:eastAsia="es-ES"/>
              </w:rPr>
            </w:pPr>
            <w:r w:rsidRPr="002F0153">
              <w:rPr>
                <w:rFonts w:ascii="Times New Roman" w:hAnsi="Times New Roman"/>
                <w:b/>
                <w:bCs/>
                <w:color w:val="767171"/>
              </w:rPr>
              <w:t>Gerencia de Afiliación</w:t>
            </w:r>
          </w:p>
        </w:tc>
        <w:tc>
          <w:tcPr>
            <w:tcW w:w="1766" w:type="dxa"/>
            <w:tcBorders>
              <w:top w:val="nil"/>
              <w:left w:val="single" w:sz="4" w:space="0" w:color="auto"/>
              <w:bottom w:val="single" w:sz="4" w:space="0" w:color="000000"/>
              <w:right w:val="single" w:sz="4" w:space="0" w:color="auto"/>
            </w:tcBorders>
            <w:vAlign w:val="center"/>
            <w:hideMark/>
          </w:tcPr>
          <w:p w14:paraId="75A8DA8D" w14:textId="37B780BB" w:rsidR="009814AD" w:rsidRPr="002F0153" w:rsidRDefault="00187FD8"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Sostenibilidad</w:t>
            </w:r>
            <w:r w:rsidR="009814AD" w:rsidRPr="002F0153">
              <w:rPr>
                <w:rFonts w:ascii="Times New Roman" w:hAnsi="Times New Roman"/>
                <w:color w:val="767171"/>
              </w:rPr>
              <w:t xml:space="preserve"> </w:t>
            </w:r>
            <w:r w:rsidRPr="002F0153">
              <w:rPr>
                <w:rFonts w:ascii="Times New Roman" w:hAnsi="Times New Roman"/>
                <w:color w:val="767171"/>
              </w:rPr>
              <w:t>financiera</w:t>
            </w:r>
          </w:p>
        </w:tc>
        <w:tc>
          <w:tcPr>
            <w:tcW w:w="2946" w:type="dxa"/>
            <w:tcBorders>
              <w:top w:val="nil"/>
              <w:left w:val="nil"/>
              <w:bottom w:val="nil"/>
              <w:right w:val="nil"/>
            </w:tcBorders>
            <w:vAlign w:val="center"/>
            <w:hideMark/>
          </w:tcPr>
          <w:p w14:paraId="69D5391F" w14:textId="51626C8A" w:rsidR="009814AD" w:rsidRPr="002F0153" w:rsidRDefault="00187FD8"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Índice</w:t>
            </w:r>
            <w:r w:rsidR="009814AD" w:rsidRPr="002F0153">
              <w:rPr>
                <w:rFonts w:ascii="Times New Roman" w:hAnsi="Times New Roman"/>
                <w:color w:val="767171"/>
              </w:rPr>
              <w:t xml:space="preserve"> de Sostenibilidad financiera</w:t>
            </w:r>
          </w:p>
        </w:tc>
        <w:tc>
          <w:tcPr>
            <w:tcW w:w="1607" w:type="dxa"/>
            <w:tcBorders>
              <w:top w:val="nil"/>
              <w:left w:val="single" w:sz="4" w:space="0" w:color="auto"/>
              <w:bottom w:val="single" w:sz="4" w:space="0" w:color="auto"/>
              <w:right w:val="single" w:sz="4" w:space="0" w:color="auto"/>
            </w:tcBorders>
            <w:vAlign w:val="center"/>
            <w:hideMark/>
          </w:tcPr>
          <w:p w14:paraId="33FD5BAA" w14:textId="5D3D56F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9B256D6" w14:textId="31F5BD9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w:t>
            </w:r>
          </w:p>
        </w:tc>
        <w:tc>
          <w:tcPr>
            <w:tcW w:w="1134" w:type="dxa"/>
            <w:tcBorders>
              <w:top w:val="nil"/>
              <w:left w:val="nil"/>
              <w:bottom w:val="single" w:sz="4" w:space="0" w:color="auto"/>
              <w:right w:val="single" w:sz="4" w:space="0" w:color="auto"/>
            </w:tcBorders>
            <w:vAlign w:val="center"/>
            <w:hideMark/>
          </w:tcPr>
          <w:p w14:paraId="69BA0D8E" w14:textId="616B1A5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w:t>
            </w:r>
          </w:p>
        </w:tc>
        <w:tc>
          <w:tcPr>
            <w:tcW w:w="1368" w:type="dxa"/>
            <w:tcBorders>
              <w:top w:val="nil"/>
              <w:left w:val="nil"/>
              <w:bottom w:val="single" w:sz="4" w:space="0" w:color="auto"/>
              <w:right w:val="single" w:sz="4" w:space="0" w:color="auto"/>
            </w:tcBorders>
            <w:vAlign w:val="center"/>
            <w:hideMark/>
          </w:tcPr>
          <w:p w14:paraId="21A6FB2C" w14:textId="27D86416"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Marzo</w:t>
            </w:r>
          </w:p>
        </w:tc>
        <w:tc>
          <w:tcPr>
            <w:tcW w:w="1655" w:type="dxa"/>
            <w:tcBorders>
              <w:top w:val="nil"/>
              <w:left w:val="nil"/>
              <w:bottom w:val="single" w:sz="4" w:space="0" w:color="auto"/>
              <w:right w:val="single" w:sz="4" w:space="0" w:color="auto"/>
            </w:tcBorders>
            <w:vAlign w:val="center"/>
            <w:hideMark/>
          </w:tcPr>
          <w:p w14:paraId="1DFE80C2"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7A126E6C" w14:textId="77777777" w:rsidTr="00813C45">
        <w:trPr>
          <w:trHeight w:val="311"/>
          <w:jc w:val="center"/>
        </w:trPr>
        <w:tc>
          <w:tcPr>
            <w:tcW w:w="546" w:type="dxa"/>
            <w:vMerge/>
            <w:tcBorders>
              <w:top w:val="nil"/>
              <w:left w:val="single" w:sz="4" w:space="0" w:color="auto"/>
              <w:bottom w:val="single" w:sz="4" w:space="0" w:color="auto"/>
              <w:right w:val="single" w:sz="4" w:space="0" w:color="auto"/>
            </w:tcBorders>
            <w:vAlign w:val="center"/>
            <w:hideMark/>
          </w:tcPr>
          <w:p w14:paraId="1E309057"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nil"/>
              <w:right w:val="single" w:sz="4" w:space="0" w:color="auto"/>
            </w:tcBorders>
            <w:vAlign w:val="center"/>
            <w:hideMark/>
          </w:tcPr>
          <w:p w14:paraId="481E20F0"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single" w:sz="4" w:space="0" w:color="auto"/>
              <w:bottom w:val="single" w:sz="4" w:space="0" w:color="000000"/>
              <w:right w:val="single" w:sz="4" w:space="0" w:color="auto"/>
            </w:tcBorders>
            <w:vAlign w:val="center"/>
            <w:hideMark/>
          </w:tcPr>
          <w:p w14:paraId="46E26E07"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Liquidez corriente</w:t>
            </w:r>
          </w:p>
        </w:tc>
        <w:tc>
          <w:tcPr>
            <w:tcW w:w="2946" w:type="dxa"/>
            <w:tcBorders>
              <w:top w:val="single" w:sz="4" w:space="0" w:color="auto"/>
              <w:left w:val="nil"/>
              <w:bottom w:val="single" w:sz="4" w:space="0" w:color="auto"/>
              <w:right w:val="single" w:sz="4" w:space="0" w:color="auto"/>
            </w:tcBorders>
            <w:vAlign w:val="center"/>
            <w:hideMark/>
          </w:tcPr>
          <w:p w14:paraId="77A3F063" w14:textId="7B9BF98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de cobros de la cartera de pólizas de los planes complementarios corrientes en la institución</w:t>
            </w:r>
          </w:p>
        </w:tc>
        <w:tc>
          <w:tcPr>
            <w:tcW w:w="1607" w:type="dxa"/>
            <w:tcBorders>
              <w:top w:val="nil"/>
              <w:left w:val="nil"/>
              <w:bottom w:val="single" w:sz="4" w:space="0" w:color="auto"/>
              <w:right w:val="single" w:sz="4" w:space="0" w:color="auto"/>
            </w:tcBorders>
            <w:vAlign w:val="center"/>
            <w:hideMark/>
          </w:tcPr>
          <w:p w14:paraId="6749EABE" w14:textId="7E36D91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9BF60B4" w14:textId="435A6CA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5DED9F86" w14:textId="5E87647D"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w:t>
            </w:r>
          </w:p>
        </w:tc>
        <w:tc>
          <w:tcPr>
            <w:tcW w:w="1368" w:type="dxa"/>
            <w:tcBorders>
              <w:top w:val="nil"/>
              <w:left w:val="nil"/>
              <w:bottom w:val="single" w:sz="4" w:space="0" w:color="auto"/>
              <w:right w:val="single" w:sz="4" w:space="0" w:color="auto"/>
            </w:tcBorders>
            <w:vAlign w:val="center"/>
            <w:hideMark/>
          </w:tcPr>
          <w:p w14:paraId="000DB21F" w14:textId="6F9844D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28770BF5"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40926BD0" w14:textId="77777777" w:rsidTr="00813C45">
        <w:trPr>
          <w:trHeight w:val="311"/>
          <w:jc w:val="center"/>
        </w:trPr>
        <w:tc>
          <w:tcPr>
            <w:tcW w:w="546" w:type="dxa"/>
            <w:vMerge/>
            <w:tcBorders>
              <w:top w:val="nil"/>
              <w:left w:val="single" w:sz="4" w:space="0" w:color="auto"/>
              <w:bottom w:val="single" w:sz="4" w:space="0" w:color="auto"/>
              <w:right w:val="single" w:sz="4" w:space="0" w:color="auto"/>
            </w:tcBorders>
            <w:vAlign w:val="center"/>
            <w:hideMark/>
          </w:tcPr>
          <w:p w14:paraId="30232A7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nil"/>
              <w:left w:val="single" w:sz="4" w:space="0" w:color="auto"/>
              <w:bottom w:val="nil"/>
              <w:right w:val="single" w:sz="4" w:space="0" w:color="auto"/>
            </w:tcBorders>
            <w:vAlign w:val="center"/>
            <w:hideMark/>
          </w:tcPr>
          <w:p w14:paraId="5020A2D8"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0F14183B" w14:textId="1AC7B81F"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Ejecución Presupuestaria</w:t>
            </w:r>
          </w:p>
        </w:tc>
        <w:tc>
          <w:tcPr>
            <w:tcW w:w="2946" w:type="dxa"/>
            <w:tcBorders>
              <w:top w:val="nil"/>
              <w:left w:val="nil"/>
              <w:bottom w:val="single" w:sz="4" w:space="0" w:color="auto"/>
              <w:right w:val="single" w:sz="4" w:space="0" w:color="auto"/>
            </w:tcBorders>
            <w:vAlign w:val="center"/>
            <w:hideMark/>
          </w:tcPr>
          <w:p w14:paraId="10F24828" w14:textId="7F39C5A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 xml:space="preserve">Porcentaje de </w:t>
            </w:r>
            <w:r w:rsidR="00187FD8" w:rsidRPr="002F0153">
              <w:rPr>
                <w:rFonts w:ascii="Times New Roman" w:hAnsi="Times New Roman"/>
                <w:color w:val="767171"/>
              </w:rPr>
              <w:t>Ejecución</w:t>
            </w:r>
            <w:r w:rsidRPr="002F0153">
              <w:rPr>
                <w:rFonts w:ascii="Times New Roman" w:hAnsi="Times New Roman"/>
                <w:color w:val="767171"/>
              </w:rPr>
              <w:t xml:space="preserve"> Presupuestaria (centro de costos)</w:t>
            </w:r>
          </w:p>
        </w:tc>
        <w:tc>
          <w:tcPr>
            <w:tcW w:w="1607" w:type="dxa"/>
            <w:tcBorders>
              <w:top w:val="nil"/>
              <w:left w:val="nil"/>
              <w:bottom w:val="single" w:sz="4" w:space="0" w:color="auto"/>
              <w:right w:val="single" w:sz="4" w:space="0" w:color="auto"/>
            </w:tcBorders>
            <w:vAlign w:val="center"/>
            <w:hideMark/>
          </w:tcPr>
          <w:p w14:paraId="39C6ED44" w14:textId="33090F84"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1F890F2A" w14:textId="3CD7329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68178058" w14:textId="04B4EE4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w:t>
            </w:r>
          </w:p>
        </w:tc>
        <w:tc>
          <w:tcPr>
            <w:tcW w:w="1368" w:type="dxa"/>
            <w:tcBorders>
              <w:top w:val="nil"/>
              <w:left w:val="nil"/>
              <w:bottom w:val="single" w:sz="4" w:space="0" w:color="auto"/>
              <w:right w:val="single" w:sz="4" w:space="0" w:color="auto"/>
            </w:tcBorders>
            <w:vAlign w:val="center"/>
            <w:hideMark/>
          </w:tcPr>
          <w:p w14:paraId="68A391BF" w14:textId="263C98E6"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Marzo</w:t>
            </w:r>
          </w:p>
        </w:tc>
        <w:tc>
          <w:tcPr>
            <w:tcW w:w="1655" w:type="dxa"/>
            <w:tcBorders>
              <w:top w:val="nil"/>
              <w:left w:val="nil"/>
              <w:bottom w:val="single" w:sz="4" w:space="0" w:color="auto"/>
              <w:right w:val="single" w:sz="4" w:space="0" w:color="auto"/>
            </w:tcBorders>
            <w:vAlign w:val="center"/>
            <w:hideMark/>
          </w:tcPr>
          <w:p w14:paraId="661B4E29"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2F0153" w14:paraId="1C7D95D7" w14:textId="77777777" w:rsidTr="00813C45">
        <w:trPr>
          <w:trHeight w:val="622"/>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4C3EDA23"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single" w:sz="4" w:space="0" w:color="auto"/>
              <w:left w:val="single" w:sz="4" w:space="0" w:color="auto"/>
              <w:bottom w:val="nil"/>
              <w:right w:val="single" w:sz="4" w:space="0" w:color="auto"/>
            </w:tcBorders>
            <w:vAlign w:val="center"/>
            <w:hideMark/>
          </w:tcPr>
          <w:p w14:paraId="224346CF"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val="restart"/>
            <w:tcBorders>
              <w:top w:val="single" w:sz="4" w:space="0" w:color="auto"/>
              <w:left w:val="nil"/>
              <w:bottom w:val="single" w:sz="4" w:space="0" w:color="auto"/>
              <w:right w:val="single" w:sz="4" w:space="0" w:color="auto"/>
            </w:tcBorders>
            <w:vAlign w:val="center"/>
            <w:hideMark/>
          </w:tcPr>
          <w:p w14:paraId="0B0DBC4D" w14:textId="0C8D875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Fortalecimiento de la Cartera</w:t>
            </w:r>
          </w:p>
          <w:p w14:paraId="0A0041BA" w14:textId="2C8E3B19" w:rsidR="009814AD" w:rsidRPr="002F0153" w:rsidRDefault="00187FD8"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Núcleo</w:t>
            </w:r>
            <w:r w:rsidR="009814AD" w:rsidRPr="002F0153">
              <w:rPr>
                <w:rFonts w:ascii="Times New Roman" w:hAnsi="Times New Roman"/>
                <w:color w:val="767171"/>
              </w:rPr>
              <w:t xml:space="preserve"> Familiar</w:t>
            </w:r>
          </w:p>
        </w:tc>
        <w:tc>
          <w:tcPr>
            <w:tcW w:w="2946" w:type="dxa"/>
            <w:tcBorders>
              <w:top w:val="single" w:sz="4" w:space="0" w:color="auto"/>
              <w:left w:val="nil"/>
              <w:bottom w:val="single" w:sz="4" w:space="0" w:color="auto"/>
              <w:right w:val="single" w:sz="4" w:space="0" w:color="auto"/>
            </w:tcBorders>
            <w:vAlign w:val="center"/>
            <w:hideMark/>
          </w:tcPr>
          <w:p w14:paraId="46E63DD5" w14:textId="560EE5D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Cantidad de nuevos afiliados del Régimen Contributivo</w:t>
            </w:r>
          </w:p>
        </w:tc>
        <w:tc>
          <w:tcPr>
            <w:tcW w:w="1607" w:type="dxa"/>
            <w:tcBorders>
              <w:top w:val="single" w:sz="4" w:space="0" w:color="auto"/>
              <w:left w:val="nil"/>
              <w:bottom w:val="single" w:sz="4" w:space="0" w:color="auto"/>
              <w:right w:val="single" w:sz="4" w:space="0" w:color="auto"/>
            </w:tcBorders>
            <w:vAlign w:val="center"/>
            <w:hideMark/>
          </w:tcPr>
          <w:p w14:paraId="09DEF63D" w14:textId="7C5940CB"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single" w:sz="4" w:space="0" w:color="auto"/>
              <w:left w:val="nil"/>
              <w:bottom w:val="single" w:sz="4" w:space="0" w:color="auto"/>
              <w:right w:val="single" w:sz="4" w:space="0" w:color="auto"/>
            </w:tcBorders>
            <w:vAlign w:val="center"/>
            <w:hideMark/>
          </w:tcPr>
          <w:p w14:paraId="49993E2D" w14:textId="2F523BE0"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single" w:sz="4" w:space="0" w:color="auto"/>
              <w:left w:val="nil"/>
              <w:bottom w:val="single" w:sz="4" w:space="0" w:color="auto"/>
              <w:right w:val="single" w:sz="4" w:space="0" w:color="auto"/>
            </w:tcBorders>
            <w:vAlign w:val="center"/>
            <w:hideMark/>
          </w:tcPr>
          <w:p w14:paraId="16F33125" w14:textId="3DD145B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90,132</w:t>
            </w:r>
          </w:p>
        </w:tc>
        <w:tc>
          <w:tcPr>
            <w:tcW w:w="1368" w:type="dxa"/>
            <w:tcBorders>
              <w:top w:val="single" w:sz="4" w:space="0" w:color="auto"/>
              <w:left w:val="nil"/>
              <w:bottom w:val="single" w:sz="4" w:space="0" w:color="auto"/>
              <w:right w:val="single" w:sz="4" w:space="0" w:color="auto"/>
            </w:tcBorders>
            <w:vAlign w:val="center"/>
            <w:hideMark/>
          </w:tcPr>
          <w:p w14:paraId="0AB12865" w14:textId="13E11992"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Octubre</w:t>
            </w:r>
          </w:p>
        </w:tc>
        <w:tc>
          <w:tcPr>
            <w:tcW w:w="1655" w:type="dxa"/>
            <w:tcBorders>
              <w:top w:val="nil"/>
              <w:left w:val="nil"/>
              <w:bottom w:val="single" w:sz="4" w:space="0" w:color="auto"/>
              <w:right w:val="single" w:sz="4" w:space="0" w:color="auto"/>
            </w:tcBorders>
            <w:vAlign w:val="center"/>
            <w:hideMark/>
          </w:tcPr>
          <w:p w14:paraId="496756E6"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77%</w:t>
            </w:r>
          </w:p>
        </w:tc>
      </w:tr>
      <w:tr w:rsidR="009814AD" w:rsidRPr="002F0153" w14:paraId="3D77E0CA" w14:textId="77777777" w:rsidTr="00813C45">
        <w:trPr>
          <w:trHeight w:val="620"/>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18EA1C3E"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single" w:sz="4" w:space="0" w:color="auto"/>
              <w:left w:val="single" w:sz="4" w:space="0" w:color="auto"/>
              <w:bottom w:val="nil"/>
              <w:right w:val="single" w:sz="4" w:space="0" w:color="auto"/>
            </w:tcBorders>
            <w:vAlign w:val="center"/>
            <w:hideMark/>
          </w:tcPr>
          <w:p w14:paraId="684A46C5"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vMerge/>
            <w:tcBorders>
              <w:top w:val="nil"/>
              <w:left w:val="nil"/>
              <w:bottom w:val="single" w:sz="4" w:space="0" w:color="auto"/>
              <w:right w:val="single" w:sz="4" w:space="0" w:color="auto"/>
            </w:tcBorders>
            <w:vAlign w:val="center"/>
            <w:hideMark/>
          </w:tcPr>
          <w:p w14:paraId="0489E204"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p>
        </w:tc>
        <w:tc>
          <w:tcPr>
            <w:tcW w:w="2946" w:type="dxa"/>
            <w:tcBorders>
              <w:top w:val="nil"/>
              <w:left w:val="nil"/>
              <w:bottom w:val="single" w:sz="4" w:space="0" w:color="auto"/>
              <w:right w:val="single" w:sz="4" w:space="0" w:color="auto"/>
            </w:tcBorders>
            <w:vAlign w:val="center"/>
            <w:hideMark/>
          </w:tcPr>
          <w:p w14:paraId="38B05CE4" w14:textId="0EDFF41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Relación de dependencia en el Régimen Contributivo</w:t>
            </w:r>
          </w:p>
        </w:tc>
        <w:tc>
          <w:tcPr>
            <w:tcW w:w="1607" w:type="dxa"/>
            <w:tcBorders>
              <w:top w:val="nil"/>
              <w:left w:val="nil"/>
              <w:bottom w:val="single" w:sz="4" w:space="0" w:color="auto"/>
              <w:right w:val="single" w:sz="4" w:space="0" w:color="auto"/>
            </w:tcBorders>
            <w:vAlign w:val="center"/>
            <w:hideMark/>
          </w:tcPr>
          <w:p w14:paraId="60E85B76" w14:textId="031658EC"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4D09A664" w14:textId="2F46E8C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06413315" w14:textId="050D7C6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1.222</w:t>
            </w:r>
          </w:p>
        </w:tc>
        <w:tc>
          <w:tcPr>
            <w:tcW w:w="1368" w:type="dxa"/>
            <w:tcBorders>
              <w:top w:val="nil"/>
              <w:left w:val="nil"/>
              <w:bottom w:val="single" w:sz="4" w:space="0" w:color="auto"/>
              <w:right w:val="single" w:sz="4" w:space="0" w:color="auto"/>
            </w:tcBorders>
            <w:vAlign w:val="center"/>
            <w:hideMark/>
          </w:tcPr>
          <w:p w14:paraId="0E515D8F" w14:textId="22E37193"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627F01E0"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100%</w:t>
            </w:r>
          </w:p>
        </w:tc>
      </w:tr>
      <w:tr w:rsidR="009814AD" w:rsidRPr="00917145" w14:paraId="79A8EB50" w14:textId="77777777" w:rsidTr="00813C45">
        <w:trPr>
          <w:trHeight w:val="416"/>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AF78D3C"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5F20732" w14:textId="77777777" w:rsidR="009814AD" w:rsidRPr="002F0153" w:rsidRDefault="009814AD" w:rsidP="00E66E80">
            <w:pPr>
              <w:spacing w:after="0" w:line="240" w:lineRule="auto"/>
              <w:rPr>
                <w:rFonts w:ascii="Times New Roman" w:eastAsia="Times New Roman" w:hAnsi="Times New Roman"/>
                <w:b/>
                <w:bCs/>
                <w:color w:val="767171"/>
                <w:sz w:val="22"/>
                <w:lang w:val="es-ES" w:eastAsia="es-ES"/>
              </w:rPr>
            </w:pPr>
          </w:p>
        </w:tc>
        <w:tc>
          <w:tcPr>
            <w:tcW w:w="1766" w:type="dxa"/>
            <w:tcBorders>
              <w:top w:val="nil"/>
              <w:left w:val="nil"/>
              <w:bottom w:val="single" w:sz="4" w:space="0" w:color="auto"/>
              <w:right w:val="single" w:sz="4" w:space="0" w:color="auto"/>
            </w:tcBorders>
            <w:vAlign w:val="center"/>
            <w:hideMark/>
          </w:tcPr>
          <w:p w14:paraId="710ADF2E" w14:textId="677DF8C9"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Fortalecimiento de la Cartera</w:t>
            </w:r>
          </w:p>
        </w:tc>
        <w:tc>
          <w:tcPr>
            <w:tcW w:w="2946" w:type="dxa"/>
            <w:tcBorders>
              <w:top w:val="nil"/>
              <w:left w:val="nil"/>
              <w:bottom w:val="single" w:sz="4" w:space="0" w:color="auto"/>
              <w:right w:val="single" w:sz="4" w:space="0" w:color="auto"/>
            </w:tcBorders>
            <w:vAlign w:val="center"/>
            <w:hideMark/>
          </w:tcPr>
          <w:p w14:paraId="4920D5A1" w14:textId="2E9C9A0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Relación de traspaso del Régimen Contributivo</w:t>
            </w:r>
          </w:p>
        </w:tc>
        <w:tc>
          <w:tcPr>
            <w:tcW w:w="1607" w:type="dxa"/>
            <w:tcBorders>
              <w:top w:val="nil"/>
              <w:left w:val="nil"/>
              <w:bottom w:val="single" w:sz="4" w:space="0" w:color="auto"/>
              <w:right w:val="single" w:sz="4" w:space="0" w:color="auto"/>
            </w:tcBorders>
            <w:vAlign w:val="center"/>
            <w:hideMark/>
          </w:tcPr>
          <w:p w14:paraId="0BB06D50" w14:textId="2960DE9A"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Mensual</w:t>
            </w:r>
          </w:p>
        </w:tc>
        <w:tc>
          <w:tcPr>
            <w:tcW w:w="837" w:type="dxa"/>
            <w:tcBorders>
              <w:top w:val="nil"/>
              <w:left w:val="nil"/>
              <w:bottom w:val="single" w:sz="4" w:space="0" w:color="auto"/>
              <w:right w:val="single" w:sz="4" w:space="0" w:color="auto"/>
            </w:tcBorders>
            <w:vAlign w:val="center"/>
            <w:hideMark/>
          </w:tcPr>
          <w:p w14:paraId="0A5E5827" w14:textId="6C8BB805"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N/A</w:t>
            </w:r>
          </w:p>
        </w:tc>
        <w:tc>
          <w:tcPr>
            <w:tcW w:w="1134" w:type="dxa"/>
            <w:tcBorders>
              <w:top w:val="nil"/>
              <w:left w:val="nil"/>
              <w:bottom w:val="single" w:sz="4" w:space="0" w:color="auto"/>
              <w:right w:val="single" w:sz="4" w:space="0" w:color="auto"/>
            </w:tcBorders>
            <w:vAlign w:val="center"/>
            <w:hideMark/>
          </w:tcPr>
          <w:p w14:paraId="60688B96" w14:textId="2131D3E9"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6.475</w:t>
            </w:r>
          </w:p>
        </w:tc>
        <w:tc>
          <w:tcPr>
            <w:tcW w:w="1368" w:type="dxa"/>
            <w:tcBorders>
              <w:top w:val="nil"/>
              <w:left w:val="nil"/>
              <w:bottom w:val="single" w:sz="4" w:space="0" w:color="auto"/>
              <w:right w:val="single" w:sz="4" w:space="0" w:color="auto"/>
            </w:tcBorders>
            <w:vAlign w:val="center"/>
            <w:hideMark/>
          </w:tcPr>
          <w:p w14:paraId="25BFD4E8" w14:textId="571B755E"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hAnsi="Times New Roman"/>
                <w:color w:val="767171"/>
              </w:rPr>
              <w:t>Septiembre</w:t>
            </w:r>
          </w:p>
        </w:tc>
        <w:tc>
          <w:tcPr>
            <w:tcW w:w="1655" w:type="dxa"/>
            <w:tcBorders>
              <w:top w:val="nil"/>
              <w:left w:val="nil"/>
              <w:bottom w:val="single" w:sz="4" w:space="0" w:color="auto"/>
              <w:right w:val="single" w:sz="4" w:space="0" w:color="auto"/>
            </w:tcBorders>
            <w:vAlign w:val="center"/>
            <w:hideMark/>
          </w:tcPr>
          <w:p w14:paraId="4B5792D6" w14:textId="77777777" w:rsidR="009814AD" w:rsidRPr="002F0153" w:rsidRDefault="009814AD" w:rsidP="00E66E80">
            <w:pPr>
              <w:spacing w:after="0" w:line="240" w:lineRule="auto"/>
              <w:rPr>
                <w:rFonts w:ascii="Times New Roman" w:eastAsia="Times New Roman" w:hAnsi="Times New Roman"/>
                <w:color w:val="767171"/>
                <w:sz w:val="22"/>
                <w:lang w:val="es-ES" w:eastAsia="es-ES"/>
              </w:rPr>
            </w:pPr>
            <w:r w:rsidRPr="002F0153">
              <w:rPr>
                <w:rFonts w:ascii="Times New Roman" w:eastAsia="Times New Roman" w:hAnsi="Times New Roman"/>
                <w:color w:val="767171"/>
                <w:sz w:val="22"/>
                <w:lang w:val="es-ES" w:eastAsia="es-ES"/>
              </w:rPr>
              <w:t>89%</w:t>
            </w:r>
          </w:p>
        </w:tc>
      </w:tr>
    </w:tbl>
    <w:p w14:paraId="4D5ABC1C" w14:textId="77777777" w:rsidR="00C900ED" w:rsidRPr="00917145" w:rsidRDefault="00C900ED" w:rsidP="00E66E80">
      <w:pPr>
        <w:spacing w:line="360" w:lineRule="auto"/>
        <w:rPr>
          <w:rFonts w:ascii="Times New Roman" w:hAnsi="Times New Roman"/>
          <w:b/>
          <w:color w:val="767171"/>
          <w:spacing w:val="6"/>
          <w:kern w:val="24"/>
          <w:sz w:val="24"/>
          <w:szCs w:val="24"/>
          <w:highlight w:val="yellow"/>
        </w:rPr>
      </w:pPr>
    </w:p>
    <w:p w14:paraId="75715903" w14:textId="77777777" w:rsidR="00C900ED" w:rsidRPr="00917145" w:rsidRDefault="00C900ED" w:rsidP="00E66E80">
      <w:pPr>
        <w:spacing w:line="360" w:lineRule="auto"/>
        <w:rPr>
          <w:rFonts w:ascii="Times New Roman" w:hAnsi="Times New Roman"/>
          <w:color w:val="767171"/>
          <w:sz w:val="24"/>
          <w:szCs w:val="24"/>
          <w:highlight w:val="yellow"/>
        </w:rPr>
        <w:sectPr w:rsidR="00C900ED" w:rsidRPr="00917145" w:rsidSect="00854485">
          <w:pgSz w:w="15842" w:h="12242" w:orient="landscape" w:code="1"/>
          <w:pgMar w:top="2160" w:right="1440" w:bottom="2160" w:left="1440" w:header="709" w:footer="119" w:gutter="0"/>
          <w:pgNumType w:start="76"/>
          <w:cols w:space="708"/>
          <w:titlePg/>
          <w:docGrid w:linePitch="360"/>
        </w:sectPr>
      </w:pPr>
    </w:p>
    <w:p w14:paraId="520C8A24" w14:textId="5DCD293B" w:rsidR="00DD5C0B" w:rsidRPr="005F48B3" w:rsidRDefault="002253BA" w:rsidP="00E66E80">
      <w:pPr>
        <w:pStyle w:val="Prrafodelista"/>
        <w:numPr>
          <w:ilvl w:val="0"/>
          <w:numId w:val="6"/>
        </w:numPr>
        <w:tabs>
          <w:tab w:val="left" w:pos="2981"/>
        </w:tabs>
        <w:spacing w:line="360" w:lineRule="auto"/>
        <w:jc w:val="both"/>
        <w:rPr>
          <w:rFonts w:ascii="Times New Roman" w:hAnsi="Times New Roman"/>
          <w:b/>
          <w:color w:val="767171"/>
          <w:spacing w:val="6"/>
          <w:kern w:val="24"/>
          <w:sz w:val="24"/>
          <w:szCs w:val="24"/>
        </w:rPr>
      </w:pPr>
      <w:r w:rsidRPr="005F48B3">
        <w:rPr>
          <w:rFonts w:ascii="Times New Roman" w:hAnsi="Times New Roman"/>
          <w:b/>
          <w:color w:val="767171"/>
          <w:spacing w:val="6"/>
          <w:kern w:val="24"/>
          <w:sz w:val="24"/>
          <w:szCs w:val="24"/>
        </w:rPr>
        <w:lastRenderedPageBreak/>
        <w:t>Resumen del Plan de Compras</w:t>
      </w:r>
      <w:r w:rsidR="00555DD2" w:rsidRPr="005F48B3">
        <w:rPr>
          <w:rFonts w:ascii="Times New Roman" w:hAnsi="Times New Roman"/>
          <w:b/>
          <w:color w:val="767171"/>
          <w:spacing w:val="6"/>
          <w:kern w:val="24"/>
          <w:sz w:val="24"/>
          <w:szCs w:val="24"/>
        </w:rPr>
        <w:t>.</w:t>
      </w:r>
    </w:p>
    <w:p w14:paraId="18265103" w14:textId="7D9E1112" w:rsidR="00257D58" w:rsidRPr="005F48B3" w:rsidRDefault="00257D58" w:rsidP="00C84709">
      <w:pPr>
        <w:spacing w:line="360" w:lineRule="auto"/>
        <w:rPr>
          <w:rFonts w:ascii="Times New Roman" w:hAnsi="Times New Roman"/>
          <w:color w:val="767171"/>
          <w:spacing w:val="6"/>
          <w:kern w:val="24"/>
          <w:sz w:val="24"/>
          <w:szCs w:val="24"/>
        </w:rPr>
      </w:pPr>
      <w:r w:rsidRPr="005F48B3">
        <w:rPr>
          <w:rFonts w:ascii="Times New Roman" w:hAnsi="Times New Roman"/>
          <w:color w:val="767171"/>
          <w:spacing w:val="6"/>
          <w:kern w:val="24"/>
          <w:sz w:val="24"/>
          <w:szCs w:val="24"/>
        </w:rPr>
        <w:t>Nuestro Plan Anual de Compras y Contrataciones PACC 20</w:t>
      </w:r>
      <w:r w:rsidR="00822046" w:rsidRPr="005F48B3">
        <w:rPr>
          <w:rFonts w:ascii="Times New Roman" w:hAnsi="Times New Roman"/>
          <w:color w:val="767171"/>
          <w:spacing w:val="6"/>
          <w:kern w:val="24"/>
          <w:sz w:val="24"/>
          <w:szCs w:val="24"/>
        </w:rPr>
        <w:t>2</w:t>
      </w:r>
      <w:r w:rsidR="006F66F7" w:rsidRPr="005F48B3">
        <w:rPr>
          <w:rFonts w:ascii="Times New Roman" w:hAnsi="Times New Roman"/>
          <w:color w:val="767171"/>
          <w:spacing w:val="6"/>
          <w:kern w:val="24"/>
          <w:sz w:val="24"/>
          <w:szCs w:val="24"/>
        </w:rPr>
        <w:t>5</w:t>
      </w:r>
      <w:r w:rsidRPr="005F48B3">
        <w:rPr>
          <w:rFonts w:ascii="Times New Roman" w:hAnsi="Times New Roman"/>
          <w:color w:val="767171"/>
          <w:spacing w:val="6"/>
          <w:kern w:val="24"/>
          <w:sz w:val="24"/>
          <w:szCs w:val="24"/>
        </w:rPr>
        <w:t>, está colocado en el Portal Web de la Dirección General de Compras y Contrataciones DGCP y en el Portal Web Institucional en la sección de transparencia al igual que el presupuesto institucional anual.</w:t>
      </w:r>
    </w:p>
    <w:tbl>
      <w:tblPr>
        <w:tblpPr w:leftFromText="141" w:rightFromText="141" w:vertAnchor="text" w:horzAnchor="page" w:tblpX="1756" w:tblpY="567"/>
        <w:tblW w:w="8904" w:type="dxa"/>
        <w:tblCellMar>
          <w:left w:w="70" w:type="dxa"/>
          <w:right w:w="70" w:type="dxa"/>
        </w:tblCellMar>
        <w:tblLook w:val="04A0" w:firstRow="1" w:lastRow="0" w:firstColumn="1" w:lastColumn="0" w:noHBand="0" w:noVBand="1"/>
      </w:tblPr>
      <w:tblGrid>
        <w:gridCol w:w="5167"/>
        <w:gridCol w:w="3737"/>
      </w:tblGrid>
      <w:tr w:rsidR="006F66F7" w:rsidRPr="005F48B3" w14:paraId="585BDD68" w14:textId="77777777" w:rsidTr="005F48B3">
        <w:trPr>
          <w:trHeight w:val="306"/>
        </w:trPr>
        <w:tc>
          <w:tcPr>
            <w:tcW w:w="8904" w:type="dxa"/>
            <w:gridSpan w:val="2"/>
            <w:tcBorders>
              <w:top w:val="single" w:sz="4" w:space="0" w:color="auto"/>
              <w:left w:val="nil"/>
              <w:bottom w:val="nil"/>
              <w:right w:val="nil"/>
            </w:tcBorders>
            <w:shd w:val="clear" w:color="auto" w:fill="002060"/>
            <w:noWrap/>
            <w:vAlign w:val="bottom"/>
            <w:hideMark/>
          </w:tcPr>
          <w:p w14:paraId="7839B183" w14:textId="77777777" w:rsidR="006F66F7" w:rsidRPr="005F48B3" w:rsidRDefault="006F66F7" w:rsidP="00E66E80">
            <w:pPr>
              <w:spacing w:after="0" w:line="240" w:lineRule="auto"/>
              <w:rPr>
                <w:rFonts w:ascii="Times New Roman" w:eastAsia="Times New Roman" w:hAnsi="Times New Roman"/>
                <w:b/>
                <w:bCs/>
                <w:color w:val="FFFFFF" w:themeColor="background1"/>
                <w:sz w:val="22"/>
                <w:lang w:eastAsia="es-DO"/>
              </w:rPr>
            </w:pPr>
            <w:r w:rsidRPr="005F48B3">
              <w:rPr>
                <w:rFonts w:ascii="Times New Roman" w:eastAsia="Times New Roman" w:hAnsi="Times New Roman"/>
                <w:b/>
                <w:bCs/>
                <w:color w:val="FFFFFF" w:themeColor="background1"/>
                <w:sz w:val="22"/>
                <w:lang w:eastAsia="es-DO"/>
              </w:rPr>
              <w:t>DATOS DE CABECERA PACC</w:t>
            </w:r>
          </w:p>
        </w:tc>
      </w:tr>
      <w:tr w:rsidR="006F66F7" w:rsidRPr="005F48B3" w14:paraId="28F6386A"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5749D17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Monto estimado total</w:t>
            </w:r>
          </w:p>
        </w:tc>
        <w:tc>
          <w:tcPr>
            <w:tcW w:w="3736" w:type="dxa"/>
            <w:tcBorders>
              <w:top w:val="single" w:sz="4" w:space="0" w:color="auto"/>
              <w:left w:val="nil"/>
              <w:bottom w:val="single" w:sz="4" w:space="0" w:color="auto"/>
              <w:right w:val="nil"/>
            </w:tcBorders>
            <w:noWrap/>
            <w:vAlign w:val="bottom"/>
            <w:hideMark/>
          </w:tcPr>
          <w:p w14:paraId="45F6D27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1,533,589,581.60 </w:t>
            </w:r>
          </w:p>
        </w:tc>
      </w:tr>
      <w:tr w:rsidR="006F66F7" w:rsidRPr="005F48B3" w14:paraId="0FE16925" w14:textId="77777777" w:rsidTr="006650AE">
        <w:trPr>
          <w:trHeight w:val="306"/>
        </w:trPr>
        <w:tc>
          <w:tcPr>
            <w:tcW w:w="5167" w:type="dxa"/>
            <w:tcBorders>
              <w:top w:val="nil"/>
              <w:left w:val="nil"/>
              <w:bottom w:val="single" w:sz="4" w:space="0" w:color="auto"/>
              <w:right w:val="nil"/>
            </w:tcBorders>
            <w:noWrap/>
            <w:vAlign w:val="bottom"/>
            <w:hideMark/>
          </w:tcPr>
          <w:p w14:paraId="08DF1207"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Monto total contratado</w:t>
            </w:r>
          </w:p>
        </w:tc>
        <w:tc>
          <w:tcPr>
            <w:tcW w:w="3736" w:type="dxa"/>
            <w:tcBorders>
              <w:top w:val="nil"/>
              <w:left w:val="nil"/>
              <w:bottom w:val="single" w:sz="4" w:space="0" w:color="auto"/>
              <w:right w:val="nil"/>
            </w:tcBorders>
            <w:vAlign w:val="center"/>
            <w:hideMark/>
          </w:tcPr>
          <w:p w14:paraId="70C35003"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w:t>
            </w:r>
          </w:p>
        </w:tc>
      </w:tr>
      <w:tr w:rsidR="006F66F7" w:rsidRPr="005F48B3" w14:paraId="6C7BE114" w14:textId="77777777" w:rsidTr="006650AE">
        <w:trPr>
          <w:trHeight w:val="306"/>
        </w:trPr>
        <w:tc>
          <w:tcPr>
            <w:tcW w:w="5167" w:type="dxa"/>
            <w:tcBorders>
              <w:top w:val="nil"/>
              <w:left w:val="nil"/>
              <w:bottom w:val="single" w:sz="4" w:space="0" w:color="auto"/>
              <w:right w:val="nil"/>
            </w:tcBorders>
            <w:noWrap/>
            <w:vAlign w:val="bottom"/>
            <w:hideMark/>
          </w:tcPr>
          <w:p w14:paraId="558B7334"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Cantidad de procesos registrados</w:t>
            </w:r>
          </w:p>
        </w:tc>
        <w:tc>
          <w:tcPr>
            <w:tcW w:w="3736" w:type="dxa"/>
            <w:tcBorders>
              <w:top w:val="nil"/>
              <w:left w:val="nil"/>
              <w:bottom w:val="single" w:sz="4" w:space="0" w:color="auto"/>
              <w:right w:val="nil"/>
            </w:tcBorders>
            <w:noWrap/>
            <w:vAlign w:val="center"/>
            <w:hideMark/>
          </w:tcPr>
          <w:p w14:paraId="61CF65A9"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207</w:t>
            </w:r>
          </w:p>
        </w:tc>
      </w:tr>
      <w:tr w:rsidR="006F66F7" w:rsidRPr="005F48B3" w14:paraId="32FF5A7A" w14:textId="77777777" w:rsidTr="006650AE">
        <w:trPr>
          <w:trHeight w:val="306"/>
        </w:trPr>
        <w:tc>
          <w:tcPr>
            <w:tcW w:w="5167" w:type="dxa"/>
            <w:tcBorders>
              <w:top w:val="nil"/>
              <w:left w:val="nil"/>
              <w:bottom w:val="single" w:sz="4" w:space="0" w:color="auto"/>
              <w:right w:val="nil"/>
            </w:tcBorders>
            <w:noWrap/>
            <w:vAlign w:val="bottom"/>
            <w:hideMark/>
          </w:tcPr>
          <w:p w14:paraId="6776B08D"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Capítulo</w:t>
            </w:r>
          </w:p>
        </w:tc>
        <w:tc>
          <w:tcPr>
            <w:tcW w:w="3736" w:type="dxa"/>
            <w:tcBorders>
              <w:top w:val="nil"/>
              <w:left w:val="nil"/>
              <w:bottom w:val="single" w:sz="4" w:space="0" w:color="auto"/>
              <w:right w:val="nil"/>
            </w:tcBorders>
            <w:vAlign w:val="center"/>
            <w:hideMark/>
          </w:tcPr>
          <w:p w14:paraId="4F600DD4"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5208</w:t>
            </w:r>
          </w:p>
        </w:tc>
      </w:tr>
      <w:tr w:rsidR="006F66F7" w:rsidRPr="005F48B3" w14:paraId="72BD01F9" w14:textId="77777777" w:rsidTr="006650AE">
        <w:trPr>
          <w:trHeight w:val="306"/>
        </w:trPr>
        <w:tc>
          <w:tcPr>
            <w:tcW w:w="5167" w:type="dxa"/>
            <w:tcBorders>
              <w:top w:val="nil"/>
              <w:left w:val="nil"/>
              <w:bottom w:val="single" w:sz="4" w:space="0" w:color="auto"/>
              <w:right w:val="nil"/>
            </w:tcBorders>
            <w:noWrap/>
            <w:vAlign w:val="bottom"/>
            <w:hideMark/>
          </w:tcPr>
          <w:p w14:paraId="093ED9B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Subcapítulo</w:t>
            </w:r>
          </w:p>
        </w:tc>
        <w:tc>
          <w:tcPr>
            <w:tcW w:w="3736" w:type="dxa"/>
            <w:tcBorders>
              <w:top w:val="nil"/>
              <w:left w:val="nil"/>
              <w:bottom w:val="single" w:sz="4" w:space="0" w:color="auto"/>
              <w:right w:val="nil"/>
            </w:tcBorders>
            <w:vAlign w:val="center"/>
            <w:hideMark/>
          </w:tcPr>
          <w:p w14:paraId="4B32B0F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1</w:t>
            </w:r>
          </w:p>
        </w:tc>
      </w:tr>
      <w:tr w:rsidR="006F66F7" w:rsidRPr="005F48B3" w14:paraId="1AC791C8" w14:textId="77777777" w:rsidTr="006650AE">
        <w:trPr>
          <w:trHeight w:val="306"/>
        </w:trPr>
        <w:tc>
          <w:tcPr>
            <w:tcW w:w="5167" w:type="dxa"/>
            <w:tcBorders>
              <w:top w:val="nil"/>
              <w:left w:val="nil"/>
              <w:bottom w:val="nil"/>
              <w:right w:val="nil"/>
            </w:tcBorders>
            <w:noWrap/>
            <w:vAlign w:val="bottom"/>
            <w:hideMark/>
          </w:tcPr>
          <w:p w14:paraId="5801976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Unidad ejecutora</w:t>
            </w:r>
          </w:p>
        </w:tc>
        <w:tc>
          <w:tcPr>
            <w:tcW w:w="3736" w:type="dxa"/>
            <w:tcBorders>
              <w:top w:val="nil"/>
              <w:left w:val="nil"/>
              <w:bottom w:val="nil"/>
              <w:right w:val="nil"/>
            </w:tcBorders>
            <w:vAlign w:val="center"/>
            <w:hideMark/>
          </w:tcPr>
          <w:p w14:paraId="501A44A0"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1</w:t>
            </w:r>
          </w:p>
        </w:tc>
      </w:tr>
      <w:tr w:rsidR="006F66F7" w:rsidRPr="005F48B3" w14:paraId="12EDE5FD" w14:textId="77777777" w:rsidTr="006650AE">
        <w:trPr>
          <w:trHeight w:val="344"/>
        </w:trPr>
        <w:tc>
          <w:tcPr>
            <w:tcW w:w="5167" w:type="dxa"/>
            <w:tcBorders>
              <w:top w:val="single" w:sz="4" w:space="0" w:color="auto"/>
              <w:left w:val="nil"/>
              <w:bottom w:val="single" w:sz="4" w:space="0" w:color="auto"/>
              <w:right w:val="nil"/>
            </w:tcBorders>
            <w:noWrap/>
            <w:vAlign w:val="bottom"/>
            <w:hideMark/>
          </w:tcPr>
          <w:p w14:paraId="75306F7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Unidad de compra</w:t>
            </w:r>
          </w:p>
        </w:tc>
        <w:tc>
          <w:tcPr>
            <w:tcW w:w="3736" w:type="dxa"/>
            <w:tcBorders>
              <w:top w:val="single" w:sz="4" w:space="0" w:color="auto"/>
              <w:left w:val="nil"/>
              <w:bottom w:val="single" w:sz="4" w:space="0" w:color="auto"/>
              <w:right w:val="nil"/>
            </w:tcBorders>
            <w:vAlign w:val="center"/>
            <w:hideMark/>
          </w:tcPr>
          <w:p w14:paraId="5E30D87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Seguro Nacional de Salud (SeNaSa)</w:t>
            </w:r>
          </w:p>
        </w:tc>
      </w:tr>
      <w:tr w:rsidR="006F66F7" w:rsidRPr="005F48B3" w14:paraId="5AB95399" w14:textId="77777777" w:rsidTr="006650AE">
        <w:trPr>
          <w:trHeight w:val="306"/>
        </w:trPr>
        <w:tc>
          <w:tcPr>
            <w:tcW w:w="5167" w:type="dxa"/>
            <w:tcBorders>
              <w:top w:val="nil"/>
              <w:left w:val="nil"/>
              <w:bottom w:val="single" w:sz="4" w:space="0" w:color="auto"/>
              <w:right w:val="nil"/>
            </w:tcBorders>
            <w:noWrap/>
            <w:vAlign w:val="bottom"/>
            <w:hideMark/>
          </w:tcPr>
          <w:p w14:paraId="4B9CE5B0"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Año fiscal</w:t>
            </w:r>
          </w:p>
        </w:tc>
        <w:tc>
          <w:tcPr>
            <w:tcW w:w="3736" w:type="dxa"/>
            <w:tcBorders>
              <w:top w:val="nil"/>
              <w:left w:val="nil"/>
              <w:bottom w:val="single" w:sz="4" w:space="0" w:color="auto"/>
              <w:right w:val="nil"/>
            </w:tcBorders>
            <w:vAlign w:val="center"/>
            <w:hideMark/>
          </w:tcPr>
          <w:p w14:paraId="5D24756A"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2025</w:t>
            </w:r>
          </w:p>
        </w:tc>
      </w:tr>
      <w:tr w:rsidR="006F66F7" w:rsidRPr="005F48B3" w14:paraId="639D028F" w14:textId="77777777" w:rsidTr="006650AE">
        <w:trPr>
          <w:trHeight w:val="306"/>
        </w:trPr>
        <w:tc>
          <w:tcPr>
            <w:tcW w:w="5167" w:type="dxa"/>
            <w:tcBorders>
              <w:top w:val="nil"/>
              <w:left w:val="nil"/>
              <w:bottom w:val="nil"/>
              <w:right w:val="nil"/>
            </w:tcBorders>
            <w:noWrap/>
            <w:vAlign w:val="bottom"/>
            <w:hideMark/>
          </w:tcPr>
          <w:p w14:paraId="12C90A99"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Fecha aprobación</w:t>
            </w:r>
          </w:p>
        </w:tc>
        <w:tc>
          <w:tcPr>
            <w:tcW w:w="3736" w:type="dxa"/>
            <w:tcBorders>
              <w:top w:val="nil"/>
              <w:left w:val="nil"/>
              <w:bottom w:val="nil"/>
              <w:right w:val="nil"/>
            </w:tcBorders>
            <w:vAlign w:val="center"/>
            <w:hideMark/>
          </w:tcPr>
          <w:p w14:paraId="45A8464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22/11/2024</w:t>
            </w:r>
          </w:p>
        </w:tc>
      </w:tr>
      <w:tr w:rsidR="006F66F7" w:rsidRPr="005F48B3" w14:paraId="2E08BB9D" w14:textId="77777777" w:rsidTr="005F48B3">
        <w:trPr>
          <w:trHeight w:val="306"/>
        </w:trPr>
        <w:tc>
          <w:tcPr>
            <w:tcW w:w="8904" w:type="dxa"/>
            <w:gridSpan w:val="2"/>
            <w:tcBorders>
              <w:top w:val="single" w:sz="4" w:space="0" w:color="auto"/>
              <w:left w:val="nil"/>
              <w:bottom w:val="single" w:sz="4" w:space="0" w:color="auto"/>
              <w:right w:val="nil"/>
            </w:tcBorders>
            <w:shd w:val="clear" w:color="auto" w:fill="002060"/>
            <w:noWrap/>
            <w:vAlign w:val="bottom"/>
            <w:hideMark/>
          </w:tcPr>
          <w:p w14:paraId="19780FF4" w14:textId="77777777" w:rsidR="006F66F7" w:rsidRPr="005F48B3" w:rsidRDefault="006F66F7" w:rsidP="00E66E80">
            <w:pPr>
              <w:spacing w:after="0" w:line="240" w:lineRule="auto"/>
              <w:rPr>
                <w:rFonts w:ascii="Times New Roman" w:eastAsia="Times New Roman" w:hAnsi="Times New Roman"/>
                <w:b/>
                <w:bCs/>
                <w:color w:val="FFFFFF" w:themeColor="background1"/>
                <w:sz w:val="22"/>
                <w:lang w:eastAsia="es-DO"/>
              </w:rPr>
            </w:pPr>
            <w:r w:rsidRPr="005F48B3">
              <w:rPr>
                <w:rFonts w:ascii="Times New Roman" w:eastAsia="Times New Roman" w:hAnsi="Times New Roman"/>
                <w:b/>
                <w:bCs/>
                <w:color w:val="FFFFFF" w:themeColor="background1"/>
                <w:sz w:val="22"/>
                <w:lang w:eastAsia="es-DO"/>
              </w:rPr>
              <w:t>MONTOS ESTIMADOS SEGÚN OBJETO DE CONTRATACIÓN</w:t>
            </w:r>
          </w:p>
        </w:tc>
      </w:tr>
      <w:tr w:rsidR="006F66F7" w:rsidRPr="005F48B3" w14:paraId="27050B5B" w14:textId="77777777" w:rsidTr="006650AE">
        <w:trPr>
          <w:trHeight w:val="306"/>
        </w:trPr>
        <w:tc>
          <w:tcPr>
            <w:tcW w:w="5167" w:type="dxa"/>
            <w:tcBorders>
              <w:top w:val="nil"/>
              <w:left w:val="nil"/>
              <w:bottom w:val="nil"/>
              <w:right w:val="nil"/>
            </w:tcBorders>
            <w:noWrap/>
            <w:vAlign w:val="bottom"/>
            <w:hideMark/>
          </w:tcPr>
          <w:p w14:paraId="201243D0"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Bienes</w:t>
            </w:r>
          </w:p>
        </w:tc>
        <w:tc>
          <w:tcPr>
            <w:tcW w:w="3736" w:type="dxa"/>
            <w:tcBorders>
              <w:top w:val="nil"/>
              <w:left w:val="nil"/>
              <w:bottom w:val="nil"/>
              <w:right w:val="nil"/>
            </w:tcBorders>
            <w:noWrap/>
            <w:vAlign w:val="bottom"/>
            <w:hideMark/>
          </w:tcPr>
          <w:p w14:paraId="77C04ADD"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913,407,030.99 </w:t>
            </w:r>
          </w:p>
        </w:tc>
      </w:tr>
      <w:tr w:rsidR="006F66F7" w:rsidRPr="005F48B3" w14:paraId="22E85372"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07915A5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Obras</w:t>
            </w:r>
          </w:p>
        </w:tc>
        <w:tc>
          <w:tcPr>
            <w:tcW w:w="3736" w:type="dxa"/>
            <w:tcBorders>
              <w:top w:val="single" w:sz="4" w:space="0" w:color="auto"/>
              <w:left w:val="nil"/>
              <w:bottom w:val="single" w:sz="4" w:space="0" w:color="auto"/>
              <w:right w:val="nil"/>
            </w:tcBorders>
            <w:vAlign w:val="bottom"/>
            <w:hideMark/>
          </w:tcPr>
          <w:p w14:paraId="6E433229"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N/A</w:t>
            </w:r>
          </w:p>
        </w:tc>
      </w:tr>
      <w:tr w:rsidR="006F66F7" w:rsidRPr="005F48B3" w14:paraId="0DADE4BE" w14:textId="77777777" w:rsidTr="006650AE">
        <w:trPr>
          <w:trHeight w:val="306"/>
        </w:trPr>
        <w:tc>
          <w:tcPr>
            <w:tcW w:w="5167" w:type="dxa"/>
            <w:tcBorders>
              <w:top w:val="nil"/>
              <w:left w:val="nil"/>
              <w:bottom w:val="nil"/>
              <w:right w:val="nil"/>
            </w:tcBorders>
            <w:noWrap/>
            <w:vAlign w:val="bottom"/>
            <w:hideMark/>
          </w:tcPr>
          <w:p w14:paraId="45D5FC54"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Servicios</w:t>
            </w:r>
          </w:p>
        </w:tc>
        <w:tc>
          <w:tcPr>
            <w:tcW w:w="3736" w:type="dxa"/>
            <w:tcBorders>
              <w:top w:val="nil"/>
              <w:left w:val="nil"/>
              <w:bottom w:val="nil"/>
              <w:right w:val="nil"/>
            </w:tcBorders>
            <w:noWrap/>
            <w:vAlign w:val="bottom"/>
            <w:hideMark/>
          </w:tcPr>
          <w:p w14:paraId="3D3DFA0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620,182,550.61 </w:t>
            </w:r>
          </w:p>
        </w:tc>
      </w:tr>
      <w:tr w:rsidR="006F66F7" w:rsidRPr="005F48B3" w14:paraId="03DDDD8E"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632D0CB6"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Servicios: consultoría</w:t>
            </w:r>
          </w:p>
        </w:tc>
        <w:tc>
          <w:tcPr>
            <w:tcW w:w="3736" w:type="dxa"/>
            <w:tcBorders>
              <w:top w:val="single" w:sz="4" w:space="0" w:color="auto"/>
              <w:left w:val="nil"/>
              <w:bottom w:val="single" w:sz="4" w:space="0" w:color="auto"/>
              <w:right w:val="nil"/>
            </w:tcBorders>
            <w:vAlign w:val="bottom"/>
            <w:hideMark/>
          </w:tcPr>
          <w:p w14:paraId="524D8B17"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N/A</w:t>
            </w:r>
          </w:p>
        </w:tc>
      </w:tr>
      <w:tr w:rsidR="006F66F7" w:rsidRPr="005F48B3" w14:paraId="2A800568" w14:textId="77777777" w:rsidTr="006650AE">
        <w:trPr>
          <w:trHeight w:val="612"/>
        </w:trPr>
        <w:tc>
          <w:tcPr>
            <w:tcW w:w="5167" w:type="dxa"/>
            <w:tcBorders>
              <w:top w:val="nil"/>
              <w:left w:val="nil"/>
              <w:bottom w:val="nil"/>
              <w:right w:val="nil"/>
            </w:tcBorders>
            <w:vAlign w:val="bottom"/>
            <w:hideMark/>
          </w:tcPr>
          <w:p w14:paraId="71894F26"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Servicios: consultoría basada en la calidad de los servicios</w:t>
            </w:r>
          </w:p>
        </w:tc>
        <w:tc>
          <w:tcPr>
            <w:tcW w:w="3736" w:type="dxa"/>
            <w:tcBorders>
              <w:top w:val="nil"/>
              <w:left w:val="nil"/>
              <w:bottom w:val="nil"/>
              <w:right w:val="nil"/>
            </w:tcBorders>
            <w:vAlign w:val="bottom"/>
            <w:hideMark/>
          </w:tcPr>
          <w:p w14:paraId="3BAE585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4750A627" w14:textId="77777777" w:rsidTr="005F48B3">
        <w:trPr>
          <w:trHeight w:val="306"/>
        </w:trPr>
        <w:tc>
          <w:tcPr>
            <w:tcW w:w="8904" w:type="dxa"/>
            <w:gridSpan w:val="2"/>
            <w:tcBorders>
              <w:top w:val="single" w:sz="4" w:space="0" w:color="auto"/>
              <w:left w:val="nil"/>
              <w:bottom w:val="single" w:sz="4" w:space="0" w:color="auto"/>
              <w:right w:val="nil"/>
            </w:tcBorders>
            <w:shd w:val="clear" w:color="auto" w:fill="002060"/>
            <w:noWrap/>
            <w:vAlign w:val="bottom"/>
            <w:hideMark/>
          </w:tcPr>
          <w:p w14:paraId="0C5C2DAB" w14:textId="77777777" w:rsidR="006F66F7" w:rsidRPr="005F48B3" w:rsidRDefault="006F66F7" w:rsidP="00E66E80">
            <w:pPr>
              <w:spacing w:after="0" w:line="240" w:lineRule="auto"/>
              <w:rPr>
                <w:rFonts w:ascii="Times New Roman" w:eastAsia="Times New Roman" w:hAnsi="Times New Roman"/>
                <w:b/>
                <w:bCs/>
                <w:color w:val="FFFFFF" w:themeColor="background1"/>
                <w:sz w:val="22"/>
                <w:lang w:eastAsia="es-DO"/>
              </w:rPr>
            </w:pPr>
            <w:r w:rsidRPr="005F48B3">
              <w:rPr>
                <w:rFonts w:ascii="Times New Roman" w:eastAsia="Times New Roman" w:hAnsi="Times New Roman"/>
                <w:b/>
                <w:bCs/>
                <w:color w:val="FFFFFF" w:themeColor="background1"/>
                <w:sz w:val="22"/>
                <w:lang w:eastAsia="es-DO"/>
              </w:rPr>
              <w:t>MONTOS ADJUDICADO SEGÚN CLASIFICACIÓN MIPYMES</w:t>
            </w:r>
          </w:p>
        </w:tc>
      </w:tr>
      <w:tr w:rsidR="006F66F7" w:rsidRPr="005F48B3" w14:paraId="1410313A" w14:textId="77777777" w:rsidTr="006650AE">
        <w:trPr>
          <w:trHeight w:val="306"/>
        </w:trPr>
        <w:tc>
          <w:tcPr>
            <w:tcW w:w="5167" w:type="dxa"/>
            <w:tcBorders>
              <w:top w:val="nil"/>
              <w:left w:val="nil"/>
              <w:bottom w:val="nil"/>
              <w:right w:val="nil"/>
            </w:tcBorders>
            <w:noWrap/>
            <w:vAlign w:val="bottom"/>
            <w:hideMark/>
          </w:tcPr>
          <w:p w14:paraId="7C03065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MiPymes</w:t>
            </w:r>
          </w:p>
        </w:tc>
        <w:tc>
          <w:tcPr>
            <w:tcW w:w="3736" w:type="dxa"/>
            <w:tcBorders>
              <w:top w:val="nil"/>
              <w:left w:val="nil"/>
              <w:bottom w:val="nil"/>
              <w:right w:val="nil"/>
            </w:tcBorders>
            <w:shd w:val="clear" w:color="000000" w:fill="FFFFFF"/>
            <w:vAlign w:val="center"/>
            <w:hideMark/>
          </w:tcPr>
          <w:p w14:paraId="1B187369"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143,608,992.96 </w:t>
            </w:r>
          </w:p>
        </w:tc>
      </w:tr>
      <w:tr w:rsidR="006F66F7" w:rsidRPr="005F48B3" w14:paraId="70C0F61B"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4C3D4CB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MiPymes mujer</w:t>
            </w:r>
          </w:p>
        </w:tc>
        <w:tc>
          <w:tcPr>
            <w:tcW w:w="3736" w:type="dxa"/>
            <w:tcBorders>
              <w:top w:val="single" w:sz="4" w:space="0" w:color="auto"/>
              <w:left w:val="nil"/>
              <w:bottom w:val="single" w:sz="4" w:space="0" w:color="auto"/>
              <w:right w:val="nil"/>
            </w:tcBorders>
            <w:shd w:val="clear" w:color="000000" w:fill="FFFFFF"/>
            <w:vAlign w:val="center"/>
            <w:hideMark/>
          </w:tcPr>
          <w:p w14:paraId="66B60A9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17,901,272.90 </w:t>
            </w:r>
          </w:p>
        </w:tc>
      </w:tr>
      <w:tr w:rsidR="006F66F7" w:rsidRPr="005F48B3" w14:paraId="44916286" w14:textId="77777777" w:rsidTr="006650AE">
        <w:trPr>
          <w:trHeight w:val="306"/>
        </w:trPr>
        <w:tc>
          <w:tcPr>
            <w:tcW w:w="5167" w:type="dxa"/>
            <w:tcBorders>
              <w:top w:val="nil"/>
              <w:left w:val="nil"/>
              <w:bottom w:val="nil"/>
              <w:right w:val="nil"/>
            </w:tcBorders>
            <w:noWrap/>
            <w:vAlign w:val="bottom"/>
            <w:hideMark/>
          </w:tcPr>
          <w:p w14:paraId="35AE4CF1"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No MiPymes</w:t>
            </w:r>
          </w:p>
        </w:tc>
        <w:tc>
          <w:tcPr>
            <w:tcW w:w="3736" w:type="dxa"/>
            <w:tcBorders>
              <w:top w:val="nil"/>
              <w:left w:val="nil"/>
              <w:bottom w:val="nil"/>
              <w:right w:val="nil"/>
            </w:tcBorders>
            <w:shd w:val="clear" w:color="000000" w:fill="FFFFFF"/>
            <w:noWrap/>
            <w:vAlign w:val="center"/>
            <w:hideMark/>
          </w:tcPr>
          <w:p w14:paraId="7ACA7903"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100,520,478.23 </w:t>
            </w:r>
          </w:p>
        </w:tc>
      </w:tr>
      <w:tr w:rsidR="006F66F7" w:rsidRPr="005F48B3" w14:paraId="21CBB4EC" w14:textId="77777777" w:rsidTr="005F48B3">
        <w:trPr>
          <w:trHeight w:val="306"/>
        </w:trPr>
        <w:tc>
          <w:tcPr>
            <w:tcW w:w="8904" w:type="dxa"/>
            <w:gridSpan w:val="2"/>
            <w:tcBorders>
              <w:top w:val="single" w:sz="4" w:space="0" w:color="auto"/>
              <w:left w:val="nil"/>
              <w:bottom w:val="single" w:sz="4" w:space="0" w:color="auto"/>
              <w:right w:val="nil"/>
            </w:tcBorders>
            <w:shd w:val="clear" w:color="auto" w:fill="002060"/>
            <w:noWrap/>
            <w:vAlign w:val="bottom"/>
            <w:hideMark/>
          </w:tcPr>
          <w:p w14:paraId="187D8107" w14:textId="77777777" w:rsidR="006F66F7" w:rsidRPr="005F48B3" w:rsidRDefault="006F66F7" w:rsidP="00E66E80">
            <w:pPr>
              <w:spacing w:after="0" w:line="240" w:lineRule="auto"/>
              <w:rPr>
                <w:rFonts w:ascii="Times New Roman" w:eastAsia="Times New Roman" w:hAnsi="Times New Roman"/>
                <w:b/>
                <w:bCs/>
                <w:color w:val="FFFFFF" w:themeColor="background1"/>
                <w:sz w:val="22"/>
                <w:lang w:eastAsia="es-DO"/>
              </w:rPr>
            </w:pPr>
            <w:r w:rsidRPr="005F48B3">
              <w:rPr>
                <w:rFonts w:ascii="Times New Roman" w:eastAsia="Times New Roman" w:hAnsi="Times New Roman"/>
                <w:b/>
                <w:bCs/>
                <w:color w:val="FFFFFF" w:themeColor="background1"/>
                <w:sz w:val="22"/>
                <w:lang w:eastAsia="es-DO"/>
              </w:rPr>
              <w:t>MONTOS ADJUDICADO SEGÚN TIPO DE PROCEDIMIENTO</w:t>
            </w:r>
          </w:p>
        </w:tc>
      </w:tr>
      <w:tr w:rsidR="006F66F7" w:rsidRPr="005F48B3" w14:paraId="550A2561" w14:textId="77777777" w:rsidTr="006650AE">
        <w:trPr>
          <w:trHeight w:val="306"/>
        </w:trPr>
        <w:tc>
          <w:tcPr>
            <w:tcW w:w="5167" w:type="dxa"/>
            <w:tcBorders>
              <w:top w:val="nil"/>
              <w:left w:val="nil"/>
              <w:bottom w:val="nil"/>
              <w:right w:val="nil"/>
            </w:tcBorders>
            <w:noWrap/>
            <w:vAlign w:val="bottom"/>
            <w:hideMark/>
          </w:tcPr>
          <w:p w14:paraId="1EE8913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Compras por debajo del umbral</w:t>
            </w:r>
          </w:p>
        </w:tc>
        <w:tc>
          <w:tcPr>
            <w:tcW w:w="3736" w:type="dxa"/>
            <w:tcBorders>
              <w:top w:val="nil"/>
              <w:left w:val="nil"/>
              <w:bottom w:val="nil"/>
              <w:right w:val="nil"/>
            </w:tcBorders>
            <w:vAlign w:val="bottom"/>
            <w:hideMark/>
          </w:tcPr>
          <w:p w14:paraId="5B1879EB"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2,894,019.52 </w:t>
            </w:r>
          </w:p>
        </w:tc>
      </w:tr>
      <w:tr w:rsidR="006F66F7" w:rsidRPr="005F48B3" w14:paraId="56BDDF01"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0148E17E"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Compra menor</w:t>
            </w:r>
          </w:p>
        </w:tc>
        <w:tc>
          <w:tcPr>
            <w:tcW w:w="3736" w:type="dxa"/>
            <w:tcBorders>
              <w:top w:val="single" w:sz="4" w:space="0" w:color="auto"/>
              <w:left w:val="nil"/>
              <w:bottom w:val="single" w:sz="4" w:space="0" w:color="auto"/>
              <w:right w:val="nil"/>
            </w:tcBorders>
            <w:vAlign w:val="bottom"/>
            <w:hideMark/>
          </w:tcPr>
          <w:p w14:paraId="63FF5DC9"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12,311,441.00 </w:t>
            </w:r>
          </w:p>
        </w:tc>
      </w:tr>
      <w:tr w:rsidR="006F66F7" w:rsidRPr="005F48B3" w14:paraId="4AB50D0B" w14:textId="77777777" w:rsidTr="006650AE">
        <w:trPr>
          <w:trHeight w:val="306"/>
        </w:trPr>
        <w:tc>
          <w:tcPr>
            <w:tcW w:w="5167" w:type="dxa"/>
            <w:tcBorders>
              <w:top w:val="nil"/>
              <w:left w:val="nil"/>
              <w:bottom w:val="nil"/>
              <w:right w:val="nil"/>
            </w:tcBorders>
            <w:noWrap/>
            <w:vAlign w:val="bottom"/>
            <w:hideMark/>
          </w:tcPr>
          <w:p w14:paraId="4D211FC0"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Comparación de precios</w:t>
            </w:r>
          </w:p>
        </w:tc>
        <w:tc>
          <w:tcPr>
            <w:tcW w:w="3736" w:type="dxa"/>
            <w:tcBorders>
              <w:top w:val="nil"/>
              <w:left w:val="nil"/>
              <w:bottom w:val="nil"/>
              <w:right w:val="nil"/>
            </w:tcBorders>
            <w:vAlign w:val="bottom"/>
            <w:hideMark/>
          </w:tcPr>
          <w:p w14:paraId="0ACBE24B"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10,103,009.35 </w:t>
            </w:r>
          </w:p>
        </w:tc>
      </w:tr>
      <w:tr w:rsidR="006F66F7" w:rsidRPr="005F48B3" w14:paraId="24CFAF80" w14:textId="77777777" w:rsidTr="006650AE">
        <w:trPr>
          <w:trHeight w:val="306"/>
        </w:trPr>
        <w:tc>
          <w:tcPr>
            <w:tcW w:w="5167" w:type="dxa"/>
            <w:tcBorders>
              <w:top w:val="single" w:sz="4" w:space="0" w:color="auto"/>
              <w:left w:val="nil"/>
              <w:bottom w:val="single" w:sz="4" w:space="0" w:color="auto"/>
              <w:right w:val="nil"/>
            </w:tcBorders>
            <w:noWrap/>
            <w:vAlign w:val="bottom"/>
            <w:hideMark/>
          </w:tcPr>
          <w:p w14:paraId="1EC248DF"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Licitación pública</w:t>
            </w:r>
          </w:p>
        </w:tc>
        <w:tc>
          <w:tcPr>
            <w:tcW w:w="3736" w:type="dxa"/>
            <w:tcBorders>
              <w:top w:val="single" w:sz="4" w:space="0" w:color="auto"/>
              <w:left w:val="nil"/>
              <w:bottom w:val="single" w:sz="4" w:space="0" w:color="auto"/>
              <w:right w:val="nil"/>
            </w:tcBorders>
            <w:vAlign w:val="bottom"/>
            <w:hideMark/>
          </w:tcPr>
          <w:p w14:paraId="1E725FBE"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96,335,782.96 </w:t>
            </w:r>
          </w:p>
        </w:tc>
      </w:tr>
      <w:tr w:rsidR="006F66F7" w:rsidRPr="005F48B3" w14:paraId="75D7A919" w14:textId="77777777" w:rsidTr="006650AE">
        <w:trPr>
          <w:trHeight w:val="306"/>
        </w:trPr>
        <w:tc>
          <w:tcPr>
            <w:tcW w:w="5167" w:type="dxa"/>
            <w:tcBorders>
              <w:top w:val="nil"/>
              <w:left w:val="nil"/>
              <w:bottom w:val="nil"/>
              <w:right w:val="nil"/>
            </w:tcBorders>
            <w:noWrap/>
            <w:vAlign w:val="bottom"/>
            <w:hideMark/>
          </w:tcPr>
          <w:p w14:paraId="4E8C932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Subasta inversa</w:t>
            </w:r>
          </w:p>
        </w:tc>
        <w:tc>
          <w:tcPr>
            <w:tcW w:w="3736" w:type="dxa"/>
            <w:tcBorders>
              <w:top w:val="nil"/>
              <w:left w:val="nil"/>
              <w:bottom w:val="nil"/>
              <w:right w:val="nil"/>
            </w:tcBorders>
            <w:vAlign w:val="bottom"/>
            <w:hideMark/>
          </w:tcPr>
          <w:p w14:paraId="01F6D861"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12,461,140.26 </w:t>
            </w:r>
          </w:p>
        </w:tc>
      </w:tr>
      <w:tr w:rsidR="006F66F7" w:rsidRPr="005F48B3" w14:paraId="3F838582" w14:textId="77777777" w:rsidTr="005F48B3">
        <w:trPr>
          <w:trHeight w:val="306"/>
        </w:trPr>
        <w:tc>
          <w:tcPr>
            <w:tcW w:w="8904" w:type="dxa"/>
            <w:gridSpan w:val="2"/>
            <w:tcBorders>
              <w:top w:val="single" w:sz="4" w:space="0" w:color="auto"/>
              <w:left w:val="nil"/>
              <w:bottom w:val="single" w:sz="4" w:space="0" w:color="auto"/>
              <w:right w:val="nil"/>
            </w:tcBorders>
            <w:shd w:val="clear" w:color="auto" w:fill="002060"/>
            <w:noWrap/>
            <w:vAlign w:val="bottom"/>
            <w:hideMark/>
          </w:tcPr>
          <w:p w14:paraId="6D7F1633" w14:textId="77777777" w:rsidR="006F66F7" w:rsidRPr="005F48B3" w:rsidRDefault="006F66F7" w:rsidP="00E66E80">
            <w:pPr>
              <w:spacing w:after="0" w:line="240" w:lineRule="auto"/>
              <w:rPr>
                <w:rFonts w:ascii="Times New Roman" w:eastAsia="Times New Roman" w:hAnsi="Times New Roman"/>
                <w:b/>
                <w:bCs/>
                <w:color w:val="FFFFFF" w:themeColor="background1"/>
                <w:sz w:val="22"/>
                <w:lang w:eastAsia="es-DO"/>
              </w:rPr>
            </w:pPr>
            <w:r w:rsidRPr="005F48B3">
              <w:rPr>
                <w:rFonts w:ascii="Times New Roman" w:eastAsia="Times New Roman" w:hAnsi="Times New Roman"/>
                <w:b/>
                <w:bCs/>
                <w:color w:val="FFFFFF" w:themeColor="background1"/>
                <w:sz w:val="22"/>
                <w:lang w:eastAsia="es-DO"/>
              </w:rPr>
              <w:t>MONTOS ADJUDICADO SEGÚN TIPO DE PROCEDIMIENTO</w:t>
            </w:r>
          </w:p>
        </w:tc>
      </w:tr>
      <w:tr w:rsidR="006F66F7" w:rsidRPr="005F48B3" w14:paraId="3706BC11" w14:textId="77777777" w:rsidTr="006650AE">
        <w:trPr>
          <w:trHeight w:val="306"/>
        </w:trPr>
        <w:tc>
          <w:tcPr>
            <w:tcW w:w="5167" w:type="dxa"/>
            <w:tcBorders>
              <w:top w:val="nil"/>
              <w:left w:val="nil"/>
              <w:bottom w:val="nil"/>
              <w:right w:val="nil"/>
            </w:tcBorders>
            <w:vAlign w:val="bottom"/>
            <w:hideMark/>
          </w:tcPr>
          <w:p w14:paraId="33A5A41E"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Licitación pública internacional</w:t>
            </w:r>
          </w:p>
        </w:tc>
        <w:tc>
          <w:tcPr>
            <w:tcW w:w="3736" w:type="dxa"/>
            <w:tcBorders>
              <w:top w:val="nil"/>
              <w:left w:val="nil"/>
              <w:bottom w:val="nil"/>
              <w:right w:val="nil"/>
            </w:tcBorders>
            <w:vAlign w:val="bottom"/>
            <w:hideMark/>
          </w:tcPr>
          <w:p w14:paraId="7495EF3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181CCD12" w14:textId="77777777" w:rsidTr="006650AE">
        <w:trPr>
          <w:trHeight w:val="306"/>
        </w:trPr>
        <w:tc>
          <w:tcPr>
            <w:tcW w:w="5167" w:type="dxa"/>
            <w:tcBorders>
              <w:top w:val="single" w:sz="4" w:space="0" w:color="auto"/>
              <w:left w:val="nil"/>
              <w:bottom w:val="single" w:sz="4" w:space="0" w:color="auto"/>
              <w:right w:val="nil"/>
            </w:tcBorders>
            <w:vAlign w:val="bottom"/>
            <w:hideMark/>
          </w:tcPr>
          <w:p w14:paraId="18699CBD"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Licitación restringida</w:t>
            </w:r>
          </w:p>
        </w:tc>
        <w:tc>
          <w:tcPr>
            <w:tcW w:w="3736" w:type="dxa"/>
            <w:tcBorders>
              <w:top w:val="single" w:sz="4" w:space="0" w:color="auto"/>
              <w:left w:val="nil"/>
              <w:bottom w:val="single" w:sz="4" w:space="0" w:color="auto"/>
              <w:right w:val="nil"/>
            </w:tcBorders>
            <w:vAlign w:val="bottom"/>
            <w:hideMark/>
          </w:tcPr>
          <w:p w14:paraId="26AEB9DB"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47367947" w14:textId="77777777" w:rsidTr="006650AE">
        <w:trPr>
          <w:trHeight w:val="306"/>
        </w:trPr>
        <w:tc>
          <w:tcPr>
            <w:tcW w:w="5167" w:type="dxa"/>
            <w:tcBorders>
              <w:top w:val="nil"/>
              <w:left w:val="nil"/>
              <w:bottom w:val="nil"/>
              <w:right w:val="nil"/>
            </w:tcBorders>
            <w:vAlign w:val="bottom"/>
            <w:hideMark/>
          </w:tcPr>
          <w:p w14:paraId="23F3DC1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lastRenderedPageBreak/>
              <w:t>Sorteo de obras</w:t>
            </w:r>
          </w:p>
        </w:tc>
        <w:tc>
          <w:tcPr>
            <w:tcW w:w="3736" w:type="dxa"/>
            <w:tcBorders>
              <w:top w:val="nil"/>
              <w:left w:val="nil"/>
              <w:bottom w:val="nil"/>
              <w:right w:val="nil"/>
            </w:tcBorders>
            <w:vAlign w:val="bottom"/>
            <w:hideMark/>
          </w:tcPr>
          <w:p w14:paraId="5D4F532B"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4F0C2A5B" w14:textId="77777777" w:rsidTr="006650AE">
        <w:trPr>
          <w:trHeight w:val="264"/>
        </w:trPr>
        <w:tc>
          <w:tcPr>
            <w:tcW w:w="5167" w:type="dxa"/>
            <w:tcBorders>
              <w:top w:val="single" w:sz="4" w:space="0" w:color="auto"/>
              <w:left w:val="nil"/>
              <w:bottom w:val="single" w:sz="4" w:space="0" w:color="auto"/>
              <w:right w:val="nil"/>
            </w:tcBorders>
            <w:vAlign w:val="bottom"/>
            <w:hideMark/>
          </w:tcPr>
          <w:p w14:paraId="0FD77EC6"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bienes o servicios con exclusividad</w:t>
            </w:r>
          </w:p>
        </w:tc>
        <w:tc>
          <w:tcPr>
            <w:tcW w:w="3736" w:type="dxa"/>
            <w:tcBorders>
              <w:top w:val="single" w:sz="4" w:space="0" w:color="auto"/>
              <w:left w:val="nil"/>
              <w:bottom w:val="single" w:sz="4" w:space="0" w:color="auto"/>
              <w:right w:val="nil"/>
            </w:tcBorders>
            <w:vAlign w:val="bottom"/>
            <w:hideMark/>
          </w:tcPr>
          <w:p w14:paraId="59272D92"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12,960,900.00 </w:t>
            </w:r>
          </w:p>
        </w:tc>
      </w:tr>
      <w:tr w:rsidR="006F66F7" w:rsidRPr="005F48B3" w14:paraId="1CD263D4" w14:textId="77777777" w:rsidTr="006650AE">
        <w:trPr>
          <w:trHeight w:val="557"/>
        </w:trPr>
        <w:tc>
          <w:tcPr>
            <w:tcW w:w="5167" w:type="dxa"/>
            <w:tcBorders>
              <w:top w:val="nil"/>
              <w:left w:val="nil"/>
              <w:bottom w:val="nil"/>
              <w:right w:val="nil"/>
            </w:tcBorders>
            <w:vAlign w:val="bottom"/>
            <w:hideMark/>
          </w:tcPr>
          <w:p w14:paraId="20C1C99D"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construcción, instalación o adquisición de oficinas para el servicio exterior</w:t>
            </w:r>
          </w:p>
        </w:tc>
        <w:tc>
          <w:tcPr>
            <w:tcW w:w="3736" w:type="dxa"/>
            <w:tcBorders>
              <w:top w:val="nil"/>
              <w:left w:val="nil"/>
              <w:bottom w:val="nil"/>
              <w:right w:val="nil"/>
            </w:tcBorders>
            <w:vAlign w:val="bottom"/>
            <w:hideMark/>
          </w:tcPr>
          <w:p w14:paraId="45605CB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105DF78F" w14:textId="77777777" w:rsidTr="006650AE">
        <w:trPr>
          <w:trHeight w:val="552"/>
        </w:trPr>
        <w:tc>
          <w:tcPr>
            <w:tcW w:w="5167" w:type="dxa"/>
            <w:tcBorders>
              <w:top w:val="single" w:sz="4" w:space="0" w:color="auto"/>
              <w:left w:val="nil"/>
              <w:bottom w:val="single" w:sz="4" w:space="0" w:color="auto"/>
              <w:right w:val="nil"/>
            </w:tcBorders>
            <w:vAlign w:val="bottom"/>
            <w:hideMark/>
          </w:tcPr>
          <w:p w14:paraId="4E4C7316"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contratación de publicidad a través de medios de comunicación social</w:t>
            </w:r>
          </w:p>
        </w:tc>
        <w:tc>
          <w:tcPr>
            <w:tcW w:w="3736" w:type="dxa"/>
            <w:tcBorders>
              <w:top w:val="single" w:sz="4" w:space="0" w:color="auto"/>
              <w:left w:val="nil"/>
              <w:bottom w:val="single" w:sz="4" w:space="0" w:color="auto"/>
              <w:right w:val="nil"/>
            </w:tcBorders>
            <w:vAlign w:val="bottom"/>
            <w:hideMark/>
          </w:tcPr>
          <w:p w14:paraId="65E8003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27,036,139.00 </w:t>
            </w:r>
          </w:p>
        </w:tc>
      </w:tr>
      <w:tr w:rsidR="006F66F7" w:rsidRPr="005F48B3" w14:paraId="54D0403C" w14:textId="77777777" w:rsidTr="006650AE">
        <w:trPr>
          <w:trHeight w:val="563"/>
        </w:trPr>
        <w:tc>
          <w:tcPr>
            <w:tcW w:w="5167" w:type="dxa"/>
            <w:tcBorders>
              <w:top w:val="nil"/>
              <w:left w:val="nil"/>
              <w:bottom w:val="nil"/>
              <w:right w:val="nil"/>
            </w:tcBorders>
            <w:vAlign w:val="bottom"/>
            <w:hideMark/>
          </w:tcPr>
          <w:p w14:paraId="7FEEE2CA"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obras científicas, técnicas, artísticas, o restauración de monumentos históricos</w:t>
            </w:r>
          </w:p>
        </w:tc>
        <w:tc>
          <w:tcPr>
            <w:tcW w:w="3736" w:type="dxa"/>
            <w:tcBorders>
              <w:top w:val="nil"/>
              <w:left w:val="nil"/>
              <w:bottom w:val="nil"/>
              <w:right w:val="nil"/>
            </w:tcBorders>
            <w:vAlign w:val="bottom"/>
            <w:hideMark/>
          </w:tcPr>
          <w:p w14:paraId="0A7F6848"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5F48B3" w14:paraId="43B4992A" w14:textId="77777777" w:rsidTr="006650AE">
        <w:trPr>
          <w:trHeight w:val="306"/>
        </w:trPr>
        <w:tc>
          <w:tcPr>
            <w:tcW w:w="5167" w:type="dxa"/>
            <w:tcBorders>
              <w:top w:val="single" w:sz="4" w:space="0" w:color="auto"/>
              <w:left w:val="nil"/>
              <w:bottom w:val="single" w:sz="4" w:space="0" w:color="auto"/>
              <w:right w:val="nil"/>
            </w:tcBorders>
            <w:vAlign w:val="bottom"/>
            <w:hideMark/>
          </w:tcPr>
          <w:p w14:paraId="543D32D5"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proveedor único</w:t>
            </w:r>
          </w:p>
        </w:tc>
        <w:tc>
          <w:tcPr>
            <w:tcW w:w="3736" w:type="dxa"/>
            <w:tcBorders>
              <w:top w:val="single" w:sz="4" w:space="0" w:color="auto"/>
              <w:left w:val="nil"/>
              <w:bottom w:val="single" w:sz="4" w:space="0" w:color="auto"/>
              <w:right w:val="nil"/>
            </w:tcBorders>
            <w:vAlign w:val="bottom"/>
            <w:hideMark/>
          </w:tcPr>
          <w:p w14:paraId="4AD40AF1"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86,067,956.00 </w:t>
            </w:r>
          </w:p>
        </w:tc>
      </w:tr>
      <w:tr w:rsidR="006F66F7" w:rsidRPr="005F48B3" w14:paraId="541169F2" w14:textId="77777777" w:rsidTr="006650AE">
        <w:trPr>
          <w:trHeight w:val="811"/>
        </w:trPr>
        <w:tc>
          <w:tcPr>
            <w:tcW w:w="5167" w:type="dxa"/>
            <w:tcBorders>
              <w:top w:val="nil"/>
              <w:left w:val="nil"/>
              <w:bottom w:val="nil"/>
              <w:right w:val="nil"/>
            </w:tcBorders>
            <w:vAlign w:val="bottom"/>
            <w:hideMark/>
          </w:tcPr>
          <w:p w14:paraId="0264C364"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Excepción - rescisión de contratos cuya terminación no exceda el 40 % del monto total del proyecto, obra o servicio</w:t>
            </w:r>
          </w:p>
        </w:tc>
        <w:tc>
          <w:tcPr>
            <w:tcW w:w="3736" w:type="dxa"/>
            <w:tcBorders>
              <w:top w:val="nil"/>
              <w:left w:val="nil"/>
              <w:bottom w:val="nil"/>
              <w:right w:val="nil"/>
            </w:tcBorders>
            <w:vAlign w:val="bottom"/>
            <w:hideMark/>
          </w:tcPr>
          <w:p w14:paraId="6EA892B7"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N/A</w:t>
            </w:r>
          </w:p>
        </w:tc>
      </w:tr>
      <w:tr w:rsidR="006F66F7" w:rsidRPr="00826FB0" w14:paraId="333DFEFC" w14:textId="77777777" w:rsidTr="006650AE">
        <w:trPr>
          <w:trHeight w:val="266"/>
        </w:trPr>
        <w:tc>
          <w:tcPr>
            <w:tcW w:w="5167" w:type="dxa"/>
            <w:tcBorders>
              <w:top w:val="single" w:sz="4" w:space="0" w:color="auto"/>
              <w:left w:val="nil"/>
              <w:bottom w:val="single" w:sz="4" w:space="0" w:color="auto"/>
              <w:right w:val="nil"/>
            </w:tcBorders>
            <w:vAlign w:val="bottom"/>
            <w:hideMark/>
          </w:tcPr>
          <w:p w14:paraId="3B1A563C" w14:textId="77777777" w:rsidR="006F66F7" w:rsidRPr="005F48B3"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Compra y contratación de combustible</w:t>
            </w:r>
          </w:p>
        </w:tc>
        <w:tc>
          <w:tcPr>
            <w:tcW w:w="3736" w:type="dxa"/>
            <w:tcBorders>
              <w:top w:val="single" w:sz="4" w:space="0" w:color="auto"/>
              <w:left w:val="nil"/>
              <w:bottom w:val="single" w:sz="4" w:space="0" w:color="auto"/>
              <w:right w:val="nil"/>
            </w:tcBorders>
            <w:vAlign w:val="bottom"/>
            <w:hideMark/>
          </w:tcPr>
          <w:p w14:paraId="7C6B1628" w14:textId="77777777" w:rsidR="006F66F7" w:rsidRPr="00826FB0" w:rsidRDefault="006F66F7" w:rsidP="00E66E80">
            <w:pPr>
              <w:spacing w:after="0" w:line="240" w:lineRule="auto"/>
              <w:rPr>
                <w:rFonts w:ascii="Times New Roman" w:eastAsia="Times New Roman" w:hAnsi="Times New Roman"/>
                <w:color w:val="767171"/>
                <w:sz w:val="22"/>
                <w:lang w:eastAsia="es-DO"/>
              </w:rPr>
            </w:pPr>
            <w:r w:rsidRPr="005F48B3">
              <w:rPr>
                <w:rFonts w:ascii="Times New Roman" w:eastAsia="Times New Roman" w:hAnsi="Times New Roman"/>
                <w:color w:val="767171"/>
                <w:sz w:val="22"/>
                <w:lang w:eastAsia="es-DO"/>
              </w:rPr>
              <w:t xml:space="preserve"> RD$                19,514,480.00</w:t>
            </w:r>
            <w:r w:rsidRPr="00826FB0">
              <w:rPr>
                <w:rFonts w:ascii="Times New Roman" w:eastAsia="Times New Roman" w:hAnsi="Times New Roman"/>
                <w:color w:val="767171"/>
                <w:sz w:val="22"/>
                <w:lang w:eastAsia="es-DO"/>
              </w:rPr>
              <w:t xml:space="preserve"> </w:t>
            </w:r>
          </w:p>
        </w:tc>
      </w:tr>
    </w:tbl>
    <w:p w14:paraId="01B42022" w14:textId="60575FF6" w:rsidR="00826FB0" w:rsidRPr="00826FB0" w:rsidRDefault="00826FB0" w:rsidP="00E66E80">
      <w:pPr>
        <w:spacing w:line="278" w:lineRule="auto"/>
        <w:rPr>
          <w:rFonts w:ascii="Aptos Display" w:eastAsia="Times New Roman" w:hAnsi="Aptos Display"/>
          <w:color w:val="0F4761"/>
          <w:kern w:val="2"/>
          <w:sz w:val="40"/>
          <w:szCs w:val="40"/>
          <w14:ligatures w14:val="standardContextual"/>
        </w:rPr>
      </w:pPr>
    </w:p>
    <w:p w14:paraId="3FEA8B0B" w14:textId="77777777" w:rsidR="00F26960" w:rsidRDefault="00F26960" w:rsidP="00E66E80">
      <w:pPr>
        <w:tabs>
          <w:tab w:val="left" w:pos="2981"/>
        </w:tabs>
        <w:spacing w:line="360" w:lineRule="auto"/>
        <w:rPr>
          <w:rFonts w:ascii="Times New Roman" w:hAnsi="Times New Roman"/>
          <w:b/>
          <w:color w:val="767171"/>
          <w:spacing w:val="6"/>
          <w:kern w:val="24"/>
          <w:sz w:val="24"/>
          <w:szCs w:val="24"/>
        </w:rPr>
      </w:pPr>
    </w:p>
    <w:p w14:paraId="6FD45897"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78C62694"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27014E27"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7A56E627"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0CC15FA0"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10E797F3"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2F2CDAF6"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265B5743"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4A2F876C"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54411F50"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00C96FE7"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2648558F" w14:textId="77777777" w:rsidR="00512DE8" w:rsidRDefault="00512DE8" w:rsidP="00E66E80">
      <w:pPr>
        <w:tabs>
          <w:tab w:val="left" w:pos="2981"/>
        </w:tabs>
        <w:spacing w:line="360" w:lineRule="auto"/>
        <w:rPr>
          <w:rFonts w:ascii="Times New Roman" w:hAnsi="Times New Roman"/>
          <w:b/>
          <w:color w:val="767171"/>
          <w:spacing w:val="6"/>
          <w:kern w:val="24"/>
          <w:sz w:val="24"/>
          <w:szCs w:val="24"/>
        </w:rPr>
      </w:pPr>
    </w:p>
    <w:p w14:paraId="76A5EB38" w14:textId="77777777" w:rsidR="00512DE8" w:rsidRPr="009814AD" w:rsidRDefault="00512DE8" w:rsidP="00E66E80">
      <w:pPr>
        <w:tabs>
          <w:tab w:val="left" w:pos="2981"/>
        </w:tabs>
        <w:spacing w:line="360" w:lineRule="auto"/>
        <w:rPr>
          <w:rFonts w:ascii="Times New Roman" w:hAnsi="Times New Roman"/>
          <w:b/>
          <w:color w:val="767171"/>
          <w:spacing w:val="6"/>
          <w:kern w:val="24"/>
          <w:sz w:val="24"/>
          <w:szCs w:val="24"/>
        </w:rPr>
      </w:pPr>
    </w:p>
    <w:sectPr w:rsidR="00512DE8" w:rsidRPr="009814AD" w:rsidSect="00854485">
      <w:pgSz w:w="12242" w:h="15842" w:code="1"/>
      <w:pgMar w:top="1440" w:right="2160" w:bottom="1440" w:left="2160" w:header="709" w:footer="119" w:gutter="0"/>
      <w:pgNumType w:start="8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Escania Navarro" w:date="2025-12-17T08:49:00Z" w:initials="EN">
    <w:p w14:paraId="177E7DE1" w14:textId="77777777" w:rsidR="0019037F" w:rsidRDefault="0019037F" w:rsidP="0019037F">
      <w:pPr>
        <w:pStyle w:val="Textocomentario"/>
        <w:jc w:val="left"/>
      </w:pPr>
      <w:r>
        <w:rPr>
          <w:rStyle w:val="Refdecomentario"/>
        </w:rPr>
        <w:annotationRef/>
      </w:r>
      <w:r>
        <w:t>Reestructurado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7E7D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182124" w16cex:dateUtc="2025-12-17T1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7E7DE1" w16cid:durableId="1D1821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66A7E" w14:textId="77777777" w:rsidR="00B15C05" w:rsidRPr="00F712DB" w:rsidRDefault="00B15C05" w:rsidP="0089322F">
      <w:pPr>
        <w:spacing w:after="0" w:line="240" w:lineRule="auto"/>
      </w:pPr>
      <w:r w:rsidRPr="00F712DB">
        <w:separator/>
      </w:r>
    </w:p>
  </w:endnote>
  <w:endnote w:type="continuationSeparator" w:id="0">
    <w:p w14:paraId="0484371B" w14:textId="77777777" w:rsidR="00B15C05" w:rsidRPr="00F712DB" w:rsidRDefault="00B15C05" w:rsidP="0089322F">
      <w:pPr>
        <w:spacing w:after="0" w:line="240" w:lineRule="auto"/>
      </w:pPr>
      <w:r w:rsidRPr="00F71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tifex CF Light">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otham">
    <w:altName w:val="Calibri"/>
    <w:panose1 w:val="00000000000000000000"/>
    <w:charset w:val="00"/>
    <w:family w:val="modern"/>
    <w:notTrueType/>
    <w:pitch w:val="variable"/>
    <w:sig w:usb0="00000003" w:usb1="00000000" w:usb2="00000000" w:usb3="00000000" w:csb0="00000001" w:csb1="00000000"/>
  </w:font>
  <w:font w:name="Gotham Thin">
    <w:altName w:val="Calibri"/>
    <w:panose1 w:val="00000000000000000000"/>
    <w:charset w:val="00"/>
    <w:family w:val="modern"/>
    <w:notTrueType/>
    <w:pitch w:val="variable"/>
    <w:sig w:usb0="A00000AF" w:usb1="50000048" w:usb2="00000000" w:usb3="00000000" w:csb0="0000011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CC6E" w14:textId="77777777" w:rsidR="006E6EB5" w:rsidRPr="00F712DB" w:rsidRDefault="006E6EB5">
    <w:pPr>
      <w:pStyle w:val="Piedepgina"/>
      <w:jc w:val="center"/>
    </w:pPr>
    <w:r w:rsidRPr="00F712DB">
      <w:rPr>
        <w:noProof/>
      </w:rPr>
      <w:drawing>
        <wp:inline distT="0" distB="0" distL="0" distR="0" wp14:anchorId="312EC308" wp14:editId="69FCDD9A">
          <wp:extent cx="3000375" cy="400050"/>
          <wp:effectExtent l="0" t="0" r="0" b="0"/>
          <wp:docPr id="271219242" name="Imagen 271219242"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94010" name="Imagen 1404994010"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DD93ADA" w14:textId="1C1E9431" w:rsidR="006E6EB5" w:rsidRPr="008B6443" w:rsidRDefault="00695D69">
    <w:pPr>
      <w:pStyle w:val="Piedepgina"/>
      <w:jc w:val="center"/>
      <w:rPr>
        <w:rFonts w:ascii="Times New Roman" w:hAnsi="Times New Roman"/>
        <w:color w:val="767171"/>
      </w:rPr>
    </w:pPr>
    <w:sdt>
      <w:sdtPr>
        <w:id w:val="920832006"/>
        <w:docPartObj>
          <w:docPartGallery w:val="Page Numbers (Bottom of Page)"/>
          <w:docPartUnique/>
        </w:docPartObj>
      </w:sdtPr>
      <w:sdtEndPr>
        <w:rPr>
          <w:rFonts w:ascii="Times New Roman" w:hAnsi="Times New Roman"/>
          <w:color w:val="767171"/>
        </w:rPr>
      </w:sdtEndPr>
      <w:sdtContent>
        <w:r w:rsidR="006E6EB5" w:rsidRPr="00540CD4">
          <w:rPr>
            <w:rFonts w:ascii="Times New Roman" w:hAnsi="Times New Roman"/>
            <w:color w:val="767171"/>
          </w:rPr>
          <w:fldChar w:fldCharType="begin"/>
        </w:r>
        <w:r w:rsidR="006E6EB5" w:rsidRPr="00540CD4">
          <w:rPr>
            <w:rFonts w:ascii="Times New Roman" w:hAnsi="Times New Roman"/>
            <w:color w:val="767171"/>
          </w:rPr>
          <w:instrText>PAGE   \* MERGEFORMAT</w:instrText>
        </w:r>
        <w:r w:rsidR="006E6EB5" w:rsidRPr="00540CD4">
          <w:rPr>
            <w:rFonts w:ascii="Times New Roman" w:hAnsi="Times New Roman"/>
            <w:color w:val="767171"/>
          </w:rPr>
          <w:fldChar w:fldCharType="separate"/>
        </w:r>
        <w:r w:rsidR="006E6EB5" w:rsidRPr="00540CD4">
          <w:rPr>
            <w:rFonts w:ascii="Times New Roman" w:hAnsi="Times New Roman"/>
            <w:color w:val="767171"/>
          </w:rPr>
          <w:t>2</w:t>
        </w:r>
        <w:r w:rsidR="006E6EB5" w:rsidRPr="00540CD4">
          <w:rPr>
            <w:rFonts w:ascii="Times New Roman" w:hAnsi="Times New Roman"/>
            <w:color w:val="767171"/>
          </w:rPr>
          <w:fldChar w:fldCharType="end"/>
        </w:r>
      </w:sdtContent>
    </w:sdt>
  </w:p>
  <w:p w14:paraId="20339569" w14:textId="77777777" w:rsidR="00D46EDD" w:rsidRPr="00F712DB" w:rsidRDefault="00D46E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E4A2" w14:textId="77777777" w:rsidR="00827C00" w:rsidRPr="00F712DB" w:rsidRDefault="00827C00" w:rsidP="00827C00">
    <w:pPr>
      <w:pStyle w:val="Piedepgina"/>
      <w:jc w:val="center"/>
    </w:pPr>
    <w:r w:rsidRPr="00F712DB">
      <w:rPr>
        <w:noProof/>
      </w:rPr>
      <w:drawing>
        <wp:inline distT="0" distB="0" distL="0" distR="0" wp14:anchorId="0EA8763B" wp14:editId="6FCC610A">
          <wp:extent cx="3000375" cy="400050"/>
          <wp:effectExtent l="0" t="0" r="0" b="0"/>
          <wp:docPr id="1022864962" name="Imagen 1022864962"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94010" name="Imagen 1404994010"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298E57C" w14:textId="77777777" w:rsidR="00827C00" w:rsidRPr="008B6443" w:rsidRDefault="00695D69" w:rsidP="00827C00">
    <w:pPr>
      <w:pStyle w:val="Piedepgina"/>
      <w:jc w:val="center"/>
      <w:rPr>
        <w:rFonts w:ascii="Times New Roman" w:hAnsi="Times New Roman"/>
        <w:color w:val="767171"/>
      </w:rPr>
    </w:pPr>
    <w:sdt>
      <w:sdtPr>
        <w:id w:val="1219859657"/>
        <w:docPartObj>
          <w:docPartGallery w:val="Page Numbers (Bottom of Page)"/>
          <w:docPartUnique/>
        </w:docPartObj>
      </w:sdtPr>
      <w:sdtEndPr>
        <w:rPr>
          <w:rFonts w:ascii="Times New Roman" w:hAnsi="Times New Roman"/>
          <w:color w:val="767171"/>
        </w:rPr>
      </w:sdtEndPr>
      <w:sdtContent>
        <w:r w:rsidR="00827C00" w:rsidRPr="00540CD4">
          <w:rPr>
            <w:rFonts w:ascii="Times New Roman" w:hAnsi="Times New Roman"/>
            <w:color w:val="767171"/>
          </w:rPr>
          <w:fldChar w:fldCharType="begin"/>
        </w:r>
        <w:r w:rsidR="00827C00" w:rsidRPr="00540CD4">
          <w:rPr>
            <w:rFonts w:ascii="Times New Roman" w:hAnsi="Times New Roman"/>
            <w:color w:val="767171"/>
          </w:rPr>
          <w:instrText>PAGE   \* MERGEFORMAT</w:instrText>
        </w:r>
        <w:r w:rsidR="00827C00" w:rsidRPr="00540CD4">
          <w:rPr>
            <w:rFonts w:ascii="Times New Roman" w:hAnsi="Times New Roman"/>
            <w:color w:val="767171"/>
          </w:rPr>
          <w:fldChar w:fldCharType="separate"/>
        </w:r>
        <w:r w:rsidR="00827C00">
          <w:rPr>
            <w:rFonts w:ascii="Times New Roman" w:hAnsi="Times New Roman"/>
            <w:color w:val="767171"/>
          </w:rPr>
          <w:t>9</w:t>
        </w:r>
        <w:r w:rsidR="00827C00" w:rsidRPr="00540CD4">
          <w:rPr>
            <w:rFonts w:ascii="Times New Roman" w:hAnsi="Times New Roman"/>
            <w:color w:val="767171"/>
          </w:rPr>
          <w:fldChar w:fldCharType="end"/>
        </w:r>
      </w:sdtContent>
    </w:sdt>
  </w:p>
  <w:p w14:paraId="55789DB1" w14:textId="77777777" w:rsidR="00827C00" w:rsidRDefault="00827C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ACC5" w14:textId="77777777" w:rsidR="00B15C05" w:rsidRPr="00F712DB" w:rsidRDefault="00B15C05" w:rsidP="0089322F">
      <w:pPr>
        <w:spacing w:after="0" w:line="240" w:lineRule="auto"/>
      </w:pPr>
      <w:r w:rsidRPr="00F712DB">
        <w:separator/>
      </w:r>
    </w:p>
  </w:footnote>
  <w:footnote w:type="continuationSeparator" w:id="0">
    <w:p w14:paraId="5CF55E23" w14:textId="77777777" w:rsidR="00B15C05" w:rsidRPr="00F712DB" w:rsidRDefault="00B15C05" w:rsidP="0089322F">
      <w:pPr>
        <w:spacing w:after="0" w:line="240" w:lineRule="auto"/>
      </w:pPr>
      <w:r w:rsidRPr="00F71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CA79" w14:textId="77777777" w:rsidR="00827C00" w:rsidRDefault="00827C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A8D"/>
    <w:multiLevelType w:val="hybridMultilevel"/>
    <w:tmpl w:val="99D63E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A354CC2"/>
    <w:multiLevelType w:val="hybridMultilevel"/>
    <w:tmpl w:val="375C2808"/>
    <w:lvl w:ilvl="0" w:tplc="1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BC3912"/>
    <w:multiLevelType w:val="multilevel"/>
    <w:tmpl w:val="CFFED044"/>
    <w:lvl w:ilvl="0">
      <w:start w:val="1"/>
      <w:numFmt w:val="decimal"/>
      <w:lvlText w:val="%1."/>
      <w:lvlJc w:val="left"/>
      <w:pPr>
        <w:ind w:left="720" w:hanging="360"/>
      </w:pPr>
    </w:lvl>
    <w:lvl w:ilvl="1">
      <w:start w:val="4"/>
      <w:numFmt w:val="decimal"/>
      <w:isLgl/>
      <w:lvlText w:val="%1.%2"/>
      <w:lvlJc w:val="left"/>
      <w:pPr>
        <w:ind w:left="806" w:hanging="446"/>
      </w:pPr>
      <w:rPr>
        <w:rFonts w:eastAsia="Times New Roman" w:hint="default"/>
        <w:sz w:val="28"/>
      </w:rPr>
    </w:lvl>
    <w:lvl w:ilvl="2">
      <w:start w:val="1"/>
      <w:numFmt w:val="decimal"/>
      <w:isLgl/>
      <w:lvlText w:val="%1.%2.%3"/>
      <w:lvlJc w:val="left"/>
      <w:pPr>
        <w:ind w:left="1080" w:hanging="720"/>
      </w:pPr>
      <w:rPr>
        <w:rFonts w:eastAsia="Times New Roman" w:hint="default"/>
        <w:sz w:val="28"/>
      </w:rPr>
    </w:lvl>
    <w:lvl w:ilvl="3">
      <w:start w:val="1"/>
      <w:numFmt w:val="decimal"/>
      <w:isLgl/>
      <w:lvlText w:val="%1.%2.%3.%4"/>
      <w:lvlJc w:val="left"/>
      <w:pPr>
        <w:ind w:left="1080" w:hanging="720"/>
      </w:pPr>
      <w:rPr>
        <w:rFonts w:eastAsia="Times New Roman" w:hint="default"/>
        <w:sz w:val="28"/>
      </w:rPr>
    </w:lvl>
    <w:lvl w:ilvl="4">
      <w:start w:val="1"/>
      <w:numFmt w:val="decimal"/>
      <w:isLgl/>
      <w:lvlText w:val="%1.%2.%3.%4.%5"/>
      <w:lvlJc w:val="left"/>
      <w:pPr>
        <w:ind w:left="1440" w:hanging="1080"/>
      </w:pPr>
      <w:rPr>
        <w:rFonts w:eastAsia="Times New Roman" w:hint="default"/>
        <w:sz w:val="28"/>
      </w:rPr>
    </w:lvl>
    <w:lvl w:ilvl="5">
      <w:start w:val="1"/>
      <w:numFmt w:val="decimal"/>
      <w:isLgl/>
      <w:lvlText w:val="%1.%2.%3.%4.%5.%6"/>
      <w:lvlJc w:val="left"/>
      <w:pPr>
        <w:ind w:left="1800" w:hanging="1440"/>
      </w:pPr>
      <w:rPr>
        <w:rFonts w:eastAsia="Times New Roman" w:hint="default"/>
        <w:sz w:val="28"/>
      </w:rPr>
    </w:lvl>
    <w:lvl w:ilvl="6">
      <w:start w:val="1"/>
      <w:numFmt w:val="decimal"/>
      <w:isLgl/>
      <w:lvlText w:val="%1.%2.%3.%4.%5.%6.%7"/>
      <w:lvlJc w:val="left"/>
      <w:pPr>
        <w:ind w:left="1800" w:hanging="1440"/>
      </w:pPr>
      <w:rPr>
        <w:rFonts w:eastAsia="Times New Roman" w:hint="default"/>
        <w:sz w:val="28"/>
      </w:rPr>
    </w:lvl>
    <w:lvl w:ilvl="7">
      <w:start w:val="1"/>
      <w:numFmt w:val="decimal"/>
      <w:isLgl/>
      <w:lvlText w:val="%1.%2.%3.%4.%5.%6.%7.%8"/>
      <w:lvlJc w:val="left"/>
      <w:pPr>
        <w:ind w:left="2160" w:hanging="1800"/>
      </w:pPr>
      <w:rPr>
        <w:rFonts w:eastAsia="Times New Roman" w:hint="default"/>
        <w:sz w:val="28"/>
      </w:rPr>
    </w:lvl>
    <w:lvl w:ilvl="8">
      <w:start w:val="1"/>
      <w:numFmt w:val="decimal"/>
      <w:isLgl/>
      <w:lvlText w:val="%1.%2.%3.%4.%5.%6.%7.%8.%9"/>
      <w:lvlJc w:val="left"/>
      <w:pPr>
        <w:ind w:left="2160" w:hanging="1800"/>
      </w:pPr>
      <w:rPr>
        <w:rFonts w:eastAsia="Times New Roman" w:hint="default"/>
        <w:sz w:val="28"/>
      </w:rPr>
    </w:lvl>
  </w:abstractNum>
  <w:abstractNum w:abstractNumId="3" w15:restartNumberingAfterBreak="0">
    <w:nsid w:val="0CE264B5"/>
    <w:multiLevelType w:val="multilevel"/>
    <w:tmpl w:val="47643D26"/>
    <w:lvl w:ilvl="0">
      <w:start w:val="1"/>
      <w:numFmt w:val="upperRoman"/>
      <w:lvlText w:val="%1."/>
      <w:lvlJc w:val="left"/>
      <w:pPr>
        <w:ind w:left="1080" w:hanging="720"/>
      </w:pPr>
      <w:rPr>
        <w:rFonts w:hint="default"/>
        <w:b/>
        <w:sz w:val="24"/>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C16CF0"/>
    <w:multiLevelType w:val="multilevel"/>
    <w:tmpl w:val="D0C83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07646"/>
    <w:multiLevelType w:val="hybridMultilevel"/>
    <w:tmpl w:val="F5008E8E"/>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AE58F4"/>
    <w:multiLevelType w:val="hybridMultilevel"/>
    <w:tmpl w:val="A3185B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7166072"/>
    <w:multiLevelType w:val="hybridMultilevel"/>
    <w:tmpl w:val="6994AA02"/>
    <w:lvl w:ilvl="0" w:tplc="1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8" w15:restartNumberingAfterBreak="0">
    <w:nsid w:val="17850CB5"/>
    <w:multiLevelType w:val="hybridMultilevel"/>
    <w:tmpl w:val="486A7C8A"/>
    <w:lvl w:ilvl="0" w:tplc="1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C1516B2"/>
    <w:multiLevelType w:val="hybridMultilevel"/>
    <w:tmpl w:val="884A0A56"/>
    <w:lvl w:ilvl="0" w:tplc="4E08EA20">
      <w:start w:val="1"/>
      <w:numFmt w:val="decimal"/>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0" w15:restartNumberingAfterBreak="0">
    <w:nsid w:val="233C60C8"/>
    <w:multiLevelType w:val="hybridMultilevel"/>
    <w:tmpl w:val="431ABE26"/>
    <w:lvl w:ilvl="0" w:tplc="1C0A0003">
      <w:start w:val="1"/>
      <w:numFmt w:val="bullet"/>
      <w:lvlText w:val="o"/>
      <w:lvlJc w:val="left"/>
      <w:pPr>
        <w:ind w:left="1429" w:hanging="360"/>
      </w:pPr>
      <w:rPr>
        <w:rFonts w:ascii="Courier New" w:hAnsi="Courier New" w:cs="Courier New"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239F3380"/>
    <w:multiLevelType w:val="hybridMultilevel"/>
    <w:tmpl w:val="0346FCBC"/>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7A3348"/>
    <w:multiLevelType w:val="hybridMultilevel"/>
    <w:tmpl w:val="4328BA90"/>
    <w:lvl w:ilvl="0" w:tplc="98A2EB74">
      <w:start w:val="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F8D6A9A"/>
    <w:multiLevelType w:val="hybridMultilevel"/>
    <w:tmpl w:val="382AFD8A"/>
    <w:lvl w:ilvl="0" w:tplc="CEA4FF06">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4568A"/>
    <w:multiLevelType w:val="hybridMultilevel"/>
    <w:tmpl w:val="B1907E9C"/>
    <w:lvl w:ilvl="0" w:tplc="1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4D242F"/>
    <w:multiLevelType w:val="hybridMultilevel"/>
    <w:tmpl w:val="D5ACCB62"/>
    <w:lvl w:ilvl="0" w:tplc="1C0A0017">
      <w:start w:val="1"/>
      <w:numFmt w:val="lowerLetter"/>
      <w:lvlText w:val="%1)"/>
      <w:lvlJc w:val="left"/>
      <w:pPr>
        <w:ind w:left="1146" w:hanging="360"/>
      </w:pPr>
    </w:lvl>
    <w:lvl w:ilvl="1" w:tplc="F1AA8916">
      <w:start w:val="1"/>
      <w:numFmt w:val="decimal"/>
      <w:lvlText w:val="%2)"/>
      <w:lvlJc w:val="left"/>
      <w:pPr>
        <w:ind w:left="1866" w:hanging="360"/>
      </w:pPr>
      <w:rPr>
        <w:rFonts w:hint="default"/>
      </w:r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16" w15:restartNumberingAfterBreak="0">
    <w:nsid w:val="33E2206B"/>
    <w:multiLevelType w:val="hybridMultilevel"/>
    <w:tmpl w:val="B63A596A"/>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2F218C"/>
    <w:multiLevelType w:val="hybridMultilevel"/>
    <w:tmpl w:val="F31AB84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357E38"/>
    <w:multiLevelType w:val="hybridMultilevel"/>
    <w:tmpl w:val="112AF576"/>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8C0A07"/>
    <w:multiLevelType w:val="hybridMultilevel"/>
    <w:tmpl w:val="574A37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9B227A0"/>
    <w:multiLevelType w:val="hybridMultilevel"/>
    <w:tmpl w:val="B5FE71E2"/>
    <w:lvl w:ilvl="0" w:tplc="1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3CF12BE0"/>
    <w:multiLevelType w:val="hybridMultilevel"/>
    <w:tmpl w:val="4F96ADFA"/>
    <w:lvl w:ilvl="0" w:tplc="1C0A000F">
      <w:start w:val="1"/>
      <w:numFmt w:val="decim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44774D61"/>
    <w:multiLevelType w:val="hybridMultilevel"/>
    <w:tmpl w:val="5250383E"/>
    <w:lvl w:ilvl="0" w:tplc="1C0A0001">
      <w:start w:val="1"/>
      <w:numFmt w:val="bullet"/>
      <w:lvlText w:val=""/>
      <w:lvlJc w:val="left"/>
      <w:pPr>
        <w:ind w:left="382" w:hanging="360"/>
      </w:pPr>
      <w:rPr>
        <w:rFonts w:ascii="Symbol" w:hAnsi="Symbol" w:hint="default"/>
      </w:rPr>
    </w:lvl>
    <w:lvl w:ilvl="1" w:tplc="1C0A0003" w:tentative="1">
      <w:start w:val="1"/>
      <w:numFmt w:val="bullet"/>
      <w:lvlText w:val="o"/>
      <w:lvlJc w:val="left"/>
      <w:pPr>
        <w:ind w:left="1102" w:hanging="360"/>
      </w:pPr>
      <w:rPr>
        <w:rFonts w:ascii="Courier New" w:hAnsi="Courier New" w:cs="Courier New" w:hint="default"/>
      </w:rPr>
    </w:lvl>
    <w:lvl w:ilvl="2" w:tplc="1C0A0005" w:tentative="1">
      <w:start w:val="1"/>
      <w:numFmt w:val="bullet"/>
      <w:lvlText w:val=""/>
      <w:lvlJc w:val="left"/>
      <w:pPr>
        <w:ind w:left="1822" w:hanging="360"/>
      </w:pPr>
      <w:rPr>
        <w:rFonts w:ascii="Wingdings" w:hAnsi="Wingdings" w:hint="default"/>
      </w:rPr>
    </w:lvl>
    <w:lvl w:ilvl="3" w:tplc="1C0A0001" w:tentative="1">
      <w:start w:val="1"/>
      <w:numFmt w:val="bullet"/>
      <w:lvlText w:val=""/>
      <w:lvlJc w:val="left"/>
      <w:pPr>
        <w:ind w:left="2542" w:hanging="360"/>
      </w:pPr>
      <w:rPr>
        <w:rFonts w:ascii="Symbol" w:hAnsi="Symbol" w:hint="default"/>
      </w:rPr>
    </w:lvl>
    <w:lvl w:ilvl="4" w:tplc="1C0A0003" w:tentative="1">
      <w:start w:val="1"/>
      <w:numFmt w:val="bullet"/>
      <w:lvlText w:val="o"/>
      <w:lvlJc w:val="left"/>
      <w:pPr>
        <w:ind w:left="3262" w:hanging="360"/>
      </w:pPr>
      <w:rPr>
        <w:rFonts w:ascii="Courier New" w:hAnsi="Courier New" w:cs="Courier New" w:hint="default"/>
      </w:rPr>
    </w:lvl>
    <w:lvl w:ilvl="5" w:tplc="1C0A0005" w:tentative="1">
      <w:start w:val="1"/>
      <w:numFmt w:val="bullet"/>
      <w:lvlText w:val=""/>
      <w:lvlJc w:val="left"/>
      <w:pPr>
        <w:ind w:left="3982" w:hanging="360"/>
      </w:pPr>
      <w:rPr>
        <w:rFonts w:ascii="Wingdings" w:hAnsi="Wingdings" w:hint="default"/>
      </w:rPr>
    </w:lvl>
    <w:lvl w:ilvl="6" w:tplc="1C0A0001" w:tentative="1">
      <w:start w:val="1"/>
      <w:numFmt w:val="bullet"/>
      <w:lvlText w:val=""/>
      <w:lvlJc w:val="left"/>
      <w:pPr>
        <w:ind w:left="4702" w:hanging="360"/>
      </w:pPr>
      <w:rPr>
        <w:rFonts w:ascii="Symbol" w:hAnsi="Symbol" w:hint="default"/>
      </w:rPr>
    </w:lvl>
    <w:lvl w:ilvl="7" w:tplc="1C0A0003" w:tentative="1">
      <w:start w:val="1"/>
      <w:numFmt w:val="bullet"/>
      <w:lvlText w:val="o"/>
      <w:lvlJc w:val="left"/>
      <w:pPr>
        <w:ind w:left="5422" w:hanging="360"/>
      </w:pPr>
      <w:rPr>
        <w:rFonts w:ascii="Courier New" w:hAnsi="Courier New" w:cs="Courier New" w:hint="default"/>
      </w:rPr>
    </w:lvl>
    <w:lvl w:ilvl="8" w:tplc="1C0A0005" w:tentative="1">
      <w:start w:val="1"/>
      <w:numFmt w:val="bullet"/>
      <w:lvlText w:val=""/>
      <w:lvlJc w:val="left"/>
      <w:pPr>
        <w:ind w:left="6142" w:hanging="360"/>
      </w:pPr>
      <w:rPr>
        <w:rFonts w:ascii="Wingdings" w:hAnsi="Wingdings" w:hint="default"/>
      </w:rPr>
    </w:lvl>
  </w:abstractNum>
  <w:abstractNum w:abstractNumId="23" w15:restartNumberingAfterBreak="0">
    <w:nsid w:val="4A7A7A8D"/>
    <w:multiLevelType w:val="multilevel"/>
    <w:tmpl w:val="8636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271EF"/>
    <w:multiLevelType w:val="hybridMultilevel"/>
    <w:tmpl w:val="E4529CC8"/>
    <w:lvl w:ilvl="0" w:tplc="1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E72CFD"/>
    <w:multiLevelType w:val="hybridMultilevel"/>
    <w:tmpl w:val="E8D25F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B7561FB"/>
    <w:multiLevelType w:val="hybridMultilevel"/>
    <w:tmpl w:val="7D2CA4FC"/>
    <w:lvl w:ilvl="0" w:tplc="1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441053"/>
    <w:multiLevelType w:val="hybridMultilevel"/>
    <w:tmpl w:val="DD581672"/>
    <w:lvl w:ilvl="0" w:tplc="1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8" w15:restartNumberingAfterBreak="0">
    <w:nsid w:val="5F6B5330"/>
    <w:multiLevelType w:val="hybridMultilevel"/>
    <w:tmpl w:val="3B662686"/>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08B0EB3"/>
    <w:multiLevelType w:val="hybridMultilevel"/>
    <w:tmpl w:val="98A2062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2B20FE2"/>
    <w:multiLevelType w:val="hybridMultilevel"/>
    <w:tmpl w:val="024C8D9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1" w15:restartNumberingAfterBreak="0">
    <w:nsid w:val="63B72DEA"/>
    <w:multiLevelType w:val="hybridMultilevel"/>
    <w:tmpl w:val="0F9883EA"/>
    <w:lvl w:ilvl="0" w:tplc="033095AA">
      <w:start w:val="1"/>
      <w:numFmt w:val="bullet"/>
      <w:lvlText w:val=""/>
      <w:lvlJc w:val="left"/>
      <w:pPr>
        <w:ind w:left="644" w:hanging="360"/>
      </w:pPr>
      <w:rPr>
        <w:rFonts w:ascii="Symbol" w:eastAsia="MS Mincho" w:hAnsi="Symbol" w:cs="Times New Roman"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32" w15:restartNumberingAfterBreak="0">
    <w:nsid w:val="6AEB780C"/>
    <w:multiLevelType w:val="multilevel"/>
    <w:tmpl w:val="DCE6F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550B59"/>
    <w:multiLevelType w:val="hybridMultilevel"/>
    <w:tmpl w:val="D31696B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7B19F1"/>
    <w:multiLevelType w:val="hybridMultilevel"/>
    <w:tmpl w:val="A7389418"/>
    <w:lvl w:ilvl="0" w:tplc="1C0A0001">
      <w:start w:val="1"/>
      <w:numFmt w:val="bullet"/>
      <w:lvlText w:val=""/>
      <w:lvlJc w:val="left"/>
      <w:pPr>
        <w:ind w:left="1440" w:hanging="360"/>
      </w:pPr>
      <w:rPr>
        <w:rFonts w:ascii="Symbol" w:hAnsi="Symbol" w:hint="default"/>
      </w:rPr>
    </w:lvl>
    <w:lvl w:ilvl="1" w:tplc="5712D630">
      <w:numFmt w:val="bullet"/>
      <w:lvlText w:val="•"/>
      <w:lvlJc w:val="left"/>
      <w:pPr>
        <w:ind w:left="2508" w:hanging="708"/>
      </w:pPr>
      <w:rPr>
        <w:rFonts w:ascii="Times New Roman" w:eastAsia="MS Mincho" w:hAnsi="Times New Roman" w:cs="Times New Roman"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70007D65"/>
    <w:multiLevelType w:val="multilevel"/>
    <w:tmpl w:val="C824BDFE"/>
    <w:lvl w:ilvl="0">
      <w:start w:val="2"/>
      <w:numFmt w:val="decimal"/>
      <w:lvlText w:val="%1"/>
      <w:lvlJc w:val="left"/>
      <w:pPr>
        <w:ind w:left="360" w:hanging="360"/>
      </w:pPr>
      <w:rPr>
        <w:rFonts w:hint="default"/>
      </w:rPr>
    </w:lvl>
    <w:lvl w:ilvl="1">
      <w:start w:val="2"/>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36" w15:restartNumberingAfterBreak="0">
    <w:nsid w:val="70BE09A9"/>
    <w:multiLevelType w:val="hybridMultilevel"/>
    <w:tmpl w:val="922C0B0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88E3DF8"/>
    <w:multiLevelType w:val="hybridMultilevel"/>
    <w:tmpl w:val="3BCEB29C"/>
    <w:lvl w:ilvl="0" w:tplc="1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7ACF2C7C"/>
    <w:multiLevelType w:val="hybridMultilevel"/>
    <w:tmpl w:val="50C63FD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7B141382"/>
    <w:multiLevelType w:val="hybridMultilevel"/>
    <w:tmpl w:val="88FCAFB6"/>
    <w:lvl w:ilvl="0" w:tplc="1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39500C"/>
    <w:multiLevelType w:val="multilevel"/>
    <w:tmpl w:val="32E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833196">
    <w:abstractNumId w:val="6"/>
  </w:num>
  <w:num w:numId="2" w16cid:durableId="394738271">
    <w:abstractNumId w:val="22"/>
  </w:num>
  <w:num w:numId="3" w16cid:durableId="1982534708">
    <w:abstractNumId w:val="29"/>
  </w:num>
  <w:num w:numId="4" w16cid:durableId="518547663">
    <w:abstractNumId w:val="19"/>
  </w:num>
  <w:num w:numId="5" w16cid:durableId="948975494">
    <w:abstractNumId w:val="3"/>
  </w:num>
  <w:num w:numId="6" w16cid:durableId="625044555">
    <w:abstractNumId w:val="36"/>
  </w:num>
  <w:num w:numId="7" w16cid:durableId="470024780">
    <w:abstractNumId w:val="38"/>
  </w:num>
  <w:num w:numId="8" w16cid:durableId="1434128474">
    <w:abstractNumId w:val="15"/>
  </w:num>
  <w:num w:numId="9" w16cid:durableId="685131736">
    <w:abstractNumId w:val="13"/>
  </w:num>
  <w:num w:numId="10" w16cid:durableId="1099831064">
    <w:abstractNumId w:val="16"/>
  </w:num>
  <w:num w:numId="11" w16cid:durableId="1691762978">
    <w:abstractNumId w:val="34"/>
  </w:num>
  <w:num w:numId="12" w16cid:durableId="648217367">
    <w:abstractNumId w:val="18"/>
  </w:num>
  <w:num w:numId="13" w16cid:durableId="768238606">
    <w:abstractNumId w:val="12"/>
  </w:num>
  <w:num w:numId="14" w16cid:durableId="648171692">
    <w:abstractNumId w:val="35"/>
  </w:num>
  <w:num w:numId="15" w16cid:durableId="2097747361">
    <w:abstractNumId w:val="37"/>
  </w:num>
  <w:num w:numId="16" w16cid:durableId="1087846220">
    <w:abstractNumId w:val="5"/>
  </w:num>
  <w:num w:numId="17" w16cid:durableId="956370571">
    <w:abstractNumId w:val="2"/>
  </w:num>
  <w:num w:numId="18" w16cid:durableId="1507208999">
    <w:abstractNumId w:val="21"/>
  </w:num>
  <w:num w:numId="19" w16cid:durableId="994646136">
    <w:abstractNumId w:val="40"/>
  </w:num>
  <w:num w:numId="20" w16cid:durableId="1131021168">
    <w:abstractNumId w:val="7"/>
  </w:num>
  <w:num w:numId="21" w16cid:durableId="22559287">
    <w:abstractNumId w:val="23"/>
  </w:num>
  <w:num w:numId="22" w16cid:durableId="905140225">
    <w:abstractNumId w:val="17"/>
  </w:num>
  <w:num w:numId="23" w16cid:durableId="123085181">
    <w:abstractNumId w:val="33"/>
  </w:num>
  <w:num w:numId="24" w16cid:durableId="1673289820">
    <w:abstractNumId w:val="25"/>
  </w:num>
  <w:num w:numId="25" w16cid:durableId="2134055727">
    <w:abstractNumId w:val="0"/>
  </w:num>
  <w:num w:numId="26" w16cid:durableId="1030112062">
    <w:abstractNumId w:val="30"/>
  </w:num>
  <w:num w:numId="27" w16cid:durableId="1124034640">
    <w:abstractNumId w:val="11"/>
  </w:num>
  <w:num w:numId="28" w16cid:durableId="213734227">
    <w:abstractNumId w:val="28"/>
  </w:num>
  <w:num w:numId="29" w16cid:durableId="1852795821">
    <w:abstractNumId w:val="1"/>
  </w:num>
  <w:num w:numId="30" w16cid:durableId="640690166">
    <w:abstractNumId w:val="26"/>
  </w:num>
  <w:num w:numId="31" w16cid:durableId="674693561">
    <w:abstractNumId w:val="39"/>
  </w:num>
  <w:num w:numId="32" w16cid:durableId="739986176">
    <w:abstractNumId w:val="24"/>
  </w:num>
  <w:num w:numId="33" w16cid:durableId="711001832">
    <w:abstractNumId w:val="10"/>
  </w:num>
  <w:num w:numId="34" w16cid:durableId="1507209622">
    <w:abstractNumId w:val="8"/>
  </w:num>
  <w:num w:numId="35" w16cid:durableId="2133940105">
    <w:abstractNumId w:val="4"/>
  </w:num>
  <w:num w:numId="36" w16cid:durableId="1213691630">
    <w:abstractNumId w:val="32"/>
  </w:num>
  <w:num w:numId="37" w16cid:durableId="917641366">
    <w:abstractNumId w:val="14"/>
  </w:num>
  <w:num w:numId="38" w16cid:durableId="1489327029">
    <w:abstractNumId w:val="31"/>
  </w:num>
  <w:num w:numId="39" w16cid:durableId="1400133925">
    <w:abstractNumId w:val="9"/>
  </w:num>
  <w:num w:numId="40" w16cid:durableId="1886024623">
    <w:abstractNumId w:val="27"/>
  </w:num>
  <w:num w:numId="41" w16cid:durableId="576130473">
    <w:abstractNumId w:val="2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cania Navarro">
    <w15:presenceInfo w15:providerId="AD" w15:userId="S::enavarro@arssenasa.gob.do::79bfec8b-9e83-4292-95c4-598e2530a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DO"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177B"/>
    <w:rsid w:val="00001C22"/>
    <w:rsid w:val="00002BD7"/>
    <w:rsid w:val="00010116"/>
    <w:rsid w:val="000103B9"/>
    <w:rsid w:val="00010789"/>
    <w:rsid w:val="00010B1E"/>
    <w:rsid w:val="000110C3"/>
    <w:rsid w:val="00011B91"/>
    <w:rsid w:val="00014506"/>
    <w:rsid w:val="0001459F"/>
    <w:rsid w:val="0001579E"/>
    <w:rsid w:val="00015A8F"/>
    <w:rsid w:val="00016982"/>
    <w:rsid w:val="0001761E"/>
    <w:rsid w:val="000177F4"/>
    <w:rsid w:val="000201EC"/>
    <w:rsid w:val="00020B60"/>
    <w:rsid w:val="00023606"/>
    <w:rsid w:val="00023667"/>
    <w:rsid w:val="00023C0B"/>
    <w:rsid w:val="00024C6B"/>
    <w:rsid w:val="00024D87"/>
    <w:rsid w:val="0002584C"/>
    <w:rsid w:val="0002622F"/>
    <w:rsid w:val="000307D8"/>
    <w:rsid w:val="00032027"/>
    <w:rsid w:val="00032617"/>
    <w:rsid w:val="00033CA9"/>
    <w:rsid w:val="00033EEA"/>
    <w:rsid w:val="00034277"/>
    <w:rsid w:val="000343C5"/>
    <w:rsid w:val="000352FD"/>
    <w:rsid w:val="00035587"/>
    <w:rsid w:val="00036D69"/>
    <w:rsid w:val="000372F7"/>
    <w:rsid w:val="000375D7"/>
    <w:rsid w:val="0003792B"/>
    <w:rsid w:val="00037D59"/>
    <w:rsid w:val="0004038F"/>
    <w:rsid w:val="00040A32"/>
    <w:rsid w:val="000420E6"/>
    <w:rsid w:val="000421AE"/>
    <w:rsid w:val="000423ED"/>
    <w:rsid w:val="00043007"/>
    <w:rsid w:val="000437CA"/>
    <w:rsid w:val="00044C1B"/>
    <w:rsid w:val="0004502D"/>
    <w:rsid w:val="000463D8"/>
    <w:rsid w:val="000463E5"/>
    <w:rsid w:val="00046B18"/>
    <w:rsid w:val="00047827"/>
    <w:rsid w:val="00047875"/>
    <w:rsid w:val="00050174"/>
    <w:rsid w:val="0005025F"/>
    <w:rsid w:val="0005094F"/>
    <w:rsid w:val="0005169D"/>
    <w:rsid w:val="0005375A"/>
    <w:rsid w:val="00055906"/>
    <w:rsid w:val="00055F92"/>
    <w:rsid w:val="0005602D"/>
    <w:rsid w:val="00056CEA"/>
    <w:rsid w:val="00057A1B"/>
    <w:rsid w:val="000607B4"/>
    <w:rsid w:val="0006084F"/>
    <w:rsid w:val="00061581"/>
    <w:rsid w:val="00061892"/>
    <w:rsid w:val="000629C8"/>
    <w:rsid w:val="000638F8"/>
    <w:rsid w:val="0006539E"/>
    <w:rsid w:val="00065EC7"/>
    <w:rsid w:val="000665BC"/>
    <w:rsid w:val="00066E85"/>
    <w:rsid w:val="00067078"/>
    <w:rsid w:val="00067C21"/>
    <w:rsid w:val="00067E4C"/>
    <w:rsid w:val="000733B2"/>
    <w:rsid w:val="00074AED"/>
    <w:rsid w:val="000754A5"/>
    <w:rsid w:val="00076A1F"/>
    <w:rsid w:val="00076B72"/>
    <w:rsid w:val="00077849"/>
    <w:rsid w:val="000778A2"/>
    <w:rsid w:val="00077DE6"/>
    <w:rsid w:val="000801C4"/>
    <w:rsid w:val="00080B4C"/>
    <w:rsid w:val="00080C7B"/>
    <w:rsid w:val="00080EDD"/>
    <w:rsid w:val="00081134"/>
    <w:rsid w:val="000816DB"/>
    <w:rsid w:val="00081E72"/>
    <w:rsid w:val="00082373"/>
    <w:rsid w:val="0008413E"/>
    <w:rsid w:val="00084BF6"/>
    <w:rsid w:val="00084DD8"/>
    <w:rsid w:val="00085CE2"/>
    <w:rsid w:val="00086DDC"/>
    <w:rsid w:val="000879EA"/>
    <w:rsid w:val="00090794"/>
    <w:rsid w:val="000908E9"/>
    <w:rsid w:val="00091E22"/>
    <w:rsid w:val="0009329A"/>
    <w:rsid w:val="000932D5"/>
    <w:rsid w:val="00094126"/>
    <w:rsid w:val="000944E7"/>
    <w:rsid w:val="000945D4"/>
    <w:rsid w:val="000948AE"/>
    <w:rsid w:val="00094B97"/>
    <w:rsid w:val="00095105"/>
    <w:rsid w:val="00095CDE"/>
    <w:rsid w:val="00095D44"/>
    <w:rsid w:val="00096C4A"/>
    <w:rsid w:val="000A054C"/>
    <w:rsid w:val="000A0B4A"/>
    <w:rsid w:val="000A1FA2"/>
    <w:rsid w:val="000A228F"/>
    <w:rsid w:val="000A2896"/>
    <w:rsid w:val="000A2F58"/>
    <w:rsid w:val="000A3A76"/>
    <w:rsid w:val="000A6044"/>
    <w:rsid w:val="000A6B93"/>
    <w:rsid w:val="000A7178"/>
    <w:rsid w:val="000A7E76"/>
    <w:rsid w:val="000A7F95"/>
    <w:rsid w:val="000B092F"/>
    <w:rsid w:val="000B119C"/>
    <w:rsid w:val="000B1D0D"/>
    <w:rsid w:val="000B2704"/>
    <w:rsid w:val="000B293E"/>
    <w:rsid w:val="000B488E"/>
    <w:rsid w:val="000B4B1B"/>
    <w:rsid w:val="000B5491"/>
    <w:rsid w:val="000B55A3"/>
    <w:rsid w:val="000B5631"/>
    <w:rsid w:val="000B62A4"/>
    <w:rsid w:val="000B6327"/>
    <w:rsid w:val="000B64A8"/>
    <w:rsid w:val="000B6789"/>
    <w:rsid w:val="000B79B8"/>
    <w:rsid w:val="000B7AF8"/>
    <w:rsid w:val="000C1CD4"/>
    <w:rsid w:val="000C4687"/>
    <w:rsid w:val="000C5DC1"/>
    <w:rsid w:val="000C6708"/>
    <w:rsid w:val="000C6A80"/>
    <w:rsid w:val="000C7C1D"/>
    <w:rsid w:val="000C7F38"/>
    <w:rsid w:val="000D0B19"/>
    <w:rsid w:val="000D13C0"/>
    <w:rsid w:val="000D1623"/>
    <w:rsid w:val="000D1BEB"/>
    <w:rsid w:val="000D4E55"/>
    <w:rsid w:val="000D554A"/>
    <w:rsid w:val="000D56B5"/>
    <w:rsid w:val="000D5F8C"/>
    <w:rsid w:val="000D6F7A"/>
    <w:rsid w:val="000D76D5"/>
    <w:rsid w:val="000D79C2"/>
    <w:rsid w:val="000D7B6C"/>
    <w:rsid w:val="000D7D77"/>
    <w:rsid w:val="000E0837"/>
    <w:rsid w:val="000E0B1D"/>
    <w:rsid w:val="000E1281"/>
    <w:rsid w:val="000E203A"/>
    <w:rsid w:val="000E2479"/>
    <w:rsid w:val="000E25D0"/>
    <w:rsid w:val="000E25E1"/>
    <w:rsid w:val="000E29F2"/>
    <w:rsid w:val="000E2CFF"/>
    <w:rsid w:val="000E3CFE"/>
    <w:rsid w:val="000E4250"/>
    <w:rsid w:val="000E4261"/>
    <w:rsid w:val="000E44AC"/>
    <w:rsid w:val="000E7304"/>
    <w:rsid w:val="000E76C1"/>
    <w:rsid w:val="000E77C7"/>
    <w:rsid w:val="000E7971"/>
    <w:rsid w:val="000F034C"/>
    <w:rsid w:val="000F1F37"/>
    <w:rsid w:val="000F2080"/>
    <w:rsid w:val="000F2891"/>
    <w:rsid w:val="000F326A"/>
    <w:rsid w:val="000F353F"/>
    <w:rsid w:val="000F38F2"/>
    <w:rsid w:val="000F62E7"/>
    <w:rsid w:val="000F63B3"/>
    <w:rsid w:val="000F6D8A"/>
    <w:rsid w:val="000F6F25"/>
    <w:rsid w:val="000F6F5B"/>
    <w:rsid w:val="00101541"/>
    <w:rsid w:val="001019A1"/>
    <w:rsid w:val="001022D1"/>
    <w:rsid w:val="001022DE"/>
    <w:rsid w:val="001037D2"/>
    <w:rsid w:val="001046CE"/>
    <w:rsid w:val="001059F3"/>
    <w:rsid w:val="00105DB7"/>
    <w:rsid w:val="0010679C"/>
    <w:rsid w:val="00106AE3"/>
    <w:rsid w:val="001073F9"/>
    <w:rsid w:val="00107990"/>
    <w:rsid w:val="00111377"/>
    <w:rsid w:val="00111814"/>
    <w:rsid w:val="001131A3"/>
    <w:rsid w:val="0011415A"/>
    <w:rsid w:val="001143F5"/>
    <w:rsid w:val="00115462"/>
    <w:rsid w:val="00115956"/>
    <w:rsid w:val="0011616B"/>
    <w:rsid w:val="00116CF1"/>
    <w:rsid w:val="0012109C"/>
    <w:rsid w:val="0012203E"/>
    <w:rsid w:val="001225CC"/>
    <w:rsid w:val="00122D84"/>
    <w:rsid w:val="001231B1"/>
    <w:rsid w:val="001241DA"/>
    <w:rsid w:val="001257E2"/>
    <w:rsid w:val="00125FE9"/>
    <w:rsid w:val="00130092"/>
    <w:rsid w:val="001304F8"/>
    <w:rsid w:val="00130D68"/>
    <w:rsid w:val="00131511"/>
    <w:rsid w:val="00131EBF"/>
    <w:rsid w:val="00131F34"/>
    <w:rsid w:val="001335F9"/>
    <w:rsid w:val="0013368A"/>
    <w:rsid w:val="0013556D"/>
    <w:rsid w:val="001359AB"/>
    <w:rsid w:val="00135AE8"/>
    <w:rsid w:val="00136122"/>
    <w:rsid w:val="0013690A"/>
    <w:rsid w:val="00136E5E"/>
    <w:rsid w:val="0013756F"/>
    <w:rsid w:val="00137C09"/>
    <w:rsid w:val="00137CFD"/>
    <w:rsid w:val="0014053B"/>
    <w:rsid w:val="001416B2"/>
    <w:rsid w:val="00141F35"/>
    <w:rsid w:val="00142227"/>
    <w:rsid w:val="00142371"/>
    <w:rsid w:val="0014301A"/>
    <w:rsid w:val="001430AD"/>
    <w:rsid w:val="00143722"/>
    <w:rsid w:val="0014412B"/>
    <w:rsid w:val="00146367"/>
    <w:rsid w:val="00147364"/>
    <w:rsid w:val="001506C3"/>
    <w:rsid w:val="00151976"/>
    <w:rsid w:val="001521B0"/>
    <w:rsid w:val="00155294"/>
    <w:rsid w:val="001555A2"/>
    <w:rsid w:val="0015578A"/>
    <w:rsid w:val="00155D16"/>
    <w:rsid w:val="0016027D"/>
    <w:rsid w:val="001603EC"/>
    <w:rsid w:val="00160758"/>
    <w:rsid w:val="001613C5"/>
    <w:rsid w:val="00161460"/>
    <w:rsid w:val="0016265E"/>
    <w:rsid w:val="001650FB"/>
    <w:rsid w:val="001655E4"/>
    <w:rsid w:val="00165740"/>
    <w:rsid w:val="00166BAB"/>
    <w:rsid w:val="0016705E"/>
    <w:rsid w:val="001674D3"/>
    <w:rsid w:val="0017131C"/>
    <w:rsid w:val="00171AB9"/>
    <w:rsid w:val="00172111"/>
    <w:rsid w:val="00172672"/>
    <w:rsid w:val="00172AE7"/>
    <w:rsid w:val="00172EE4"/>
    <w:rsid w:val="00173E73"/>
    <w:rsid w:val="0017405D"/>
    <w:rsid w:val="001742A3"/>
    <w:rsid w:val="0017622F"/>
    <w:rsid w:val="0017677D"/>
    <w:rsid w:val="00176923"/>
    <w:rsid w:val="0017694A"/>
    <w:rsid w:val="0017696D"/>
    <w:rsid w:val="00176D23"/>
    <w:rsid w:val="00177181"/>
    <w:rsid w:val="00177B49"/>
    <w:rsid w:val="00177E5F"/>
    <w:rsid w:val="00177F34"/>
    <w:rsid w:val="001814F3"/>
    <w:rsid w:val="00181537"/>
    <w:rsid w:val="001816A1"/>
    <w:rsid w:val="00182119"/>
    <w:rsid w:val="0018300F"/>
    <w:rsid w:val="0018395C"/>
    <w:rsid w:val="001858B5"/>
    <w:rsid w:val="00185E7B"/>
    <w:rsid w:val="00187693"/>
    <w:rsid w:val="00187FD8"/>
    <w:rsid w:val="0019037F"/>
    <w:rsid w:val="00190B53"/>
    <w:rsid w:val="00191A74"/>
    <w:rsid w:val="00191F22"/>
    <w:rsid w:val="001921D2"/>
    <w:rsid w:val="001940CA"/>
    <w:rsid w:val="0019617C"/>
    <w:rsid w:val="001963B8"/>
    <w:rsid w:val="00196949"/>
    <w:rsid w:val="00196A07"/>
    <w:rsid w:val="001A12AC"/>
    <w:rsid w:val="001A2DE7"/>
    <w:rsid w:val="001A386F"/>
    <w:rsid w:val="001A4B5C"/>
    <w:rsid w:val="001A55BA"/>
    <w:rsid w:val="001A5BB5"/>
    <w:rsid w:val="001A5D6D"/>
    <w:rsid w:val="001A5F99"/>
    <w:rsid w:val="001A751E"/>
    <w:rsid w:val="001A7D73"/>
    <w:rsid w:val="001B0692"/>
    <w:rsid w:val="001B075A"/>
    <w:rsid w:val="001B0AF4"/>
    <w:rsid w:val="001B0CEC"/>
    <w:rsid w:val="001B163A"/>
    <w:rsid w:val="001B1D72"/>
    <w:rsid w:val="001B38E2"/>
    <w:rsid w:val="001B38EF"/>
    <w:rsid w:val="001B4372"/>
    <w:rsid w:val="001B4F91"/>
    <w:rsid w:val="001B55BE"/>
    <w:rsid w:val="001B63E7"/>
    <w:rsid w:val="001B68E0"/>
    <w:rsid w:val="001B6B46"/>
    <w:rsid w:val="001B6C8B"/>
    <w:rsid w:val="001B71C0"/>
    <w:rsid w:val="001B7C15"/>
    <w:rsid w:val="001C1131"/>
    <w:rsid w:val="001C1CE0"/>
    <w:rsid w:val="001C30DE"/>
    <w:rsid w:val="001C34CB"/>
    <w:rsid w:val="001C3CA2"/>
    <w:rsid w:val="001C40F1"/>
    <w:rsid w:val="001C4737"/>
    <w:rsid w:val="001C5266"/>
    <w:rsid w:val="001C526F"/>
    <w:rsid w:val="001C52C5"/>
    <w:rsid w:val="001C5364"/>
    <w:rsid w:val="001C59AD"/>
    <w:rsid w:val="001C62B8"/>
    <w:rsid w:val="001D06DB"/>
    <w:rsid w:val="001D0714"/>
    <w:rsid w:val="001D11B7"/>
    <w:rsid w:val="001D23B7"/>
    <w:rsid w:val="001D3175"/>
    <w:rsid w:val="001D37CD"/>
    <w:rsid w:val="001D4B1F"/>
    <w:rsid w:val="001D4FE1"/>
    <w:rsid w:val="001D52A3"/>
    <w:rsid w:val="001D5A8D"/>
    <w:rsid w:val="001D626C"/>
    <w:rsid w:val="001D6274"/>
    <w:rsid w:val="001D644A"/>
    <w:rsid w:val="001D6C07"/>
    <w:rsid w:val="001D6C1E"/>
    <w:rsid w:val="001E040B"/>
    <w:rsid w:val="001E0F06"/>
    <w:rsid w:val="001E15D8"/>
    <w:rsid w:val="001E2492"/>
    <w:rsid w:val="001E4EA6"/>
    <w:rsid w:val="001E5704"/>
    <w:rsid w:val="001E59C5"/>
    <w:rsid w:val="001E6AA8"/>
    <w:rsid w:val="001F017E"/>
    <w:rsid w:val="001F049B"/>
    <w:rsid w:val="001F25EA"/>
    <w:rsid w:val="001F2BD2"/>
    <w:rsid w:val="001F3466"/>
    <w:rsid w:val="001F39A3"/>
    <w:rsid w:val="001F49DD"/>
    <w:rsid w:val="001F4CED"/>
    <w:rsid w:val="001F4DA6"/>
    <w:rsid w:val="001F648E"/>
    <w:rsid w:val="001F65A4"/>
    <w:rsid w:val="001F6A90"/>
    <w:rsid w:val="001F6D25"/>
    <w:rsid w:val="001F6F8A"/>
    <w:rsid w:val="00201871"/>
    <w:rsid w:val="00204DD1"/>
    <w:rsid w:val="00204F24"/>
    <w:rsid w:val="002065A9"/>
    <w:rsid w:val="00207845"/>
    <w:rsid w:val="00207B25"/>
    <w:rsid w:val="002108D9"/>
    <w:rsid w:val="00210C71"/>
    <w:rsid w:val="00212420"/>
    <w:rsid w:val="002125A7"/>
    <w:rsid w:val="00214E32"/>
    <w:rsid w:val="002157B1"/>
    <w:rsid w:val="00215DB3"/>
    <w:rsid w:val="00216976"/>
    <w:rsid w:val="00216987"/>
    <w:rsid w:val="00216DE3"/>
    <w:rsid w:val="002178B2"/>
    <w:rsid w:val="00220723"/>
    <w:rsid w:val="00220CC5"/>
    <w:rsid w:val="00221A65"/>
    <w:rsid w:val="00223A35"/>
    <w:rsid w:val="00224923"/>
    <w:rsid w:val="002252DB"/>
    <w:rsid w:val="002253BA"/>
    <w:rsid w:val="00225AC3"/>
    <w:rsid w:val="00225E54"/>
    <w:rsid w:val="002267A7"/>
    <w:rsid w:val="002274E8"/>
    <w:rsid w:val="00227683"/>
    <w:rsid w:val="00230111"/>
    <w:rsid w:val="002307C7"/>
    <w:rsid w:val="0023107B"/>
    <w:rsid w:val="00231338"/>
    <w:rsid w:val="002319FF"/>
    <w:rsid w:val="00231B61"/>
    <w:rsid w:val="00231DCE"/>
    <w:rsid w:val="00234DB2"/>
    <w:rsid w:val="00236197"/>
    <w:rsid w:val="002371B9"/>
    <w:rsid w:val="002407B3"/>
    <w:rsid w:val="0024220C"/>
    <w:rsid w:val="00242D2E"/>
    <w:rsid w:val="002433FA"/>
    <w:rsid w:val="002440A1"/>
    <w:rsid w:val="0024433E"/>
    <w:rsid w:val="002444F2"/>
    <w:rsid w:val="00245E33"/>
    <w:rsid w:val="00246A68"/>
    <w:rsid w:val="00246E31"/>
    <w:rsid w:val="00250B7A"/>
    <w:rsid w:val="0025192C"/>
    <w:rsid w:val="00254163"/>
    <w:rsid w:val="0025479C"/>
    <w:rsid w:val="00254FCC"/>
    <w:rsid w:val="00257D58"/>
    <w:rsid w:val="0026090B"/>
    <w:rsid w:val="00260A6C"/>
    <w:rsid w:val="00260FFD"/>
    <w:rsid w:val="00262AF8"/>
    <w:rsid w:val="00263611"/>
    <w:rsid w:val="002639D4"/>
    <w:rsid w:val="002640B8"/>
    <w:rsid w:val="00264E86"/>
    <w:rsid w:val="00265658"/>
    <w:rsid w:val="00265A4C"/>
    <w:rsid w:val="002667E2"/>
    <w:rsid w:val="002674D1"/>
    <w:rsid w:val="00267BCF"/>
    <w:rsid w:val="00267F60"/>
    <w:rsid w:val="00270A28"/>
    <w:rsid w:val="00270D8B"/>
    <w:rsid w:val="00270E20"/>
    <w:rsid w:val="0027246F"/>
    <w:rsid w:val="00272A38"/>
    <w:rsid w:val="00273EE3"/>
    <w:rsid w:val="00274941"/>
    <w:rsid w:val="00275886"/>
    <w:rsid w:val="00275DFD"/>
    <w:rsid w:val="00275F0E"/>
    <w:rsid w:val="00277C8B"/>
    <w:rsid w:val="00280FFC"/>
    <w:rsid w:val="002810B9"/>
    <w:rsid w:val="00282D7D"/>
    <w:rsid w:val="00283608"/>
    <w:rsid w:val="002841CE"/>
    <w:rsid w:val="00285A7E"/>
    <w:rsid w:val="00285CA6"/>
    <w:rsid w:val="00286BDE"/>
    <w:rsid w:val="00287D7A"/>
    <w:rsid w:val="0029248B"/>
    <w:rsid w:val="00294D3D"/>
    <w:rsid w:val="00294E96"/>
    <w:rsid w:val="002953C4"/>
    <w:rsid w:val="00295A34"/>
    <w:rsid w:val="00295F8B"/>
    <w:rsid w:val="002977A0"/>
    <w:rsid w:val="002A0EEF"/>
    <w:rsid w:val="002A1163"/>
    <w:rsid w:val="002A149E"/>
    <w:rsid w:val="002A14A4"/>
    <w:rsid w:val="002A3292"/>
    <w:rsid w:val="002A4E84"/>
    <w:rsid w:val="002A505C"/>
    <w:rsid w:val="002A57AB"/>
    <w:rsid w:val="002A6568"/>
    <w:rsid w:val="002B14D9"/>
    <w:rsid w:val="002B1A05"/>
    <w:rsid w:val="002B276E"/>
    <w:rsid w:val="002B3119"/>
    <w:rsid w:val="002B3465"/>
    <w:rsid w:val="002B37C3"/>
    <w:rsid w:val="002B6E4D"/>
    <w:rsid w:val="002C0272"/>
    <w:rsid w:val="002C116D"/>
    <w:rsid w:val="002C20B3"/>
    <w:rsid w:val="002C248D"/>
    <w:rsid w:val="002C30C9"/>
    <w:rsid w:val="002C33EC"/>
    <w:rsid w:val="002C523C"/>
    <w:rsid w:val="002C5BAF"/>
    <w:rsid w:val="002C6748"/>
    <w:rsid w:val="002C77A7"/>
    <w:rsid w:val="002D0010"/>
    <w:rsid w:val="002D087F"/>
    <w:rsid w:val="002D10DD"/>
    <w:rsid w:val="002D121D"/>
    <w:rsid w:val="002D123C"/>
    <w:rsid w:val="002D1E0F"/>
    <w:rsid w:val="002D5066"/>
    <w:rsid w:val="002D55F8"/>
    <w:rsid w:val="002D5743"/>
    <w:rsid w:val="002E11A0"/>
    <w:rsid w:val="002E1C2A"/>
    <w:rsid w:val="002E2C8E"/>
    <w:rsid w:val="002E3C32"/>
    <w:rsid w:val="002E5C70"/>
    <w:rsid w:val="002E7202"/>
    <w:rsid w:val="002E7A6E"/>
    <w:rsid w:val="002F0059"/>
    <w:rsid w:val="002F0153"/>
    <w:rsid w:val="002F1A9E"/>
    <w:rsid w:val="002F1BD2"/>
    <w:rsid w:val="002F1DF4"/>
    <w:rsid w:val="002F2F60"/>
    <w:rsid w:val="002F5371"/>
    <w:rsid w:val="002F5DAC"/>
    <w:rsid w:val="00300CF5"/>
    <w:rsid w:val="0030184D"/>
    <w:rsid w:val="003021C9"/>
    <w:rsid w:val="0030298D"/>
    <w:rsid w:val="00303AEC"/>
    <w:rsid w:val="003048F1"/>
    <w:rsid w:val="003060C7"/>
    <w:rsid w:val="00306B54"/>
    <w:rsid w:val="00307926"/>
    <w:rsid w:val="00307D1D"/>
    <w:rsid w:val="00307FF6"/>
    <w:rsid w:val="003105A4"/>
    <w:rsid w:val="00311575"/>
    <w:rsid w:val="00311A8B"/>
    <w:rsid w:val="0031235E"/>
    <w:rsid w:val="003125A6"/>
    <w:rsid w:val="00313A2F"/>
    <w:rsid w:val="00315227"/>
    <w:rsid w:val="00316A5C"/>
    <w:rsid w:val="00316EEB"/>
    <w:rsid w:val="0031787E"/>
    <w:rsid w:val="0032227E"/>
    <w:rsid w:val="003222E4"/>
    <w:rsid w:val="003223E9"/>
    <w:rsid w:val="0032250B"/>
    <w:rsid w:val="00322A13"/>
    <w:rsid w:val="00323559"/>
    <w:rsid w:val="00323893"/>
    <w:rsid w:val="00323B0C"/>
    <w:rsid w:val="00324369"/>
    <w:rsid w:val="003266A3"/>
    <w:rsid w:val="00327151"/>
    <w:rsid w:val="00327E60"/>
    <w:rsid w:val="00330161"/>
    <w:rsid w:val="00330FEE"/>
    <w:rsid w:val="00332C0B"/>
    <w:rsid w:val="00332D5F"/>
    <w:rsid w:val="00333312"/>
    <w:rsid w:val="003339F8"/>
    <w:rsid w:val="00334C5F"/>
    <w:rsid w:val="0033539D"/>
    <w:rsid w:val="003368B2"/>
    <w:rsid w:val="00336B11"/>
    <w:rsid w:val="00340178"/>
    <w:rsid w:val="00341A65"/>
    <w:rsid w:val="00342179"/>
    <w:rsid w:val="003427E9"/>
    <w:rsid w:val="00343174"/>
    <w:rsid w:val="00343A15"/>
    <w:rsid w:val="00344F72"/>
    <w:rsid w:val="00350744"/>
    <w:rsid w:val="00351377"/>
    <w:rsid w:val="0035379A"/>
    <w:rsid w:val="003540E6"/>
    <w:rsid w:val="00354DAC"/>
    <w:rsid w:val="003556F2"/>
    <w:rsid w:val="00355781"/>
    <w:rsid w:val="003565FF"/>
    <w:rsid w:val="00356BD3"/>
    <w:rsid w:val="0035703E"/>
    <w:rsid w:val="003600EC"/>
    <w:rsid w:val="00360393"/>
    <w:rsid w:val="003603DB"/>
    <w:rsid w:val="00360634"/>
    <w:rsid w:val="00361327"/>
    <w:rsid w:val="00361603"/>
    <w:rsid w:val="00361EFD"/>
    <w:rsid w:val="00362AF7"/>
    <w:rsid w:val="00363AF9"/>
    <w:rsid w:val="00364B2D"/>
    <w:rsid w:val="00365255"/>
    <w:rsid w:val="00365733"/>
    <w:rsid w:val="0036687C"/>
    <w:rsid w:val="00366902"/>
    <w:rsid w:val="00367CEE"/>
    <w:rsid w:val="003715AB"/>
    <w:rsid w:val="00372DCC"/>
    <w:rsid w:val="00373063"/>
    <w:rsid w:val="00374FF2"/>
    <w:rsid w:val="003765AE"/>
    <w:rsid w:val="00377798"/>
    <w:rsid w:val="00377BDA"/>
    <w:rsid w:val="00380A9F"/>
    <w:rsid w:val="00381E5A"/>
    <w:rsid w:val="00382DA2"/>
    <w:rsid w:val="00383E01"/>
    <w:rsid w:val="003854B6"/>
    <w:rsid w:val="003862D2"/>
    <w:rsid w:val="00386E96"/>
    <w:rsid w:val="0039062A"/>
    <w:rsid w:val="00390DE7"/>
    <w:rsid w:val="0039300C"/>
    <w:rsid w:val="003958FD"/>
    <w:rsid w:val="0039638B"/>
    <w:rsid w:val="00396963"/>
    <w:rsid w:val="0039762B"/>
    <w:rsid w:val="00397973"/>
    <w:rsid w:val="003A0D3A"/>
    <w:rsid w:val="003A0E65"/>
    <w:rsid w:val="003A15DA"/>
    <w:rsid w:val="003A1D75"/>
    <w:rsid w:val="003A273B"/>
    <w:rsid w:val="003A290F"/>
    <w:rsid w:val="003A342E"/>
    <w:rsid w:val="003A3688"/>
    <w:rsid w:val="003A46C9"/>
    <w:rsid w:val="003A47C9"/>
    <w:rsid w:val="003A510E"/>
    <w:rsid w:val="003A583E"/>
    <w:rsid w:val="003A5ACF"/>
    <w:rsid w:val="003A5FBB"/>
    <w:rsid w:val="003B020C"/>
    <w:rsid w:val="003B1D80"/>
    <w:rsid w:val="003B2287"/>
    <w:rsid w:val="003B3AAC"/>
    <w:rsid w:val="003B4CB5"/>
    <w:rsid w:val="003B4FEA"/>
    <w:rsid w:val="003B549C"/>
    <w:rsid w:val="003B5FD4"/>
    <w:rsid w:val="003B6144"/>
    <w:rsid w:val="003B7003"/>
    <w:rsid w:val="003C098B"/>
    <w:rsid w:val="003C107D"/>
    <w:rsid w:val="003C1817"/>
    <w:rsid w:val="003C1A09"/>
    <w:rsid w:val="003C39D0"/>
    <w:rsid w:val="003C3E2A"/>
    <w:rsid w:val="003C43DF"/>
    <w:rsid w:val="003C79B3"/>
    <w:rsid w:val="003D086C"/>
    <w:rsid w:val="003D0A96"/>
    <w:rsid w:val="003D181F"/>
    <w:rsid w:val="003D2ED9"/>
    <w:rsid w:val="003D38CD"/>
    <w:rsid w:val="003D5511"/>
    <w:rsid w:val="003D59ED"/>
    <w:rsid w:val="003D6779"/>
    <w:rsid w:val="003D67C9"/>
    <w:rsid w:val="003D7C9C"/>
    <w:rsid w:val="003E0521"/>
    <w:rsid w:val="003E13BF"/>
    <w:rsid w:val="003E1E1B"/>
    <w:rsid w:val="003E20C1"/>
    <w:rsid w:val="003E22BC"/>
    <w:rsid w:val="003E293B"/>
    <w:rsid w:val="003E2E04"/>
    <w:rsid w:val="003E307F"/>
    <w:rsid w:val="003E332C"/>
    <w:rsid w:val="003E3568"/>
    <w:rsid w:val="003E3985"/>
    <w:rsid w:val="003E3FF1"/>
    <w:rsid w:val="003E4892"/>
    <w:rsid w:val="003E494E"/>
    <w:rsid w:val="003E4D92"/>
    <w:rsid w:val="003E506F"/>
    <w:rsid w:val="003E6521"/>
    <w:rsid w:val="003E6E51"/>
    <w:rsid w:val="003E766D"/>
    <w:rsid w:val="003E773B"/>
    <w:rsid w:val="003E773C"/>
    <w:rsid w:val="003E7BB4"/>
    <w:rsid w:val="003F00AB"/>
    <w:rsid w:val="003F0139"/>
    <w:rsid w:val="003F12C5"/>
    <w:rsid w:val="003F13B7"/>
    <w:rsid w:val="003F18BE"/>
    <w:rsid w:val="003F20A2"/>
    <w:rsid w:val="003F2C89"/>
    <w:rsid w:val="003F3631"/>
    <w:rsid w:val="003F3C96"/>
    <w:rsid w:val="003F6376"/>
    <w:rsid w:val="003F675F"/>
    <w:rsid w:val="003F76BA"/>
    <w:rsid w:val="003F780B"/>
    <w:rsid w:val="003F7A05"/>
    <w:rsid w:val="004057EC"/>
    <w:rsid w:val="00405EB2"/>
    <w:rsid w:val="00410706"/>
    <w:rsid w:val="00410FAC"/>
    <w:rsid w:val="00411275"/>
    <w:rsid w:val="0041203E"/>
    <w:rsid w:val="00412926"/>
    <w:rsid w:val="00414019"/>
    <w:rsid w:val="00414364"/>
    <w:rsid w:val="00415C97"/>
    <w:rsid w:val="00417542"/>
    <w:rsid w:val="0041781B"/>
    <w:rsid w:val="00420007"/>
    <w:rsid w:val="00420525"/>
    <w:rsid w:val="004209EA"/>
    <w:rsid w:val="004218DA"/>
    <w:rsid w:val="00421F4B"/>
    <w:rsid w:val="0042259D"/>
    <w:rsid w:val="004235FC"/>
    <w:rsid w:val="00423905"/>
    <w:rsid w:val="004250EB"/>
    <w:rsid w:val="00425843"/>
    <w:rsid w:val="00425A5B"/>
    <w:rsid w:val="00425AE4"/>
    <w:rsid w:val="004266B3"/>
    <w:rsid w:val="00431F8F"/>
    <w:rsid w:val="00433B4A"/>
    <w:rsid w:val="00435A94"/>
    <w:rsid w:val="00436BBF"/>
    <w:rsid w:val="00440723"/>
    <w:rsid w:val="00441113"/>
    <w:rsid w:val="0044257E"/>
    <w:rsid w:val="004439C9"/>
    <w:rsid w:val="004462B3"/>
    <w:rsid w:val="00446EE6"/>
    <w:rsid w:val="0044753A"/>
    <w:rsid w:val="00447B12"/>
    <w:rsid w:val="00450883"/>
    <w:rsid w:val="004523C6"/>
    <w:rsid w:val="004524CE"/>
    <w:rsid w:val="00454492"/>
    <w:rsid w:val="00455571"/>
    <w:rsid w:val="00455768"/>
    <w:rsid w:val="00455D2F"/>
    <w:rsid w:val="00455F11"/>
    <w:rsid w:val="00456CDE"/>
    <w:rsid w:val="00457927"/>
    <w:rsid w:val="00457A0D"/>
    <w:rsid w:val="004605BD"/>
    <w:rsid w:val="00462D29"/>
    <w:rsid w:val="00464742"/>
    <w:rsid w:val="00464972"/>
    <w:rsid w:val="00464A55"/>
    <w:rsid w:val="00465E7C"/>
    <w:rsid w:val="0046697F"/>
    <w:rsid w:val="00467FCC"/>
    <w:rsid w:val="00470C9C"/>
    <w:rsid w:val="004710EE"/>
    <w:rsid w:val="00472FE5"/>
    <w:rsid w:val="00473A37"/>
    <w:rsid w:val="00475F09"/>
    <w:rsid w:val="00477A22"/>
    <w:rsid w:val="00481223"/>
    <w:rsid w:val="00482F48"/>
    <w:rsid w:val="00483209"/>
    <w:rsid w:val="00483B28"/>
    <w:rsid w:val="00483B2E"/>
    <w:rsid w:val="00483DEE"/>
    <w:rsid w:val="004842A2"/>
    <w:rsid w:val="00487383"/>
    <w:rsid w:val="00487703"/>
    <w:rsid w:val="004878DD"/>
    <w:rsid w:val="00490C04"/>
    <w:rsid w:val="00491D35"/>
    <w:rsid w:val="004924E6"/>
    <w:rsid w:val="00492E37"/>
    <w:rsid w:val="00493A9A"/>
    <w:rsid w:val="00494430"/>
    <w:rsid w:val="00494AFD"/>
    <w:rsid w:val="004969CF"/>
    <w:rsid w:val="004A091C"/>
    <w:rsid w:val="004A1333"/>
    <w:rsid w:val="004A32F1"/>
    <w:rsid w:val="004A403E"/>
    <w:rsid w:val="004A51E4"/>
    <w:rsid w:val="004A59AA"/>
    <w:rsid w:val="004A5BE8"/>
    <w:rsid w:val="004A5C3F"/>
    <w:rsid w:val="004A7147"/>
    <w:rsid w:val="004B0164"/>
    <w:rsid w:val="004B0416"/>
    <w:rsid w:val="004B0864"/>
    <w:rsid w:val="004B0E09"/>
    <w:rsid w:val="004B14AA"/>
    <w:rsid w:val="004B1B0C"/>
    <w:rsid w:val="004B2FA0"/>
    <w:rsid w:val="004B3F46"/>
    <w:rsid w:val="004B44BC"/>
    <w:rsid w:val="004B523E"/>
    <w:rsid w:val="004B7DCA"/>
    <w:rsid w:val="004C0258"/>
    <w:rsid w:val="004C158F"/>
    <w:rsid w:val="004C175E"/>
    <w:rsid w:val="004C203F"/>
    <w:rsid w:val="004C26CE"/>
    <w:rsid w:val="004C2A94"/>
    <w:rsid w:val="004C2CBE"/>
    <w:rsid w:val="004C37A1"/>
    <w:rsid w:val="004C3A29"/>
    <w:rsid w:val="004C567E"/>
    <w:rsid w:val="004C5FC9"/>
    <w:rsid w:val="004C6E63"/>
    <w:rsid w:val="004C7928"/>
    <w:rsid w:val="004D2B8A"/>
    <w:rsid w:val="004D35E7"/>
    <w:rsid w:val="004D3DBF"/>
    <w:rsid w:val="004D3EA6"/>
    <w:rsid w:val="004D4E58"/>
    <w:rsid w:val="004D4EE5"/>
    <w:rsid w:val="004D57A8"/>
    <w:rsid w:val="004D75B1"/>
    <w:rsid w:val="004D7E7D"/>
    <w:rsid w:val="004E0BB5"/>
    <w:rsid w:val="004E1CBE"/>
    <w:rsid w:val="004E2BC5"/>
    <w:rsid w:val="004E2D51"/>
    <w:rsid w:val="004E3AF4"/>
    <w:rsid w:val="004E3D3C"/>
    <w:rsid w:val="004E4F89"/>
    <w:rsid w:val="004E50DA"/>
    <w:rsid w:val="004E5316"/>
    <w:rsid w:val="004E5665"/>
    <w:rsid w:val="004E72E1"/>
    <w:rsid w:val="004F0D89"/>
    <w:rsid w:val="004F1409"/>
    <w:rsid w:val="004F1CA8"/>
    <w:rsid w:val="004F3897"/>
    <w:rsid w:val="004F49C6"/>
    <w:rsid w:val="004F757C"/>
    <w:rsid w:val="0050192A"/>
    <w:rsid w:val="005027DD"/>
    <w:rsid w:val="005037E2"/>
    <w:rsid w:val="0050401A"/>
    <w:rsid w:val="005047A6"/>
    <w:rsid w:val="00504FE8"/>
    <w:rsid w:val="00505274"/>
    <w:rsid w:val="005052EE"/>
    <w:rsid w:val="00506248"/>
    <w:rsid w:val="00506C27"/>
    <w:rsid w:val="00507806"/>
    <w:rsid w:val="00507873"/>
    <w:rsid w:val="005079CB"/>
    <w:rsid w:val="005113CB"/>
    <w:rsid w:val="00511776"/>
    <w:rsid w:val="00511981"/>
    <w:rsid w:val="00512717"/>
    <w:rsid w:val="00512DE8"/>
    <w:rsid w:val="00513023"/>
    <w:rsid w:val="005131F3"/>
    <w:rsid w:val="005148D0"/>
    <w:rsid w:val="00515F54"/>
    <w:rsid w:val="005166A9"/>
    <w:rsid w:val="00516A51"/>
    <w:rsid w:val="005215BA"/>
    <w:rsid w:val="00524BB9"/>
    <w:rsid w:val="0052583D"/>
    <w:rsid w:val="00525E5C"/>
    <w:rsid w:val="00526397"/>
    <w:rsid w:val="005267CD"/>
    <w:rsid w:val="00527531"/>
    <w:rsid w:val="005276DD"/>
    <w:rsid w:val="00527C72"/>
    <w:rsid w:val="005311A5"/>
    <w:rsid w:val="0053231A"/>
    <w:rsid w:val="005325AA"/>
    <w:rsid w:val="00534DBC"/>
    <w:rsid w:val="00536E22"/>
    <w:rsid w:val="00537B44"/>
    <w:rsid w:val="00537E30"/>
    <w:rsid w:val="005401D8"/>
    <w:rsid w:val="00540AE6"/>
    <w:rsid w:val="00540CD4"/>
    <w:rsid w:val="00541948"/>
    <w:rsid w:val="0054284F"/>
    <w:rsid w:val="00542C77"/>
    <w:rsid w:val="005459BB"/>
    <w:rsid w:val="00546F1E"/>
    <w:rsid w:val="005479FB"/>
    <w:rsid w:val="00547DEB"/>
    <w:rsid w:val="00550FC3"/>
    <w:rsid w:val="005510A9"/>
    <w:rsid w:val="005519A4"/>
    <w:rsid w:val="005557EE"/>
    <w:rsid w:val="00555DD2"/>
    <w:rsid w:val="0055667A"/>
    <w:rsid w:val="00557624"/>
    <w:rsid w:val="00560FB9"/>
    <w:rsid w:val="00561088"/>
    <w:rsid w:val="005616C6"/>
    <w:rsid w:val="0056225A"/>
    <w:rsid w:val="00562A0A"/>
    <w:rsid w:val="00562EFF"/>
    <w:rsid w:val="00563048"/>
    <w:rsid w:val="00563CEF"/>
    <w:rsid w:val="005658CD"/>
    <w:rsid w:val="00565B86"/>
    <w:rsid w:val="005678EC"/>
    <w:rsid w:val="00567EA9"/>
    <w:rsid w:val="00570425"/>
    <w:rsid w:val="00570812"/>
    <w:rsid w:val="00570E25"/>
    <w:rsid w:val="00571EEE"/>
    <w:rsid w:val="00572854"/>
    <w:rsid w:val="00572CC0"/>
    <w:rsid w:val="0057320E"/>
    <w:rsid w:val="00573A3D"/>
    <w:rsid w:val="005742A2"/>
    <w:rsid w:val="00574F2F"/>
    <w:rsid w:val="0057695E"/>
    <w:rsid w:val="00580B71"/>
    <w:rsid w:val="005817F6"/>
    <w:rsid w:val="005821A2"/>
    <w:rsid w:val="0058327B"/>
    <w:rsid w:val="00583B0E"/>
    <w:rsid w:val="00583DEA"/>
    <w:rsid w:val="00585113"/>
    <w:rsid w:val="005860E1"/>
    <w:rsid w:val="0058640B"/>
    <w:rsid w:val="00586775"/>
    <w:rsid w:val="0058784A"/>
    <w:rsid w:val="00590117"/>
    <w:rsid w:val="00590171"/>
    <w:rsid w:val="00590593"/>
    <w:rsid w:val="00590A09"/>
    <w:rsid w:val="00590E3F"/>
    <w:rsid w:val="00591395"/>
    <w:rsid w:val="005939C4"/>
    <w:rsid w:val="00593D5D"/>
    <w:rsid w:val="00594C6E"/>
    <w:rsid w:val="00596070"/>
    <w:rsid w:val="005A0AB4"/>
    <w:rsid w:val="005A19B8"/>
    <w:rsid w:val="005A20E0"/>
    <w:rsid w:val="005A2932"/>
    <w:rsid w:val="005A4526"/>
    <w:rsid w:val="005A4796"/>
    <w:rsid w:val="005A4E42"/>
    <w:rsid w:val="005A5E0A"/>
    <w:rsid w:val="005A614A"/>
    <w:rsid w:val="005A6728"/>
    <w:rsid w:val="005A7065"/>
    <w:rsid w:val="005A76E1"/>
    <w:rsid w:val="005A7A43"/>
    <w:rsid w:val="005A7C71"/>
    <w:rsid w:val="005A7CFF"/>
    <w:rsid w:val="005B0FF6"/>
    <w:rsid w:val="005B1214"/>
    <w:rsid w:val="005B16B8"/>
    <w:rsid w:val="005B17D9"/>
    <w:rsid w:val="005B2BEE"/>
    <w:rsid w:val="005B34C7"/>
    <w:rsid w:val="005B46A2"/>
    <w:rsid w:val="005B5CEF"/>
    <w:rsid w:val="005B739D"/>
    <w:rsid w:val="005B76B2"/>
    <w:rsid w:val="005C0437"/>
    <w:rsid w:val="005C081C"/>
    <w:rsid w:val="005C1EC2"/>
    <w:rsid w:val="005C1FEF"/>
    <w:rsid w:val="005C23BE"/>
    <w:rsid w:val="005C2912"/>
    <w:rsid w:val="005C2F8E"/>
    <w:rsid w:val="005C3787"/>
    <w:rsid w:val="005C6028"/>
    <w:rsid w:val="005C64DE"/>
    <w:rsid w:val="005C6524"/>
    <w:rsid w:val="005C6ACB"/>
    <w:rsid w:val="005D04AD"/>
    <w:rsid w:val="005D107A"/>
    <w:rsid w:val="005D13A4"/>
    <w:rsid w:val="005D16D9"/>
    <w:rsid w:val="005D2EA7"/>
    <w:rsid w:val="005D5478"/>
    <w:rsid w:val="005D62B8"/>
    <w:rsid w:val="005E03FC"/>
    <w:rsid w:val="005E0548"/>
    <w:rsid w:val="005E0A53"/>
    <w:rsid w:val="005E3C71"/>
    <w:rsid w:val="005E4686"/>
    <w:rsid w:val="005E5521"/>
    <w:rsid w:val="005E56A8"/>
    <w:rsid w:val="005E7E29"/>
    <w:rsid w:val="005F026A"/>
    <w:rsid w:val="005F03A6"/>
    <w:rsid w:val="005F1ECD"/>
    <w:rsid w:val="005F2B23"/>
    <w:rsid w:val="005F2BB2"/>
    <w:rsid w:val="005F48B3"/>
    <w:rsid w:val="005F6667"/>
    <w:rsid w:val="005F6B9C"/>
    <w:rsid w:val="005F73A9"/>
    <w:rsid w:val="005F73BC"/>
    <w:rsid w:val="005F7F3F"/>
    <w:rsid w:val="0060018A"/>
    <w:rsid w:val="00601237"/>
    <w:rsid w:val="00601914"/>
    <w:rsid w:val="00602C9E"/>
    <w:rsid w:val="00602CD8"/>
    <w:rsid w:val="006030DF"/>
    <w:rsid w:val="00605014"/>
    <w:rsid w:val="0060536E"/>
    <w:rsid w:val="00606187"/>
    <w:rsid w:val="0060657F"/>
    <w:rsid w:val="00607A59"/>
    <w:rsid w:val="00607BC4"/>
    <w:rsid w:val="0061013E"/>
    <w:rsid w:val="006102AE"/>
    <w:rsid w:val="00610905"/>
    <w:rsid w:val="00611095"/>
    <w:rsid w:val="00612E4D"/>
    <w:rsid w:val="00613DD1"/>
    <w:rsid w:val="00614243"/>
    <w:rsid w:val="00614584"/>
    <w:rsid w:val="00614B09"/>
    <w:rsid w:val="00615043"/>
    <w:rsid w:val="00615E92"/>
    <w:rsid w:val="0061645A"/>
    <w:rsid w:val="00617491"/>
    <w:rsid w:val="00620AEC"/>
    <w:rsid w:val="006214D5"/>
    <w:rsid w:val="00621DBA"/>
    <w:rsid w:val="00622BCA"/>
    <w:rsid w:val="00622CDE"/>
    <w:rsid w:val="00623377"/>
    <w:rsid w:val="00623F1C"/>
    <w:rsid w:val="00626C8C"/>
    <w:rsid w:val="00626EEC"/>
    <w:rsid w:val="0062777E"/>
    <w:rsid w:val="0063046A"/>
    <w:rsid w:val="00630D6C"/>
    <w:rsid w:val="0063138A"/>
    <w:rsid w:val="00632739"/>
    <w:rsid w:val="00633243"/>
    <w:rsid w:val="006337A3"/>
    <w:rsid w:val="00634520"/>
    <w:rsid w:val="00634B1D"/>
    <w:rsid w:val="00634DFF"/>
    <w:rsid w:val="006406FC"/>
    <w:rsid w:val="00641312"/>
    <w:rsid w:val="00641D84"/>
    <w:rsid w:val="006424EB"/>
    <w:rsid w:val="0064286E"/>
    <w:rsid w:val="00642E29"/>
    <w:rsid w:val="00642F4A"/>
    <w:rsid w:val="006443E7"/>
    <w:rsid w:val="00644515"/>
    <w:rsid w:val="00644664"/>
    <w:rsid w:val="00644871"/>
    <w:rsid w:val="006462AD"/>
    <w:rsid w:val="00651103"/>
    <w:rsid w:val="006511D7"/>
    <w:rsid w:val="00652294"/>
    <w:rsid w:val="00652CFA"/>
    <w:rsid w:val="00653E5B"/>
    <w:rsid w:val="006559AF"/>
    <w:rsid w:val="006559F7"/>
    <w:rsid w:val="00655C5C"/>
    <w:rsid w:val="0066062C"/>
    <w:rsid w:val="00661509"/>
    <w:rsid w:val="00661BA0"/>
    <w:rsid w:val="00662185"/>
    <w:rsid w:val="00662CC3"/>
    <w:rsid w:val="00662F8E"/>
    <w:rsid w:val="00664013"/>
    <w:rsid w:val="006650AE"/>
    <w:rsid w:val="006653E8"/>
    <w:rsid w:val="00665E75"/>
    <w:rsid w:val="006704BE"/>
    <w:rsid w:val="00673179"/>
    <w:rsid w:val="006742A4"/>
    <w:rsid w:val="0067482F"/>
    <w:rsid w:val="006749C9"/>
    <w:rsid w:val="00675DC5"/>
    <w:rsid w:val="006764D5"/>
    <w:rsid w:val="00676EA0"/>
    <w:rsid w:val="00677CAE"/>
    <w:rsid w:val="006804D3"/>
    <w:rsid w:val="00680BE6"/>
    <w:rsid w:val="006815DE"/>
    <w:rsid w:val="006818D5"/>
    <w:rsid w:val="00682B15"/>
    <w:rsid w:val="00682BDF"/>
    <w:rsid w:val="00682D10"/>
    <w:rsid w:val="00683459"/>
    <w:rsid w:val="00686576"/>
    <w:rsid w:val="0068692F"/>
    <w:rsid w:val="00687506"/>
    <w:rsid w:val="00687603"/>
    <w:rsid w:val="00687D9A"/>
    <w:rsid w:val="00690A98"/>
    <w:rsid w:val="00694000"/>
    <w:rsid w:val="00695D3D"/>
    <w:rsid w:val="00695D69"/>
    <w:rsid w:val="00696B63"/>
    <w:rsid w:val="00697AE2"/>
    <w:rsid w:val="006A12A0"/>
    <w:rsid w:val="006A27A6"/>
    <w:rsid w:val="006A3075"/>
    <w:rsid w:val="006A30F8"/>
    <w:rsid w:val="006A34EE"/>
    <w:rsid w:val="006A35C9"/>
    <w:rsid w:val="006A3A9A"/>
    <w:rsid w:val="006A3B18"/>
    <w:rsid w:val="006A3DEF"/>
    <w:rsid w:val="006A445F"/>
    <w:rsid w:val="006A509A"/>
    <w:rsid w:val="006A7227"/>
    <w:rsid w:val="006B1C49"/>
    <w:rsid w:val="006B200A"/>
    <w:rsid w:val="006B2B70"/>
    <w:rsid w:val="006B4776"/>
    <w:rsid w:val="006B54FF"/>
    <w:rsid w:val="006B5595"/>
    <w:rsid w:val="006B69EA"/>
    <w:rsid w:val="006B71DA"/>
    <w:rsid w:val="006C288B"/>
    <w:rsid w:val="006C38C2"/>
    <w:rsid w:val="006C429F"/>
    <w:rsid w:val="006C519D"/>
    <w:rsid w:val="006C57EE"/>
    <w:rsid w:val="006C74E2"/>
    <w:rsid w:val="006D140F"/>
    <w:rsid w:val="006D2E41"/>
    <w:rsid w:val="006D3A2F"/>
    <w:rsid w:val="006D3A8D"/>
    <w:rsid w:val="006D49D9"/>
    <w:rsid w:val="006D4EDC"/>
    <w:rsid w:val="006D61E1"/>
    <w:rsid w:val="006D74D1"/>
    <w:rsid w:val="006D74EA"/>
    <w:rsid w:val="006D7A93"/>
    <w:rsid w:val="006D7DA0"/>
    <w:rsid w:val="006E014D"/>
    <w:rsid w:val="006E0AE0"/>
    <w:rsid w:val="006E111A"/>
    <w:rsid w:val="006E26CA"/>
    <w:rsid w:val="006E2836"/>
    <w:rsid w:val="006E2839"/>
    <w:rsid w:val="006E521B"/>
    <w:rsid w:val="006E53B8"/>
    <w:rsid w:val="006E56BA"/>
    <w:rsid w:val="006E6437"/>
    <w:rsid w:val="006E6438"/>
    <w:rsid w:val="006E6DCA"/>
    <w:rsid w:val="006E6EB5"/>
    <w:rsid w:val="006E713B"/>
    <w:rsid w:val="006E7482"/>
    <w:rsid w:val="006F0C19"/>
    <w:rsid w:val="006F0C62"/>
    <w:rsid w:val="006F0CF1"/>
    <w:rsid w:val="006F1541"/>
    <w:rsid w:val="006F1C35"/>
    <w:rsid w:val="006F2296"/>
    <w:rsid w:val="006F26F5"/>
    <w:rsid w:val="006F28AB"/>
    <w:rsid w:val="006F311E"/>
    <w:rsid w:val="006F36EF"/>
    <w:rsid w:val="006F3CED"/>
    <w:rsid w:val="006F3CF5"/>
    <w:rsid w:val="006F3FB7"/>
    <w:rsid w:val="006F403F"/>
    <w:rsid w:val="006F5705"/>
    <w:rsid w:val="006F62CE"/>
    <w:rsid w:val="006F66F7"/>
    <w:rsid w:val="006F6BDB"/>
    <w:rsid w:val="006F763B"/>
    <w:rsid w:val="006F7BC0"/>
    <w:rsid w:val="007010F1"/>
    <w:rsid w:val="00701180"/>
    <w:rsid w:val="00701639"/>
    <w:rsid w:val="00701758"/>
    <w:rsid w:val="00702926"/>
    <w:rsid w:val="00703B26"/>
    <w:rsid w:val="00703B73"/>
    <w:rsid w:val="007047B4"/>
    <w:rsid w:val="007056F6"/>
    <w:rsid w:val="007059BB"/>
    <w:rsid w:val="00705B5D"/>
    <w:rsid w:val="00706030"/>
    <w:rsid w:val="007068E7"/>
    <w:rsid w:val="00710CEB"/>
    <w:rsid w:val="0071145E"/>
    <w:rsid w:val="0071207F"/>
    <w:rsid w:val="007132D8"/>
    <w:rsid w:val="007140A1"/>
    <w:rsid w:val="00715822"/>
    <w:rsid w:val="00716249"/>
    <w:rsid w:val="00716B39"/>
    <w:rsid w:val="00717CB1"/>
    <w:rsid w:val="00720A30"/>
    <w:rsid w:val="0072249E"/>
    <w:rsid w:val="007233EE"/>
    <w:rsid w:val="00723F0F"/>
    <w:rsid w:val="00724382"/>
    <w:rsid w:val="0072462C"/>
    <w:rsid w:val="0072621F"/>
    <w:rsid w:val="007264B8"/>
    <w:rsid w:val="0072665C"/>
    <w:rsid w:val="007266BC"/>
    <w:rsid w:val="00726D01"/>
    <w:rsid w:val="00730088"/>
    <w:rsid w:val="007307E0"/>
    <w:rsid w:val="00730FA1"/>
    <w:rsid w:val="00731162"/>
    <w:rsid w:val="0073273D"/>
    <w:rsid w:val="00732D63"/>
    <w:rsid w:val="00734B5B"/>
    <w:rsid w:val="00736DB5"/>
    <w:rsid w:val="00737248"/>
    <w:rsid w:val="0073735E"/>
    <w:rsid w:val="0074079C"/>
    <w:rsid w:val="00740D10"/>
    <w:rsid w:val="0074318B"/>
    <w:rsid w:val="007436E1"/>
    <w:rsid w:val="00743B84"/>
    <w:rsid w:val="00744184"/>
    <w:rsid w:val="00744E3F"/>
    <w:rsid w:val="007460D8"/>
    <w:rsid w:val="0075036E"/>
    <w:rsid w:val="00750B74"/>
    <w:rsid w:val="00751871"/>
    <w:rsid w:val="00757689"/>
    <w:rsid w:val="007602A5"/>
    <w:rsid w:val="00761379"/>
    <w:rsid w:val="007614F1"/>
    <w:rsid w:val="00761C4F"/>
    <w:rsid w:val="00762352"/>
    <w:rsid w:val="00762433"/>
    <w:rsid w:val="0076499E"/>
    <w:rsid w:val="00765EFA"/>
    <w:rsid w:val="00766751"/>
    <w:rsid w:val="007677B1"/>
    <w:rsid w:val="00770C94"/>
    <w:rsid w:val="00771104"/>
    <w:rsid w:val="007715E8"/>
    <w:rsid w:val="00771716"/>
    <w:rsid w:val="00771D68"/>
    <w:rsid w:val="00772C81"/>
    <w:rsid w:val="007746A1"/>
    <w:rsid w:val="00774E9E"/>
    <w:rsid w:val="00775563"/>
    <w:rsid w:val="0077610F"/>
    <w:rsid w:val="00776DEC"/>
    <w:rsid w:val="007802DD"/>
    <w:rsid w:val="0078194F"/>
    <w:rsid w:val="007823E7"/>
    <w:rsid w:val="00784C3B"/>
    <w:rsid w:val="00784E50"/>
    <w:rsid w:val="00787CBE"/>
    <w:rsid w:val="007901D5"/>
    <w:rsid w:val="0079177D"/>
    <w:rsid w:val="007917DC"/>
    <w:rsid w:val="00793C6B"/>
    <w:rsid w:val="0079400D"/>
    <w:rsid w:val="00797680"/>
    <w:rsid w:val="00797AE1"/>
    <w:rsid w:val="007A1C57"/>
    <w:rsid w:val="007A28BB"/>
    <w:rsid w:val="007A36C3"/>
    <w:rsid w:val="007A3D1F"/>
    <w:rsid w:val="007A56D0"/>
    <w:rsid w:val="007A5B5A"/>
    <w:rsid w:val="007A6E4C"/>
    <w:rsid w:val="007A7EB4"/>
    <w:rsid w:val="007B0914"/>
    <w:rsid w:val="007B17EE"/>
    <w:rsid w:val="007B2D5F"/>
    <w:rsid w:val="007B3132"/>
    <w:rsid w:val="007B3BB1"/>
    <w:rsid w:val="007B4716"/>
    <w:rsid w:val="007B4C0F"/>
    <w:rsid w:val="007B52F3"/>
    <w:rsid w:val="007B565B"/>
    <w:rsid w:val="007B5A5A"/>
    <w:rsid w:val="007B62F2"/>
    <w:rsid w:val="007B64CA"/>
    <w:rsid w:val="007B6FE9"/>
    <w:rsid w:val="007B7443"/>
    <w:rsid w:val="007B75C8"/>
    <w:rsid w:val="007C1335"/>
    <w:rsid w:val="007C199A"/>
    <w:rsid w:val="007C21AB"/>
    <w:rsid w:val="007C3B4B"/>
    <w:rsid w:val="007C3BB9"/>
    <w:rsid w:val="007C3E63"/>
    <w:rsid w:val="007C41FB"/>
    <w:rsid w:val="007C4994"/>
    <w:rsid w:val="007C4C0B"/>
    <w:rsid w:val="007C4DF7"/>
    <w:rsid w:val="007C527B"/>
    <w:rsid w:val="007C67B8"/>
    <w:rsid w:val="007C7046"/>
    <w:rsid w:val="007C7997"/>
    <w:rsid w:val="007C7D3A"/>
    <w:rsid w:val="007C7F50"/>
    <w:rsid w:val="007D080A"/>
    <w:rsid w:val="007D0E51"/>
    <w:rsid w:val="007D2131"/>
    <w:rsid w:val="007D24D3"/>
    <w:rsid w:val="007D3734"/>
    <w:rsid w:val="007D47D8"/>
    <w:rsid w:val="007D5254"/>
    <w:rsid w:val="007D55B3"/>
    <w:rsid w:val="007D5C22"/>
    <w:rsid w:val="007D6052"/>
    <w:rsid w:val="007D6DE9"/>
    <w:rsid w:val="007D784A"/>
    <w:rsid w:val="007D7CE9"/>
    <w:rsid w:val="007E0099"/>
    <w:rsid w:val="007E04AC"/>
    <w:rsid w:val="007E0CC4"/>
    <w:rsid w:val="007E2935"/>
    <w:rsid w:val="007E345B"/>
    <w:rsid w:val="007E50D1"/>
    <w:rsid w:val="007E65AE"/>
    <w:rsid w:val="007F0B1F"/>
    <w:rsid w:val="007F2BA2"/>
    <w:rsid w:val="007F2CA7"/>
    <w:rsid w:val="007F3072"/>
    <w:rsid w:val="007F3F28"/>
    <w:rsid w:val="007F5BED"/>
    <w:rsid w:val="007F5DFA"/>
    <w:rsid w:val="007F706D"/>
    <w:rsid w:val="007F75E5"/>
    <w:rsid w:val="008009D3"/>
    <w:rsid w:val="00800C71"/>
    <w:rsid w:val="008054AD"/>
    <w:rsid w:val="008055D2"/>
    <w:rsid w:val="00810BC7"/>
    <w:rsid w:val="00811BCB"/>
    <w:rsid w:val="00813C45"/>
    <w:rsid w:val="00813CAF"/>
    <w:rsid w:val="00813D4A"/>
    <w:rsid w:val="0081411B"/>
    <w:rsid w:val="00814659"/>
    <w:rsid w:val="008150EB"/>
    <w:rsid w:val="00815C23"/>
    <w:rsid w:val="00816302"/>
    <w:rsid w:val="00817C4B"/>
    <w:rsid w:val="0082007E"/>
    <w:rsid w:val="00820497"/>
    <w:rsid w:val="0082064D"/>
    <w:rsid w:val="00820714"/>
    <w:rsid w:val="00820B78"/>
    <w:rsid w:val="008210EB"/>
    <w:rsid w:val="00821E8D"/>
    <w:rsid w:val="00822046"/>
    <w:rsid w:val="00822222"/>
    <w:rsid w:val="00822961"/>
    <w:rsid w:val="00822A88"/>
    <w:rsid w:val="00823700"/>
    <w:rsid w:val="00824436"/>
    <w:rsid w:val="0082484D"/>
    <w:rsid w:val="00824864"/>
    <w:rsid w:val="00824BCE"/>
    <w:rsid w:val="008262A8"/>
    <w:rsid w:val="00826FB0"/>
    <w:rsid w:val="00827C00"/>
    <w:rsid w:val="00832661"/>
    <w:rsid w:val="0083286F"/>
    <w:rsid w:val="008338D1"/>
    <w:rsid w:val="00833A03"/>
    <w:rsid w:val="00834452"/>
    <w:rsid w:val="008345D7"/>
    <w:rsid w:val="00834DDF"/>
    <w:rsid w:val="008354AF"/>
    <w:rsid w:val="008355C0"/>
    <w:rsid w:val="008356AD"/>
    <w:rsid w:val="00836805"/>
    <w:rsid w:val="00837154"/>
    <w:rsid w:val="008410DC"/>
    <w:rsid w:val="00841DC5"/>
    <w:rsid w:val="00842DF0"/>
    <w:rsid w:val="00842E71"/>
    <w:rsid w:val="00842EF9"/>
    <w:rsid w:val="0084354F"/>
    <w:rsid w:val="008439FB"/>
    <w:rsid w:val="00844A7B"/>
    <w:rsid w:val="00845568"/>
    <w:rsid w:val="00845928"/>
    <w:rsid w:val="00846F81"/>
    <w:rsid w:val="00847EAD"/>
    <w:rsid w:val="00851651"/>
    <w:rsid w:val="00853C95"/>
    <w:rsid w:val="00854485"/>
    <w:rsid w:val="008544AF"/>
    <w:rsid w:val="00854916"/>
    <w:rsid w:val="00854CF2"/>
    <w:rsid w:val="008573C7"/>
    <w:rsid w:val="00860001"/>
    <w:rsid w:val="00861705"/>
    <w:rsid w:val="00861B89"/>
    <w:rsid w:val="00861D39"/>
    <w:rsid w:val="00861E6E"/>
    <w:rsid w:val="00862DEC"/>
    <w:rsid w:val="008631AF"/>
    <w:rsid w:val="00865396"/>
    <w:rsid w:val="008658D5"/>
    <w:rsid w:val="0086666F"/>
    <w:rsid w:val="00867692"/>
    <w:rsid w:val="00867F0E"/>
    <w:rsid w:val="008704E9"/>
    <w:rsid w:val="00870C88"/>
    <w:rsid w:val="00872A27"/>
    <w:rsid w:val="008731B4"/>
    <w:rsid w:val="008736C0"/>
    <w:rsid w:val="0087409B"/>
    <w:rsid w:val="00874E6D"/>
    <w:rsid w:val="00874FCB"/>
    <w:rsid w:val="00876684"/>
    <w:rsid w:val="00876986"/>
    <w:rsid w:val="0087760E"/>
    <w:rsid w:val="008820BC"/>
    <w:rsid w:val="008827DD"/>
    <w:rsid w:val="008836BD"/>
    <w:rsid w:val="00883A73"/>
    <w:rsid w:val="008908A4"/>
    <w:rsid w:val="00890A36"/>
    <w:rsid w:val="00891395"/>
    <w:rsid w:val="0089156E"/>
    <w:rsid w:val="0089322F"/>
    <w:rsid w:val="00894432"/>
    <w:rsid w:val="00895FA2"/>
    <w:rsid w:val="008A01C6"/>
    <w:rsid w:val="008A21BE"/>
    <w:rsid w:val="008A21DA"/>
    <w:rsid w:val="008A368F"/>
    <w:rsid w:val="008A3962"/>
    <w:rsid w:val="008A40CB"/>
    <w:rsid w:val="008A418E"/>
    <w:rsid w:val="008A4707"/>
    <w:rsid w:val="008A4C25"/>
    <w:rsid w:val="008A4DDD"/>
    <w:rsid w:val="008A5168"/>
    <w:rsid w:val="008A51C2"/>
    <w:rsid w:val="008A5AFE"/>
    <w:rsid w:val="008A605C"/>
    <w:rsid w:val="008A63A1"/>
    <w:rsid w:val="008A682F"/>
    <w:rsid w:val="008A7141"/>
    <w:rsid w:val="008B02C1"/>
    <w:rsid w:val="008B2928"/>
    <w:rsid w:val="008B34B9"/>
    <w:rsid w:val="008B4069"/>
    <w:rsid w:val="008B4095"/>
    <w:rsid w:val="008B5405"/>
    <w:rsid w:val="008B6443"/>
    <w:rsid w:val="008B6622"/>
    <w:rsid w:val="008C147A"/>
    <w:rsid w:val="008C3E43"/>
    <w:rsid w:val="008C54D5"/>
    <w:rsid w:val="008C59ED"/>
    <w:rsid w:val="008C6625"/>
    <w:rsid w:val="008C798E"/>
    <w:rsid w:val="008D09D2"/>
    <w:rsid w:val="008D0B59"/>
    <w:rsid w:val="008D2DA3"/>
    <w:rsid w:val="008D2F11"/>
    <w:rsid w:val="008D369B"/>
    <w:rsid w:val="008D5339"/>
    <w:rsid w:val="008D58E0"/>
    <w:rsid w:val="008D5F0B"/>
    <w:rsid w:val="008D6381"/>
    <w:rsid w:val="008D65B6"/>
    <w:rsid w:val="008D6C3E"/>
    <w:rsid w:val="008D6FF2"/>
    <w:rsid w:val="008E0183"/>
    <w:rsid w:val="008E0EB6"/>
    <w:rsid w:val="008E1742"/>
    <w:rsid w:val="008E1FD0"/>
    <w:rsid w:val="008E2FC7"/>
    <w:rsid w:val="008E3632"/>
    <w:rsid w:val="008E3A7D"/>
    <w:rsid w:val="008E4608"/>
    <w:rsid w:val="008E5372"/>
    <w:rsid w:val="008E5F02"/>
    <w:rsid w:val="008E6E45"/>
    <w:rsid w:val="008F042E"/>
    <w:rsid w:val="008F0C7E"/>
    <w:rsid w:val="008F0DC0"/>
    <w:rsid w:val="008F12DE"/>
    <w:rsid w:val="008F1376"/>
    <w:rsid w:val="008F15AB"/>
    <w:rsid w:val="008F16F9"/>
    <w:rsid w:val="008F2378"/>
    <w:rsid w:val="008F2C9C"/>
    <w:rsid w:val="008F366C"/>
    <w:rsid w:val="008F5218"/>
    <w:rsid w:val="008F5565"/>
    <w:rsid w:val="008F66E8"/>
    <w:rsid w:val="008F7C50"/>
    <w:rsid w:val="00901836"/>
    <w:rsid w:val="00901BE6"/>
    <w:rsid w:val="00902199"/>
    <w:rsid w:val="009026EA"/>
    <w:rsid w:val="00903A06"/>
    <w:rsid w:val="00904929"/>
    <w:rsid w:val="0090601F"/>
    <w:rsid w:val="0090674D"/>
    <w:rsid w:val="00907A18"/>
    <w:rsid w:val="0091090F"/>
    <w:rsid w:val="009115E7"/>
    <w:rsid w:val="0091168A"/>
    <w:rsid w:val="00912160"/>
    <w:rsid w:val="00913AF0"/>
    <w:rsid w:val="0091482A"/>
    <w:rsid w:val="00915FE9"/>
    <w:rsid w:val="009166BF"/>
    <w:rsid w:val="00916E69"/>
    <w:rsid w:val="00917145"/>
    <w:rsid w:val="0091740C"/>
    <w:rsid w:val="00917C36"/>
    <w:rsid w:val="009204A9"/>
    <w:rsid w:val="00921064"/>
    <w:rsid w:val="0092296F"/>
    <w:rsid w:val="00923DAD"/>
    <w:rsid w:val="0092501E"/>
    <w:rsid w:val="00925624"/>
    <w:rsid w:val="0092607C"/>
    <w:rsid w:val="009277E1"/>
    <w:rsid w:val="00930C1D"/>
    <w:rsid w:val="00932595"/>
    <w:rsid w:val="00934B02"/>
    <w:rsid w:val="00935264"/>
    <w:rsid w:val="009368F5"/>
    <w:rsid w:val="0094147C"/>
    <w:rsid w:val="0094460D"/>
    <w:rsid w:val="00945A06"/>
    <w:rsid w:val="00946C9F"/>
    <w:rsid w:val="0095099A"/>
    <w:rsid w:val="00950E44"/>
    <w:rsid w:val="009522BB"/>
    <w:rsid w:val="00952820"/>
    <w:rsid w:val="00952868"/>
    <w:rsid w:val="00953535"/>
    <w:rsid w:val="00954E5A"/>
    <w:rsid w:val="00954FBD"/>
    <w:rsid w:val="0095559E"/>
    <w:rsid w:val="00960C20"/>
    <w:rsid w:val="0096158A"/>
    <w:rsid w:val="00961825"/>
    <w:rsid w:val="00962F64"/>
    <w:rsid w:val="00964F7B"/>
    <w:rsid w:val="009662DE"/>
    <w:rsid w:val="00966516"/>
    <w:rsid w:val="009668EB"/>
    <w:rsid w:val="009677CC"/>
    <w:rsid w:val="009679BA"/>
    <w:rsid w:val="009707B1"/>
    <w:rsid w:val="00971757"/>
    <w:rsid w:val="009718FC"/>
    <w:rsid w:val="00971A85"/>
    <w:rsid w:val="00972324"/>
    <w:rsid w:val="00972CFD"/>
    <w:rsid w:val="00972D25"/>
    <w:rsid w:val="00973082"/>
    <w:rsid w:val="009738CA"/>
    <w:rsid w:val="0097488A"/>
    <w:rsid w:val="00975713"/>
    <w:rsid w:val="0097583F"/>
    <w:rsid w:val="00975DB2"/>
    <w:rsid w:val="00976EA5"/>
    <w:rsid w:val="00977BD9"/>
    <w:rsid w:val="009814AD"/>
    <w:rsid w:val="00981C9A"/>
    <w:rsid w:val="00982D62"/>
    <w:rsid w:val="0098336C"/>
    <w:rsid w:val="009837FE"/>
    <w:rsid w:val="0098407C"/>
    <w:rsid w:val="00984EB2"/>
    <w:rsid w:val="009850F5"/>
    <w:rsid w:val="0098579E"/>
    <w:rsid w:val="00987F88"/>
    <w:rsid w:val="00990070"/>
    <w:rsid w:val="00990311"/>
    <w:rsid w:val="00991029"/>
    <w:rsid w:val="00992691"/>
    <w:rsid w:val="00993B24"/>
    <w:rsid w:val="00994560"/>
    <w:rsid w:val="00994922"/>
    <w:rsid w:val="00995D7B"/>
    <w:rsid w:val="00997355"/>
    <w:rsid w:val="00997FCD"/>
    <w:rsid w:val="009A2B99"/>
    <w:rsid w:val="009A45EB"/>
    <w:rsid w:val="009A528D"/>
    <w:rsid w:val="009A6383"/>
    <w:rsid w:val="009B0430"/>
    <w:rsid w:val="009B1263"/>
    <w:rsid w:val="009B1763"/>
    <w:rsid w:val="009B1902"/>
    <w:rsid w:val="009B2973"/>
    <w:rsid w:val="009B2B9D"/>
    <w:rsid w:val="009B3B90"/>
    <w:rsid w:val="009B5728"/>
    <w:rsid w:val="009B5C38"/>
    <w:rsid w:val="009B6040"/>
    <w:rsid w:val="009B67A0"/>
    <w:rsid w:val="009B693B"/>
    <w:rsid w:val="009B6D67"/>
    <w:rsid w:val="009B74F4"/>
    <w:rsid w:val="009C1DD4"/>
    <w:rsid w:val="009C2957"/>
    <w:rsid w:val="009C4729"/>
    <w:rsid w:val="009C4735"/>
    <w:rsid w:val="009C5703"/>
    <w:rsid w:val="009C5B03"/>
    <w:rsid w:val="009C7C1E"/>
    <w:rsid w:val="009D0554"/>
    <w:rsid w:val="009D0A48"/>
    <w:rsid w:val="009D18C3"/>
    <w:rsid w:val="009D338B"/>
    <w:rsid w:val="009D3B78"/>
    <w:rsid w:val="009D57CD"/>
    <w:rsid w:val="009D67D8"/>
    <w:rsid w:val="009D7B6A"/>
    <w:rsid w:val="009E106E"/>
    <w:rsid w:val="009E1535"/>
    <w:rsid w:val="009E1587"/>
    <w:rsid w:val="009E2C8A"/>
    <w:rsid w:val="009E329D"/>
    <w:rsid w:val="009E3556"/>
    <w:rsid w:val="009E46A9"/>
    <w:rsid w:val="009E616E"/>
    <w:rsid w:val="009F17DF"/>
    <w:rsid w:val="009F2A55"/>
    <w:rsid w:val="009F309B"/>
    <w:rsid w:val="009F32DD"/>
    <w:rsid w:val="009F47F3"/>
    <w:rsid w:val="009F4F87"/>
    <w:rsid w:val="009F58B0"/>
    <w:rsid w:val="009F5B98"/>
    <w:rsid w:val="009F5FB6"/>
    <w:rsid w:val="009F66FA"/>
    <w:rsid w:val="009F6E02"/>
    <w:rsid w:val="009F75E0"/>
    <w:rsid w:val="00A011F6"/>
    <w:rsid w:val="00A01A06"/>
    <w:rsid w:val="00A01D15"/>
    <w:rsid w:val="00A02474"/>
    <w:rsid w:val="00A03469"/>
    <w:rsid w:val="00A04715"/>
    <w:rsid w:val="00A047BB"/>
    <w:rsid w:val="00A051CC"/>
    <w:rsid w:val="00A062BB"/>
    <w:rsid w:val="00A06D65"/>
    <w:rsid w:val="00A07988"/>
    <w:rsid w:val="00A07A49"/>
    <w:rsid w:val="00A07DE4"/>
    <w:rsid w:val="00A103BB"/>
    <w:rsid w:val="00A10C97"/>
    <w:rsid w:val="00A12823"/>
    <w:rsid w:val="00A12DDC"/>
    <w:rsid w:val="00A14ECF"/>
    <w:rsid w:val="00A16282"/>
    <w:rsid w:val="00A16FE0"/>
    <w:rsid w:val="00A17D43"/>
    <w:rsid w:val="00A20BF0"/>
    <w:rsid w:val="00A211B0"/>
    <w:rsid w:val="00A22D2B"/>
    <w:rsid w:val="00A235BC"/>
    <w:rsid w:val="00A27243"/>
    <w:rsid w:val="00A27867"/>
    <w:rsid w:val="00A27DE9"/>
    <w:rsid w:val="00A3040D"/>
    <w:rsid w:val="00A30744"/>
    <w:rsid w:val="00A31209"/>
    <w:rsid w:val="00A312E1"/>
    <w:rsid w:val="00A31311"/>
    <w:rsid w:val="00A32D8D"/>
    <w:rsid w:val="00A32EA9"/>
    <w:rsid w:val="00A34855"/>
    <w:rsid w:val="00A34EDE"/>
    <w:rsid w:val="00A35CAA"/>
    <w:rsid w:val="00A35F4E"/>
    <w:rsid w:val="00A400F2"/>
    <w:rsid w:val="00A4024A"/>
    <w:rsid w:val="00A41B0E"/>
    <w:rsid w:val="00A4456F"/>
    <w:rsid w:val="00A45D02"/>
    <w:rsid w:val="00A46178"/>
    <w:rsid w:val="00A46EC0"/>
    <w:rsid w:val="00A51D3D"/>
    <w:rsid w:val="00A52349"/>
    <w:rsid w:val="00A531E7"/>
    <w:rsid w:val="00A53777"/>
    <w:rsid w:val="00A53C73"/>
    <w:rsid w:val="00A54ADD"/>
    <w:rsid w:val="00A55323"/>
    <w:rsid w:val="00A56998"/>
    <w:rsid w:val="00A5710A"/>
    <w:rsid w:val="00A5734C"/>
    <w:rsid w:val="00A57E95"/>
    <w:rsid w:val="00A61DE3"/>
    <w:rsid w:val="00A62315"/>
    <w:rsid w:val="00A645A7"/>
    <w:rsid w:val="00A645B3"/>
    <w:rsid w:val="00A649FB"/>
    <w:rsid w:val="00A65E95"/>
    <w:rsid w:val="00A668BF"/>
    <w:rsid w:val="00A668DC"/>
    <w:rsid w:val="00A67060"/>
    <w:rsid w:val="00A6778C"/>
    <w:rsid w:val="00A70B93"/>
    <w:rsid w:val="00A70DF4"/>
    <w:rsid w:val="00A71BE4"/>
    <w:rsid w:val="00A73221"/>
    <w:rsid w:val="00A73418"/>
    <w:rsid w:val="00A738F4"/>
    <w:rsid w:val="00A75533"/>
    <w:rsid w:val="00A76195"/>
    <w:rsid w:val="00A76674"/>
    <w:rsid w:val="00A76DA8"/>
    <w:rsid w:val="00A80499"/>
    <w:rsid w:val="00A8086B"/>
    <w:rsid w:val="00A813BF"/>
    <w:rsid w:val="00A822BF"/>
    <w:rsid w:val="00A82422"/>
    <w:rsid w:val="00A829F3"/>
    <w:rsid w:val="00A834C6"/>
    <w:rsid w:val="00A838EA"/>
    <w:rsid w:val="00A84154"/>
    <w:rsid w:val="00A8470C"/>
    <w:rsid w:val="00A863F4"/>
    <w:rsid w:val="00A869EF"/>
    <w:rsid w:val="00A86B7E"/>
    <w:rsid w:val="00A8725D"/>
    <w:rsid w:val="00A90706"/>
    <w:rsid w:val="00A92E29"/>
    <w:rsid w:val="00A935B6"/>
    <w:rsid w:val="00A94425"/>
    <w:rsid w:val="00A94D0F"/>
    <w:rsid w:val="00A94DB2"/>
    <w:rsid w:val="00A94E4D"/>
    <w:rsid w:val="00A955EC"/>
    <w:rsid w:val="00A96C6D"/>
    <w:rsid w:val="00A974AF"/>
    <w:rsid w:val="00A97548"/>
    <w:rsid w:val="00AA15E7"/>
    <w:rsid w:val="00AA17ED"/>
    <w:rsid w:val="00AA2154"/>
    <w:rsid w:val="00AA3D50"/>
    <w:rsid w:val="00AA4227"/>
    <w:rsid w:val="00AA486C"/>
    <w:rsid w:val="00AA4E21"/>
    <w:rsid w:val="00AA51E0"/>
    <w:rsid w:val="00AA6063"/>
    <w:rsid w:val="00AA637C"/>
    <w:rsid w:val="00AA7187"/>
    <w:rsid w:val="00AA7764"/>
    <w:rsid w:val="00AA7CED"/>
    <w:rsid w:val="00AB5C94"/>
    <w:rsid w:val="00AB6721"/>
    <w:rsid w:val="00AB6880"/>
    <w:rsid w:val="00AB6CD7"/>
    <w:rsid w:val="00AB6F28"/>
    <w:rsid w:val="00AB71CA"/>
    <w:rsid w:val="00AB743E"/>
    <w:rsid w:val="00AB7EAC"/>
    <w:rsid w:val="00AC05C4"/>
    <w:rsid w:val="00AC268C"/>
    <w:rsid w:val="00AC313A"/>
    <w:rsid w:val="00AC34E5"/>
    <w:rsid w:val="00AC3829"/>
    <w:rsid w:val="00AC463B"/>
    <w:rsid w:val="00AC494E"/>
    <w:rsid w:val="00AC6002"/>
    <w:rsid w:val="00AC6064"/>
    <w:rsid w:val="00AC7569"/>
    <w:rsid w:val="00AC7E7F"/>
    <w:rsid w:val="00AD14D5"/>
    <w:rsid w:val="00AD2188"/>
    <w:rsid w:val="00AD2893"/>
    <w:rsid w:val="00AD4385"/>
    <w:rsid w:val="00AD4BC1"/>
    <w:rsid w:val="00AD4E68"/>
    <w:rsid w:val="00AD55A1"/>
    <w:rsid w:val="00AD609F"/>
    <w:rsid w:val="00AD6730"/>
    <w:rsid w:val="00AD72EA"/>
    <w:rsid w:val="00AD77CE"/>
    <w:rsid w:val="00AD7C3B"/>
    <w:rsid w:val="00AD7CD1"/>
    <w:rsid w:val="00AE137E"/>
    <w:rsid w:val="00AE139E"/>
    <w:rsid w:val="00AE15B4"/>
    <w:rsid w:val="00AE1969"/>
    <w:rsid w:val="00AE1ACD"/>
    <w:rsid w:val="00AE208D"/>
    <w:rsid w:val="00AE3334"/>
    <w:rsid w:val="00AE372B"/>
    <w:rsid w:val="00AE3F6A"/>
    <w:rsid w:val="00AE4088"/>
    <w:rsid w:val="00AE55FC"/>
    <w:rsid w:val="00AE57B3"/>
    <w:rsid w:val="00AE6E49"/>
    <w:rsid w:val="00AE74B0"/>
    <w:rsid w:val="00AE765E"/>
    <w:rsid w:val="00AF2A4A"/>
    <w:rsid w:val="00AF2BAD"/>
    <w:rsid w:val="00AF2D11"/>
    <w:rsid w:val="00AF4B0C"/>
    <w:rsid w:val="00AF4DE9"/>
    <w:rsid w:val="00AF5439"/>
    <w:rsid w:val="00AF54D8"/>
    <w:rsid w:val="00AF57D8"/>
    <w:rsid w:val="00AF59A6"/>
    <w:rsid w:val="00AF6892"/>
    <w:rsid w:val="00AF6A28"/>
    <w:rsid w:val="00AF6B99"/>
    <w:rsid w:val="00AF6CF0"/>
    <w:rsid w:val="00B01BF6"/>
    <w:rsid w:val="00B02421"/>
    <w:rsid w:val="00B02F82"/>
    <w:rsid w:val="00B043D9"/>
    <w:rsid w:val="00B04568"/>
    <w:rsid w:val="00B04E64"/>
    <w:rsid w:val="00B05C1F"/>
    <w:rsid w:val="00B10FDB"/>
    <w:rsid w:val="00B11FC7"/>
    <w:rsid w:val="00B1200D"/>
    <w:rsid w:val="00B12AE0"/>
    <w:rsid w:val="00B13904"/>
    <w:rsid w:val="00B13DC7"/>
    <w:rsid w:val="00B13F51"/>
    <w:rsid w:val="00B14F47"/>
    <w:rsid w:val="00B15C05"/>
    <w:rsid w:val="00B164F6"/>
    <w:rsid w:val="00B17CEF"/>
    <w:rsid w:val="00B2032C"/>
    <w:rsid w:val="00B226A7"/>
    <w:rsid w:val="00B2400D"/>
    <w:rsid w:val="00B25020"/>
    <w:rsid w:val="00B25939"/>
    <w:rsid w:val="00B272F2"/>
    <w:rsid w:val="00B27305"/>
    <w:rsid w:val="00B273F9"/>
    <w:rsid w:val="00B27941"/>
    <w:rsid w:val="00B27C11"/>
    <w:rsid w:val="00B30D3D"/>
    <w:rsid w:val="00B313E8"/>
    <w:rsid w:val="00B31624"/>
    <w:rsid w:val="00B3175C"/>
    <w:rsid w:val="00B31BBC"/>
    <w:rsid w:val="00B31EB2"/>
    <w:rsid w:val="00B32698"/>
    <w:rsid w:val="00B32B1D"/>
    <w:rsid w:val="00B3316E"/>
    <w:rsid w:val="00B3335F"/>
    <w:rsid w:val="00B33543"/>
    <w:rsid w:val="00B3359D"/>
    <w:rsid w:val="00B337D0"/>
    <w:rsid w:val="00B348E9"/>
    <w:rsid w:val="00B35651"/>
    <w:rsid w:val="00B36791"/>
    <w:rsid w:val="00B369D7"/>
    <w:rsid w:val="00B37BDE"/>
    <w:rsid w:val="00B405C3"/>
    <w:rsid w:val="00B4112E"/>
    <w:rsid w:val="00B419FD"/>
    <w:rsid w:val="00B41B7C"/>
    <w:rsid w:val="00B426D7"/>
    <w:rsid w:val="00B444DB"/>
    <w:rsid w:val="00B4493F"/>
    <w:rsid w:val="00B44CDC"/>
    <w:rsid w:val="00B460CB"/>
    <w:rsid w:val="00B465AB"/>
    <w:rsid w:val="00B46BF7"/>
    <w:rsid w:val="00B4709C"/>
    <w:rsid w:val="00B47C46"/>
    <w:rsid w:val="00B50169"/>
    <w:rsid w:val="00B51960"/>
    <w:rsid w:val="00B526D6"/>
    <w:rsid w:val="00B52A97"/>
    <w:rsid w:val="00B53EE9"/>
    <w:rsid w:val="00B54A73"/>
    <w:rsid w:val="00B55251"/>
    <w:rsid w:val="00B55D54"/>
    <w:rsid w:val="00B57DCB"/>
    <w:rsid w:val="00B57F40"/>
    <w:rsid w:val="00B61872"/>
    <w:rsid w:val="00B62AAB"/>
    <w:rsid w:val="00B62C08"/>
    <w:rsid w:val="00B638C3"/>
    <w:rsid w:val="00B63CBB"/>
    <w:rsid w:val="00B644F6"/>
    <w:rsid w:val="00B65EFC"/>
    <w:rsid w:val="00B6652A"/>
    <w:rsid w:val="00B67099"/>
    <w:rsid w:val="00B70A6C"/>
    <w:rsid w:val="00B71156"/>
    <w:rsid w:val="00B71F05"/>
    <w:rsid w:val="00B73767"/>
    <w:rsid w:val="00B7451A"/>
    <w:rsid w:val="00B74724"/>
    <w:rsid w:val="00B74D22"/>
    <w:rsid w:val="00B74D97"/>
    <w:rsid w:val="00B74FE9"/>
    <w:rsid w:val="00B76408"/>
    <w:rsid w:val="00B76DD5"/>
    <w:rsid w:val="00B77600"/>
    <w:rsid w:val="00B77D30"/>
    <w:rsid w:val="00B808F1"/>
    <w:rsid w:val="00B80A8E"/>
    <w:rsid w:val="00B8367F"/>
    <w:rsid w:val="00B83C05"/>
    <w:rsid w:val="00B841E3"/>
    <w:rsid w:val="00B85376"/>
    <w:rsid w:val="00B867C9"/>
    <w:rsid w:val="00B87F82"/>
    <w:rsid w:val="00B908EF"/>
    <w:rsid w:val="00B91CB3"/>
    <w:rsid w:val="00B920F9"/>
    <w:rsid w:val="00B923BE"/>
    <w:rsid w:val="00B92B2F"/>
    <w:rsid w:val="00B9635F"/>
    <w:rsid w:val="00B96605"/>
    <w:rsid w:val="00B96714"/>
    <w:rsid w:val="00B9712E"/>
    <w:rsid w:val="00B97586"/>
    <w:rsid w:val="00BA037A"/>
    <w:rsid w:val="00BA1C69"/>
    <w:rsid w:val="00BA2718"/>
    <w:rsid w:val="00BA28BB"/>
    <w:rsid w:val="00BA2A3D"/>
    <w:rsid w:val="00BA2AA9"/>
    <w:rsid w:val="00BA3D40"/>
    <w:rsid w:val="00BA47F8"/>
    <w:rsid w:val="00BA4A98"/>
    <w:rsid w:val="00BA65A5"/>
    <w:rsid w:val="00BA6936"/>
    <w:rsid w:val="00BA7CD0"/>
    <w:rsid w:val="00BB1EEA"/>
    <w:rsid w:val="00BB303C"/>
    <w:rsid w:val="00BB44AF"/>
    <w:rsid w:val="00BB4E1C"/>
    <w:rsid w:val="00BC1339"/>
    <w:rsid w:val="00BC3EFA"/>
    <w:rsid w:val="00BC643F"/>
    <w:rsid w:val="00BC7892"/>
    <w:rsid w:val="00BC7A66"/>
    <w:rsid w:val="00BC7E59"/>
    <w:rsid w:val="00BD2CEE"/>
    <w:rsid w:val="00BD361A"/>
    <w:rsid w:val="00BD3BD5"/>
    <w:rsid w:val="00BD5980"/>
    <w:rsid w:val="00BD641A"/>
    <w:rsid w:val="00BD7C54"/>
    <w:rsid w:val="00BE00CE"/>
    <w:rsid w:val="00BE0995"/>
    <w:rsid w:val="00BE1154"/>
    <w:rsid w:val="00BE52ED"/>
    <w:rsid w:val="00BE5865"/>
    <w:rsid w:val="00BE59FE"/>
    <w:rsid w:val="00BE5C8D"/>
    <w:rsid w:val="00BE6569"/>
    <w:rsid w:val="00BE6911"/>
    <w:rsid w:val="00BF12B1"/>
    <w:rsid w:val="00BF1960"/>
    <w:rsid w:val="00BF2670"/>
    <w:rsid w:val="00BF3500"/>
    <w:rsid w:val="00BF6349"/>
    <w:rsid w:val="00BF7B3E"/>
    <w:rsid w:val="00C00ABE"/>
    <w:rsid w:val="00C0159D"/>
    <w:rsid w:val="00C01662"/>
    <w:rsid w:val="00C01F0B"/>
    <w:rsid w:val="00C02A38"/>
    <w:rsid w:val="00C058AD"/>
    <w:rsid w:val="00C065F8"/>
    <w:rsid w:val="00C105E3"/>
    <w:rsid w:val="00C10658"/>
    <w:rsid w:val="00C10D92"/>
    <w:rsid w:val="00C1139B"/>
    <w:rsid w:val="00C11646"/>
    <w:rsid w:val="00C116A2"/>
    <w:rsid w:val="00C12B30"/>
    <w:rsid w:val="00C133EC"/>
    <w:rsid w:val="00C13AA7"/>
    <w:rsid w:val="00C144DE"/>
    <w:rsid w:val="00C16EEF"/>
    <w:rsid w:val="00C20D70"/>
    <w:rsid w:val="00C21D7F"/>
    <w:rsid w:val="00C222C6"/>
    <w:rsid w:val="00C223C9"/>
    <w:rsid w:val="00C23267"/>
    <w:rsid w:val="00C248E1"/>
    <w:rsid w:val="00C26BFB"/>
    <w:rsid w:val="00C26C99"/>
    <w:rsid w:val="00C26DBC"/>
    <w:rsid w:val="00C30A6E"/>
    <w:rsid w:val="00C311CE"/>
    <w:rsid w:val="00C31A11"/>
    <w:rsid w:val="00C331A5"/>
    <w:rsid w:val="00C33499"/>
    <w:rsid w:val="00C33853"/>
    <w:rsid w:val="00C33917"/>
    <w:rsid w:val="00C34150"/>
    <w:rsid w:val="00C344EF"/>
    <w:rsid w:val="00C355B7"/>
    <w:rsid w:val="00C36BA3"/>
    <w:rsid w:val="00C375D0"/>
    <w:rsid w:val="00C37BAB"/>
    <w:rsid w:val="00C37C0A"/>
    <w:rsid w:val="00C37DF8"/>
    <w:rsid w:val="00C37E90"/>
    <w:rsid w:val="00C40F75"/>
    <w:rsid w:val="00C4177B"/>
    <w:rsid w:val="00C4232A"/>
    <w:rsid w:val="00C42A02"/>
    <w:rsid w:val="00C43317"/>
    <w:rsid w:val="00C43E53"/>
    <w:rsid w:val="00C45B1C"/>
    <w:rsid w:val="00C45FA4"/>
    <w:rsid w:val="00C47536"/>
    <w:rsid w:val="00C5134C"/>
    <w:rsid w:val="00C51B13"/>
    <w:rsid w:val="00C52B7B"/>
    <w:rsid w:val="00C5567A"/>
    <w:rsid w:val="00C55AFE"/>
    <w:rsid w:val="00C560C3"/>
    <w:rsid w:val="00C5647C"/>
    <w:rsid w:val="00C576C0"/>
    <w:rsid w:val="00C6016B"/>
    <w:rsid w:val="00C60FF3"/>
    <w:rsid w:val="00C6151B"/>
    <w:rsid w:val="00C62695"/>
    <w:rsid w:val="00C62FB1"/>
    <w:rsid w:val="00C636C5"/>
    <w:rsid w:val="00C63A3F"/>
    <w:rsid w:val="00C63B42"/>
    <w:rsid w:val="00C63FF0"/>
    <w:rsid w:val="00C6423E"/>
    <w:rsid w:val="00C64CC3"/>
    <w:rsid w:val="00C65AF4"/>
    <w:rsid w:val="00C662D2"/>
    <w:rsid w:val="00C66A82"/>
    <w:rsid w:val="00C6757C"/>
    <w:rsid w:val="00C67BC3"/>
    <w:rsid w:val="00C7051E"/>
    <w:rsid w:val="00C705A3"/>
    <w:rsid w:val="00C70822"/>
    <w:rsid w:val="00C709F5"/>
    <w:rsid w:val="00C70E52"/>
    <w:rsid w:val="00C71E53"/>
    <w:rsid w:val="00C72C51"/>
    <w:rsid w:val="00C72CFB"/>
    <w:rsid w:val="00C748CF"/>
    <w:rsid w:val="00C74966"/>
    <w:rsid w:val="00C754E5"/>
    <w:rsid w:val="00C760C4"/>
    <w:rsid w:val="00C76A6C"/>
    <w:rsid w:val="00C8298B"/>
    <w:rsid w:val="00C82D5B"/>
    <w:rsid w:val="00C833A8"/>
    <w:rsid w:val="00C83F7B"/>
    <w:rsid w:val="00C84093"/>
    <w:rsid w:val="00C84663"/>
    <w:rsid w:val="00C84709"/>
    <w:rsid w:val="00C850F0"/>
    <w:rsid w:val="00C85387"/>
    <w:rsid w:val="00C8648B"/>
    <w:rsid w:val="00C872BA"/>
    <w:rsid w:val="00C8778C"/>
    <w:rsid w:val="00C87EBB"/>
    <w:rsid w:val="00C900ED"/>
    <w:rsid w:val="00C90410"/>
    <w:rsid w:val="00C90E7F"/>
    <w:rsid w:val="00C91152"/>
    <w:rsid w:val="00C92969"/>
    <w:rsid w:val="00C92F00"/>
    <w:rsid w:val="00C93E6F"/>
    <w:rsid w:val="00C9428D"/>
    <w:rsid w:val="00C94C0F"/>
    <w:rsid w:val="00C958CC"/>
    <w:rsid w:val="00CA0ED6"/>
    <w:rsid w:val="00CA1329"/>
    <w:rsid w:val="00CA157F"/>
    <w:rsid w:val="00CA215B"/>
    <w:rsid w:val="00CA248B"/>
    <w:rsid w:val="00CA2C09"/>
    <w:rsid w:val="00CA3384"/>
    <w:rsid w:val="00CA3689"/>
    <w:rsid w:val="00CA4912"/>
    <w:rsid w:val="00CA4F45"/>
    <w:rsid w:val="00CA6E96"/>
    <w:rsid w:val="00CA6EA8"/>
    <w:rsid w:val="00CA782F"/>
    <w:rsid w:val="00CA7895"/>
    <w:rsid w:val="00CB0097"/>
    <w:rsid w:val="00CB029A"/>
    <w:rsid w:val="00CB19FF"/>
    <w:rsid w:val="00CB440A"/>
    <w:rsid w:val="00CB4578"/>
    <w:rsid w:val="00CB4C72"/>
    <w:rsid w:val="00CB4EB9"/>
    <w:rsid w:val="00CB52B4"/>
    <w:rsid w:val="00CB5976"/>
    <w:rsid w:val="00CB5D1C"/>
    <w:rsid w:val="00CB7668"/>
    <w:rsid w:val="00CB79B8"/>
    <w:rsid w:val="00CC170A"/>
    <w:rsid w:val="00CC296A"/>
    <w:rsid w:val="00CC30E4"/>
    <w:rsid w:val="00CC569E"/>
    <w:rsid w:val="00CC71FC"/>
    <w:rsid w:val="00CD2D20"/>
    <w:rsid w:val="00CD3675"/>
    <w:rsid w:val="00CD52E8"/>
    <w:rsid w:val="00CD5383"/>
    <w:rsid w:val="00CD7401"/>
    <w:rsid w:val="00CD7534"/>
    <w:rsid w:val="00CD7EAA"/>
    <w:rsid w:val="00CE0121"/>
    <w:rsid w:val="00CE1AE4"/>
    <w:rsid w:val="00CE2C7A"/>
    <w:rsid w:val="00CE5726"/>
    <w:rsid w:val="00CE5C4E"/>
    <w:rsid w:val="00CE6BAB"/>
    <w:rsid w:val="00CE70E2"/>
    <w:rsid w:val="00CE7946"/>
    <w:rsid w:val="00CF02A0"/>
    <w:rsid w:val="00CF050F"/>
    <w:rsid w:val="00CF349F"/>
    <w:rsid w:val="00CF3C10"/>
    <w:rsid w:val="00CF44D4"/>
    <w:rsid w:val="00CF4AD2"/>
    <w:rsid w:val="00CF4C83"/>
    <w:rsid w:val="00CF550F"/>
    <w:rsid w:val="00CF706C"/>
    <w:rsid w:val="00CF72E4"/>
    <w:rsid w:val="00CF7A00"/>
    <w:rsid w:val="00D0182B"/>
    <w:rsid w:val="00D024BE"/>
    <w:rsid w:val="00D0325B"/>
    <w:rsid w:val="00D03580"/>
    <w:rsid w:val="00D03C7F"/>
    <w:rsid w:val="00D04C32"/>
    <w:rsid w:val="00D05E90"/>
    <w:rsid w:val="00D066AD"/>
    <w:rsid w:val="00D07268"/>
    <w:rsid w:val="00D07C1D"/>
    <w:rsid w:val="00D1129E"/>
    <w:rsid w:val="00D12739"/>
    <w:rsid w:val="00D12C34"/>
    <w:rsid w:val="00D15AC8"/>
    <w:rsid w:val="00D15CF4"/>
    <w:rsid w:val="00D15D28"/>
    <w:rsid w:val="00D15F7B"/>
    <w:rsid w:val="00D16E94"/>
    <w:rsid w:val="00D1796D"/>
    <w:rsid w:val="00D17C27"/>
    <w:rsid w:val="00D218B4"/>
    <w:rsid w:val="00D21E4D"/>
    <w:rsid w:val="00D22D9D"/>
    <w:rsid w:val="00D2328A"/>
    <w:rsid w:val="00D2408E"/>
    <w:rsid w:val="00D246B1"/>
    <w:rsid w:val="00D2480D"/>
    <w:rsid w:val="00D24A1A"/>
    <w:rsid w:val="00D25497"/>
    <w:rsid w:val="00D2599F"/>
    <w:rsid w:val="00D26226"/>
    <w:rsid w:val="00D26440"/>
    <w:rsid w:val="00D30153"/>
    <w:rsid w:val="00D302F6"/>
    <w:rsid w:val="00D3070C"/>
    <w:rsid w:val="00D3160E"/>
    <w:rsid w:val="00D3225E"/>
    <w:rsid w:val="00D33986"/>
    <w:rsid w:val="00D34D17"/>
    <w:rsid w:val="00D3599D"/>
    <w:rsid w:val="00D41067"/>
    <w:rsid w:val="00D42375"/>
    <w:rsid w:val="00D42501"/>
    <w:rsid w:val="00D43170"/>
    <w:rsid w:val="00D43A26"/>
    <w:rsid w:val="00D44949"/>
    <w:rsid w:val="00D45234"/>
    <w:rsid w:val="00D45513"/>
    <w:rsid w:val="00D46EDD"/>
    <w:rsid w:val="00D50959"/>
    <w:rsid w:val="00D531AD"/>
    <w:rsid w:val="00D538A7"/>
    <w:rsid w:val="00D54691"/>
    <w:rsid w:val="00D55325"/>
    <w:rsid w:val="00D55680"/>
    <w:rsid w:val="00D55F78"/>
    <w:rsid w:val="00D5698B"/>
    <w:rsid w:val="00D573FB"/>
    <w:rsid w:val="00D57B76"/>
    <w:rsid w:val="00D605C6"/>
    <w:rsid w:val="00D6069A"/>
    <w:rsid w:val="00D60C0C"/>
    <w:rsid w:val="00D60C82"/>
    <w:rsid w:val="00D61F67"/>
    <w:rsid w:val="00D626C2"/>
    <w:rsid w:val="00D62A4C"/>
    <w:rsid w:val="00D63B09"/>
    <w:rsid w:val="00D63F21"/>
    <w:rsid w:val="00D664F8"/>
    <w:rsid w:val="00D70A5A"/>
    <w:rsid w:val="00D7187E"/>
    <w:rsid w:val="00D73CE5"/>
    <w:rsid w:val="00D741E0"/>
    <w:rsid w:val="00D74227"/>
    <w:rsid w:val="00D744EC"/>
    <w:rsid w:val="00D7510B"/>
    <w:rsid w:val="00D75A97"/>
    <w:rsid w:val="00D76905"/>
    <w:rsid w:val="00D76C8D"/>
    <w:rsid w:val="00D77A9F"/>
    <w:rsid w:val="00D803BE"/>
    <w:rsid w:val="00D81A56"/>
    <w:rsid w:val="00D823D8"/>
    <w:rsid w:val="00D828CA"/>
    <w:rsid w:val="00D83F87"/>
    <w:rsid w:val="00D84230"/>
    <w:rsid w:val="00D84742"/>
    <w:rsid w:val="00D84988"/>
    <w:rsid w:val="00D853CB"/>
    <w:rsid w:val="00D85511"/>
    <w:rsid w:val="00D86992"/>
    <w:rsid w:val="00D86C2D"/>
    <w:rsid w:val="00D86DC1"/>
    <w:rsid w:val="00D90370"/>
    <w:rsid w:val="00D9060A"/>
    <w:rsid w:val="00D917D7"/>
    <w:rsid w:val="00D918F1"/>
    <w:rsid w:val="00D92DCF"/>
    <w:rsid w:val="00D967C5"/>
    <w:rsid w:val="00D972EA"/>
    <w:rsid w:val="00DA02B9"/>
    <w:rsid w:val="00DA0E57"/>
    <w:rsid w:val="00DA2012"/>
    <w:rsid w:val="00DA31AC"/>
    <w:rsid w:val="00DA57F1"/>
    <w:rsid w:val="00DA5820"/>
    <w:rsid w:val="00DA63E1"/>
    <w:rsid w:val="00DA6466"/>
    <w:rsid w:val="00DA686E"/>
    <w:rsid w:val="00DA6E9E"/>
    <w:rsid w:val="00DA785E"/>
    <w:rsid w:val="00DA7BEA"/>
    <w:rsid w:val="00DA7C96"/>
    <w:rsid w:val="00DB0F10"/>
    <w:rsid w:val="00DB108A"/>
    <w:rsid w:val="00DB128B"/>
    <w:rsid w:val="00DB1366"/>
    <w:rsid w:val="00DB15F6"/>
    <w:rsid w:val="00DB1DBF"/>
    <w:rsid w:val="00DB1DDB"/>
    <w:rsid w:val="00DB2F0E"/>
    <w:rsid w:val="00DB3828"/>
    <w:rsid w:val="00DB423C"/>
    <w:rsid w:val="00DB43BB"/>
    <w:rsid w:val="00DB43C0"/>
    <w:rsid w:val="00DB4617"/>
    <w:rsid w:val="00DB47DC"/>
    <w:rsid w:val="00DB5004"/>
    <w:rsid w:val="00DB572A"/>
    <w:rsid w:val="00DB6313"/>
    <w:rsid w:val="00DB71EF"/>
    <w:rsid w:val="00DB768D"/>
    <w:rsid w:val="00DC3050"/>
    <w:rsid w:val="00DC3C8D"/>
    <w:rsid w:val="00DC5393"/>
    <w:rsid w:val="00DC57BF"/>
    <w:rsid w:val="00DC640B"/>
    <w:rsid w:val="00DC77FA"/>
    <w:rsid w:val="00DC7B1A"/>
    <w:rsid w:val="00DC7DCD"/>
    <w:rsid w:val="00DD0955"/>
    <w:rsid w:val="00DD1402"/>
    <w:rsid w:val="00DD22DD"/>
    <w:rsid w:val="00DD26E8"/>
    <w:rsid w:val="00DD3D71"/>
    <w:rsid w:val="00DD4373"/>
    <w:rsid w:val="00DD486F"/>
    <w:rsid w:val="00DD4C4D"/>
    <w:rsid w:val="00DD58F6"/>
    <w:rsid w:val="00DD5C0B"/>
    <w:rsid w:val="00DD5D6C"/>
    <w:rsid w:val="00DD66F9"/>
    <w:rsid w:val="00DD7D0F"/>
    <w:rsid w:val="00DE0600"/>
    <w:rsid w:val="00DE0A1F"/>
    <w:rsid w:val="00DE0C55"/>
    <w:rsid w:val="00DE214E"/>
    <w:rsid w:val="00DE2924"/>
    <w:rsid w:val="00DE381F"/>
    <w:rsid w:val="00DE3B1D"/>
    <w:rsid w:val="00DE3DE3"/>
    <w:rsid w:val="00DE5746"/>
    <w:rsid w:val="00DE7275"/>
    <w:rsid w:val="00DE79DE"/>
    <w:rsid w:val="00DE7C05"/>
    <w:rsid w:val="00DF04E6"/>
    <w:rsid w:val="00DF1E0B"/>
    <w:rsid w:val="00DF29AB"/>
    <w:rsid w:val="00DF2B8F"/>
    <w:rsid w:val="00DF382F"/>
    <w:rsid w:val="00DF3C0D"/>
    <w:rsid w:val="00DF735D"/>
    <w:rsid w:val="00DF7847"/>
    <w:rsid w:val="00DF7AFB"/>
    <w:rsid w:val="00E0285A"/>
    <w:rsid w:val="00E031BF"/>
    <w:rsid w:val="00E0331D"/>
    <w:rsid w:val="00E039CF"/>
    <w:rsid w:val="00E03A95"/>
    <w:rsid w:val="00E03C4F"/>
    <w:rsid w:val="00E041E3"/>
    <w:rsid w:val="00E05FE9"/>
    <w:rsid w:val="00E1233D"/>
    <w:rsid w:val="00E12E58"/>
    <w:rsid w:val="00E1396C"/>
    <w:rsid w:val="00E13DDC"/>
    <w:rsid w:val="00E15B7E"/>
    <w:rsid w:val="00E15BD1"/>
    <w:rsid w:val="00E17F58"/>
    <w:rsid w:val="00E201E5"/>
    <w:rsid w:val="00E208AC"/>
    <w:rsid w:val="00E213AF"/>
    <w:rsid w:val="00E226FC"/>
    <w:rsid w:val="00E229DA"/>
    <w:rsid w:val="00E23995"/>
    <w:rsid w:val="00E24AA0"/>
    <w:rsid w:val="00E24D7B"/>
    <w:rsid w:val="00E25928"/>
    <w:rsid w:val="00E25EEC"/>
    <w:rsid w:val="00E263ED"/>
    <w:rsid w:val="00E26496"/>
    <w:rsid w:val="00E3037B"/>
    <w:rsid w:val="00E30FE1"/>
    <w:rsid w:val="00E311AB"/>
    <w:rsid w:val="00E33390"/>
    <w:rsid w:val="00E3390A"/>
    <w:rsid w:val="00E3569E"/>
    <w:rsid w:val="00E379F3"/>
    <w:rsid w:val="00E418A3"/>
    <w:rsid w:val="00E41C19"/>
    <w:rsid w:val="00E41D4F"/>
    <w:rsid w:val="00E41F5F"/>
    <w:rsid w:val="00E44707"/>
    <w:rsid w:val="00E4481C"/>
    <w:rsid w:val="00E44ACC"/>
    <w:rsid w:val="00E46AF1"/>
    <w:rsid w:val="00E47513"/>
    <w:rsid w:val="00E476F6"/>
    <w:rsid w:val="00E47D01"/>
    <w:rsid w:val="00E503A0"/>
    <w:rsid w:val="00E5088F"/>
    <w:rsid w:val="00E508C4"/>
    <w:rsid w:val="00E519EF"/>
    <w:rsid w:val="00E51DB7"/>
    <w:rsid w:val="00E523CC"/>
    <w:rsid w:val="00E530F6"/>
    <w:rsid w:val="00E5339A"/>
    <w:rsid w:val="00E543A1"/>
    <w:rsid w:val="00E55B8E"/>
    <w:rsid w:val="00E55D1C"/>
    <w:rsid w:val="00E575CD"/>
    <w:rsid w:val="00E60598"/>
    <w:rsid w:val="00E60DF4"/>
    <w:rsid w:val="00E610C8"/>
    <w:rsid w:val="00E6193E"/>
    <w:rsid w:val="00E6246D"/>
    <w:rsid w:val="00E62FE8"/>
    <w:rsid w:val="00E64AF4"/>
    <w:rsid w:val="00E656AB"/>
    <w:rsid w:val="00E65B23"/>
    <w:rsid w:val="00E669A9"/>
    <w:rsid w:val="00E66AF3"/>
    <w:rsid w:val="00E66B83"/>
    <w:rsid w:val="00E66E80"/>
    <w:rsid w:val="00E6702F"/>
    <w:rsid w:val="00E67D90"/>
    <w:rsid w:val="00E72170"/>
    <w:rsid w:val="00E72172"/>
    <w:rsid w:val="00E7265B"/>
    <w:rsid w:val="00E72B7B"/>
    <w:rsid w:val="00E72EA1"/>
    <w:rsid w:val="00E7321D"/>
    <w:rsid w:val="00E76124"/>
    <w:rsid w:val="00E767DC"/>
    <w:rsid w:val="00E76B15"/>
    <w:rsid w:val="00E76B79"/>
    <w:rsid w:val="00E76CE8"/>
    <w:rsid w:val="00E77AFB"/>
    <w:rsid w:val="00E77B21"/>
    <w:rsid w:val="00E803CA"/>
    <w:rsid w:val="00E80B8D"/>
    <w:rsid w:val="00E81A9E"/>
    <w:rsid w:val="00E82D1D"/>
    <w:rsid w:val="00E83858"/>
    <w:rsid w:val="00E84128"/>
    <w:rsid w:val="00E84C09"/>
    <w:rsid w:val="00E86B9F"/>
    <w:rsid w:val="00E86ECA"/>
    <w:rsid w:val="00E873E4"/>
    <w:rsid w:val="00E87982"/>
    <w:rsid w:val="00E87E44"/>
    <w:rsid w:val="00E90D4E"/>
    <w:rsid w:val="00E9101C"/>
    <w:rsid w:val="00E9220C"/>
    <w:rsid w:val="00E923F2"/>
    <w:rsid w:val="00E92970"/>
    <w:rsid w:val="00E9422A"/>
    <w:rsid w:val="00E94E30"/>
    <w:rsid w:val="00E96B51"/>
    <w:rsid w:val="00E96C29"/>
    <w:rsid w:val="00E97B88"/>
    <w:rsid w:val="00EA01DA"/>
    <w:rsid w:val="00EA029E"/>
    <w:rsid w:val="00EA13EE"/>
    <w:rsid w:val="00EA19B2"/>
    <w:rsid w:val="00EA2577"/>
    <w:rsid w:val="00EA489B"/>
    <w:rsid w:val="00EA4BAF"/>
    <w:rsid w:val="00EA5E09"/>
    <w:rsid w:val="00EA6396"/>
    <w:rsid w:val="00EA70C6"/>
    <w:rsid w:val="00EA7910"/>
    <w:rsid w:val="00EB1A5E"/>
    <w:rsid w:val="00EB430C"/>
    <w:rsid w:val="00EB6445"/>
    <w:rsid w:val="00EB7103"/>
    <w:rsid w:val="00EB76A1"/>
    <w:rsid w:val="00EC0966"/>
    <w:rsid w:val="00EC1973"/>
    <w:rsid w:val="00EC2117"/>
    <w:rsid w:val="00EC2B65"/>
    <w:rsid w:val="00EC2DCC"/>
    <w:rsid w:val="00EC3FA1"/>
    <w:rsid w:val="00EC4908"/>
    <w:rsid w:val="00EC5054"/>
    <w:rsid w:val="00EC7433"/>
    <w:rsid w:val="00ED02A0"/>
    <w:rsid w:val="00ED0F31"/>
    <w:rsid w:val="00ED194C"/>
    <w:rsid w:val="00ED1D79"/>
    <w:rsid w:val="00ED1D7E"/>
    <w:rsid w:val="00ED3D1F"/>
    <w:rsid w:val="00ED4938"/>
    <w:rsid w:val="00ED5007"/>
    <w:rsid w:val="00ED58FC"/>
    <w:rsid w:val="00ED5D5B"/>
    <w:rsid w:val="00ED7820"/>
    <w:rsid w:val="00ED79CD"/>
    <w:rsid w:val="00EE091B"/>
    <w:rsid w:val="00EE28CB"/>
    <w:rsid w:val="00EE46F9"/>
    <w:rsid w:val="00EE4EB0"/>
    <w:rsid w:val="00EE5776"/>
    <w:rsid w:val="00EE5D09"/>
    <w:rsid w:val="00EE5E7A"/>
    <w:rsid w:val="00EE6436"/>
    <w:rsid w:val="00EE79D9"/>
    <w:rsid w:val="00EE7C53"/>
    <w:rsid w:val="00EF02D3"/>
    <w:rsid w:val="00EF148F"/>
    <w:rsid w:val="00EF17DE"/>
    <w:rsid w:val="00EF244A"/>
    <w:rsid w:val="00EF30FF"/>
    <w:rsid w:val="00EF33AE"/>
    <w:rsid w:val="00EF39AD"/>
    <w:rsid w:val="00EF5875"/>
    <w:rsid w:val="00EF66A0"/>
    <w:rsid w:val="00EF6D90"/>
    <w:rsid w:val="00EF75AD"/>
    <w:rsid w:val="00F00095"/>
    <w:rsid w:val="00F00AB2"/>
    <w:rsid w:val="00F01AED"/>
    <w:rsid w:val="00F01AF4"/>
    <w:rsid w:val="00F030D6"/>
    <w:rsid w:val="00F04BCC"/>
    <w:rsid w:val="00F05740"/>
    <w:rsid w:val="00F05C56"/>
    <w:rsid w:val="00F0629C"/>
    <w:rsid w:val="00F07355"/>
    <w:rsid w:val="00F07B25"/>
    <w:rsid w:val="00F07D80"/>
    <w:rsid w:val="00F10263"/>
    <w:rsid w:val="00F10645"/>
    <w:rsid w:val="00F10B54"/>
    <w:rsid w:val="00F11736"/>
    <w:rsid w:val="00F1248B"/>
    <w:rsid w:val="00F12DD8"/>
    <w:rsid w:val="00F1302D"/>
    <w:rsid w:val="00F14A14"/>
    <w:rsid w:val="00F16081"/>
    <w:rsid w:val="00F16F53"/>
    <w:rsid w:val="00F17CCB"/>
    <w:rsid w:val="00F20631"/>
    <w:rsid w:val="00F22AB1"/>
    <w:rsid w:val="00F2587C"/>
    <w:rsid w:val="00F25897"/>
    <w:rsid w:val="00F260C9"/>
    <w:rsid w:val="00F26339"/>
    <w:rsid w:val="00F26960"/>
    <w:rsid w:val="00F27358"/>
    <w:rsid w:val="00F275E6"/>
    <w:rsid w:val="00F27923"/>
    <w:rsid w:val="00F30BEA"/>
    <w:rsid w:val="00F30E86"/>
    <w:rsid w:val="00F3169B"/>
    <w:rsid w:val="00F33E52"/>
    <w:rsid w:val="00F35988"/>
    <w:rsid w:val="00F3624B"/>
    <w:rsid w:val="00F371C5"/>
    <w:rsid w:val="00F37A92"/>
    <w:rsid w:val="00F40011"/>
    <w:rsid w:val="00F40ADC"/>
    <w:rsid w:val="00F41D26"/>
    <w:rsid w:val="00F4271E"/>
    <w:rsid w:val="00F44F0F"/>
    <w:rsid w:val="00F45F0D"/>
    <w:rsid w:val="00F47BA2"/>
    <w:rsid w:val="00F50C79"/>
    <w:rsid w:val="00F51416"/>
    <w:rsid w:val="00F51457"/>
    <w:rsid w:val="00F51B79"/>
    <w:rsid w:val="00F51E17"/>
    <w:rsid w:val="00F52CEB"/>
    <w:rsid w:val="00F52F9C"/>
    <w:rsid w:val="00F533C8"/>
    <w:rsid w:val="00F53499"/>
    <w:rsid w:val="00F540C0"/>
    <w:rsid w:val="00F54BFD"/>
    <w:rsid w:val="00F55043"/>
    <w:rsid w:val="00F550E3"/>
    <w:rsid w:val="00F55FBC"/>
    <w:rsid w:val="00F5668D"/>
    <w:rsid w:val="00F57728"/>
    <w:rsid w:val="00F577B8"/>
    <w:rsid w:val="00F60150"/>
    <w:rsid w:val="00F61235"/>
    <w:rsid w:val="00F61840"/>
    <w:rsid w:val="00F61A52"/>
    <w:rsid w:val="00F631F9"/>
    <w:rsid w:val="00F63211"/>
    <w:rsid w:val="00F632BA"/>
    <w:rsid w:val="00F650EE"/>
    <w:rsid w:val="00F65BA2"/>
    <w:rsid w:val="00F65EB2"/>
    <w:rsid w:val="00F66A50"/>
    <w:rsid w:val="00F67584"/>
    <w:rsid w:val="00F707D7"/>
    <w:rsid w:val="00F71078"/>
    <w:rsid w:val="00F712DB"/>
    <w:rsid w:val="00F71B97"/>
    <w:rsid w:val="00F72B7F"/>
    <w:rsid w:val="00F73181"/>
    <w:rsid w:val="00F73307"/>
    <w:rsid w:val="00F75909"/>
    <w:rsid w:val="00F76C0F"/>
    <w:rsid w:val="00F76DFA"/>
    <w:rsid w:val="00F77845"/>
    <w:rsid w:val="00F801F9"/>
    <w:rsid w:val="00F807E9"/>
    <w:rsid w:val="00F81960"/>
    <w:rsid w:val="00F825AE"/>
    <w:rsid w:val="00F826C3"/>
    <w:rsid w:val="00F82BBA"/>
    <w:rsid w:val="00F852AF"/>
    <w:rsid w:val="00F8590A"/>
    <w:rsid w:val="00F867E2"/>
    <w:rsid w:val="00F873DD"/>
    <w:rsid w:val="00F87D8F"/>
    <w:rsid w:val="00F87DF6"/>
    <w:rsid w:val="00F91464"/>
    <w:rsid w:val="00F91ABC"/>
    <w:rsid w:val="00F92A4A"/>
    <w:rsid w:val="00F92A53"/>
    <w:rsid w:val="00F93081"/>
    <w:rsid w:val="00F9329C"/>
    <w:rsid w:val="00F94064"/>
    <w:rsid w:val="00F94C65"/>
    <w:rsid w:val="00F95F94"/>
    <w:rsid w:val="00F96103"/>
    <w:rsid w:val="00F96FCE"/>
    <w:rsid w:val="00F974A7"/>
    <w:rsid w:val="00FA051F"/>
    <w:rsid w:val="00FA07DB"/>
    <w:rsid w:val="00FA0BB2"/>
    <w:rsid w:val="00FA0F29"/>
    <w:rsid w:val="00FA1393"/>
    <w:rsid w:val="00FA4996"/>
    <w:rsid w:val="00FA5DB1"/>
    <w:rsid w:val="00FA60FC"/>
    <w:rsid w:val="00FA6D00"/>
    <w:rsid w:val="00FB0720"/>
    <w:rsid w:val="00FB1380"/>
    <w:rsid w:val="00FB346C"/>
    <w:rsid w:val="00FB3E8C"/>
    <w:rsid w:val="00FB46C3"/>
    <w:rsid w:val="00FB72A7"/>
    <w:rsid w:val="00FB7651"/>
    <w:rsid w:val="00FC035A"/>
    <w:rsid w:val="00FC19D4"/>
    <w:rsid w:val="00FC1ED9"/>
    <w:rsid w:val="00FC294D"/>
    <w:rsid w:val="00FC43ED"/>
    <w:rsid w:val="00FC4D2B"/>
    <w:rsid w:val="00FC6DBA"/>
    <w:rsid w:val="00FC7499"/>
    <w:rsid w:val="00FC7714"/>
    <w:rsid w:val="00FD1229"/>
    <w:rsid w:val="00FD13C6"/>
    <w:rsid w:val="00FD191B"/>
    <w:rsid w:val="00FD34C8"/>
    <w:rsid w:val="00FD4242"/>
    <w:rsid w:val="00FD4751"/>
    <w:rsid w:val="00FD49BF"/>
    <w:rsid w:val="00FD686A"/>
    <w:rsid w:val="00FD7E0E"/>
    <w:rsid w:val="00FE09C1"/>
    <w:rsid w:val="00FE2988"/>
    <w:rsid w:val="00FE2CDE"/>
    <w:rsid w:val="00FE311A"/>
    <w:rsid w:val="00FE3821"/>
    <w:rsid w:val="00FE4EE3"/>
    <w:rsid w:val="00FE5127"/>
    <w:rsid w:val="00FE7CB3"/>
    <w:rsid w:val="00FF228A"/>
    <w:rsid w:val="00FF3D67"/>
    <w:rsid w:val="00FF4999"/>
    <w:rsid w:val="00FF510F"/>
    <w:rsid w:val="00FF58A1"/>
    <w:rsid w:val="00FF5F51"/>
    <w:rsid w:val="00FF5FD0"/>
    <w:rsid w:val="028F2605"/>
    <w:rsid w:val="0344D7F7"/>
    <w:rsid w:val="04132873"/>
    <w:rsid w:val="080D222D"/>
    <w:rsid w:val="0918877D"/>
    <w:rsid w:val="0C2BE876"/>
    <w:rsid w:val="0C816335"/>
    <w:rsid w:val="0E3286B2"/>
    <w:rsid w:val="1855F79D"/>
    <w:rsid w:val="18648B39"/>
    <w:rsid w:val="1B08B5A7"/>
    <w:rsid w:val="1B20F310"/>
    <w:rsid w:val="1B314F86"/>
    <w:rsid w:val="1C6664AE"/>
    <w:rsid w:val="1C7A00B1"/>
    <w:rsid w:val="1DE22283"/>
    <w:rsid w:val="1DFE653D"/>
    <w:rsid w:val="1E15B376"/>
    <w:rsid w:val="204A90D3"/>
    <w:rsid w:val="2253E933"/>
    <w:rsid w:val="23471FDE"/>
    <w:rsid w:val="243E5F7C"/>
    <w:rsid w:val="24F962BC"/>
    <w:rsid w:val="253C3080"/>
    <w:rsid w:val="26B33F52"/>
    <w:rsid w:val="26EFA78C"/>
    <w:rsid w:val="2715AFE9"/>
    <w:rsid w:val="283FFACB"/>
    <w:rsid w:val="2B507711"/>
    <w:rsid w:val="30B983F2"/>
    <w:rsid w:val="3349456C"/>
    <w:rsid w:val="348F5AA6"/>
    <w:rsid w:val="3667980F"/>
    <w:rsid w:val="38212FBC"/>
    <w:rsid w:val="39B72158"/>
    <w:rsid w:val="3A4C524D"/>
    <w:rsid w:val="3A55A2D1"/>
    <w:rsid w:val="3AB57224"/>
    <w:rsid w:val="3CB6EC4F"/>
    <w:rsid w:val="3E0AD49A"/>
    <w:rsid w:val="3F729C14"/>
    <w:rsid w:val="40300921"/>
    <w:rsid w:val="4042A508"/>
    <w:rsid w:val="406B2569"/>
    <w:rsid w:val="407B71DB"/>
    <w:rsid w:val="412F6C8F"/>
    <w:rsid w:val="4382ABC7"/>
    <w:rsid w:val="44B771C4"/>
    <w:rsid w:val="45361F1C"/>
    <w:rsid w:val="46E5C1EE"/>
    <w:rsid w:val="485C29F7"/>
    <w:rsid w:val="4A130696"/>
    <w:rsid w:val="501A443A"/>
    <w:rsid w:val="502BD9AA"/>
    <w:rsid w:val="53173EE3"/>
    <w:rsid w:val="542A60E9"/>
    <w:rsid w:val="5643610B"/>
    <w:rsid w:val="5745710C"/>
    <w:rsid w:val="5B787357"/>
    <w:rsid w:val="5BCDF867"/>
    <w:rsid w:val="5BFA1AB4"/>
    <w:rsid w:val="5EB5664C"/>
    <w:rsid w:val="5FD8E233"/>
    <w:rsid w:val="635841FE"/>
    <w:rsid w:val="63B5D270"/>
    <w:rsid w:val="656C18D6"/>
    <w:rsid w:val="6725C7D8"/>
    <w:rsid w:val="693CD488"/>
    <w:rsid w:val="6BB383CE"/>
    <w:rsid w:val="6E11035A"/>
    <w:rsid w:val="6E4E340C"/>
    <w:rsid w:val="6FF8B387"/>
    <w:rsid w:val="72B3DE19"/>
    <w:rsid w:val="769F8494"/>
    <w:rsid w:val="77F74845"/>
    <w:rsid w:val="7807EC5A"/>
    <w:rsid w:val="784566BF"/>
    <w:rsid w:val="78B51968"/>
    <w:rsid w:val="7B286543"/>
    <w:rsid w:val="7BB966A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4C4034BC"/>
  <w15:chartTrackingRefBased/>
  <w15:docId w15:val="{E63C9AC8-6ABB-475D-9E93-7E125439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semiHidden/>
    <w:unhideWhenUsed/>
    <w:rsid w:val="00B326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96C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Sinespaciado">
    <w:name w:val="No Spacing"/>
    <w:link w:val="SinespaciadoCar"/>
    <w:uiPriority w:val="1"/>
    <w:qFormat/>
    <w:rsid w:val="00D626C2"/>
    <w:rPr>
      <w:sz w:val="22"/>
      <w:szCs w:val="22"/>
      <w:lang w:val="en-US"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basedOn w:val="Normal"/>
    <w:link w:val="PrrafodelistaCar"/>
    <w:uiPriority w:val="34"/>
    <w:qFormat/>
    <w:rsid w:val="00DC77FA"/>
    <w:pPr>
      <w:ind w:left="720"/>
      <w:contextualSpacing/>
      <w:jc w:val="left"/>
    </w:pPr>
    <w:rPr>
      <w:rFonts w:ascii="Calibri" w:eastAsia="MS Mincho" w:hAnsi="Calibri"/>
      <w:color w:val="auto"/>
      <w:sz w:val="22"/>
    </w:rPr>
  </w:style>
  <w:style w:type="table" w:customStyle="1" w:styleId="Tabladecuadrcula4-nfasis6">
    <w:name w:val="Tabla de cuadrícula 4 - Énfasis 6"/>
    <w:basedOn w:val="Tablanormal"/>
    <w:uiPriority w:val="49"/>
    <w:rsid w:val="005D62B8"/>
    <w:rPr>
      <w:rFonts w:eastAsia="MS Mincho"/>
      <w:sz w:val="22"/>
      <w:szCs w:val="22"/>
      <w:lang w:val="es-E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uiPriority w:val="59"/>
    <w:rsid w:val="00A07DE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07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07DE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
    <w:name w:val="Tabla de lista 3 - Énfasis 11"/>
    <w:basedOn w:val="Tablanormal"/>
    <w:next w:val="Tabladelista3-nfasis1"/>
    <w:uiPriority w:val="48"/>
    <w:rsid w:val="00FF58A1"/>
    <w:rPr>
      <w:rFonts w:ascii="Palatino Linotype" w:eastAsia="Times New Roman" w:hAnsi="Palatino Linotype"/>
      <w:sz w:val="22"/>
      <w:szCs w:val="22"/>
    </w:rPr>
    <w:tblPr>
      <w:tblStyleRowBandSize w:val="1"/>
      <w:tblStyleColBandSize w:val="1"/>
      <w:tblBorders>
        <w:top w:val="single" w:sz="4" w:space="0" w:color="6076B4"/>
        <w:left w:val="single" w:sz="4" w:space="0" w:color="6076B4"/>
        <w:bottom w:val="single" w:sz="4" w:space="0" w:color="6076B4"/>
        <w:right w:val="single" w:sz="4" w:space="0" w:color="6076B4"/>
      </w:tblBorders>
    </w:tblPr>
    <w:tblStylePr w:type="firstRow">
      <w:rPr>
        <w:b/>
        <w:bCs/>
        <w:color w:val="FFFFFF"/>
      </w:rPr>
      <w:tblPr/>
      <w:tcPr>
        <w:shd w:val="clear" w:color="auto" w:fill="6076B4"/>
      </w:tcPr>
    </w:tblStylePr>
    <w:tblStylePr w:type="lastRow">
      <w:rPr>
        <w:b/>
        <w:bCs/>
      </w:rPr>
      <w:tblPr/>
      <w:tcPr>
        <w:tcBorders>
          <w:top w:val="double" w:sz="4" w:space="0" w:color="6076B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6076B4"/>
          <w:right w:val="single" w:sz="4" w:space="0" w:color="6076B4"/>
        </w:tcBorders>
      </w:tcPr>
    </w:tblStylePr>
    <w:tblStylePr w:type="band1Horz">
      <w:tblPr/>
      <w:tcPr>
        <w:tcBorders>
          <w:top w:val="single" w:sz="4" w:space="0" w:color="6076B4"/>
          <w:bottom w:val="single" w:sz="4" w:space="0" w:color="6076B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76B4"/>
          <w:left w:val="nil"/>
        </w:tcBorders>
      </w:tcPr>
    </w:tblStylePr>
    <w:tblStylePr w:type="swCell">
      <w:tblPr/>
      <w:tcPr>
        <w:tcBorders>
          <w:top w:val="double" w:sz="4" w:space="0" w:color="6076B4"/>
          <w:right w:val="nil"/>
        </w:tcBorders>
      </w:tcPr>
    </w:tblStylePr>
  </w:style>
  <w:style w:type="table" w:styleId="Tabladelista3-nfasis1">
    <w:name w:val="List Table 3 Accent 1"/>
    <w:basedOn w:val="Tablanormal"/>
    <w:uiPriority w:val="48"/>
    <w:rsid w:val="00FF58A1"/>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xxxxxmsonormal">
    <w:name w:val="x_x_x_x_x_msonormal"/>
    <w:basedOn w:val="Normal"/>
    <w:rsid w:val="00FC19D4"/>
    <w:pPr>
      <w:spacing w:before="100" w:beforeAutospacing="1" w:after="100" w:afterAutospacing="1" w:line="240" w:lineRule="auto"/>
      <w:jc w:val="left"/>
    </w:pPr>
    <w:rPr>
      <w:rFonts w:ascii="Calibri" w:hAnsi="Calibri" w:cs="Calibri"/>
      <w:color w:val="auto"/>
      <w:sz w:val="22"/>
      <w:lang w:eastAsia="es-DO"/>
    </w:rPr>
  </w:style>
  <w:style w:type="character" w:styleId="Hipervnculo">
    <w:name w:val="Hyperlink"/>
    <w:uiPriority w:val="99"/>
    <w:unhideWhenUsed/>
    <w:rsid w:val="00AA3D50"/>
    <w:rPr>
      <w:strike w:val="0"/>
      <w:dstrike w:val="0"/>
      <w:color w:val="BB4B0D"/>
      <w:sz w:val="24"/>
      <w:szCs w:val="24"/>
      <w:u w:val="none"/>
      <w:effect w:val="none"/>
      <w:shd w:val="clear" w:color="auto" w:fill="auto"/>
      <w:vertAlign w:val="baseline"/>
    </w:rPr>
  </w:style>
  <w:style w:type="character" w:customStyle="1" w:styleId="PrrafodelistaCar">
    <w:name w:val="Párrafo de lista Car"/>
    <w:link w:val="Prrafodelista"/>
    <w:uiPriority w:val="34"/>
    <w:locked/>
    <w:rsid w:val="00AA3D50"/>
    <w:rPr>
      <w:rFonts w:eastAsia="MS Mincho"/>
      <w:sz w:val="22"/>
      <w:szCs w:val="22"/>
      <w:lang w:eastAsia="en-US"/>
    </w:rPr>
  </w:style>
  <w:style w:type="paragraph" w:styleId="NormalWeb">
    <w:name w:val="Normal (Web)"/>
    <w:basedOn w:val="Normal"/>
    <w:uiPriority w:val="99"/>
    <w:unhideWhenUsed/>
    <w:rsid w:val="00E208AC"/>
    <w:pPr>
      <w:spacing w:before="100" w:beforeAutospacing="1" w:after="100" w:afterAutospacing="1" w:line="240" w:lineRule="auto"/>
    </w:pPr>
    <w:rPr>
      <w:rFonts w:ascii="Times New Roman" w:eastAsia="Times New Roman" w:hAnsi="Times New Roman"/>
      <w:color w:val="auto"/>
      <w:sz w:val="24"/>
      <w:szCs w:val="24"/>
      <w:lang w:eastAsia="es-DO"/>
    </w:rPr>
  </w:style>
  <w:style w:type="character" w:customStyle="1" w:styleId="SinespaciadoCar">
    <w:name w:val="Sin espaciado Car"/>
    <w:link w:val="Sinespaciado"/>
    <w:uiPriority w:val="1"/>
    <w:rsid w:val="00E208AC"/>
    <w:rPr>
      <w:sz w:val="22"/>
      <w:szCs w:val="22"/>
      <w:lang w:val="en-US" w:eastAsia="en-US"/>
    </w:rPr>
  </w:style>
  <w:style w:type="paragraph" w:styleId="Ttulo">
    <w:name w:val="Title"/>
    <w:basedOn w:val="Normal"/>
    <w:next w:val="Normal"/>
    <w:link w:val="TtuloCar"/>
    <w:uiPriority w:val="1"/>
    <w:qFormat/>
    <w:rsid w:val="001131A3"/>
    <w:pPr>
      <w:spacing w:after="0" w:line="240" w:lineRule="auto"/>
      <w:contextualSpacing/>
      <w:jc w:val="left"/>
    </w:pPr>
    <w:rPr>
      <w:rFonts w:ascii="Cambria" w:eastAsia="Times New Roman" w:hAnsi="Cambria"/>
      <w:color w:val="4F81BD"/>
      <w:spacing w:val="-10"/>
      <w:sz w:val="56"/>
      <w:szCs w:val="56"/>
      <w:lang w:val="en-US"/>
    </w:rPr>
  </w:style>
  <w:style w:type="character" w:customStyle="1" w:styleId="TtuloCar">
    <w:name w:val="Título Car"/>
    <w:link w:val="Ttulo"/>
    <w:uiPriority w:val="1"/>
    <w:rsid w:val="001131A3"/>
    <w:rPr>
      <w:rFonts w:ascii="Cambria" w:eastAsia="Times New Roman" w:hAnsi="Cambria"/>
      <w:color w:val="4F81BD"/>
      <w:spacing w:val="-10"/>
      <w:sz w:val="56"/>
      <w:szCs w:val="56"/>
      <w:lang w:val="en-US" w:eastAsia="en-US"/>
    </w:rPr>
  </w:style>
  <w:style w:type="table" w:customStyle="1" w:styleId="Tabladecuadrcula4-nfasis51">
    <w:name w:val="Tabla de cuadrícula 4 - Énfasis 51"/>
    <w:basedOn w:val="Tablanormal"/>
    <w:next w:val="Tabladecuadrcula4-nfasis5"/>
    <w:uiPriority w:val="49"/>
    <w:rsid w:val="00A34855"/>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
    <w:name w:val="Tabla de cuadrícula 4 - Énfasis 5"/>
    <w:basedOn w:val="Tablanormal"/>
    <w:uiPriority w:val="49"/>
    <w:rsid w:val="00A3485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xtodeglobo">
    <w:name w:val="Balloon Text"/>
    <w:basedOn w:val="Normal"/>
    <w:link w:val="TextodegloboCar"/>
    <w:uiPriority w:val="99"/>
    <w:semiHidden/>
    <w:unhideWhenUsed/>
    <w:rsid w:val="00BD7C54"/>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BD7C54"/>
    <w:rPr>
      <w:rFonts w:ascii="Segoe UI" w:hAnsi="Segoe UI" w:cs="Segoe UI"/>
      <w:color w:val="003876"/>
      <w:sz w:val="18"/>
      <w:szCs w:val="18"/>
      <w:lang w:val="es-ES" w:eastAsia="en-US"/>
    </w:rPr>
  </w:style>
  <w:style w:type="table" w:customStyle="1" w:styleId="Tablaconcuadrcula2">
    <w:name w:val="Tabla con cuadrícula2"/>
    <w:basedOn w:val="Tablanormal"/>
    <w:next w:val="Tablaconcuadrcula"/>
    <w:uiPriority w:val="39"/>
    <w:rsid w:val="00D127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63B42"/>
    <w:rPr>
      <w:b/>
      <w:bCs/>
    </w:rPr>
  </w:style>
  <w:style w:type="character" w:styleId="Mencinsinresolver">
    <w:name w:val="Unresolved Mention"/>
    <w:basedOn w:val="Fuentedeprrafopredeter"/>
    <w:uiPriority w:val="99"/>
    <w:semiHidden/>
    <w:unhideWhenUsed/>
    <w:rsid w:val="00AA17ED"/>
    <w:rPr>
      <w:color w:val="605E5C"/>
      <w:shd w:val="clear" w:color="auto" w:fill="E1DFDD"/>
    </w:rPr>
  </w:style>
  <w:style w:type="paragraph" w:customStyle="1" w:styleId="xxmsonormal">
    <w:name w:val="x_x_msonormal"/>
    <w:basedOn w:val="Normal"/>
    <w:rsid w:val="00CD52E8"/>
    <w:pPr>
      <w:spacing w:after="0" w:line="240" w:lineRule="auto"/>
      <w:jc w:val="left"/>
    </w:pPr>
    <w:rPr>
      <w:rFonts w:ascii="Calibri" w:eastAsiaTheme="minorHAnsi" w:hAnsi="Calibri" w:cs="Calibri"/>
      <w:color w:val="auto"/>
      <w:sz w:val="22"/>
      <w:lang w:eastAsia="es-DO"/>
    </w:rPr>
  </w:style>
  <w:style w:type="table" w:styleId="Tablaconcuadrcula1clara-nfasis3">
    <w:name w:val="Grid Table 1 Light Accent 3"/>
    <w:basedOn w:val="Tablanormal"/>
    <w:uiPriority w:val="46"/>
    <w:rsid w:val="00B32698"/>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semiHidden/>
    <w:rsid w:val="00B32698"/>
    <w:rPr>
      <w:rFonts w:asciiTheme="majorHAnsi" w:eastAsiaTheme="majorEastAsia" w:hAnsiTheme="majorHAnsi" w:cstheme="majorBidi"/>
      <w:color w:val="2F5496" w:themeColor="accent1" w:themeShade="BF"/>
      <w:sz w:val="26"/>
      <w:szCs w:val="26"/>
      <w:lang w:eastAsia="en-US"/>
    </w:rPr>
  </w:style>
  <w:style w:type="character" w:customStyle="1" w:styleId="Ttulo3Car">
    <w:name w:val="Título 3 Car"/>
    <w:basedOn w:val="Fuentedeprrafopredeter"/>
    <w:link w:val="Ttulo3"/>
    <w:uiPriority w:val="9"/>
    <w:semiHidden/>
    <w:rsid w:val="00096C4A"/>
    <w:rPr>
      <w:rFonts w:asciiTheme="majorHAnsi" w:eastAsiaTheme="majorEastAsia" w:hAnsiTheme="majorHAnsi" w:cstheme="majorBidi"/>
      <w:color w:val="1F3763" w:themeColor="accent1" w:themeShade="7F"/>
      <w:sz w:val="24"/>
      <w:szCs w:val="24"/>
      <w:lang w:eastAsia="en-US"/>
    </w:rPr>
  </w:style>
  <w:style w:type="paragraph" w:customStyle="1" w:styleId="break-words">
    <w:name w:val="break-words"/>
    <w:basedOn w:val="Normal"/>
    <w:rsid w:val="0013690A"/>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customStyle="1" w:styleId="text-lg">
    <w:name w:val="text-lg"/>
    <w:basedOn w:val="Normal"/>
    <w:rsid w:val="00D43A26"/>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customStyle="1" w:styleId="text-center">
    <w:name w:val="text-center"/>
    <w:basedOn w:val="Normal"/>
    <w:rsid w:val="00D43A26"/>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customStyle="1" w:styleId="font-bold">
    <w:name w:val="font-bold"/>
    <w:basedOn w:val="Normal"/>
    <w:rsid w:val="00D43A26"/>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styleId="Textocomentario">
    <w:name w:val="annotation text"/>
    <w:basedOn w:val="Normal"/>
    <w:link w:val="TextocomentarioCar"/>
    <w:uiPriority w:val="99"/>
    <w:unhideWhenUsed/>
    <w:rsid w:val="003E506F"/>
    <w:pPr>
      <w:spacing w:line="240" w:lineRule="auto"/>
    </w:pPr>
    <w:rPr>
      <w:sz w:val="20"/>
      <w:szCs w:val="20"/>
    </w:rPr>
  </w:style>
  <w:style w:type="character" w:customStyle="1" w:styleId="TextocomentarioCar">
    <w:name w:val="Texto comentario Car"/>
    <w:basedOn w:val="Fuentedeprrafopredeter"/>
    <w:link w:val="Textocomentario"/>
    <w:uiPriority w:val="99"/>
    <w:rsid w:val="003E506F"/>
    <w:rPr>
      <w:rFonts w:ascii="Artifex CF Extra Light" w:hAnsi="Artifex CF Extra Light"/>
      <w:color w:val="003876"/>
      <w:lang w:eastAsia="en-US"/>
    </w:rPr>
  </w:style>
  <w:style w:type="character" w:styleId="Refdecomentario">
    <w:name w:val="annotation reference"/>
    <w:basedOn w:val="Fuentedeprrafopredeter"/>
    <w:uiPriority w:val="99"/>
    <w:semiHidden/>
    <w:unhideWhenUsed/>
    <w:rsid w:val="003E506F"/>
    <w:rPr>
      <w:sz w:val="16"/>
      <w:szCs w:val="16"/>
    </w:rPr>
  </w:style>
  <w:style w:type="paragraph" w:styleId="Revisin">
    <w:name w:val="Revision"/>
    <w:hidden/>
    <w:uiPriority w:val="99"/>
    <w:semiHidden/>
    <w:rsid w:val="00757689"/>
    <w:rPr>
      <w:rFonts w:ascii="Artifex CF Extra Light" w:hAnsi="Artifex CF Extra Light"/>
      <w:color w:val="003876"/>
      <w:sz w:val="18"/>
      <w:szCs w:val="22"/>
      <w:lang w:eastAsia="en-US"/>
    </w:rPr>
  </w:style>
  <w:style w:type="paragraph" w:styleId="Asuntodelcomentario">
    <w:name w:val="annotation subject"/>
    <w:basedOn w:val="Textocomentario"/>
    <w:next w:val="Textocomentario"/>
    <w:link w:val="AsuntodelcomentarioCar"/>
    <w:uiPriority w:val="99"/>
    <w:semiHidden/>
    <w:unhideWhenUsed/>
    <w:rsid w:val="00973082"/>
    <w:rPr>
      <w:b/>
      <w:bCs/>
    </w:rPr>
  </w:style>
  <w:style w:type="character" w:customStyle="1" w:styleId="AsuntodelcomentarioCar">
    <w:name w:val="Asunto del comentario Car"/>
    <w:basedOn w:val="TextocomentarioCar"/>
    <w:link w:val="Asuntodelcomentario"/>
    <w:uiPriority w:val="99"/>
    <w:semiHidden/>
    <w:rsid w:val="00973082"/>
    <w:rPr>
      <w:rFonts w:ascii="Artifex CF Extra Light" w:hAnsi="Artifex CF Extra Light"/>
      <w:b/>
      <w:bCs/>
      <w:color w:val="0038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7807">
      <w:bodyDiv w:val="1"/>
      <w:marLeft w:val="0"/>
      <w:marRight w:val="0"/>
      <w:marTop w:val="0"/>
      <w:marBottom w:val="0"/>
      <w:divBdr>
        <w:top w:val="none" w:sz="0" w:space="0" w:color="auto"/>
        <w:left w:val="none" w:sz="0" w:space="0" w:color="auto"/>
        <w:bottom w:val="none" w:sz="0" w:space="0" w:color="auto"/>
        <w:right w:val="none" w:sz="0" w:space="0" w:color="auto"/>
      </w:divBdr>
    </w:div>
    <w:div w:id="34156404">
      <w:bodyDiv w:val="1"/>
      <w:marLeft w:val="0"/>
      <w:marRight w:val="0"/>
      <w:marTop w:val="0"/>
      <w:marBottom w:val="0"/>
      <w:divBdr>
        <w:top w:val="none" w:sz="0" w:space="0" w:color="auto"/>
        <w:left w:val="none" w:sz="0" w:space="0" w:color="auto"/>
        <w:bottom w:val="none" w:sz="0" w:space="0" w:color="auto"/>
        <w:right w:val="none" w:sz="0" w:space="0" w:color="auto"/>
      </w:divBdr>
    </w:div>
    <w:div w:id="43218390">
      <w:bodyDiv w:val="1"/>
      <w:marLeft w:val="0"/>
      <w:marRight w:val="0"/>
      <w:marTop w:val="0"/>
      <w:marBottom w:val="0"/>
      <w:divBdr>
        <w:top w:val="none" w:sz="0" w:space="0" w:color="auto"/>
        <w:left w:val="none" w:sz="0" w:space="0" w:color="auto"/>
        <w:bottom w:val="none" w:sz="0" w:space="0" w:color="auto"/>
        <w:right w:val="none" w:sz="0" w:space="0" w:color="auto"/>
      </w:divBdr>
    </w:div>
    <w:div w:id="43910903">
      <w:bodyDiv w:val="1"/>
      <w:marLeft w:val="0"/>
      <w:marRight w:val="0"/>
      <w:marTop w:val="0"/>
      <w:marBottom w:val="0"/>
      <w:divBdr>
        <w:top w:val="none" w:sz="0" w:space="0" w:color="auto"/>
        <w:left w:val="none" w:sz="0" w:space="0" w:color="auto"/>
        <w:bottom w:val="none" w:sz="0" w:space="0" w:color="auto"/>
        <w:right w:val="none" w:sz="0" w:space="0" w:color="auto"/>
      </w:divBdr>
    </w:div>
    <w:div w:id="44372824">
      <w:bodyDiv w:val="1"/>
      <w:marLeft w:val="0"/>
      <w:marRight w:val="0"/>
      <w:marTop w:val="0"/>
      <w:marBottom w:val="0"/>
      <w:divBdr>
        <w:top w:val="none" w:sz="0" w:space="0" w:color="auto"/>
        <w:left w:val="none" w:sz="0" w:space="0" w:color="auto"/>
        <w:bottom w:val="none" w:sz="0" w:space="0" w:color="auto"/>
        <w:right w:val="none" w:sz="0" w:space="0" w:color="auto"/>
      </w:divBdr>
    </w:div>
    <w:div w:id="71051922">
      <w:bodyDiv w:val="1"/>
      <w:marLeft w:val="0"/>
      <w:marRight w:val="0"/>
      <w:marTop w:val="0"/>
      <w:marBottom w:val="0"/>
      <w:divBdr>
        <w:top w:val="none" w:sz="0" w:space="0" w:color="auto"/>
        <w:left w:val="none" w:sz="0" w:space="0" w:color="auto"/>
        <w:bottom w:val="none" w:sz="0" w:space="0" w:color="auto"/>
        <w:right w:val="none" w:sz="0" w:space="0" w:color="auto"/>
      </w:divBdr>
    </w:div>
    <w:div w:id="71202220">
      <w:bodyDiv w:val="1"/>
      <w:marLeft w:val="0"/>
      <w:marRight w:val="0"/>
      <w:marTop w:val="0"/>
      <w:marBottom w:val="0"/>
      <w:divBdr>
        <w:top w:val="none" w:sz="0" w:space="0" w:color="auto"/>
        <w:left w:val="none" w:sz="0" w:space="0" w:color="auto"/>
        <w:bottom w:val="none" w:sz="0" w:space="0" w:color="auto"/>
        <w:right w:val="none" w:sz="0" w:space="0" w:color="auto"/>
      </w:divBdr>
    </w:div>
    <w:div w:id="99036803">
      <w:bodyDiv w:val="1"/>
      <w:marLeft w:val="0"/>
      <w:marRight w:val="0"/>
      <w:marTop w:val="0"/>
      <w:marBottom w:val="0"/>
      <w:divBdr>
        <w:top w:val="none" w:sz="0" w:space="0" w:color="auto"/>
        <w:left w:val="none" w:sz="0" w:space="0" w:color="auto"/>
        <w:bottom w:val="none" w:sz="0" w:space="0" w:color="auto"/>
        <w:right w:val="none" w:sz="0" w:space="0" w:color="auto"/>
      </w:divBdr>
    </w:div>
    <w:div w:id="105931077">
      <w:bodyDiv w:val="1"/>
      <w:marLeft w:val="0"/>
      <w:marRight w:val="0"/>
      <w:marTop w:val="0"/>
      <w:marBottom w:val="0"/>
      <w:divBdr>
        <w:top w:val="none" w:sz="0" w:space="0" w:color="auto"/>
        <w:left w:val="none" w:sz="0" w:space="0" w:color="auto"/>
        <w:bottom w:val="none" w:sz="0" w:space="0" w:color="auto"/>
        <w:right w:val="none" w:sz="0" w:space="0" w:color="auto"/>
      </w:divBdr>
    </w:div>
    <w:div w:id="153886623">
      <w:bodyDiv w:val="1"/>
      <w:marLeft w:val="0"/>
      <w:marRight w:val="0"/>
      <w:marTop w:val="0"/>
      <w:marBottom w:val="0"/>
      <w:divBdr>
        <w:top w:val="none" w:sz="0" w:space="0" w:color="auto"/>
        <w:left w:val="none" w:sz="0" w:space="0" w:color="auto"/>
        <w:bottom w:val="none" w:sz="0" w:space="0" w:color="auto"/>
        <w:right w:val="none" w:sz="0" w:space="0" w:color="auto"/>
      </w:divBdr>
    </w:div>
    <w:div w:id="250554006">
      <w:bodyDiv w:val="1"/>
      <w:marLeft w:val="0"/>
      <w:marRight w:val="0"/>
      <w:marTop w:val="0"/>
      <w:marBottom w:val="0"/>
      <w:divBdr>
        <w:top w:val="none" w:sz="0" w:space="0" w:color="auto"/>
        <w:left w:val="none" w:sz="0" w:space="0" w:color="auto"/>
        <w:bottom w:val="none" w:sz="0" w:space="0" w:color="auto"/>
        <w:right w:val="none" w:sz="0" w:space="0" w:color="auto"/>
      </w:divBdr>
    </w:div>
    <w:div w:id="253632619">
      <w:bodyDiv w:val="1"/>
      <w:marLeft w:val="0"/>
      <w:marRight w:val="0"/>
      <w:marTop w:val="0"/>
      <w:marBottom w:val="0"/>
      <w:divBdr>
        <w:top w:val="none" w:sz="0" w:space="0" w:color="auto"/>
        <w:left w:val="none" w:sz="0" w:space="0" w:color="auto"/>
        <w:bottom w:val="none" w:sz="0" w:space="0" w:color="auto"/>
        <w:right w:val="none" w:sz="0" w:space="0" w:color="auto"/>
      </w:divBdr>
    </w:div>
    <w:div w:id="271784406">
      <w:bodyDiv w:val="1"/>
      <w:marLeft w:val="0"/>
      <w:marRight w:val="0"/>
      <w:marTop w:val="0"/>
      <w:marBottom w:val="0"/>
      <w:divBdr>
        <w:top w:val="none" w:sz="0" w:space="0" w:color="auto"/>
        <w:left w:val="none" w:sz="0" w:space="0" w:color="auto"/>
        <w:bottom w:val="none" w:sz="0" w:space="0" w:color="auto"/>
        <w:right w:val="none" w:sz="0" w:space="0" w:color="auto"/>
      </w:divBdr>
    </w:div>
    <w:div w:id="323749553">
      <w:bodyDiv w:val="1"/>
      <w:marLeft w:val="0"/>
      <w:marRight w:val="0"/>
      <w:marTop w:val="0"/>
      <w:marBottom w:val="0"/>
      <w:divBdr>
        <w:top w:val="none" w:sz="0" w:space="0" w:color="auto"/>
        <w:left w:val="none" w:sz="0" w:space="0" w:color="auto"/>
        <w:bottom w:val="none" w:sz="0" w:space="0" w:color="auto"/>
        <w:right w:val="none" w:sz="0" w:space="0" w:color="auto"/>
      </w:divBdr>
    </w:div>
    <w:div w:id="349569359">
      <w:bodyDiv w:val="1"/>
      <w:marLeft w:val="0"/>
      <w:marRight w:val="0"/>
      <w:marTop w:val="0"/>
      <w:marBottom w:val="0"/>
      <w:divBdr>
        <w:top w:val="none" w:sz="0" w:space="0" w:color="auto"/>
        <w:left w:val="none" w:sz="0" w:space="0" w:color="auto"/>
        <w:bottom w:val="none" w:sz="0" w:space="0" w:color="auto"/>
        <w:right w:val="none" w:sz="0" w:space="0" w:color="auto"/>
      </w:divBdr>
    </w:div>
    <w:div w:id="354893838">
      <w:bodyDiv w:val="1"/>
      <w:marLeft w:val="0"/>
      <w:marRight w:val="0"/>
      <w:marTop w:val="0"/>
      <w:marBottom w:val="0"/>
      <w:divBdr>
        <w:top w:val="none" w:sz="0" w:space="0" w:color="auto"/>
        <w:left w:val="none" w:sz="0" w:space="0" w:color="auto"/>
        <w:bottom w:val="none" w:sz="0" w:space="0" w:color="auto"/>
        <w:right w:val="none" w:sz="0" w:space="0" w:color="auto"/>
      </w:divBdr>
    </w:div>
    <w:div w:id="406000187">
      <w:bodyDiv w:val="1"/>
      <w:marLeft w:val="0"/>
      <w:marRight w:val="0"/>
      <w:marTop w:val="0"/>
      <w:marBottom w:val="0"/>
      <w:divBdr>
        <w:top w:val="none" w:sz="0" w:space="0" w:color="auto"/>
        <w:left w:val="none" w:sz="0" w:space="0" w:color="auto"/>
        <w:bottom w:val="none" w:sz="0" w:space="0" w:color="auto"/>
        <w:right w:val="none" w:sz="0" w:space="0" w:color="auto"/>
      </w:divBdr>
    </w:div>
    <w:div w:id="454757907">
      <w:bodyDiv w:val="1"/>
      <w:marLeft w:val="0"/>
      <w:marRight w:val="0"/>
      <w:marTop w:val="0"/>
      <w:marBottom w:val="0"/>
      <w:divBdr>
        <w:top w:val="none" w:sz="0" w:space="0" w:color="auto"/>
        <w:left w:val="none" w:sz="0" w:space="0" w:color="auto"/>
        <w:bottom w:val="none" w:sz="0" w:space="0" w:color="auto"/>
        <w:right w:val="none" w:sz="0" w:space="0" w:color="auto"/>
      </w:divBdr>
    </w:div>
    <w:div w:id="482279817">
      <w:bodyDiv w:val="1"/>
      <w:marLeft w:val="0"/>
      <w:marRight w:val="0"/>
      <w:marTop w:val="0"/>
      <w:marBottom w:val="0"/>
      <w:divBdr>
        <w:top w:val="none" w:sz="0" w:space="0" w:color="auto"/>
        <w:left w:val="none" w:sz="0" w:space="0" w:color="auto"/>
        <w:bottom w:val="none" w:sz="0" w:space="0" w:color="auto"/>
        <w:right w:val="none" w:sz="0" w:space="0" w:color="auto"/>
      </w:divBdr>
    </w:div>
    <w:div w:id="486286205">
      <w:bodyDiv w:val="1"/>
      <w:marLeft w:val="0"/>
      <w:marRight w:val="0"/>
      <w:marTop w:val="0"/>
      <w:marBottom w:val="0"/>
      <w:divBdr>
        <w:top w:val="none" w:sz="0" w:space="0" w:color="auto"/>
        <w:left w:val="none" w:sz="0" w:space="0" w:color="auto"/>
        <w:bottom w:val="none" w:sz="0" w:space="0" w:color="auto"/>
        <w:right w:val="none" w:sz="0" w:space="0" w:color="auto"/>
      </w:divBdr>
    </w:div>
    <w:div w:id="529147072">
      <w:bodyDiv w:val="1"/>
      <w:marLeft w:val="0"/>
      <w:marRight w:val="0"/>
      <w:marTop w:val="0"/>
      <w:marBottom w:val="0"/>
      <w:divBdr>
        <w:top w:val="none" w:sz="0" w:space="0" w:color="auto"/>
        <w:left w:val="none" w:sz="0" w:space="0" w:color="auto"/>
        <w:bottom w:val="none" w:sz="0" w:space="0" w:color="auto"/>
        <w:right w:val="none" w:sz="0" w:space="0" w:color="auto"/>
      </w:divBdr>
    </w:div>
    <w:div w:id="536505456">
      <w:bodyDiv w:val="1"/>
      <w:marLeft w:val="0"/>
      <w:marRight w:val="0"/>
      <w:marTop w:val="0"/>
      <w:marBottom w:val="0"/>
      <w:divBdr>
        <w:top w:val="none" w:sz="0" w:space="0" w:color="auto"/>
        <w:left w:val="none" w:sz="0" w:space="0" w:color="auto"/>
        <w:bottom w:val="none" w:sz="0" w:space="0" w:color="auto"/>
        <w:right w:val="none" w:sz="0" w:space="0" w:color="auto"/>
      </w:divBdr>
    </w:div>
    <w:div w:id="652297946">
      <w:bodyDiv w:val="1"/>
      <w:marLeft w:val="0"/>
      <w:marRight w:val="0"/>
      <w:marTop w:val="0"/>
      <w:marBottom w:val="0"/>
      <w:divBdr>
        <w:top w:val="none" w:sz="0" w:space="0" w:color="auto"/>
        <w:left w:val="none" w:sz="0" w:space="0" w:color="auto"/>
        <w:bottom w:val="none" w:sz="0" w:space="0" w:color="auto"/>
        <w:right w:val="none" w:sz="0" w:space="0" w:color="auto"/>
      </w:divBdr>
    </w:div>
    <w:div w:id="685447408">
      <w:bodyDiv w:val="1"/>
      <w:marLeft w:val="0"/>
      <w:marRight w:val="0"/>
      <w:marTop w:val="0"/>
      <w:marBottom w:val="0"/>
      <w:divBdr>
        <w:top w:val="none" w:sz="0" w:space="0" w:color="auto"/>
        <w:left w:val="none" w:sz="0" w:space="0" w:color="auto"/>
        <w:bottom w:val="none" w:sz="0" w:space="0" w:color="auto"/>
        <w:right w:val="none" w:sz="0" w:space="0" w:color="auto"/>
      </w:divBdr>
    </w:div>
    <w:div w:id="695083309">
      <w:bodyDiv w:val="1"/>
      <w:marLeft w:val="0"/>
      <w:marRight w:val="0"/>
      <w:marTop w:val="0"/>
      <w:marBottom w:val="0"/>
      <w:divBdr>
        <w:top w:val="none" w:sz="0" w:space="0" w:color="auto"/>
        <w:left w:val="none" w:sz="0" w:space="0" w:color="auto"/>
        <w:bottom w:val="none" w:sz="0" w:space="0" w:color="auto"/>
        <w:right w:val="none" w:sz="0" w:space="0" w:color="auto"/>
      </w:divBdr>
    </w:div>
    <w:div w:id="698967730">
      <w:bodyDiv w:val="1"/>
      <w:marLeft w:val="0"/>
      <w:marRight w:val="0"/>
      <w:marTop w:val="0"/>
      <w:marBottom w:val="0"/>
      <w:divBdr>
        <w:top w:val="none" w:sz="0" w:space="0" w:color="auto"/>
        <w:left w:val="none" w:sz="0" w:space="0" w:color="auto"/>
        <w:bottom w:val="none" w:sz="0" w:space="0" w:color="auto"/>
        <w:right w:val="none" w:sz="0" w:space="0" w:color="auto"/>
      </w:divBdr>
    </w:div>
    <w:div w:id="747385482">
      <w:bodyDiv w:val="1"/>
      <w:marLeft w:val="0"/>
      <w:marRight w:val="0"/>
      <w:marTop w:val="0"/>
      <w:marBottom w:val="0"/>
      <w:divBdr>
        <w:top w:val="none" w:sz="0" w:space="0" w:color="auto"/>
        <w:left w:val="none" w:sz="0" w:space="0" w:color="auto"/>
        <w:bottom w:val="none" w:sz="0" w:space="0" w:color="auto"/>
        <w:right w:val="none" w:sz="0" w:space="0" w:color="auto"/>
      </w:divBdr>
    </w:div>
    <w:div w:id="755830878">
      <w:bodyDiv w:val="1"/>
      <w:marLeft w:val="0"/>
      <w:marRight w:val="0"/>
      <w:marTop w:val="0"/>
      <w:marBottom w:val="0"/>
      <w:divBdr>
        <w:top w:val="none" w:sz="0" w:space="0" w:color="auto"/>
        <w:left w:val="none" w:sz="0" w:space="0" w:color="auto"/>
        <w:bottom w:val="none" w:sz="0" w:space="0" w:color="auto"/>
        <w:right w:val="none" w:sz="0" w:space="0" w:color="auto"/>
      </w:divBdr>
    </w:div>
    <w:div w:id="762187179">
      <w:bodyDiv w:val="1"/>
      <w:marLeft w:val="0"/>
      <w:marRight w:val="0"/>
      <w:marTop w:val="0"/>
      <w:marBottom w:val="0"/>
      <w:divBdr>
        <w:top w:val="none" w:sz="0" w:space="0" w:color="auto"/>
        <w:left w:val="none" w:sz="0" w:space="0" w:color="auto"/>
        <w:bottom w:val="none" w:sz="0" w:space="0" w:color="auto"/>
        <w:right w:val="none" w:sz="0" w:space="0" w:color="auto"/>
      </w:divBdr>
    </w:div>
    <w:div w:id="812521711">
      <w:bodyDiv w:val="1"/>
      <w:marLeft w:val="0"/>
      <w:marRight w:val="0"/>
      <w:marTop w:val="0"/>
      <w:marBottom w:val="0"/>
      <w:divBdr>
        <w:top w:val="none" w:sz="0" w:space="0" w:color="auto"/>
        <w:left w:val="none" w:sz="0" w:space="0" w:color="auto"/>
        <w:bottom w:val="none" w:sz="0" w:space="0" w:color="auto"/>
        <w:right w:val="none" w:sz="0" w:space="0" w:color="auto"/>
      </w:divBdr>
    </w:div>
    <w:div w:id="850798225">
      <w:bodyDiv w:val="1"/>
      <w:marLeft w:val="0"/>
      <w:marRight w:val="0"/>
      <w:marTop w:val="0"/>
      <w:marBottom w:val="0"/>
      <w:divBdr>
        <w:top w:val="none" w:sz="0" w:space="0" w:color="auto"/>
        <w:left w:val="none" w:sz="0" w:space="0" w:color="auto"/>
        <w:bottom w:val="none" w:sz="0" w:space="0" w:color="auto"/>
        <w:right w:val="none" w:sz="0" w:space="0" w:color="auto"/>
      </w:divBdr>
    </w:div>
    <w:div w:id="880749354">
      <w:bodyDiv w:val="1"/>
      <w:marLeft w:val="0"/>
      <w:marRight w:val="0"/>
      <w:marTop w:val="0"/>
      <w:marBottom w:val="0"/>
      <w:divBdr>
        <w:top w:val="none" w:sz="0" w:space="0" w:color="auto"/>
        <w:left w:val="none" w:sz="0" w:space="0" w:color="auto"/>
        <w:bottom w:val="none" w:sz="0" w:space="0" w:color="auto"/>
        <w:right w:val="none" w:sz="0" w:space="0" w:color="auto"/>
      </w:divBdr>
    </w:div>
    <w:div w:id="900678898">
      <w:bodyDiv w:val="1"/>
      <w:marLeft w:val="0"/>
      <w:marRight w:val="0"/>
      <w:marTop w:val="0"/>
      <w:marBottom w:val="0"/>
      <w:divBdr>
        <w:top w:val="none" w:sz="0" w:space="0" w:color="auto"/>
        <w:left w:val="none" w:sz="0" w:space="0" w:color="auto"/>
        <w:bottom w:val="none" w:sz="0" w:space="0" w:color="auto"/>
        <w:right w:val="none" w:sz="0" w:space="0" w:color="auto"/>
      </w:divBdr>
    </w:div>
    <w:div w:id="919872111">
      <w:bodyDiv w:val="1"/>
      <w:marLeft w:val="0"/>
      <w:marRight w:val="0"/>
      <w:marTop w:val="0"/>
      <w:marBottom w:val="0"/>
      <w:divBdr>
        <w:top w:val="none" w:sz="0" w:space="0" w:color="auto"/>
        <w:left w:val="none" w:sz="0" w:space="0" w:color="auto"/>
        <w:bottom w:val="none" w:sz="0" w:space="0" w:color="auto"/>
        <w:right w:val="none" w:sz="0" w:space="0" w:color="auto"/>
      </w:divBdr>
    </w:div>
    <w:div w:id="953169038">
      <w:bodyDiv w:val="1"/>
      <w:marLeft w:val="0"/>
      <w:marRight w:val="0"/>
      <w:marTop w:val="0"/>
      <w:marBottom w:val="0"/>
      <w:divBdr>
        <w:top w:val="none" w:sz="0" w:space="0" w:color="auto"/>
        <w:left w:val="none" w:sz="0" w:space="0" w:color="auto"/>
        <w:bottom w:val="none" w:sz="0" w:space="0" w:color="auto"/>
        <w:right w:val="none" w:sz="0" w:space="0" w:color="auto"/>
      </w:divBdr>
    </w:div>
    <w:div w:id="1019432496">
      <w:bodyDiv w:val="1"/>
      <w:marLeft w:val="0"/>
      <w:marRight w:val="0"/>
      <w:marTop w:val="0"/>
      <w:marBottom w:val="0"/>
      <w:divBdr>
        <w:top w:val="none" w:sz="0" w:space="0" w:color="auto"/>
        <w:left w:val="none" w:sz="0" w:space="0" w:color="auto"/>
        <w:bottom w:val="none" w:sz="0" w:space="0" w:color="auto"/>
        <w:right w:val="none" w:sz="0" w:space="0" w:color="auto"/>
      </w:divBdr>
    </w:div>
    <w:div w:id="1033384942">
      <w:bodyDiv w:val="1"/>
      <w:marLeft w:val="0"/>
      <w:marRight w:val="0"/>
      <w:marTop w:val="0"/>
      <w:marBottom w:val="0"/>
      <w:divBdr>
        <w:top w:val="none" w:sz="0" w:space="0" w:color="auto"/>
        <w:left w:val="none" w:sz="0" w:space="0" w:color="auto"/>
        <w:bottom w:val="none" w:sz="0" w:space="0" w:color="auto"/>
        <w:right w:val="none" w:sz="0" w:space="0" w:color="auto"/>
      </w:divBdr>
    </w:div>
    <w:div w:id="1074552169">
      <w:bodyDiv w:val="1"/>
      <w:marLeft w:val="0"/>
      <w:marRight w:val="0"/>
      <w:marTop w:val="0"/>
      <w:marBottom w:val="0"/>
      <w:divBdr>
        <w:top w:val="none" w:sz="0" w:space="0" w:color="auto"/>
        <w:left w:val="none" w:sz="0" w:space="0" w:color="auto"/>
        <w:bottom w:val="none" w:sz="0" w:space="0" w:color="auto"/>
        <w:right w:val="none" w:sz="0" w:space="0" w:color="auto"/>
      </w:divBdr>
    </w:div>
    <w:div w:id="1099182769">
      <w:bodyDiv w:val="1"/>
      <w:marLeft w:val="0"/>
      <w:marRight w:val="0"/>
      <w:marTop w:val="0"/>
      <w:marBottom w:val="0"/>
      <w:divBdr>
        <w:top w:val="none" w:sz="0" w:space="0" w:color="auto"/>
        <w:left w:val="none" w:sz="0" w:space="0" w:color="auto"/>
        <w:bottom w:val="none" w:sz="0" w:space="0" w:color="auto"/>
        <w:right w:val="none" w:sz="0" w:space="0" w:color="auto"/>
      </w:divBdr>
    </w:div>
    <w:div w:id="1113669260">
      <w:bodyDiv w:val="1"/>
      <w:marLeft w:val="0"/>
      <w:marRight w:val="0"/>
      <w:marTop w:val="0"/>
      <w:marBottom w:val="0"/>
      <w:divBdr>
        <w:top w:val="none" w:sz="0" w:space="0" w:color="auto"/>
        <w:left w:val="none" w:sz="0" w:space="0" w:color="auto"/>
        <w:bottom w:val="none" w:sz="0" w:space="0" w:color="auto"/>
        <w:right w:val="none" w:sz="0" w:space="0" w:color="auto"/>
      </w:divBdr>
    </w:div>
    <w:div w:id="1125199391">
      <w:bodyDiv w:val="1"/>
      <w:marLeft w:val="0"/>
      <w:marRight w:val="0"/>
      <w:marTop w:val="0"/>
      <w:marBottom w:val="0"/>
      <w:divBdr>
        <w:top w:val="none" w:sz="0" w:space="0" w:color="auto"/>
        <w:left w:val="none" w:sz="0" w:space="0" w:color="auto"/>
        <w:bottom w:val="none" w:sz="0" w:space="0" w:color="auto"/>
        <w:right w:val="none" w:sz="0" w:space="0" w:color="auto"/>
      </w:divBdr>
    </w:div>
    <w:div w:id="1176650819">
      <w:bodyDiv w:val="1"/>
      <w:marLeft w:val="0"/>
      <w:marRight w:val="0"/>
      <w:marTop w:val="0"/>
      <w:marBottom w:val="0"/>
      <w:divBdr>
        <w:top w:val="none" w:sz="0" w:space="0" w:color="auto"/>
        <w:left w:val="none" w:sz="0" w:space="0" w:color="auto"/>
        <w:bottom w:val="none" w:sz="0" w:space="0" w:color="auto"/>
        <w:right w:val="none" w:sz="0" w:space="0" w:color="auto"/>
      </w:divBdr>
    </w:div>
    <w:div w:id="1262760239">
      <w:bodyDiv w:val="1"/>
      <w:marLeft w:val="0"/>
      <w:marRight w:val="0"/>
      <w:marTop w:val="0"/>
      <w:marBottom w:val="0"/>
      <w:divBdr>
        <w:top w:val="none" w:sz="0" w:space="0" w:color="auto"/>
        <w:left w:val="none" w:sz="0" w:space="0" w:color="auto"/>
        <w:bottom w:val="none" w:sz="0" w:space="0" w:color="auto"/>
        <w:right w:val="none" w:sz="0" w:space="0" w:color="auto"/>
      </w:divBdr>
    </w:div>
    <w:div w:id="1307661364">
      <w:bodyDiv w:val="1"/>
      <w:marLeft w:val="0"/>
      <w:marRight w:val="0"/>
      <w:marTop w:val="0"/>
      <w:marBottom w:val="0"/>
      <w:divBdr>
        <w:top w:val="none" w:sz="0" w:space="0" w:color="auto"/>
        <w:left w:val="none" w:sz="0" w:space="0" w:color="auto"/>
        <w:bottom w:val="none" w:sz="0" w:space="0" w:color="auto"/>
        <w:right w:val="none" w:sz="0" w:space="0" w:color="auto"/>
      </w:divBdr>
    </w:div>
    <w:div w:id="1328749165">
      <w:bodyDiv w:val="1"/>
      <w:marLeft w:val="0"/>
      <w:marRight w:val="0"/>
      <w:marTop w:val="0"/>
      <w:marBottom w:val="0"/>
      <w:divBdr>
        <w:top w:val="none" w:sz="0" w:space="0" w:color="auto"/>
        <w:left w:val="none" w:sz="0" w:space="0" w:color="auto"/>
        <w:bottom w:val="none" w:sz="0" w:space="0" w:color="auto"/>
        <w:right w:val="none" w:sz="0" w:space="0" w:color="auto"/>
      </w:divBdr>
      <w:divsChild>
        <w:div w:id="156968767">
          <w:marLeft w:val="274"/>
          <w:marRight w:val="0"/>
          <w:marTop w:val="0"/>
          <w:marBottom w:val="40"/>
          <w:divBdr>
            <w:top w:val="none" w:sz="0" w:space="0" w:color="auto"/>
            <w:left w:val="none" w:sz="0" w:space="0" w:color="auto"/>
            <w:bottom w:val="none" w:sz="0" w:space="0" w:color="auto"/>
            <w:right w:val="none" w:sz="0" w:space="0" w:color="auto"/>
          </w:divBdr>
        </w:div>
        <w:div w:id="289290222">
          <w:marLeft w:val="274"/>
          <w:marRight w:val="0"/>
          <w:marTop w:val="0"/>
          <w:marBottom w:val="40"/>
          <w:divBdr>
            <w:top w:val="none" w:sz="0" w:space="0" w:color="auto"/>
            <w:left w:val="none" w:sz="0" w:space="0" w:color="auto"/>
            <w:bottom w:val="none" w:sz="0" w:space="0" w:color="auto"/>
            <w:right w:val="none" w:sz="0" w:space="0" w:color="auto"/>
          </w:divBdr>
        </w:div>
        <w:div w:id="824050200">
          <w:marLeft w:val="274"/>
          <w:marRight w:val="0"/>
          <w:marTop w:val="0"/>
          <w:marBottom w:val="40"/>
          <w:divBdr>
            <w:top w:val="none" w:sz="0" w:space="0" w:color="auto"/>
            <w:left w:val="none" w:sz="0" w:space="0" w:color="auto"/>
            <w:bottom w:val="none" w:sz="0" w:space="0" w:color="auto"/>
            <w:right w:val="none" w:sz="0" w:space="0" w:color="auto"/>
          </w:divBdr>
        </w:div>
        <w:div w:id="838690063">
          <w:marLeft w:val="274"/>
          <w:marRight w:val="0"/>
          <w:marTop w:val="0"/>
          <w:marBottom w:val="40"/>
          <w:divBdr>
            <w:top w:val="none" w:sz="0" w:space="0" w:color="auto"/>
            <w:left w:val="none" w:sz="0" w:space="0" w:color="auto"/>
            <w:bottom w:val="none" w:sz="0" w:space="0" w:color="auto"/>
            <w:right w:val="none" w:sz="0" w:space="0" w:color="auto"/>
          </w:divBdr>
        </w:div>
        <w:div w:id="887843422">
          <w:marLeft w:val="274"/>
          <w:marRight w:val="0"/>
          <w:marTop w:val="0"/>
          <w:marBottom w:val="40"/>
          <w:divBdr>
            <w:top w:val="none" w:sz="0" w:space="0" w:color="auto"/>
            <w:left w:val="none" w:sz="0" w:space="0" w:color="auto"/>
            <w:bottom w:val="none" w:sz="0" w:space="0" w:color="auto"/>
            <w:right w:val="none" w:sz="0" w:space="0" w:color="auto"/>
          </w:divBdr>
        </w:div>
        <w:div w:id="910189946">
          <w:marLeft w:val="274"/>
          <w:marRight w:val="0"/>
          <w:marTop w:val="0"/>
          <w:marBottom w:val="40"/>
          <w:divBdr>
            <w:top w:val="none" w:sz="0" w:space="0" w:color="auto"/>
            <w:left w:val="none" w:sz="0" w:space="0" w:color="auto"/>
            <w:bottom w:val="none" w:sz="0" w:space="0" w:color="auto"/>
            <w:right w:val="none" w:sz="0" w:space="0" w:color="auto"/>
          </w:divBdr>
        </w:div>
        <w:div w:id="926382541">
          <w:marLeft w:val="274"/>
          <w:marRight w:val="0"/>
          <w:marTop w:val="0"/>
          <w:marBottom w:val="40"/>
          <w:divBdr>
            <w:top w:val="none" w:sz="0" w:space="0" w:color="auto"/>
            <w:left w:val="none" w:sz="0" w:space="0" w:color="auto"/>
            <w:bottom w:val="none" w:sz="0" w:space="0" w:color="auto"/>
            <w:right w:val="none" w:sz="0" w:space="0" w:color="auto"/>
          </w:divBdr>
        </w:div>
        <w:div w:id="966935646">
          <w:marLeft w:val="274"/>
          <w:marRight w:val="0"/>
          <w:marTop w:val="0"/>
          <w:marBottom w:val="40"/>
          <w:divBdr>
            <w:top w:val="none" w:sz="0" w:space="0" w:color="auto"/>
            <w:left w:val="none" w:sz="0" w:space="0" w:color="auto"/>
            <w:bottom w:val="none" w:sz="0" w:space="0" w:color="auto"/>
            <w:right w:val="none" w:sz="0" w:space="0" w:color="auto"/>
          </w:divBdr>
        </w:div>
        <w:div w:id="1608006081">
          <w:marLeft w:val="274"/>
          <w:marRight w:val="0"/>
          <w:marTop w:val="0"/>
          <w:marBottom w:val="40"/>
          <w:divBdr>
            <w:top w:val="none" w:sz="0" w:space="0" w:color="auto"/>
            <w:left w:val="none" w:sz="0" w:space="0" w:color="auto"/>
            <w:bottom w:val="none" w:sz="0" w:space="0" w:color="auto"/>
            <w:right w:val="none" w:sz="0" w:space="0" w:color="auto"/>
          </w:divBdr>
        </w:div>
        <w:div w:id="1631742896">
          <w:marLeft w:val="274"/>
          <w:marRight w:val="0"/>
          <w:marTop w:val="0"/>
          <w:marBottom w:val="40"/>
          <w:divBdr>
            <w:top w:val="none" w:sz="0" w:space="0" w:color="auto"/>
            <w:left w:val="none" w:sz="0" w:space="0" w:color="auto"/>
            <w:bottom w:val="none" w:sz="0" w:space="0" w:color="auto"/>
            <w:right w:val="none" w:sz="0" w:space="0" w:color="auto"/>
          </w:divBdr>
        </w:div>
      </w:divsChild>
    </w:div>
    <w:div w:id="1389917543">
      <w:bodyDiv w:val="1"/>
      <w:marLeft w:val="0"/>
      <w:marRight w:val="0"/>
      <w:marTop w:val="0"/>
      <w:marBottom w:val="0"/>
      <w:divBdr>
        <w:top w:val="none" w:sz="0" w:space="0" w:color="auto"/>
        <w:left w:val="none" w:sz="0" w:space="0" w:color="auto"/>
        <w:bottom w:val="none" w:sz="0" w:space="0" w:color="auto"/>
        <w:right w:val="none" w:sz="0" w:space="0" w:color="auto"/>
      </w:divBdr>
    </w:div>
    <w:div w:id="1393582139">
      <w:bodyDiv w:val="1"/>
      <w:marLeft w:val="0"/>
      <w:marRight w:val="0"/>
      <w:marTop w:val="0"/>
      <w:marBottom w:val="0"/>
      <w:divBdr>
        <w:top w:val="none" w:sz="0" w:space="0" w:color="auto"/>
        <w:left w:val="none" w:sz="0" w:space="0" w:color="auto"/>
        <w:bottom w:val="none" w:sz="0" w:space="0" w:color="auto"/>
        <w:right w:val="none" w:sz="0" w:space="0" w:color="auto"/>
      </w:divBdr>
    </w:div>
    <w:div w:id="1431928232">
      <w:bodyDiv w:val="1"/>
      <w:marLeft w:val="0"/>
      <w:marRight w:val="0"/>
      <w:marTop w:val="0"/>
      <w:marBottom w:val="0"/>
      <w:divBdr>
        <w:top w:val="none" w:sz="0" w:space="0" w:color="auto"/>
        <w:left w:val="none" w:sz="0" w:space="0" w:color="auto"/>
        <w:bottom w:val="none" w:sz="0" w:space="0" w:color="auto"/>
        <w:right w:val="none" w:sz="0" w:space="0" w:color="auto"/>
      </w:divBdr>
    </w:div>
    <w:div w:id="1462382642">
      <w:bodyDiv w:val="1"/>
      <w:marLeft w:val="0"/>
      <w:marRight w:val="0"/>
      <w:marTop w:val="0"/>
      <w:marBottom w:val="0"/>
      <w:divBdr>
        <w:top w:val="none" w:sz="0" w:space="0" w:color="auto"/>
        <w:left w:val="none" w:sz="0" w:space="0" w:color="auto"/>
        <w:bottom w:val="none" w:sz="0" w:space="0" w:color="auto"/>
        <w:right w:val="none" w:sz="0" w:space="0" w:color="auto"/>
      </w:divBdr>
    </w:div>
    <w:div w:id="1487697414">
      <w:bodyDiv w:val="1"/>
      <w:marLeft w:val="0"/>
      <w:marRight w:val="0"/>
      <w:marTop w:val="0"/>
      <w:marBottom w:val="0"/>
      <w:divBdr>
        <w:top w:val="none" w:sz="0" w:space="0" w:color="auto"/>
        <w:left w:val="none" w:sz="0" w:space="0" w:color="auto"/>
        <w:bottom w:val="none" w:sz="0" w:space="0" w:color="auto"/>
        <w:right w:val="none" w:sz="0" w:space="0" w:color="auto"/>
      </w:divBdr>
    </w:div>
    <w:div w:id="1519659163">
      <w:bodyDiv w:val="1"/>
      <w:marLeft w:val="0"/>
      <w:marRight w:val="0"/>
      <w:marTop w:val="0"/>
      <w:marBottom w:val="0"/>
      <w:divBdr>
        <w:top w:val="none" w:sz="0" w:space="0" w:color="auto"/>
        <w:left w:val="none" w:sz="0" w:space="0" w:color="auto"/>
        <w:bottom w:val="none" w:sz="0" w:space="0" w:color="auto"/>
        <w:right w:val="none" w:sz="0" w:space="0" w:color="auto"/>
      </w:divBdr>
    </w:div>
    <w:div w:id="1627808296">
      <w:bodyDiv w:val="1"/>
      <w:marLeft w:val="0"/>
      <w:marRight w:val="0"/>
      <w:marTop w:val="0"/>
      <w:marBottom w:val="0"/>
      <w:divBdr>
        <w:top w:val="none" w:sz="0" w:space="0" w:color="auto"/>
        <w:left w:val="none" w:sz="0" w:space="0" w:color="auto"/>
        <w:bottom w:val="none" w:sz="0" w:space="0" w:color="auto"/>
        <w:right w:val="none" w:sz="0" w:space="0" w:color="auto"/>
      </w:divBdr>
    </w:div>
    <w:div w:id="1630283000">
      <w:bodyDiv w:val="1"/>
      <w:marLeft w:val="0"/>
      <w:marRight w:val="0"/>
      <w:marTop w:val="0"/>
      <w:marBottom w:val="0"/>
      <w:divBdr>
        <w:top w:val="none" w:sz="0" w:space="0" w:color="auto"/>
        <w:left w:val="none" w:sz="0" w:space="0" w:color="auto"/>
        <w:bottom w:val="none" w:sz="0" w:space="0" w:color="auto"/>
        <w:right w:val="none" w:sz="0" w:space="0" w:color="auto"/>
      </w:divBdr>
    </w:div>
    <w:div w:id="1631588885">
      <w:bodyDiv w:val="1"/>
      <w:marLeft w:val="0"/>
      <w:marRight w:val="0"/>
      <w:marTop w:val="0"/>
      <w:marBottom w:val="0"/>
      <w:divBdr>
        <w:top w:val="none" w:sz="0" w:space="0" w:color="auto"/>
        <w:left w:val="none" w:sz="0" w:space="0" w:color="auto"/>
        <w:bottom w:val="none" w:sz="0" w:space="0" w:color="auto"/>
        <w:right w:val="none" w:sz="0" w:space="0" w:color="auto"/>
      </w:divBdr>
    </w:div>
    <w:div w:id="1640651353">
      <w:bodyDiv w:val="1"/>
      <w:marLeft w:val="0"/>
      <w:marRight w:val="0"/>
      <w:marTop w:val="0"/>
      <w:marBottom w:val="0"/>
      <w:divBdr>
        <w:top w:val="none" w:sz="0" w:space="0" w:color="auto"/>
        <w:left w:val="none" w:sz="0" w:space="0" w:color="auto"/>
        <w:bottom w:val="none" w:sz="0" w:space="0" w:color="auto"/>
        <w:right w:val="none" w:sz="0" w:space="0" w:color="auto"/>
      </w:divBdr>
    </w:div>
    <w:div w:id="1653213206">
      <w:bodyDiv w:val="1"/>
      <w:marLeft w:val="0"/>
      <w:marRight w:val="0"/>
      <w:marTop w:val="0"/>
      <w:marBottom w:val="0"/>
      <w:divBdr>
        <w:top w:val="none" w:sz="0" w:space="0" w:color="auto"/>
        <w:left w:val="none" w:sz="0" w:space="0" w:color="auto"/>
        <w:bottom w:val="none" w:sz="0" w:space="0" w:color="auto"/>
        <w:right w:val="none" w:sz="0" w:space="0" w:color="auto"/>
      </w:divBdr>
    </w:div>
    <w:div w:id="1658263426">
      <w:bodyDiv w:val="1"/>
      <w:marLeft w:val="0"/>
      <w:marRight w:val="0"/>
      <w:marTop w:val="0"/>
      <w:marBottom w:val="0"/>
      <w:divBdr>
        <w:top w:val="none" w:sz="0" w:space="0" w:color="auto"/>
        <w:left w:val="none" w:sz="0" w:space="0" w:color="auto"/>
        <w:bottom w:val="none" w:sz="0" w:space="0" w:color="auto"/>
        <w:right w:val="none" w:sz="0" w:space="0" w:color="auto"/>
      </w:divBdr>
    </w:div>
    <w:div w:id="1722753806">
      <w:bodyDiv w:val="1"/>
      <w:marLeft w:val="0"/>
      <w:marRight w:val="0"/>
      <w:marTop w:val="0"/>
      <w:marBottom w:val="0"/>
      <w:divBdr>
        <w:top w:val="none" w:sz="0" w:space="0" w:color="auto"/>
        <w:left w:val="none" w:sz="0" w:space="0" w:color="auto"/>
        <w:bottom w:val="none" w:sz="0" w:space="0" w:color="auto"/>
        <w:right w:val="none" w:sz="0" w:space="0" w:color="auto"/>
      </w:divBdr>
    </w:div>
    <w:div w:id="1814329536">
      <w:bodyDiv w:val="1"/>
      <w:marLeft w:val="0"/>
      <w:marRight w:val="0"/>
      <w:marTop w:val="0"/>
      <w:marBottom w:val="0"/>
      <w:divBdr>
        <w:top w:val="none" w:sz="0" w:space="0" w:color="auto"/>
        <w:left w:val="none" w:sz="0" w:space="0" w:color="auto"/>
        <w:bottom w:val="none" w:sz="0" w:space="0" w:color="auto"/>
        <w:right w:val="none" w:sz="0" w:space="0" w:color="auto"/>
      </w:divBdr>
    </w:div>
    <w:div w:id="1836408254">
      <w:bodyDiv w:val="1"/>
      <w:marLeft w:val="0"/>
      <w:marRight w:val="0"/>
      <w:marTop w:val="0"/>
      <w:marBottom w:val="0"/>
      <w:divBdr>
        <w:top w:val="none" w:sz="0" w:space="0" w:color="auto"/>
        <w:left w:val="none" w:sz="0" w:space="0" w:color="auto"/>
        <w:bottom w:val="none" w:sz="0" w:space="0" w:color="auto"/>
        <w:right w:val="none" w:sz="0" w:space="0" w:color="auto"/>
      </w:divBdr>
      <w:divsChild>
        <w:div w:id="422382389">
          <w:marLeft w:val="547"/>
          <w:marRight w:val="0"/>
          <w:marTop w:val="0"/>
          <w:marBottom w:val="160"/>
          <w:divBdr>
            <w:top w:val="none" w:sz="0" w:space="0" w:color="auto"/>
            <w:left w:val="none" w:sz="0" w:space="0" w:color="auto"/>
            <w:bottom w:val="none" w:sz="0" w:space="0" w:color="auto"/>
            <w:right w:val="none" w:sz="0" w:space="0" w:color="auto"/>
          </w:divBdr>
        </w:div>
        <w:div w:id="1405685251">
          <w:marLeft w:val="547"/>
          <w:marRight w:val="0"/>
          <w:marTop w:val="0"/>
          <w:marBottom w:val="0"/>
          <w:divBdr>
            <w:top w:val="none" w:sz="0" w:space="0" w:color="auto"/>
            <w:left w:val="none" w:sz="0" w:space="0" w:color="auto"/>
            <w:bottom w:val="none" w:sz="0" w:space="0" w:color="auto"/>
            <w:right w:val="none" w:sz="0" w:space="0" w:color="auto"/>
          </w:divBdr>
        </w:div>
        <w:div w:id="1431704727">
          <w:marLeft w:val="547"/>
          <w:marRight w:val="0"/>
          <w:marTop w:val="0"/>
          <w:marBottom w:val="0"/>
          <w:divBdr>
            <w:top w:val="none" w:sz="0" w:space="0" w:color="auto"/>
            <w:left w:val="none" w:sz="0" w:space="0" w:color="auto"/>
            <w:bottom w:val="none" w:sz="0" w:space="0" w:color="auto"/>
            <w:right w:val="none" w:sz="0" w:space="0" w:color="auto"/>
          </w:divBdr>
        </w:div>
      </w:divsChild>
    </w:div>
    <w:div w:id="1875145685">
      <w:bodyDiv w:val="1"/>
      <w:marLeft w:val="0"/>
      <w:marRight w:val="0"/>
      <w:marTop w:val="0"/>
      <w:marBottom w:val="0"/>
      <w:divBdr>
        <w:top w:val="none" w:sz="0" w:space="0" w:color="auto"/>
        <w:left w:val="none" w:sz="0" w:space="0" w:color="auto"/>
        <w:bottom w:val="none" w:sz="0" w:space="0" w:color="auto"/>
        <w:right w:val="none" w:sz="0" w:space="0" w:color="auto"/>
      </w:divBdr>
    </w:div>
    <w:div w:id="1907915946">
      <w:bodyDiv w:val="1"/>
      <w:marLeft w:val="0"/>
      <w:marRight w:val="0"/>
      <w:marTop w:val="0"/>
      <w:marBottom w:val="0"/>
      <w:divBdr>
        <w:top w:val="none" w:sz="0" w:space="0" w:color="auto"/>
        <w:left w:val="none" w:sz="0" w:space="0" w:color="auto"/>
        <w:bottom w:val="none" w:sz="0" w:space="0" w:color="auto"/>
        <w:right w:val="none" w:sz="0" w:space="0" w:color="auto"/>
      </w:divBdr>
    </w:div>
    <w:div w:id="1987663741">
      <w:bodyDiv w:val="1"/>
      <w:marLeft w:val="0"/>
      <w:marRight w:val="0"/>
      <w:marTop w:val="0"/>
      <w:marBottom w:val="0"/>
      <w:divBdr>
        <w:top w:val="none" w:sz="0" w:space="0" w:color="auto"/>
        <w:left w:val="none" w:sz="0" w:space="0" w:color="auto"/>
        <w:bottom w:val="none" w:sz="0" w:space="0" w:color="auto"/>
        <w:right w:val="none" w:sz="0" w:space="0" w:color="auto"/>
      </w:divBdr>
    </w:div>
    <w:div w:id="2059891554">
      <w:bodyDiv w:val="1"/>
      <w:marLeft w:val="0"/>
      <w:marRight w:val="0"/>
      <w:marTop w:val="0"/>
      <w:marBottom w:val="0"/>
      <w:divBdr>
        <w:top w:val="none" w:sz="0" w:space="0" w:color="auto"/>
        <w:left w:val="none" w:sz="0" w:space="0" w:color="auto"/>
        <w:bottom w:val="none" w:sz="0" w:space="0" w:color="auto"/>
        <w:right w:val="none" w:sz="0" w:space="0" w:color="auto"/>
      </w:divBdr>
    </w:div>
    <w:div w:id="2061320437">
      <w:bodyDiv w:val="1"/>
      <w:marLeft w:val="0"/>
      <w:marRight w:val="0"/>
      <w:marTop w:val="0"/>
      <w:marBottom w:val="0"/>
      <w:divBdr>
        <w:top w:val="none" w:sz="0" w:space="0" w:color="auto"/>
        <w:left w:val="none" w:sz="0" w:space="0" w:color="auto"/>
        <w:bottom w:val="none" w:sz="0" w:space="0" w:color="auto"/>
        <w:right w:val="none" w:sz="0" w:space="0" w:color="auto"/>
      </w:divBdr>
    </w:div>
    <w:div w:id="2069382315">
      <w:bodyDiv w:val="1"/>
      <w:marLeft w:val="0"/>
      <w:marRight w:val="0"/>
      <w:marTop w:val="0"/>
      <w:marBottom w:val="0"/>
      <w:divBdr>
        <w:top w:val="none" w:sz="0" w:space="0" w:color="auto"/>
        <w:left w:val="none" w:sz="0" w:space="0" w:color="auto"/>
        <w:bottom w:val="none" w:sz="0" w:space="0" w:color="auto"/>
        <w:right w:val="none" w:sz="0" w:space="0" w:color="auto"/>
      </w:divBdr>
    </w:div>
    <w:div w:id="2081631300">
      <w:bodyDiv w:val="1"/>
      <w:marLeft w:val="0"/>
      <w:marRight w:val="0"/>
      <w:marTop w:val="0"/>
      <w:marBottom w:val="0"/>
      <w:divBdr>
        <w:top w:val="none" w:sz="0" w:space="0" w:color="auto"/>
        <w:left w:val="none" w:sz="0" w:space="0" w:color="auto"/>
        <w:bottom w:val="none" w:sz="0" w:space="0" w:color="auto"/>
        <w:right w:val="none" w:sz="0" w:space="0" w:color="auto"/>
      </w:divBdr>
    </w:div>
    <w:div w:id="2097826883">
      <w:bodyDiv w:val="1"/>
      <w:marLeft w:val="0"/>
      <w:marRight w:val="0"/>
      <w:marTop w:val="0"/>
      <w:marBottom w:val="0"/>
      <w:divBdr>
        <w:top w:val="none" w:sz="0" w:space="0" w:color="auto"/>
        <w:left w:val="none" w:sz="0" w:space="0" w:color="auto"/>
        <w:bottom w:val="none" w:sz="0" w:space="0" w:color="auto"/>
        <w:right w:val="none" w:sz="0" w:space="0" w:color="auto"/>
      </w:divBdr>
    </w:div>
    <w:div w:id="2101412146">
      <w:bodyDiv w:val="1"/>
      <w:marLeft w:val="0"/>
      <w:marRight w:val="0"/>
      <w:marTop w:val="0"/>
      <w:marBottom w:val="0"/>
      <w:divBdr>
        <w:top w:val="none" w:sz="0" w:space="0" w:color="auto"/>
        <w:left w:val="none" w:sz="0" w:space="0" w:color="auto"/>
        <w:bottom w:val="none" w:sz="0" w:space="0" w:color="auto"/>
        <w:right w:val="none" w:sz="0" w:space="0" w:color="auto"/>
      </w:divBdr>
    </w:div>
    <w:div w:id="214627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chart" Target="charts/chart4.xm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mailto:solicitudes@arssenasa.gov.d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2.xml"/><Relationship Id="rId29" Type="http://schemas.openxmlformats.org/officeDocument/2006/relationships/chart" Target="charts/chart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yperlink" Target="mailto:info@arssenasa.gob.do" TargetMode="External"/><Relationship Id="rId37" Type="http://schemas.openxmlformats.org/officeDocument/2006/relationships/image" Target="media/image8.png"/><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mailto:servicioatp@arssenasa.gov.do"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mailto:respuestaalprestador@arssenasa.gob.do"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chart" Target="charts/chart3.xml"/><Relationship Id="rId33" Type="http://schemas.openxmlformats.org/officeDocument/2006/relationships/hyperlink" Target="mailto:raltocosto@arssenasa.gob.do"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almanzar\Desktop\POA%202025\Seguimiento%20al%20POA%202025\Datos%20analisis%20POA.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lmanzar\Desktop\POA%202025\Seguimiento%20al%20POA%202025\Datos%20analisis%20PO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lmanzar\Downloads\Libro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NS-STR-002\Docs%2027%20de%20Febrero$\Gerencia%20de%20Afiliacion\----Coordinacion%20T&#233;cnica----\Memorias%20Institucionales%20GCAFI\Cartera%20Planes%20voluntarios%20V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SNS-STR-002\Docs%2027%20de%20Febrero$\Gerencia%20de%20Afiliacion\----Coordinacion%20T&#233;cnica----\Memorias%20Institucionales%20GCAFI\Cartera%20Planes%20voluntarios%20V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NS-STR-002\Docs%2027%20de%20Febrero$\Gerencia%20de%20Afiliacion\----Coordinacion%20T&#233;cnica----\Memorias%20Institucionales%20GCAFI\Cartera%20Planes%20voluntarios%20V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lmanzar\Downloads\Libro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r>
              <a:rPr lang="es-DO" b="1">
                <a:latin typeface="Times New Roman" panose="02020603050405020304" pitchFamily="18" charset="0"/>
                <a:cs typeface="Times New Roman" panose="02020603050405020304" pitchFamily="18" charset="0"/>
              </a:rPr>
              <a:t>Comportamiento de las proyección de cartera del Subsidiado </a:t>
            </a:r>
          </a:p>
        </c:rich>
      </c:tx>
      <c:layout>
        <c:manualLayout>
          <c:xMode val="edge"/>
          <c:yMode val="edge"/>
          <c:x val="0.25739212897107638"/>
          <c:y val="1.2232415902140673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s-DO"/>
        </a:p>
      </c:txPr>
    </c:title>
    <c:autoTitleDeleted val="0"/>
    <c:plotArea>
      <c:layout>
        <c:manualLayout>
          <c:layoutTarget val="inner"/>
          <c:xMode val="edge"/>
          <c:yMode val="edge"/>
          <c:x val="0.11490860122958318"/>
          <c:y val="0.15508069960537579"/>
          <c:w val="0.85321467222232883"/>
          <c:h val="0.56259456713135347"/>
        </c:manualLayout>
      </c:layout>
      <c:barChart>
        <c:barDir val="col"/>
        <c:grouping val="clustered"/>
        <c:varyColors val="0"/>
        <c:ser>
          <c:idx val="0"/>
          <c:order val="0"/>
          <c:tx>
            <c:strRef>
              <c:f>'Régimen Subsidiado'!$B$2</c:f>
              <c:strCache>
                <c:ptCount val="1"/>
                <c:pt idx="0">
                  <c:v>Programado</c:v>
                </c:pt>
              </c:strCache>
            </c:strRef>
          </c:tx>
          <c:spPr>
            <a:solidFill>
              <a:schemeClr val="accent4">
                <a:shade val="65000"/>
              </a:schemeClr>
            </a:solidFill>
            <a:ln>
              <a:noFill/>
            </a:ln>
            <a:effectLst/>
          </c:spPr>
          <c:invertIfNegative val="0"/>
          <c:cat>
            <c:strRef>
              <c:f>'Régimen Subsidiado'!$A$3:$A$14</c:f>
              <c:strCache>
                <c:ptCount val="11"/>
                <c:pt idx="0">
                  <c:v>Enero </c:v>
                </c:pt>
                <c:pt idx="1">
                  <c:v>Febrero </c:v>
                </c:pt>
                <c:pt idx="2">
                  <c:v>Marzo </c:v>
                </c:pt>
                <c:pt idx="3">
                  <c:v>Abril  </c:v>
                </c:pt>
                <c:pt idx="4">
                  <c:v>mayo  </c:v>
                </c:pt>
                <c:pt idx="5">
                  <c:v>Junio </c:v>
                </c:pt>
                <c:pt idx="6">
                  <c:v>Julio </c:v>
                </c:pt>
                <c:pt idx="7">
                  <c:v>Agosto</c:v>
                </c:pt>
                <c:pt idx="8">
                  <c:v>Septiembre </c:v>
                </c:pt>
                <c:pt idx="9">
                  <c:v>Octubre </c:v>
                </c:pt>
                <c:pt idx="10">
                  <c:v>Noviembre </c:v>
                </c:pt>
              </c:strCache>
            </c:strRef>
          </c:cat>
          <c:val>
            <c:numRef>
              <c:f>'Régimen Subsidiado'!$B$3:$B$14</c:f>
              <c:numCache>
                <c:formatCode>#,##0</c:formatCode>
                <c:ptCount val="11"/>
                <c:pt idx="0">
                  <c:v>5775290</c:v>
                </c:pt>
                <c:pt idx="1">
                  <c:v>5775290</c:v>
                </c:pt>
                <c:pt idx="2">
                  <c:v>5775290</c:v>
                </c:pt>
                <c:pt idx="3">
                  <c:v>5775290</c:v>
                </c:pt>
                <c:pt idx="4">
                  <c:v>5775290</c:v>
                </c:pt>
                <c:pt idx="5">
                  <c:v>5775290</c:v>
                </c:pt>
                <c:pt idx="6">
                  <c:v>5775290</c:v>
                </c:pt>
                <c:pt idx="7">
                  <c:v>5775290</c:v>
                </c:pt>
                <c:pt idx="8">
                  <c:v>5775290</c:v>
                </c:pt>
                <c:pt idx="9">
                  <c:v>5775290</c:v>
                </c:pt>
                <c:pt idx="10">
                  <c:v>5775290</c:v>
                </c:pt>
              </c:numCache>
            </c:numRef>
          </c:val>
          <c:extLst>
            <c:ext xmlns:c16="http://schemas.microsoft.com/office/drawing/2014/chart" uri="{C3380CC4-5D6E-409C-BE32-E72D297353CC}">
              <c16:uniqueId val="{00000000-AA69-4325-BCFD-5383E96BC891}"/>
            </c:ext>
          </c:extLst>
        </c:ser>
        <c:ser>
          <c:idx val="1"/>
          <c:order val="1"/>
          <c:tx>
            <c:strRef>
              <c:f>'Régimen Subsidiado'!$C$2</c:f>
              <c:strCache>
                <c:ptCount val="1"/>
                <c:pt idx="0">
                  <c:v>Ejecutado</c:v>
                </c:pt>
              </c:strCache>
            </c:strRef>
          </c:tx>
          <c:spPr>
            <a:solidFill>
              <a:schemeClr val="accent4"/>
            </a:solidFill>
            <a:ln>
              <a:noFill/>
            </a:ln>
            <a:effectLst/>
          </c:spPr>
          <c:invertIfNegative val="0"/>
          <c:cat>
            <c:strRef>
              <c:f>'Régimen Subsidiado'!$A$3:$A$14</c:f>
              <c:strCache>
                <c:ptCount val="11"/>
                <c:pt idx="0">
                  <c:v>Enero </c:v>
                </c:pt>
                <c:pt idx="1">
                  <c:v>Febrero </c:v>
                </c:pt>
                <c:pt idx="2">
                  <c:v>Marzo </c:v>
                </c:pt>
                <c:pt idx="3">
                  <c:v>Abril  </c:v>
                </c:pt>
                <c:pt idx="4">
                  <c:v>mayo  </c:v>
                </c:pt>
                <c:pt idx="5">
                  <c:v>Junio </c:v>
                </c:pt>
                <c:pt idx="6">
                  <c:v>Julio </c:v>
                </c:pt>
                <c:pt idx="7">
                  <c:v>Agosto</c:v>
                </c:pt>
                <c:pt idx="8">
                  <c:v>Septiembre </c:v>
                </c:pt>
                <c:pt idx="9">
                  <c:v>Octubre </c:v>
                </c:pt>
                <c:pt idx="10">
                  <c:v>Noviembre </c:v>
                </c:pt>
              </c:strCache>
            </c:strRef>
          </c:cat>
          <c:val>
            <c:numRef>
              <c:f>'Régimen Subsidiado'!$C$3:$C$14</c:f>
              <c:numCache>
                <c:formatCode>#,##0</c:formatCode>
                <c:ptCount val="11"/>
                <c:pt idx="0">
                  <c:v>5717699</c:v>
                </c:pt>
                <c:pt idx="1">
                  <c:v>5690985</c:v>
                </c:pt>
                <c:pt idx="2">
                  <c:v>5700908</c:v>
                </c:pt>
                <c:pt idx="3">
                  <c:v>5696227</c:v>
                </c:pt>
                <c:pt idx="4">
                  <c:v>5674922</c:v>
                </c:pt>
                <c:pt idx="5">
                  <c:v>5663201</c:v>
                </c:pt>
                <c:pt idx="6">
                  <c:v>5690402</c:v>
                </c:pt>
                <c:pt idx="7">
                  <c:v>5688654</c:v>
                </c:pt>
                <c:pt idx="8">
                  <c:v>5656916</c:v>
                </c:pt>
                <c:pt idx="9">
                  <c:v>5671067</c:v>
                </c:pt>
                <c:pt idx="10">
                  <c:v>5669125</c:v>
                </c:pt>
              </c:numCache>
            </c:numRef>
          </c:val>
          <c:extLst>
            <c:ext xmlns:c16="http://schemas.microsoft.com/office/drawing/2014/chart" uri="{C3380CC4-5D6E-409C-BE32-E72D297353CC}">
              <c16:uniqueId val="{00000001-AA69-4325-BCFD-5383E96BC891}"/>
            </c:ext>
          </c:extLst>
        </c:ser>
        <c:dLbls>
          <c:showLegendKey val="0"/>
          <c:showVal val="0"/>
          <c:showCatName val="0"/>
          <c:showSerName val="0"/>
          <c:showPercent val="0"/>
          <c:showBubbleSize val="0"/>
        </c:dLbls>
        <c:gapWidth val="150"/>
        <c:axId val="319579952"/>
        <c:axId val="319580432"/>
      </c:barChart>
      <c:lineChart>
        <c:grouping val="standard"/>
        <c:varyColors val="0"/>
        <c:ser>
          <c:idx val="2"/>
          <c:order val="2"/>
          <c:tx>
            <c:strRef>
              <c:f>'Régimen Subsidiado'!$D$2</c:f>
              <c:strCache>
                <c:ptCount val="1"/>
                <c:pt idx="0">
                  <c:v>% Ejecución</c:v>
                </c:pt>
              </c:strCache>
            </c:strRef>
          </c:tx>
          <c:spPr>
            <a:ln w="28575" cap="rnd">
              <a:solidFill>
                <a:schemeClr val="accent4">
                  <a:tint val="65000"/>
                </a:schemeClr>
              </a:solidFill>
              <a:round/>
            </a:ln>
            <a:effectLst/>
          </c:spPr>
          <c:marker>
            <c:symbol val="none"/>
          </c:marker>
          <c:cat>
            <c:strRef>
              <c:f>'Régimen Subsidiado'!$A$3:$A$14</c:f>
              <c:strCache>
                <c:ptCount val="11"/>
                <c:pt idx="0">
                  <c:v>Enero </c:v>
                </c:pt>
                <c:pt idx="1">
                  <c:v>Febrero </c:v>
                </c:pt>
                <c:pt idx="2">
                  <c:v>Marzo </c:v>
                </c:pt>
                <c:pt idx="3">
                  <c:v>Abril  </c:v>
                </c:pt>
                <c:pt idx="4">
                  <c:v>mayo  </c:v>
                </c:pt>
                <c:pt idx="5">
                  <c:v>Junio </c:v>
                </c:pt>
                <c:pt idx="6">
                  <c:v>Julio </c:v>
                </c:pt>
                <c:pt idx="7">
                  <c:v>Agosto</c:v>
                </c:pt>
                <c:pt idx="8">
                  <c:v>Septiembre </c:v>
                </c:pt>
                <c:pt idx="9">
                  <c:v>Octubre </c:v>
                </c:pt>
                <c:pt idx="10">
                  <c:v>Noviembre </c:v>
                </c:pt>
              </c:strCache>
            </c:strRef>
          </c:cat>
          <c:val>
            <c:numRef>
              <c:f>'Régimen Subsidiado'!$D$3:$D$14</c:f>
              <c:numCache>
                <c:formatCode>0%</c:formatCode>
                <c:ptCount val="11"/>
                <c:pt idx="0">
                  <c:v>0.99002803322430566</c:v>
                </c:pt>
                <c:pt idx="1">
                  <c:v>0.98540246463813941</c:v>
                </c:pt>
                <c:pt idx="2">
                  <c:v>0.98712064675540101</c:v>
                </c:pt>
                <c:pt idx="3">
                  <c:v>0.98631012468637935</c:v>
                </c:pt>
                <c:pt idx="4">
                  <c:v>0.98262113244529714</c:v>
                </c:pt>
                <c:pt idx="5">
                  <c:v>0.98059162397039801</c:v>
                </c:pt>
                <c:pt idx="6">
                  <c:v>0.9853015173264027</c:v>
                </c:pt>
                <c:pt idx="7">
                  <c:v>0.98499884854267061</c:v>
                </c:pt>
                <c:pt idx="8">
                  <c:v>0.97950336693049178</c:v>
                </c:pt>
                <c:pt idx="9">
                  <c:v>0.98195363349719234</c:v>
                </c:pt>
                <c:pt idx="10">
                  <c:v>0.9816173733267074</c:v>
                </c:pt>
              </c:numCache>
            </c:numRef>
          </c:val>
          <c:smooth val="0"/>
          <c:extLst>
            <c:ext xmlns:c16="http://schemas.microsoft.com/office/drawing/2014/chart" uri="{C3380CC4-5D6E-409C-BE32-E72D297353CC}">
              <c16:uniqueId val="{00000002-AA69-4325-BCFD-5383E96BC891}"/>
            </c:ext>
          </c:extLst>
        </c:ser>
        <c:dLbls>
          <c:showLegendKey val="0"/>
          <c:showVal val="0"/>
          <c:showCatName val="0"/>
          <c:showSerName val="0"/>
          <c:showPercent val="0"/>
          <c:showBubbleSize val="0"/>
        </c:dLbls>
        <c:marker val="1"/>
        <c:smooth val="0"/>
        <c:axId val="222025664"/>
        <c:axId val="222026144"/>
      </c:lineChart>
      <c:catAx>
        <c:axId val="31957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DO"/>
          </a:p>
        </c:txPr>
        <c:crossAx val="319580432"/>
        <c:crosses val="autoZero"/>
        <c:auto val="1"/>
        <c:lblAlgn val="ctr"/>
        <c:lblOffset val="100"/>
        <c:noMultiLvlLbl val="0"/>
      </c:catAx>
      <c:valAx>
        <c:axId val="31958043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s-DO"/>
          </a:p>
        </c:txPr>
        <c:crossAx val="319579952"/>
        <c:crosses val="autoZero"/>
        <c:crossBetween val="between"/>
      </c:valAx>
      <c:valAx>
        <c:axId val="22202614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s-DO"/>
          </a:p>
        </c:txPr>
        <c:crossAx val="222025664"/>
        <c:crosses val="max"/>
        <c:crossBetween val="between"/>
      </c:valAx>
      <c:catAx>
        <c:axId val="222025664"/>
        <c:scaling>
          <c:orientation val="minMax"/>
        </c:scaling>
        <c:delete val="1"/>
        <c:axPos val="b"/>
        <c:numFmt formatCode="General" sourceLinked="1"/>
        <c:majorTickMark val="none"/>
        <c:minorTickMark val="none"/>
        <c:tickLblPos val="nextTo"/>
        <c:crossAx val="22202614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Calibri" panose="020F0502020204030204" pitchFamily="34" charset="0"/>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D8589"/>
                </a:solidFill>
                <a:latin typeface="+mn-lt"/>
                <a:ea typeface="+mn-ea"/>
                <a:cs typeface="Arial" panose="020B0604020202020204" pitchFamily="34" charset="0"/>
              </a:defRPr>
            </a:pPr>
            <a:r>
              <a:rPr lang="en-US" sz="1200" b="1" i="0" u="none" strike="noStrike" kern="1200" spc="0" baseline="0">
                <a:solidFill>
                  <a:srgbClr val="7D8589"/>
                </a:solidFill>
                <a:latin typeface="Times New Roman" panose="02020603050405020304" pitchFamily="18" charset="0"/>
                <a:cs typeface="Times New Roman" panose="02020603050405020304" pitchFamily="18" charset="0"/>
              </a:rPr>
              <a:t>Participación de mercado</a:t>
            </a:r>
          </a:p>
        </c:rich>
      </c:tx>
      <c:layout>
        <c:manualLayout>
          <c:xMode val="edge"/>
          <c:yMode val="edge"/>
          <c:x val="0.33028662185831892"/>
          <c:y val="2.65721877767936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D8589"/>
              </a:solidFill>
              <a:latin typeface="+mn-lt"/>
              <a:ea typeface="+mn-ea"/>
              <a:cs typeface="Arial" panose="020B0604020202020204" pitchFamily="34" charset="0"/>
            </a:defRPr>
          </a:pPr>
          <a:endParaRPr lang="es-DO"/>
        </a:p>
      </c:txPr>
    </c:title>
    <c:autoTitleDeleted val="0"/>
    <c:plotArea>
      <c:layout/>
      <c:pieChart>
        <c:varyColors val="1"/>
        <c:ser>
          <c:idx val="0"/>
          <c:order val="0"/>
          <c:tx>
            <c:strRef>
              <c:f>Hoja1!$Y$3</c:f>
              <c:strCache>
                <c:ptCount val="1"/>
                <c:pt idx="0">
                  <c:v>%</c:v>
                </c:pt>
              </c:strCache>
            </c:strRef>
          </c:tx>
          <c:dPt>
            <c:idx val="0"/>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1-6291-4A40-99D6-0169467409B6}"/>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6291-4A40-99D6-0169467409B6}"/>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6291-4A40-99D6-0169467409B6}"/>
              </c:ext>
            </c:extLst>
          </c:dPt>
          <c:dPt>
            <c:idx val="3"/>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7-6291-4A40-99D6-0169467409B6}"/>
              </c:ext>
            </c:extLst>
          </c:dPt>
          <c:dPt>
            <c:idx val="4"/>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9-6291-4A40-99D6-0169467409B6}"/>
              </c:ext>
            </c:extLst>
          </c:dPt>
          <c:dLbls>
            <c:dLbl>
              <c:idx val="0"/>
              <c:layout>
                <c:manualLayout>
                  <c:x val="6.4792353112299358E-3"/>
                  <c:y val="-3.8569217309374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91-4A40-99D6-0169467409B6}"/>
                </c:ext>
              </c:extLst>
            </c:dLbl>
            <c:dLbl>
              <c:idx val="1"/>
              <c:layout>
                <c:manualLayout>
                  <c:x val="-5.0724046725570647E-3"/>
                  <c:y val="-5.5088199445154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91-4A40-99D6-0169467409B6}"/>
                </c:ext>
              </c:extLst>
            </c:dLbl>
            <c:dLbl>
              <c:idx val="2"/>
              <c:layout>
                <c:manualLayout>
                  <c:x val="1.1395474236303214E-2"/>
                  <c:y val="2.2335509343383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91-4A40-99D6-0169467409B6}"/>
                </c:ext>
              </c:extLst>
            </c:dLbl>
            <c:dLbl>
              <c:idx val="3"/>
              <c:layout>
                <c:manualLayout>
                  <c:x val="-1.1547136372986612E-2"/>
                  <c:y val="2.8255228780163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91-4A40-99D6-0169467409B6}"/>
                </c:ext>
              </c:extLst>
            </c:dLbl>
            <c:dLbl>
              <c:idx val="4"/>
              <c:layout>
                <c:manualLayout>
                  <c:x val="1.1027030185147092E-2"/>
                  <c:y val="5.039968294561470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91-4A40-99D6-0169467409B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Hoja1!$X$4:$X$8</c:f>
              <c:strCache>
                <c:ptCount val="5"/>
                <c:pt idx="0">
                  <c:v>SeNaSa</c:v>
                </c:pt>
                <c:pt idx="1">
                  <c:v>Primera ARS</c:v>
                </c:pt>
                <c:pt idx="2">
                  <c:v>MAPRE</c:v>
                </c:pt>
                <c:pt idx="3">
                  <c:v>Futuro</c:v>
                </c:pt>
                <c:pt idx="4">
                  <c:v>Universal</c:v>
                </c:pt>
              </c:strCache>
            </c:strRef>
          </c:cat>
          <c:val>
            <c:numRef>
              <c:f>Hoja1!$Y$4:$Y$8</c:f>
              <c:numCache>
                <c:formatCode>0%</c:formatCode>
                <c:ptCount val="5"/>
                <c:pt idx="0">
                  <c:v>0.37</c:v>
                </c:pt>
                <c:pt idx="1">
                  <c:v>0.23</c:v>
                </c:pt>
                <c:pt idx="2">
                  <c:v>0.1</c:v>
                </c:pt>
                <c:pt idx="3">
                  <c:v>7.0000000000000007E-2</c:v>
                </c:pt>
                <c:pt idx="4">
                  <c:v>0.05</c:v>
                </c:pt>
              </c:numCache>
            </c:numRef>
          </c:val>
          <c:extLst>
            <c:ext xmlns:c16="http://schemas.microsoft.com/office/drawing/2014/chart" uri="{C3380CC4-5D6E-409C-BE32-E72D297353CC}">
              <c16:uniqueId val="{0000000A-6291-4A40-99D6-0169467409B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rgbClr val="7D8589"/>
                </a:solidFill>
                <a:latin typeface="Times New Roman" panose="02020603050405020304" pitchFamily="18" charset="0"/>
                <a:cs typeface="Times New Roman" panose="02020603050405020304" pitchFamily="18" charset="0"/>
              </a:rPr>
              <a:t>Cartera dispersada</a:t>
            </a:r>
          </a:p>
        </c:rich>
      </c:tx>
      <c:layout>
        <c:manualLayout>
          <c:xMode val="edge"/>
          <c:yMode val="edge"/>
          <c:x val="0.2536434976084842"/>
          <c:y val="3.27868852459016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2.4816694867456288E-2"/>
          <c:y val="0.17666666666666667"/>
          <c:w val="0.9503666102650874"/>
          <c:h val="0.69104636920384954"/>
        </c:manualLayout>
      </c:layout>
      <c:barChart>
        <c:barDir val="col"/>
        <c:grouping val="clustered"/>
        <c:varyColors val="0"/>
        <c:ser>
          <c:idx val="0"/>
          <c:order val="0"/>
          <c:tx>
            <c:strRef>
              <c:f>Hoja2!$I$1</c:f>
              <c:strCache>
                <c:ptCount val="1"/>
                <c:pt idx="0">
                  <c:v>Participación Octubre 2025</c:v>
                </c:pt>
              </c:strCache>
            </c:strRef>
          </c:tx>
          <c:spPr>
            <a:solidFill>
              <a:srgbClr val="142F62"/>
            </a:solidFill>
            <a:ln w="19050">
              <a:solidFill>
                <a:schemeClr val="lt1"/>
              </a:solidFill>
            </a:ln>
            <a:effectLst/>
          </c:spPr>
          <c:invertIfNegative val="0"/>
          <c:dPt>
            <c:idx val="0"/>
            <c:invertIfNegative val="0"/>
            <c:bubble3D val="0"/>
            <c:spPr>
              <a:solidFill>
                <a:srgbClr val="142F62"/>
              </a:solidFill>
              <a:ln w="19050">
                <a:solidFill>
                  <a:schemeClr val="lt1"/>
                </a:solidFill>
              </a:ln>
              <a:effectLst/>
            </c:spPr>
            <c:extLst>
              <c:ext xmlns:c16="http://schemas.microsoft.com/office/drawing/2014/chart" uri="{C3380CC4-5D6E-409C-BE32-E72D297353CC}">
                <c16:uniqueId val="{00000001-2D53-4509-B528-B848678B57B6}"/>
              </c:ext>
            </c:extLst>
          </c:dPt>
          <c:dPt>
            <c:idx val="1"/>
            <c:invertIfNegative val="0"/>
            <c:bubble3D val="0"/>
            <c:spPr>
              <a:solidFill>
                <a:srgbClr val="142F62"/>
              </a:solidFill>
              <a:ln w="19050">
                <a:solidFill>
                  <a:schemeClr val="lt1"/>
                </a:solidFill>
              </a:ln>
              <a:effectLst/>
            </c:spPr>
            <c:extLst>
              <c:ext xmlns:c16="http://schemas.microsoft.com/office/drawing/2014/chart" uri="{C3380CC4-5D6E-409C-BE32-E72D297353CC}">
                <c16:uniqueId val="{00000003-2D53-4509-B528-B848678B57B6}"/>
              </c:ext>
            </c:extLst>
          </c:dPt>
          <c:dPt>
            <c:idx val="2"/>
            <c:invertIfNegative val="0"/>
            <c:bubble3D val="0"/>
            <c:spPr>
              <a:solidFill>
                <a:srgbClr val="142F62"/>
              </a:solidFill>
              <a:ln w="19050">
                <a:solidFill>
                  <a:schemeClr val="lt1"/>
                </a:solidFill>
              </a:ln>
              <a:effectLst/>
            </c:spPr>
            <c:extLst>
              <c:ext xmlns:c16="http://schemas.microsoft.com/office/drawing/2014/chart" uri="{C3380CC4-5D6E-409C-BE32-E72D297353CC}">
                <c16:uniqueId val="{00000005-2D53-4509-B528-B848678B57B6}"/>
              </c:ext>
            </c:extLst>
          </c:dPt>
          <c:dPt>
            <c:idx val="3"/>
            <c:invertIfNegative val="0"/>
            <c:bubble3D val="0"/>
            <c:spPr>
              <a:solidFill>
                <a:srgbClr val="142F62"/>
              </a:solidFill>
              <a:ln w="19050">
                <a:solidFill>
                  <a:schemeClr val="lt1"/>
                </a:solidFill>
              </a:ln>
              <a:effectLst/>
            </c:spPr>
            <c:extLst>
              <c:ext xmlns:c16="http://schemas.microsoft.com/office/drawing/2014/chart" uri="{C3380CC4-5D6E-409C-BE32-E72D297353CC}">
                <c16:uniqueId val="{00000007-2D53-4509-B528-B848678B57B6}"/>
              </c:ext>
            </c:extLst>
          </c:dPt>
          <c:dPt>
            <c:idx val="4"/>
            <c:invertIfNegative val="0"/>
            <c:bubble3D val="0"/>
            <c:spPr>
              <a:solidFill>
                <a:srgbClr val="142F62"/>
              </a:solidFill>
              <a:ln w="19050">
                <a:solidFill>
                  <a:schemeClr val="lt1"/>
                </a:solidFill>
              </a:ln>
              <a:effectLst/>
            </c:spPr>
            <c:extLst>
              <c:ext xmlns:c16="http://schemas.microsoft.com/office/drawing/2014/chart" uri="{C3380CC4-5D6E-409C-BE32-E72D297353CC}">
                <c16:uniqueId val="{00000009-2D53-4509-B528-B848678B57B6}"/>
              </c:ext>
            </c:extLst>
          </c:dPt>
          <c:dLbls>
            <c:dLbl>
              <c:idx val="0"/>
              <c:tx>
                <c:rich>
                  <a:bodyPr/>
                  <a:lstStyle/>
                  <a:p>
                    <a:r>
                      <a:rPr lang="en-US"/>
                      <a:t>1,806,196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D53-4509-B528-B848678B57B6}"/>
                </c:ext>
              </c:extLst>
            </c:dLbl>
            <c:dLbl>
              <c:idx val="1"/>
              <c:tx>
                <c:rich>
                  <a:bodyPr/>
                  <a:lstStyle/>
                  <a:p>
                    <a:r>
                      <a:rPr lang="en-US"/>
                      <a:t>1,115,945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D53-4509-B528-B848678B57B6}"/>
                </c:ext>
              </c:extLst>
            </c:dLbl>
            <c:dLbl>
              <c:idx val="2"/>
              <c:tx>
                <c:rich>
                  <a:bodyPr/>
                  <a:lstStyle/>
                  <a:p>
                    <a:r>
                      <a:rPr lang="en-US"/>
                      <a:t>473,878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D53-4509-B528-B848678B57B6}"/>
                </c:ext>
              </c:extLst>
            </c:dLbl>
            <c:dLbl>
              <c:idx val="3"/>
              <c:tx>
                <c:rich>
                  <a:bodyPr/>
                  <a:lstStyle/>
                  <a:p>
                    <a:r>
                      <a:rPr lang="en-US"/>
                      <a:t>341,446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D53-4509-B528-B848678B57B6}"/>
                </c:ext>
              </c:extLst>
            </c:dLbl>
            <c:dLbl>
              <c:idx val="4"/>
              <c:tx>
                <c:rich>
                  <a:bodyPr/>
                  <a:lstStyle/>
                  <a:p>
                    <a:r>
                      <a:rPr lang="en-US"/>
                      <a:t>260,478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D53-4509-B528-B848678B57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Hoja2!$H$2:$H$6</c:f>
              <c:strCache>
                <c:ptCount val="5"/>
                <c:pt idx="0">
                  <c:v>SeNaSa</c:v>
                </c:pt>
                <c:pt idx="1">
                  <c:v>Primera ARS</c:v>
                </c:pt>
                <c:pt idx="2">
                  <c:v>MAPFRE Salud ARS</c:v>
                </c:pt>
                <c:pt idx="3">
                  <c:v>ARS Futuro</c:v>
                </c:pt>
                <c:pt idx="4">
                  <c:v>ARS Universal</c:v>
                </c:pt>
              </c:strCache>
            </c:strRef>
          </c:cat>
          <c:val>
            <c:numRef>
              <c:f>Hoja2!$I$2:$I$6</c:f>
              <c:numCache>
                <c:formatCode>#,##0</c:formatCode>
                <c:ptCount val="5"/>
                <c:pt idx="0">
                  <c:v>1820187</c:v>
                </c:pt>
                <c:pt idx="1">
                  <c:v>1127409</c:v>
                </c:pt>
                <c:pt idx="2">
                  <c:v>477980</c:v>
                </c:pt>
                <c:pt idx="3">
                  <c:v>343393</c:v>
                </c:pt>
                <c:pt idx="4">
                  <c:v>261713</c:v>
                </c:pt>
              </c:numCache>
            </c:numRef>
          </c:val>
          <c:extLst>
            <c:ext xmlns:c16="http://schemas.microsoft.com/office/drawing/2014/chart" uri="{C3380CC4-5D6E-409C-BE32-E72D297353CC}">
              <c16:uniqueId val="{0000000A-2D53-4509-B528-B848678B57B6}"/>
            </c:ext>
          </c:extLst>
        </c:ser>
        <c:dLbls>
          <c:showLegendKey val="0"/>
          <c:showVal val="0"/>
          <c:showCatName val="0"/>
          <c:showSerName val="0"/>
          <c:showPercent val="0"/>
          <c:showBubbleSize val="0"/>
        </c:dLbls>
        <c:gapWidth val="150"/>
        <c:axId val="387716064"/>
        <c:axId val="387714624"/>
      </c:barChart>
      <c:catAx>
        <c:axId val="3877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crossAx val="387714624"/>
        <c:crosses val="autoZero"/>
        <c:auto val="1"/>
        <c:lblAlgn val="ctr"/>
        <c:lblOffset val="100"/>
        <c:noMultiLvlLbl val="0"/>
      </c:catAx>
      <c:valAx>
        <c:axId val="387714624"/>
        <c:scaling>
          <c:orientation val="minMax"/>
        </c:scaling>
        <c:delete val="1"/>
        <c:axPos val="l"/>
        <c:numFmt formatCode="#,##0" sourceLinked="1"/>
        <c:majorTickMark val="none"/>
        <c:minorTickMark val="none"/>
        <c:tickLblPos val="nextTo"/>
        <c:crossAx val="3877160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b="1">
                <a:solidFill>
                  <a:srgbClr val="7D8589"/>
                </a:solidFill>
                <a:latin typeface="Times New Roman" panose="02020603050405020304" pitchFamily="18" charset="0"/>
                <a:cs typeface="Times New Roman" panose="02020603050405020304" pitchFamily="18" charset="0"/>
              </a:rPr>
              <a:t>Comportamiento de cartera de</a:t>
            </a:r>
            <a:r>
              <a:rPr lang="en-US" sz="1200" b="1" baseline="0">
                <a:solidFill>
                  <a:srgbClr val="7D8589"/>
                </a:solidFill>
                <a:latin typeface="Times New Roman" panose="02020603050405020304" pitchFamily="18" charset="0"/>
                <a:cs typeface="Times New Roman" panose="02020603050405020304" pitchFamily="18" charset="0"/>
              </a:rPr>
              <a:t> Planes complementarios</a:t>
            </a:r>
            <a:endParaRPr lang="en-US" sz="1200" b="1">
              <a:solidFill>
                <a:srgbClr val="7D8589"/>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Hoja6!$G$2</c:f>
              <c:strCache>
                <c:ptCount val="1"/>
                <c:pt idx="0">
                  <c:v>Cantidad</c:v>
                </c:pt>
              </c:strCache>
            </c:strRef>
          </c:tx>
          <c:spPr>
            <a:solidFill>
              <a:srgbClr val="142F62"/>
            </a:solidFill>
            <a:ln>
              <a:noFill/>
            </a:ln>
            <a:effectLst/>
          </c:spPr>
          <c:invertIfNegative val="0"/>
          <c:cat>
            <c:strRef>
              <c:f>Hoja6!$F$3:$F$13</c:f>
              <c:strCache>
                <c:ptCount val="11"/>
                <c:pt idx="0">
                  <c:v>Diciembre (2024)</c:v>
                </c:pt>
                <c:pt idx="1">
                  <c:v>Enero</c:v>
                </c:pt>
                <c:pt idx="2">
                  <c:v>Febrero</c:v>
                </c:pt>
                <c:pt idx="3">
                  <c:v>Marzo</c:v>
                </c:pt>
                <c:pt idx="4">
                  <c:v>Abril</c:v>
                </c:pt>
                <c:pt idx="5">
                  <c:v>Mayo</c:v>
                </c:pt>
                <c:pt idx="6">
                  <c:v>Junio</c:v>
                </c:pt>
                <c:pt idx="7">
                  <c:v>Julio</c:v>
                </c:pt>
                <c:pt idx="8">
                  <c:v>Agosto</c:v>
                </c:pt>
                <c:pt idx="9">
                  <c:v>Septiembre</c:v>
                </c:pt>
                <c:pt idx="10">
                  <c:v>Octubre</c:v>
                </c:pt>
              </c:strCache>
            </c:strRef>
          </c:cat>
          <c:val>
            <c:numRef>
              <c:f>Hoja6!$G$3:$G$13</c:f>
              <c:numCache>
                <c:formatCode>_-* #,##0_-;\-* #,##0_-;_-* "-"??_-;_-@_-</c:formatCode>
                <c:ptCount val="11"/>
                <c:pt idx="0">
                  <c:v>263282</c:v>
                </c:pt>
                <c:pt idx="1">
                  <c:v>284604</c:v>
                </c:pt>
                <c:pt idx="2">
                  <c:v>288088</c:v>
                </c:pt>
                <c:pt idx="3">
                  <c:v>291804</c:v>
                </c:pt>
                <c:pt idx="4">
                  <c:v>295177</c:v>
                </c:pt>
                <c:pt idx="5">
                  <c:v>300470</c:v>
                </c:pt>
                <c:pt idx="6">
                  <c:v>303494</c:v>
                </c:pt>
                <c:pt idx="7">
                  <c:v>305638</c:v>
                </c:pt>
                <c:pt idx="8">
                  <c:v>306561</c:v>
                </c:pt>
                <c:pt idx="9">
                  <c:v>308290</c:v>
                </c:pt>
                <c:pt idx="10">
                  <c:v>327862</c:v>
                </c:pt>
              </c:numCache>
            </c:numRef>
          </c:val>
          <c:extLst>
            <c:ext xmlns:c16="http://schemas.microsoft.com/office/drawing/2014/chart" uri="{C3380CC4-5D6E-409C-BE32-E72D297353CC}">
              <c16:uniqueId val="{00000000-5690-476D-AFC9-285C9AE0336F}"/>
            </c:ext>
          </c:extLst>
        </c:ser>
        <c:dLbls>
          <c:showLegendKey val="0"/>
          <c:showVal val="0"/>
          <c:showCatName val="0"/>
          <c:showSerName val="0"/>
          <c:showPercent val="0"/>
          <c:showBubbleSize val="0"/>
        </c:dLbls>
        <c:gapWidth val="150"/>
        <c:axId val="1193953055"/>
        <c:axId val="1193952095"/>
      </c:barChart>
      <c:catAx>
        <c:axId val="119395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93952095"/>
        <c:crosses val="autoZero"/>
        <c:auto val="1"/>
        <c:lblAlgn val="ctr"/>
        <c:lblOffset val="100"/>
        <c:noMultiLvlLbl val="0"/>
      </c:catAx>
      <c:valAx>
        <c:axId val="1193952095"/>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s-DO"/>
          </a:p>
        </c:txPr>
        <c:crossAx val="11939530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rgbClr val="7D8589"/>
                </a:solidFill>
                <a:latin typeface="Times New Roman" panose="02020603050405020304" pitchFamily="18" charset="0"/>
                <a:cs typeface="Times New Roman" panose="02020603050405020304" pitchFamily="18" charset="0"/>
              </a:rPr>
              <a:t>Cartera de planes voluntarios</a:t>
            </a:r>
            <a:r>
              <a:rPr lang="en-US" sz="1100" b="1" baseline="0">
                <a:solidFill>
                  <a:srgbClr val="7D8589"/>
                </a:solidFill>
                <a:latin typeface="Times New Roman" panose="02020603050405020304" pitchFamily="18" charset="0"/>
                <a:cs typeface="Times New Roman" panose="02020603050405020304" pitchFamily="18" charset="0"/>
              </a:rPr>
              <a:t> Larimar</a:t>
            </a:r>
            <a:endParaRPr lang="en-US" sz="1100" b="1">
              <a:solidFill>
                <a:srgbClr val="7D8589"/>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Hoja2!$G$4</c:f>
              <c:strCache>
                <c:ptCount val="1"/>
                <c:pt idx="0">
                  <c:v>Cartera</c:v>
                </c:pt>
              </c:strCache>
            </c:strRef>
          </c:tx>
          <c:spPr>
            <a:solidFill>
              <a:srgbClr val="142F62"/>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1-874F-4059-BD28-A15A43CBE782}"/>
              </c:ext>
            </c:extLst>
          </c:dPt>
          <c:dPt>
            <c:idx val="1"/>
            <c:invertIfNegative val="0"/>
            <c:bubble3D val="0"/>
            <c:spPr>
              <a:solidFill>
                <a:srgbClr val="142F62"/>
              </a:solidFill>
              <a:ln>
                <a:noFill/>
              </a:ln>
              <a:effectLst/>
            </c:spPr>
            <c:extLst>
              <c:ext xmlns:c16="http://schemas.microsoft.com/office/drawing/2014/chart" uri="{C3380CC4-5D6E-409C-BE32-E72D297353CC}">
                <c16:uniqueId val="{00000003-874F-4059-BD28-A15A43CBE782}"/>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4F-4059-BD28-A15A43CBE78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4F-4059-BD28-A15A43CBE78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Hoja2!$F$5:$F$6</c:f>
              <c:numCache>
                <c:formatCode>General</c:formatCode>
                <c:ptCount val="2"/>
                <c:pt idx="0">
                  <c:v>2024</c:v>
                </c:pt>
                <c:pt idx="1">
                  <c:v>2025</c:v>
                </c:pt>
              </c:numCache>
            </c:numRef>
          </c:cat>
          <c:val>
            <c:numRef>
              <c:f>Hoja2!$G$5:$G$6</c:f>
              <c:numCache>
                <c:formatCode>_-* #,##0_-;\-* #,##0_-;_-* "-"??_-;_-@_-</c:formatCode>
                <c:ptCount val="2"/>
                <c:pt idx="0">
                  <c:v>2438</c:v>
                </c:pt>
                <c:pt idx="1">
                  <c:v>7691</c:v>
                </c:pt>
              </c:numCache>
            </c:numRef>
          </c:val>
          <c:extLst>
            <c:ext xmlns:c16="http://schemas.microsoft.com/office/drawing/2014/chart" uri="{C3380CC4-5D6E-409C-BE32-E72D297353CC}">
              <c16:uniqueId val="{00000004-874F-4059-BD28-A15A43CBE782}"/>
            </c:ext>
          </c:extLst>
        </c:ser>
        <c:dLbls>
          <c:showLegendKey val="0"/>
          <c:showVal val="0"/>
          <c:showCatName val="0"/>
          <c:showSerName val="0"/>
          <c:showPercent val="0"/>
          <c:showBubbleSize val="0"/>
        </c:dLbls>
        <c:gapWidth val="219"/>
        <c:overlap val="-27"/>
        <c:axId val="1593817680"/>
        <c:axId val="1593816720"/>
      </c:barChart>
      <c:catAx>
        <c:axId val="15938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crossAx val="1593816720"/>
        <c:crosses val="autoZero"/>
        <c:auto val="1"/>
        <c:lblAlgn val="ctr"/>
        <c:lblOffset val="100"/>
        <c:noMultiLvlLbl val="0"/>
      </c:catAx>
      <c:valAx>
        <c:axId val="1593816720"/>
        <c:scaling>
          <c:orientation val="minMax"/>
        </c:scaling>
        <c:delete val="1"/>
        <c:axPos val="l"/>
        <c:numFmt formatCode="_-* #,##0_-;\-* #,##0_-;_-* &quot;-&quot;??_-;_-@_-" sourceLinked="1"/>
        <c:majorTickMark val="none"/>
        <c:minorTickMark val="none"/>
        <c:tickLblPos val="nextTo"/>
        <c:crossAx val="159381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100" b="1">
                <a:solidFill>
                  <a:srgbClr val="7D8589"/>
                </a:solidFill>
                <a:latin typeface="Times New Roman" panose="02020603050405020304" pitchFamily="18" charset="0"/>
                <a:cs typeface="Times New Roman" panose="02020603050405020304" pitchFamily="18" charset="0"/>
              </a:rPr>
              <a:t>Cartera de planes voluntarios</a:t>
            </a:r>
            <a:r>
              <a:rPr lang="en-US" sz="1100" b="1" baseline="0">
                <a:solidFill>
                  <a:srgbClr val="7D8589"/>
                </a:solidFill>
                <a:latin typeface="Times New Roman" panose="02020603050405020304" pitchFamily="18" charset="0"/>
                <a:cs typeface="Times New Roman" panose="02020603050405020304" pitchFamily="18" charset="0"/>
              </a:rPr>
              <a:t> por oficina del exterior</a:t>
            </a:r>
            <a:endParaRPr lang="en-US" sz="1100" b="1">
              <a:solidFill>
                <a:srgbClr val="7D8589"/>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Hoja2!$H$29</c:f>
              <c:strCache>
                <c:ptCount val="1"/>
                <c:pt idx="0">
                  <c:v>Cantidad</c:v>
                </c:pt>
              </c:strCache>
            </c:strRef>
          </c:tx>
          <c:spPr>
            <a:solidFill>
              <a:schemeClr val="accent1"/>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2-D677-4E09-BCCB-2431CFDABFE7}"/>
              </c:ext>
            </c:extLst>
          </c:dPt>
          <c:dPt>
            <c:idx val="1"/>
            <c:invertIfNegative val="0"/>
            <c:bubble3D val="0"/>
            <c:spPr>
              <a:solidFill>
                <a:srgbClr val="142F62"/>
              </a:solidFill>
              <a:ln>
                <a:noFill/>
              </a:ln>
              <a:effectLst/>
            </c:spPr>
            <c:extLst>
              <c:ext xmlns:c16="http://schemas.microsoft.com/office/drawing/2014/chart" uri="{C3380CC4-5D6E-409C-BE32-E72D297353CC}">
                <c16:uniqueId val="{00000001-D677-4E09-BCCB-2431CFDABFE7}"/>
              </c:ext>
            </c:extLst>
          </c:dPt>
          <c:dPt>
            <c:idx val="2"/>
            <c:invertIfNegative val="0"/>
            <c:bubble3D val="0"/>
            <c:spPr>
              <a:solidFill>
                <a:srgbClr val="142F62"/>
              </a:solidFill>
              <a:ln>
                <a:noFill/>
              </a:ln>
              <a:effectLst/>
            </c:spPr>
            <c:extLst>
              <c:ext xmlns:c16="http://schemas.microsoft.com/office/drawing/2014/chart" uri="{C3380CC4-5D6E-409C-BE32-E72D297353CC}">
                <c16:uniqueId val="{00000003-D677-4E09-BCCB-2431CFDABFE7}"/>
              </c:ext>
            </c:extLst>
          </c:dPt>
          <c:dPt>
            <c:idx val="3"/>
            <c:invertIfNegative val="0"/>
            <c:bubble3D val="0"/>
            <c:spPr>
              <a:solidFill>
                <a:srgbClr val="142F62"/>
              </a:solidFill>
              <a:ln>
                <a:noFill/>
              </a:ln>
              <a:effectLst/>
            </c:spPr>
            <c:extLst>
              <c:ext xmlns:c16="http://schemas.microsoft.com/office/drawing/2014/chart" uri="{C3380CC4-5D6E-409C-BE32-E72D297353CC}">
                <c16:uniqueId val="{00000004-D677-4E09-BCCB-2431CFDABFE7}"/>
              </c:ext>
            </c:extLst>
          </c:dPt>
          <c:dPt>
            <c:idx val="4"/>
            <c:invertIfNegative val="0"/>
            <c:bubble3D val="0"/>
            <c:spPr>
              <a:solidFill>
                <a:srgbClr val="142F62"/>
              </a:solidFill>
              <a:ln>
                <a:noFill/>
              </a:ln>
              <a:effectLst/>
            </c:spPr>
            <c:extLst>
              <c:ext xmlns:c16="http://schemas.microsoft.com/office/drawing/2014/chart" uri="{C3380CC4-5D6E-409C-BE32-E72D297353CC}">
                <c16:uniqueId val="{00000005-D677-4E09-BCCB-2431CFDABFE7}"/>
              </c:ext>
            </c:extLst>
          </c:dPt>
          <c:dPt>
            <c:idx val="5"/>
            <c:invertIfNegative val="0"/>
            <c:bubble3D val="0"/>
            <c:spPr>
              <a:solidFill>
                <a:srgbClr val="142F62"/>
              </a:solidFill>
              <a:ln>
                <a:noFill/>
              </a:ln>
              <a:effectLst/>
            </c:spPr>
            <c:extLst>
              <c:ext xmlns:c16="http://schemas.microsoft.com/office/drawing/2014/chart" uri="{C3380CC4-5D6E-409C-BE32-E72D297353CC}">
                <c16:uniqueId val="{00000006-D677-4E09-BCCB-2431CFDABFE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Hoja2!$G$30:$G$35</c:f>
              <c:strCache>
                <c:ptCount val="6"/>
                <c:pt idx="0">
                  <c:v>NEW YORK</c:v>
                </c:pt>
                <c:pt idx="1">
                  <c:v>NEW JERSEY</c:v>
                </c:pt>
                <c:pt idx="2">
                  <c:v>FLORIDA</c:v>
                </c:pt>
                <c:pt idx="3">
                  <c:v>PENSILVANIA</c:v>
                </c:pt>
                <c:pt idx="4">
                  <c:v>MASSACHUSETTS</c:v>
                </c:pt>
                <c:pt idx="5">
                  <c:v>PUERTO RICO</c:v>
                </c:pt>
              </c:strCache>
            </c:strRef>
          </c:cat>
          <c:val>
            <c:numRef>
              <c:f>Hoja2!$H$30:$H$35</c:f>
              <c:numCache>
                <c:formatCode>_-* #,##0_-;\-* #,##0_-;_-* "-"??_-;_-@_-</c:formatCode>
                <c:ptCount val="6"/>
                <c:pt idx="0">
                  <c:v>3212</c:v>
                </c:pt>
                <c:pt idx="1">
                  <c:v>1600</c:v>
                </c:pt>
                <c:pt idx="2">
                  <c:v>1136</c:v>
                </c:pt>
                <c:pt idx="3">
                  <c:v>953</c:v>
                </c:pt>
                <c:pt idx="4">
                  <c:v>483</c:v>
                </c:pt>
                <c:pt idx="5">
                  <c:v>307</c:v>
                </c:pt>
              </c:numCache>
            </c:numRef>
          </c:val>
          <c:extLst>
            <c:ext xmlns:c16="http://schemas.microsoft.com/office/drawing/2014/chart" uri="{C3380CC4-5D6E-409C-BE32-E72D297353CC}">
              <c16:uniqueId val="{00000000-D677-4E09-BCCB-2431CFDABFE7}"/>
            </c:ext>
          </c:extLst>
        </c:ser>
        <c:dLbls>
          <c:showLegendKey val="0"/>
          <c:showVal val="0"/>
          <c:showCatName val="0"/>
          <c:showSerName val="0"/>
          <c:showPercent val="0"/>
          <c:showBubbleSize val="0"/>
        </c:dLbls>
        <c:gapWidth val="219"/>
        <c:overlap val="-27"/>
        <c:axId val="1515882784"/>
        <c:axId val="1515883264"/>
      </c:barChart>
      <c:catAx>
        <c:axId val="15158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crossAx val="1515883264"/>
        <c:crosses val="autoZero"/>
        <c:auto val="1"/>
        <c:lblAlgn val="ctr"/>
        <c:lblOffset val="100"/>
        <c:noMultiLvlLbl val="0"/>
      </c:catAx>
      <c:valAx>
        <c:axId val="1515883264"/>
        <c:scaling>
          <c:orientation val="minMax"/>
        </c:scaling>
        <c:delete val="1"/>
        <c:axPos val="l"/>
        <c:numFmt formatCode="_-* #,##0_-;\-* #,##0_-;_-* &quot;-&quot;??_-;_-@_-" sourceLinked="1"/>
        <c:majorTickMark val="none"/>
        <c:minorTickMark val="none"/>
        <c:tickLblPos val="nextTo"/>
        <c:crossAx val="151588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b="1">
                <a:solidFill>
                  <a:srgbClr val="7D8589"/>
                </a:solidFill>
                <a:latin typeface="Times New Roman" panose="02020603050405020304" pitchFamily="18" charset="0"/>
                <a:cs typeface="Times New Roman" panose="02020603050405020304" pitchFamily="18" charset="0"/>
              </a:rPr>
              <a:t>Cartera de planes voluntario SeNaSa en el exterior </a:t>
            </a:r>
          </a:p>
        </c:rich>
      </c:tx>
      <c:layout>
        <c:manualLayout>
          <c:xMode val="edge"/>
          <c:yMode val="edge"/>
          <c:x val="0.16762023735165521"/>
          <c:y val="0.10727969348659004"/>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s-DO"/>
        </a:p>
      </c:txPr>
    </c:title>
    <c:autoTitleDeleted val="0"/>
    <c:plotArea>
      <c:layout>
        <c:manualLayout>
          <c:layoutTarget val="inner"/>
          <c:xMode val="edge"/>
          <c:yMode val="edge"/>
          <c:x val="3.2479700187382887E-2"/>
          <c:y val="0.26666666666666661"/>
          <c:w val="0.9450343535290443"/>
          <c:h val="0.57385706097082689"/>
        </c:manualLayout>
      </c:layout>
      <c:barChart>
        <c:barDir val="col"/>
        <c:grouping val="clustered"/>
        <c:varyColors val="0"/>
        <c:ser>
          <c:idx val="0"/>
          <c:order val="0"/>
          <c:tx>
            <c:strRef>
              <c:f>Hoja2!$G$4</c:f>
              <c:strCache>
                <c:ptCount val="1"/>
                <c:pt idx="0">
                  <c:v>Cartera</c:v>
                </c:pt>
              </c:strCache>
            </c:strRef>
          </c:tx>
          <c:spPr>
            <a:solidFill>
              <a:schemeClr val="accent1"/>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2-A13E-4BF1-BCD0-79FC56D333AC}"/>
              </c:ext>
            </c:extLst>
          </c:dPt>
          <c:dPt>
            <c:idx val="1"/>
            <c:invertIfNegative val="0"/>
            <c:bubble3D val="0"/>
            <c:spPr>
              <a:solidFill>
                <a:srgbClr val="142F62"/>
              </a:solidFill>
              <a:ln>
                <a:noFill/>
              </a:ln>
              <a:effectLst/>
            </c:spPr>
            <c:extLst>
              <c:ext xmlns:c16="http://schemas.microsoft.com/office/drawing/2014/chart" uri="{C3380CC4-5D6E-409C-BE32-E72D297353CC}">
                <c16:uniqueId val="{00000001-A13E-4BF1-BCD0-79FC56D333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Hoja2!$F$5:$F$6</c:f>
              <c:numCache>
                <c:formatCode>General</c:formatCode>
                <c:ptCount val="2"/>
                <c:pt idx="0">
                  <c:v>2024</c:v>
                </c:pt>
                <c:pt idx="1">
                  <c:v>2025</c:v>
                </c:pt>
              </c:numCache>
            </c:numRef>
          </c:cat>
          <c:val>
            <c:numRef>
              <c:f>Hoja2!$G$5:$G$6</c:f>
              <c:numCache>
                <c:formatCode>_-* #,##0_-;\-* #,##0_-;_-* "-"??_-;_-@_-</c:formatCode>
                <c:ptCount val="2"/>
                <c:pt idx="0">
                  <c:v>2438</c:v>
                </c:pt>
                <c:pt idx="1">
                  <c:v>7691</c:v>
                </c:pt>
              </c:numCache>
            </c:numRef>
          </c:val>
          <c:extLst>
            <c:ext xmlns:c16="http://schemas.microsoft.com/office/drawing/2014/chart" uri="{C3380CC4-5D6E-409C-BE32-E72D297353CC}">
              <c16:uniqueId val="{00000000-A13E-4BF1-BCD0-79FC56D333AC}"/>
            </c:ext>
          </c:extLst>
        </c:ser>
        <c:dLbls>
          <c:showLegendKey val="0"/>
          <c:showVal val="0"/>
          <c:showCatName val="0"/>
          <c:showSerName val="0"/>
          <c:showPercent val="0"/>
          <c:showBubbleSize val="0"/>
        </c:dLbls>
        <c:gapWidth val="219"/>
        <c:overlap val="-27"/>
        <c:axId val="1593817680"/>
        <c:axId val="1593816720"/>
      </c:barChart>
      <c:catAx>
        <c:axId val="15938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crossAx val="1593816720"/>
        <c:crosses val="autoZero"/>
        <c:auto val="1"/>
        <c:lblAlgn val="ctr"/>
        <c:lblOffset val="100"/>
        <c:noMultiLvlLbl val="0"/>
      </c:catAx>
      <c:valAx>
        <c:axId val="1593816720"/>
        <c:scaling>
          <c:orientation val="minMax"/>
        </c:scaling>
        <c:delete val="1"/>
        <c:axPos val="l"/>
        <c:numFmt formatCode="_-* #,##0_-;\-* #,##0_-;_-* &quot;-&quot;??_-;_-@_-" sourceLinked="1"/>
        <c:majorTickMark val="none"/>
        <c:minorTickMark val="none"/>
        <c:tickLblPos val="nextTo"/>
        <c:crossAx val="159381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solidFill>
                  <a:srgbClr val="7D8589"/>
                </a:solidFill>
                <a:latin typeface="Times New Roman" panose="02020603050405020304" pitchFamily="18" charset="0"/>
                <a:cs typeface="Times New Roman" panose="02020603050405020304" pitchFamily="18" charset="0"/>
              </a:rPr>
              <a:t>Cartera</a:t>
            </a:r>
            <a:r>
              <a:rPr lang="en-US" sz="1100" b="1" baseline="0">
                <a:solidFill>
                  <a:srgbClr val="7D8589"/>
                </a:solidFill>
                <a:latin typeface="Times New Roman" panose="02020603050405020304" pitchFamily="18" charset="0"/>
                <a:cs typeface="Times New Roman" panose="02020603050405020304" pitchFamily="18" charset="0"/>
              </a:rPr>
              <a:t> de Planes de Pensionados y Jubilados</a:t>
            </a:r>
            <a:endParaRPr lang="en-US" sz="1100" b="1">
              <a:solidFill>
                <a:srgbClr val="7D8589"/>
              </a:solidFill>
              <a:latin typeface="Times New Roman" panose="02020603050405020304" pitchFamily="18" charset="0"/>
              <a:cs typeface="Times New Roman" panose="02020603050405020304" pitchFamily="18" charset="0"/>
            </a:endParaRPr>
          </a:p>
        </c:rich>
      </c:tx>
      <c:layout>
        <c:manualLayout>
          <c:xMode val="edge"/>
          <c:yMode val="edge"/>
          <c:x val="0.2870990002654162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477524068429138"/>
          <c:y val="0.13543777177106592"/>
          <c:w val="0.84969026726613206"/>
          <c:h val="0.56779681198386789"/>
        </c:manualLayout>
      </c:layout>
      <c:barChart>
        <c:barDir val="col"/>
        <c:grouping val="clustered"/>
        <c:varyColors val="0"/>
        <c:ser>
          <c:idx val="0"/>
          <c:order val="0"/>
          <c:tx>
            <c:strRef>
              <c:f>Hoja3!$B$1</c:f>
              <c:strCache>
                <c:ptCount val="1"/>
                <c:pt idx="0">
                  <c:v>Cantidad</c:v>
                </c:pt>
              </c:strCache>
            </c:strRef>
          </c:tx>
          <c:spPr>
            <a:solidFill>
              <a:srgbClr val="142F62"/>
            </a:solidFill>
            <a:ln>
              <a:noFill/>
            </a:ln>
            <a:effectLst/>
          </c:spPr>
          <c:invertIfNegative val="0"/>
          <c:cat>
            <c:strRef>
              <c:f>Hoja3!$A$2:$A$7</c:f>
              <c:strCache>
                <c:ptCount val="6"/>
                <c:pt idx="0">
                  <c:v>Policía Nacional</c:v>
                </c:pt>
                <c:pt idx="1">
                  <c:v>Ministerio de defensa</c:v>
                </c:pt>
                <c:pt idx="2">
                  <c:v>Pensionados y Jubilados decreto 18-19</c:v>
                </c:pt>
                <c:pt idx="3">
                  <c:v>Salud Segura</c:v>
                </c:pt>
                <c:pt idx="4">
                  <c:v>Sector Salud</c:v>
                </c:pt>
                <c:pt idx="5">
                  <c:v>Pensionados y Jubilados 342-09</c:v>
                </c:pt>
              </c:strCache>
            </c:strRef>
          </c:cat>
          <c:val>
            <c:numRef>
              <c:f>Hoja3!$B$2:$B$7</c:f>
              <c:numCache>
                <c:formatCode>#,##0</c:formatCode>
                <c:ptCount val="6"/>
                <c:pt idx="0">
                  <c:v>32651</c:v>
                </c:pt>
                <c:pt idx="1">
                  <c:v>30375</c:v>
                </c:pt>
                <c:pt idx="2">
                  <c:v>28872</c:v>
                </c:pt>
                <c:pt idx="3">
                  <c:v>6206</c:v>
                </c:pt>
                <c:pt idx="4">
                  <c:v>6063</c:v>
                </c:pt>
                <c:pt idx="5">
                  <c:v>5615</c:v>
                </c:pt>
              </c:numCache>
            </c:numRef>
          </c:val>
          <c:extLst>
            <c:ext xmlns:c16="http://schemas.microsoft.com/office/drawing/2014/chart" uri="{C3380CC4-5D6E-409C-BE32-E72D297353CC}">
              <c16:uniqueId val="{00000000-F5BB-4A87-BC9B-62DEFAE09873}"/>
            </c:ext>
          </c:extLst>
        </c:ser>
        <c:dLbls>
          <c:showLegendKey val="0"/>
          <c:showVal val="0"/>
          <c:showCatName val="0"/>
          <c:showSerName val="0"/>
          <c:showPercent val="0"/>
          <c:showBubbleSize val="0"/>
        </c:dLbls>
        <c:gapWidth val="150"/>
        <c:axId val="1346844767"/>
        <c:axId val="1346843807"/>
      </c:barChart>
      <c:catAx>
        <c:axId val="1346844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46843807"/>
        <c:crosses val="autoZero"/>
        <c:auto val="1"/>
        <c:lblAlgn val="ctr"/>
        <c:lblOffset val="100"/>
        <c:noMultiLvlLbl val="0"/>
      </c:catAx>
      <c:valAx>
        <c:axId val="1346843807"/>
        <c:scaling>
          <c:orientation val="minMax"/>
        </c:scaling>
        <c:delete val="1"/>
        <c:axPos val="l"/>
        <c:numFmt formatCode="#,##0" sourceLinked="1"/>
        <c:majorTickMark val="none"/>
        <c:minorTickMark val="none"/>
        <c:tickLblPos val="nextTo"/>
        <c:crossAx val="13468447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1">
                <a:latin typeface="Times New Roman" panose="02020603050405020304" pitchFamily="18" charset="0"/>
                <a:cs typeface="Times New Roman" panose="02020603050405020304" pitchFamily="18" charset="0"/>
              </a:rPr>
              <a:t>CASOS</a:t>
            </a:r>
            <a:r>
              <a:rPr lang="es-DO" sz="1100" b="1" baseline="0">
                <a:latin typeface="Times New Roman" panose="02020603050405020304" pitchFamily="18" charset="0"/>
                <a:cs typeface="Times New Roman" panose="02020603050405020304" pitchFamily="18" charset="0"/>
              </a:rPr>
              <a:t> DE PREAUTORIZACIÓN DESDE ENERO HASTA OCTUBRE 2025</a:t>
            </a:r>
            <a:endParaRPr lang="es-DO" sz="1100" b="1">
              <a:latin typeface="Times New Roman" panose="02020603050405020304" pitchFamily="18" charset="0"/>
              <a:cs typeface="Times New Roman" panose="02020603050405020304" pitchFamily="18" charset="0"/>
            </a:endParaRPr>
          </a:p>
        </c:rich>
      </c:tx>
      <c:layout>
        <c:manualLayout>
          <c:xMode val="edge"/>
          <c:yMode val="edge"/>
          <c:x val="0.12046758567433158"/>
          <c:y val="1.345453287265649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1.3702652442008417E-2"/>
          <c:y val="0.23742258206424763"/>
          <c:w val="0.95693452089654496"/>
          <c:h val="0.59184589336404891"/>
        </c:manualLayout>
      </c:layout>
      <c:barChart>
        <c:barDir val="col"/>
        <c:grouping val="clustered"/>
        <c:varyColors val="0"/>
        <c:ser>
          <c:idx val="0"/>
          <c:order val="0"/>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Hoja6!$A$17:$A$26</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Hoja6!$B$17:$B$26</c:f>
              <c:numCache>
                <c:formatCode>#,##0</c:formatCode>
                <c:ptCount val="10"/>
                <c:pt idx="0">
                  <c:v>25198</c:v>
                </c:pt>
                <c:pt idx="1">
                  <c:v>25214</c:v>
                </c:pt>
                <c:pt idx="2">
                  <c:v>27791</c:v>
                </c:pt>
                <c:pt idx="3">
                  <c:v>23398</c:v>
                </c:pt>
                <c:pt idx="4">
                  <c:v>26027</c:v>
                </c:pt>
                <c:pt idx="5">
                  <c:v>26222</c:v>
                </c:pt>
                <c:pt idx="6">
                  <c:v>24937</c:v>
                </c:pt>
                <c:pt idx="7">
                  <c:v>26080</c:v>
                </c:pt>
                <c:pt idx="8">
                  <c:v>24749</c:v>
                </c:pt>
                <c:pt idx="9">
                  <c:v>24398</c:v>
                </c:pt>
              </c:numCache>
            </c:numRef>
          </c:val>
          <c:extLst>
            <c:ext xmlns:c16="http://schemas.microsoft.com/office/drawing/2014/chart" uri="{C3380CC4-5D6E-409C-BE32-E72D297353CC}">
              <c16:uniqueId val="{00000000-8DAC-4401-BA25-0DE6A1E315C0}"/>
            </c:ext>
          </c:extLst>
        </c:ser>
        <c:dLbls>
          <c:dLblPos val="outEnd"/>
          <c:showLegendKey val="0"/>
          <c:showVal val="1"/>
          <c:showCatName val="0"/>
          <c:showSerName val="0"/>
          <c:showPercent val="0"/>
          <c:showBubbleSize val="0"/>
        </c:dLbls>
        <c:gapWidth val="219"/>
        <c:overlap val="-27"/>
        <c:axId val="1712342640"/>
        <c:axId val="1712340720"/>
      </c:barChart>
      <c:catAx>
        <c:axId val="171234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712340720"/>
        <c:crosses val="autoZero"/>
        <c:auto val="1"/>
        <c:lblAlgn val="ctr"/>
        <c:lblOffset val="100"/>
        <c:noMultiLvlLbl val="0"/>
      </c:catAx>
      <c:valAx>
        <c:axId val="1712340720"/>
        <c:scaling>
          <c:orientation val="minMax"/>
        </c:scaling>
        <c:delete val="1"/>
        <c:axPos val="l"/>
        <c:numFmt formatCode="#,##0" sourceLinked="1"/>
        <c:majorTickMark val="none"/>
        <c:minorTickMark val="none"/>
        <c:tickLblPos val="nextTo"/>
        <c:crossAx val="1712342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fd4776-6a28-49da-a6ad-3728e1455966">
      <Terms xmlns="http://schemas.microsoft.com/office/infopath/2007/PartnerControls"/>
    </lcf76f155ced4ddcb4097134ff3c332f>
    <TaxCatchAll xmlns="fee102bf-9465-4801-9a72-fee6fa4e49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272FD3977C204F905D9B615BDB5F1E" ma:contentTypeVersion="13" ma:contentTypeDescription="Create a new document." ma:contentTypeScope="" ma:versionID="da25f194215eb1974cf71954bc391d7f">
  <xsd:schema xmlns:xsd="http://www.w3.org/2001/XMLSchema" xmlns:xs="http://www.w3.org/2001/XMLSchema" xmlns:p="http://schemas.microsoft.com/office/2006/metadata/properties" xmlns:ns2="8dfd4776-6a28-49da-a6ad-3728e1455966" xmlns:ns3="fee102bf-9465-4801-9a72-fee6fa4e49a2" targetNamespace="http://schemas.microsoft.com/office/2006/metadata/properties" ma:root="true" ma:fieldsID="a784ebecad47495a1db332609c27f456" ns2:_="" ns3:_="">
    <xsd:import namespace="8dfd4776-6a28-49da-a6ad-3728e1455966"/>
    <xsd:import namespace="fee102bf-9465-4801-9a72-fee6fa4e49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d4776-6a28-49da-a6ad-3728e14559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5aab1cd-1cf0-40d3-81aa-c18be9942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102bf-9465-4801-9a72-fee6fa4e49a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4e8a26-cb7b-4974-856a-251ad7a39d77}" ma:internalName="TaxCatchAll" ma:showField="CatchAllData" ma:web="fee102bf-9465-4801-9a72-fee6fa4e4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D8338-3C75-4298-BC91-10F461A148CF}">
  <ds:schemaRefs>
    <ds:schemaRef ds:uri="http://schemas.openxmlformats.org/officeDocument/2006/bibliography"/>
  </ds:schemaRefs>
</ds:datastoreItem>
</file>

<file path=customXml/itemProps2.xml><?xml version="1.0" encoding="utf-8"?>
<ds:datastoreItem xmlns:ds="http://schemas.openxmlformats.org/officeDocument/2006/customXml" ds:itemID="{D7E4E607-AFCE-4314-A8FA-04232F80DE71}">
  <ds:schemaRefs>
    <ds:schemaRef ds:uri="http://schemas.microsoft.com/sharepoint/v3/contenttype/forms"/>
  </ds:schemaRefs>
</ds:datastoreItem>
</file>

<file path=customXml/itemProps3.xml><?xml version="1.0" encoding="utf-8"?>
<ds:datastoreItem xmlns:ds="http://schemas.openxmlformats.org/officeDocument/2006/customXml" ds:itemID="{BCD5E7AB-65F0-4E09-B9CE-5D382C294C31}">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fee102bf-9465-4801-9a72-fee6fa4e49a2"/>
    <ds:schemaRef ds:uri="http://purl.org/dc/terms/"/>
    <ds:schemaRef ds:uri="http://purl.org/dc/elements/1.1/"/>
    <ds:schemaRef ds:uri="http://schemas.openxmlformats.org/package/2006/metadata/core-properties"/>
    <ds:schemaRef ds:uri="8dfd4776-6a28-49da-a6ad-3728e1455966"/>
    <ds:schemaRef ds:uri="http://www.w3.org/XML/1998/namespace"/>
  </ds:schemaRefs>
</ds:datastoreItem>
</file>

<file path=customXml/itemProps4.xml><?xml version="1.0" encoding="utf-8"?>
<ds:datastoreItem xmlns:ds="http://schemas.openxmlformats.org/officeDocument/2006/customXml" ds:itemID="{F19DF7AC-9C0D-4B88-A15A-83A5BED8B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d4776-6a28-49da-a6ad-3728e1455966"/>
    <ds:schemaRef ds:uri="fee102bf-9465-4801-9a72-fee6fa4e4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85</Pages>
  <Words>17692</Words>
  <Characters>99612</Characters>
  <Application>Microsoft Office Word</Application>
  <DocSecurity>0</DocSecurity>
  <Lines>3213</Lines>
  <Paragraphs>1988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Maria Fermina Polanco Tavarez</cp:lastModifiedBy>
  <cp:revision>46</cp:revision>
  <cp:lastPrinted>2026-01-06T14:50:00Z</cp:lastPrinted>
  <dcterms:created xsi:type="dcterms:W3CDTF">2025-12-19T15:48:00Z</dcterms:created>
  <dcterms:modified xsi:type="dcterms:W3CDTF">2026-01-06T14:57:00Z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0x01010001272FD3977C204F905D9B615BDB5F1E</vt:lpwstr>
  </property>
  <property fmtid="{D5CDD505-2E9C-101B-9397-08002B2CF9AE}" pid="3" name="MediaServiceImageTags">
    <vt:lpwstr/>
  </property>
</Properties>
</file>